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RAS 2030 ULTRA-FORENSIC COMPANY DOSSIER</w:t>
      </w:r>
    </w:p>
    <w:p>
      <w:r>
        <w:rPr>
          <w:color w:val="8C9198"/>
          <w:sz w:val="22"/>
        </w:rPr>
        <w:t>Full operating, financial, ownership, technological, commercial, people and physical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EE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B0D10"/>
                <w:sz w:val="18"/>
              </w:rPr>
              <w:t>STATE LOCK</w:t>
            </w:r>
            <w:r>
              <w:rPr>
                <w:rFonts w:ascii="Aptos" w:hAnsi="Aptos"/>
                <w:sz w:val="18"/>
              </w:rPr>
              <w:br/>
              <w:t>Endpoint: SNAP-20301231-2359 • Time: 31 December 2030, 23:59:59 CET • Research boundary: 24 September 2026. All post-boundary events are simulated unless explicitly marked [ANCHOR].</w:t>
            </w:r>
          </w:p>
        </w:tc>
      </w:tr>
    </w:tbl>
    <w:p>
      <w:pPr>
        <w:spacing w:after="80"/>
      </w:pPr>
    </w:p>
    <w:p>
      <w:pPr>
        <w:pStyle w:val="Heading1"/>
      </w:pPr>
      <w:r>
        <w:t>1. Corporate identity and legal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374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</w:tr>
      <w:t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Legal entity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Rosenfeld Autonomous Systems S.A. [SIM conversion from S.à r.l. in 2028]</w:t>
            </w:r>
          </w:p>
        </w:tc>
      </w:tr>
      <w:tr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Company ID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COMP-001</w:t>
            </w:r>
          </w:p>
        </w:tc>
      </w:tr>
      <w:t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Registered office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3 Rue de l’Étang, L-5326 Contern, Luxembourg [SIM/ANCHOR]</w:t>
            </w:r>
          </w:p>
        </w:tc>
      </w:tr>
      <w:tr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Industry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Industrial Physical AI / robotics software / autonomy infrastructure</w:t>
            </w:r>
          </w:p>
        </w:tc>
      </w:tr>
      <w:t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Employees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420</w:t>
            </w:r>
          </w:p>
        </w:tc>
      </w:tr>
      <w:tr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Revenue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€186.0M</w:t>
            </w:r>
          </w:p>
        </w:tc>
      </w:tr>
      <w:t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ARR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€73.0M</w:t>
            </w:r>
          </w:p>
        </w:tc>
      </w:tr>
      <w:tr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EBITDA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€28.5M</w:t>
            </w:r>
          </w:p>
        </w:tc>
      </w:tr>
      <w:t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Cash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€79.0M</w:t>
            </w:r>
          </w:p>
        </w:tc>
      </w:tr>
      <w:tr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Debt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€15.0M</w:t>
            </w:r>
          </w:p>
        </w:tc>
      </w:tr>
      <w:t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Equity mark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€1.148B</w:t>
            </w:r>
          </w:p>
        </w:tc>
      </w:tr>
      <w:tr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EV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~€1.084B</w:t>
            </w:r>
          </w:p>
        </w:tc>
      </w:tr>
      <w:t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FD shares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14.0M</w:t>
            </w:r>
          </w:p>
        </w:tc>
      </w:tr>
      <w:tr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Indicative share price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€82.00</w:t>
            </w:r>
          </w:p>
        </w:tc>
      </w:tr>
    </w:tbl>
    <w:p>
      <w:pPr>
        <w:spacing w:after="40"/>
      </w:pPr>
    </w:p>
    <w:p>
      <w:pPr>
        <w:pStyle w:val="Heading1"/>
      </w:pPr>
      <w:r>
        <w:t>2. Business architecture</w:t>
      </w:r>
    </w:p>
    <w:p>
      <w:pPr>
        <w:spacing w:after="80" w:line="259" w:lineRule="auto"/>
      </w:pPr>
      <w:r>
        <w:rPr>
          <w:rFonts w:ascii="Aptos" w:hAnsi="Aptos"/>
          <w:color w:val="0B0D10"/>
          <w:sz w:val="19"/>
        </w:rPr>
        <w:t>RAS has six commercial layers: perception, motion/control, fleet intelligence, simulation, assurance and physical interfaces. Its revenue model deliberately mixes high-margin recurring software with deployment revenue that creates new recurring sites. Hardware exists only where owning the interface creates a durable data or reliability advantage.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EE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B0D10"/>
                <w:sz w:val="18"/>
              </w:rPr>
              <w:t>ENDPOINT THESIS</w:t>
            </w:r>
            <w:r>
              <w:rPr>
                <w:rFonts w:ascii="Aptos" w:hAnsi="Aptos"/>
                <w:sz w:val="18"/>
              </w:rPr>
              <w:br/>
              <w:t>RAS sells reliable execution rather than robot bodies: understand the physical environment, decide, act, detect failure, recover, record, learn and redeploy.</w:t>
            </w:r>
          </w:p>
        </w:tc>
      </w:tr>
    </w:tbl>
    <w:p>
      <w:pPr>
        <w:spacing w:after="80"/>
      </w:pPr>
    </w:p>
    <w:p>
      <w:pPr>
        <w:pStyle w:val="Heading1"/>
      </w:pPr>
      <w:r>
        <w:t>3. Five-year operating arc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Year</w:t>
            </w:r>
          </w:p>
        </w:tc>
        <w:tc>
          <w:tcPr>
            <w:tcW w:type="dxa" w:w="172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88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Core decision</w:t>
            </w:r>
          </w:p>
        </w:tc>
        <w:tc>
          <w:tcPr>
            <w:tcW w:type="dxa" w:w="374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2026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Seed / launch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Build industrial software around heterogeneous robots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€12.53M revenue; 55 FTE</w:t>
            </w:r>
          </w:p>
        </w:tc>
      </w:tr>
      <w:tr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2027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Productization</w:t>
            </w:r>
          </w:p>
        </w:tc>
        <w:tc>
          <w:tcPr>
            <w:tcW w:type="dxa" w:w="38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Stage-gate RPIL; standardize deployment</w:t>
            </w:r>
          </w:p>
        </w:tc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€23.8M revenue; first repeatable platform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2028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Scale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Series B + Munich/Eindhoven/US footprint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€46.5M revenue; 145 FTE</w:t>
            </w:r>
          </w:p>
        </w:tc>
      </w:tr>
      <w:tr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2029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Platform</w:t>
            </w:r>
          </w:p>
        </w:tc>
        <w:tc>
          <w:tcPr>
            <w:tcW w:type="dxa" w:w="38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Series C + Kernwerk acquisition</w:t>
            </w:r>
          </w:p>
        </w:tc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€94M revenue; positive EBITDA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2030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Infrastructure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Globalize, add physical interfaces, diversify founder liquidity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€186M revenue; €28.5M EBITDA</w:t>
            </w:r>
          </w:p>
        </w:tc>
      </w:tr>
    </w:tbl>
    <w:p>
      <w:pPr>
        <w:spacing w:after="40"/>
      </w:pPr>
    </w:p>
    <w:p>
      <w:pPr>
        <w:pStyle w:val="Heading1"/>
      </w:pPr>
      <w:r>
        <w:t>4. P&amp;L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691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Line</w:t>
            </w:r>
          </w:p>
        </w:tc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€M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Revenue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€186,000,000</w:t>
            </w:r>
          </w:p>
        </w:tc>
      </w:tr>
      <w:tr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COGS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€50,220,000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Gross profit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€135,780,000</w:t>
            </w:r>
          </w:p>
        </w:tc>
      </w:tr>
      <w:tr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Gross margin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73.0%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R&amp;D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€49,600,000</w:t>
            </w:r>
          </w:p>
        </w:tc>
      </w:tr>
      <w:tr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Sales &amp; marketing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€23,700,000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G&amp;A + central services + insurance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€33,980,000</w:t>
            </w:r>
          </w:p>
        </w:tc>
      </w:tr>
      <w:tr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EBITDA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€28,500,000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D&amp;A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€12,300,000</w:t>
            </w:r>
          </w:p>
        </w:tc>
      </w:tr>
      <w:tr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EBIT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€16,200,000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Net finance cost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€3,800,000</w:t>
            </w:r>
          </w:p>
        </w:tc>
      </w:tr>
      <w:tr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Pre-tax income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€12,400,000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Tax provision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€3,720,000</w:t>
            </w:r>
          </w:p>
        </w:tc>
      </w:tr>
      <w:tr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Net income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€8,680,000</w:t>
            </w:r>
          </w:p>
        </w:tc>
      </w:tr>
    </w:tbl>
    <w:p>
      <w:pPr>
        <w:spacing w:after="40"/>
      </w:pPr>
    </w:p>
    <w:p>
      <w:pPr>
        <w:pStyle w:val="Heading1"/>
      </w:pPr>
      <w:r>
        <w:t>5. Balance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748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Line</w:t>
            </w:r>
          </w:p>
        </w:tc>
        <w:tc>
          <w:tcPr>
            <w:tcW w:type="dxa" w:w="259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€M</w:t>
            </w:r>
          </w:p>
        </w:tc>
      </w:tr>
      <w:tr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Cash &amp; cash equivalents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€79.0M</w:t>
            </w:r>
          </w:p>
        </w:tc>
      </w:tr>
      <w:tr>
        <w:tc>
          <w:tcPr>
            <w:tcW w:type="dxa" w:w="74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Accounts receivable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€31.0M</w:t>
            </w:r>
          </w:p>
        </w:tc>
      </w:tr>
      <w:tr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Inventory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€15.0M</w:t>
            </w:r>
          </w:p>
        </w:tc>
      </w:tr>
      <w:tr>
        <w:tc>
          <w:tcPr>
            <w:tcW w:type="dxa" w:w="74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Other current assets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€8.0M</w:t>
            </w:r>
          </w:p>
        </w:tc>
      </w:tr>
      <w:tr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Net PP&amp;E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€66.0M</w:t>
            </w:r>
          </w:p>
        </w:tc>
      </w:tr>
      <w:tr>
        <w:tc>
          <w:tcPr>
            <w:tcW w:type="dxa" w:w="74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Right-of-use / lease assets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€18.0M</w:t>
            </w:r>
          </w:p>
        </w:tc>
      </w:tr>
      <w:tr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Capitalized software / IP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€32.0M</w:t>
            </w:r>
          </w:p>
        </w:tc>
      </w:tr>
      <w:tr>
        <w:tc>
          <w:tcPr>
            <w:tcW w:type="dxa" w:w="74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Goodwill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€16.5M</w:t>
            </w:r>
          </w:p>
        </w:tc>
      </w:tr>
      <w:tr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Other assets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€7.0M</w:t>
            </w:r>
          </w:p>
        </w:tc>
      </w:tr>
      <w:tr>
        <w:tc>
          <w:tcPr>
            <w:tcW w:type="dxa" w:w="74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Total assets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€272.5M</w:t>
            </w:r>
          </w:p>
        </w:tc>
      </w:tr>
      <w:tr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Accounts payable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€19.0M</w:t>
            </w:r>
          </w:p>
        </w:tc>
      </w:tr>
      <w:tr>
        <w:tc>
          <w:tcPr>
            <w:tcW w:type="dxa" w:w="74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Deferred revenue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€32.0M</w:t>
            </w:r>
          </w:p>
        </w:tc>
      </w:tr>
      <w:tr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Debt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€15.0M</w:t>
            </w:r>
          </w:p>
        </w:tc>
      </w:tr>
      <w:tr>
        <w:tc>
          <w:tcPr>
            <w:tcW w:type="dxa" w:w="74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Lease liabilities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€18.0M</w:t>
            </w:r>
          </w:p>
        </w:tc>
      </w:tr>
      <w:tr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Tax / provisions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€6.0M</w:t>
            </w:r>
          </w:p>
        </w:tc>
      </w:tr>
      <w:tr>
        <w:tc>
          <w:tcPr>
            <w:tcW w:type="dxa" w:w="74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Other liabilities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€5.0M</w:t>
            </w:r>
          </w:p>
        </w:tc>
      </w:tr>
      <w:tr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Total liabilities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€95.0M</w:t>
            </w:r>
          </w:p>
        </w:tc>
      </w:tr>
      <w:tr>
        <w:tc>
          <w:tcPr>
            <w:tcW w:type="dxa" w:w="74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Book equity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€177.5M</w:t>
            </w:r>
          </w:p>
        </w:tc>
      </w:tr>
    </w:tbl>
    <w:p>
      <w:pPr>
        <w:spacing w:after="40"/>
      </w:pPr>
    </w:p>
    <w:p>
      <w:pPr>
        <w:pStyle w:val="Heading1"/>
      </w:pPr>
      <w:r>
        <w:t>6. Cash-flow bridge — 2030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691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Bridge</w:t>
            </w:r>
          </w:p>
        </w:tc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€M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Net income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+8.68</w:t>
            </w:r>
          </w:p>
        </w:tc>
      </w:tr>
      <w:tr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D&amp;A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+12.30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Working capital increase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−7.10</w:t>
            </w:r>
          </w:p>
        </w:tc>
      </w:tr>
      <w:tr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Operating cash flow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+13.88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Capex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−11.00</w:t>
            </w:r>
          </w:p>
        </w:tc>
      </w:tr>
      <w:tr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Lease / facility investments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−3.30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Debt principal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−3.00</w:t>
            </w:r>
          </w:p>
        </w:tc>
      </w:tr>
      <w:tr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Other financing / asset movements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+4.42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Net cash movement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+1.00</w:t>
            </w:r>
          </w:p>
        </w:tc>
      </w:tr>
      <w:tr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Opening cash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€78.00M</w:t>
            </w:r>
          </w:p>
        </w:tc>
      </w:tr>
      <w:tr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Closing cash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€79.00M</w:t>
            </w:r>
          </w:p>
        </w:tc>
      </w:tr>
    </w:tbl>
    <w:p>
      <w:pPr>
        <w:spacing w:after="40"/>
      </w:pPr>
    </w:p>
    <w:p>
      <w:pPr>
        <w:pStyle w:val="Heading1"/>
      </w:pPr>
      <w:r>
        <w:t>7. Cap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Holder</w:t>
            </w:r>
          </w:p>
        </w:tc>
        <w:tc>
          <w:tcPr>
            <w:tcW w:type="dxa" w:w="136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Shares</w:t>
            </w:r>
          </w:p>
        </w:tc>
        <w:tc>
          <w:tcPr>
            <w:tcW w:type="dxa" w:w="14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Economic %</w:t>
            </w:r>
          </w:p>
        </w:tc>
        <w:tc>
          <w:tcPr>
            <w:tcW w:type="dxa" w:w="14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Voting %</w:t>
            </w:r>
          </w:p>
        </w:tc>
        <w:tc>
          <w:tcPr>
            <w:tcW w:type="dxa" w:w="172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Instrument</w:t>
            </w:r>
          </w:p>
        </w:tc>
        <w:tc>
          <w:tcPr>
            <w:tcW w:type="dxa" w:w="158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Truth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Lucien Édouard de Rosenfeld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4,472,000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31.942857%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67.2213% voting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Class F founder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Northbridge Ventures S.C.A.</w:t>
            </w:r>
          </w:p>
        </w:tc>
        <w:tc>
          <w:tcPr>
            <w:tcW w:type="dxa" w:w="13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1,250,000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8.928571%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8.9286%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Series A/B preferred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EQT Ventures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1,100,000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7.857143%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7.8571%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Series B/C preferred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[SIM; real fund]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General Catalyst</w:t>
            </w:r>
          </w:p>
        </w:tc>
        <w:tc>
          <w:tcPr>
            <w:tcW w:type="dxa" w:w="13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1,000,000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7.142857%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7.1429%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Series B/C preferred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[SIM; real fund]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Atomico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750,000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5.357143%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5.3571%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Series C preferred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[SIM; real fund]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Bosch Ventures / RBVC</w:t>
            </w:r>
          </w:p>
        </w:tc>
        <w:tc>
          <w:tcPr>
            <w:tcW w:type="dxa" w:w="13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600,000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4.285714%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4.2857%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preferred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[SIM; real fund]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BMW i Ventures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450,000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3.214286%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3.2143%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preferred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[SIM; real fund]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Toyota Ventures</w:t>
            </w:r>
          </w:p>
        </w:tc>
        <w:tc>
          <w:tcPr>
            <w:tcW w:type="dxa" w:w="13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300,000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2.142857%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2.1429%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preferred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[SIM; real fund]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Porsche Ventures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250,000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1.785714%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preferred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[SIM; real fund]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Lakestar</w:t>
            </w:r>
          </w:p>
        </w:tc>
        <w:tc>
          <w:tcPr>
            <w:tcW w:type="dxa" w:w="13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400,000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2.857143%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2.8571%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Series C preferred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[SIM; real fund]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Siemens Next47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300,000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2.142857%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2.1429%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preferred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ABB Ventures</w:t>
            </w:r>
          </w:p>
        </w:tc>
        <w:tc>
          <w:tcPr>
            <w:tcW w:type="dxa" w:w="13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250,000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1.785714%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preferred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Luxembourg Future Fund vehicle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250,000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1.785714%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Institutional preferred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Bessemer Venture Partners</w:t>
            </w:r>
          </w:p>
        </w:tc>
        <w:tc>
          <w:tcPr>
            <w:tcW w:type="dxa" w:w="13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250,000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1.785714%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Series C preferred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[SIM; real fund]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TCV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1.428571%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1.4286%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Growth preferred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[SIM; real fund]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Kernwerk seller SPV</w:t>
            </w:r>
          </w:p>
        </w:tc>
        <w:tc>
          <w:tcPr>
            <w:tcW w:type="dxa" w:w="13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323,000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2.307143%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2.3071%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Acquisition consideration shares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European Growth Partners S.à r.l.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250,000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1.785714%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Late growth preferred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Luxembourg Industrial Angel Syndicate</w:t>
            </w:r>
          </w:p>
        </w:tc>
        <w:tc>
          <w:tcPr>
            <w:tcW w:type="dxa" w:w="13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799,613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5.711521%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5.7115%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Legacy / secondary rollover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Employee option pool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805,387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5.752764%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0%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Reserved options; unissued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EE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B0D10"/>
                <w:sz w:val="18"/>
              </w:rPr>
              <w:t>CAP TABLE AUDIT</w:t>
            </w:r>
            <w:r>
              <w:rPr>
                <w:rFonts w:ascii="Aptos" w:hAnsi="Aptos"/>
                <w:sz w:val="18"/>
              </w:rPr>
              <w:br/>
              <w:t>14,000,000 FD shares reconcile exactly. 805,387 are reserved employee options and therefore do not currently vote. Founder Class F shares carry four votes each. The mathematical voting-control result is 67.2213%.</w:t>
            </w:r>
          </w:p>
        </w:tc>
      </w:tr>
    </w:tbl>
    <w:p>
      <w:pPr>
        <w:spacing w:after="80"/>
      </w:pPr>
    </w:p>
    <w:p>
      <w:pPr>
        <w:pStyle w:val="Heading1"/>
      </w:pPr>
      <w:r>
        <w:t>7A. Shareholder / investor actor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223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Holder</w:t>
            </w:r>
          </w:p>
        </w:tc>
        <w:tc>
          <w:tcPr>
            <w:tcW w:type="dxa" w:w="259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Real-world basis</w:t>
            </w:r>
          </w:p>
        </w:tc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Simulated vehicle / actor</w:t>
            </w:r>
          </w:p>
        </w:tc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Initial entry</w:t>
            </w:r>
          </w:p>
        </w:tc>
        <w:tc>
          <w:tcPr>
            <w:tcW w:type="dxa" w:w="216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Endpoint relationship</w:t>
            </w:r>
          </w:p>
        </w:tc>
        <w:tc>
          <w:tcPr>
            <w:tcW w:type="dxa" w:w="216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Strategic value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Northbridge Ventures S.C.A.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Fictional Luxembourg fund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Northbridge Ventures S.C.A. / Helena Voss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2024 seed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Lead early institutional / board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Local deep-tech capital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EQT Ventures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Real fund platform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EQT Ventures vehicle / fictional deal lead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2028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Series B/C institutional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European scale + network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General Catalyst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Real global venture platform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GC vehicle / fictional deal lead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2028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Series B/C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AI / robotics network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Atomico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Real European venture platform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Atomico vehicle / fictional deal lead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Series C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European growth / tech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Bosch Ventures / RBVC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Real strategic investor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RBVC vehicle / fictional liaison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2028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Strategic shareholder / observer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Industrial automation / sensors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BMW i Ventures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Real strategic investor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BMW i Ventures vehicle / fictional liaison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2028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Strategic shareholder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Automotive / Physical AI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Toyota Ventures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Real strategic investor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Toyota Ventures vehicle / fictional liaison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Strategic shareholder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Mobility / robotics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Porsche Ventures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Real strategic investor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Porsche Ventures vehicle / fictional liaison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Strategic shareholder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Mobility / industrial tech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Lakestar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Real European investment platform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Lakestar vehicle / fictional deal lead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Series C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Autonomy / resilience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Bessemer Venture Partners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Real venture platform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Bessemer vehicle / fictional deal lead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Series C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Robotics / software infrastructure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Siemens Next47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Real strategic venture platform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Next47 vehicle / fictional liaison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Strategic shareholder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Industrial technology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ABB Ventures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Real strategic venture platform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ABB Ventures vehicle / fictional liaison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Strategic shareholder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Automation / robotics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TCV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Real growth investor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TCV vehicle / fictional deal lead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Growth preferred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Enterprise scale / governance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Luxembourg Future Fund vehicle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Real programme family, exact RAS vehicle simulated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SNCI/EIF-aligned simulated SPV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2027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Institutional preferred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Luxembourg industrial policy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European Growth Partners S.à r.l.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Fictional co-investment vehicle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EGP S.à r.l.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2030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Late growth preferred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Flexible late-stage capital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Luxembourg Industrial Angel Syndicate</w:t>
            </w:r>
          </w:p>
        </w:tc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Fictional local syndicate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Syndicate SPV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2023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Legacy rollover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Local founder network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Kernwerk seller SPV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Fictional acquisition vehicle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Kernwerk Verkäuferbeteiligung GmbH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Share consideration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Retained technical alignment</w:t>
            </w:r>
          </w:p>
        </w:tc>
      </w:tr>
    </w:tbl>
    <w:p>
      <w:pPr>
        <w:spacing w:after="40"/>
      </w:pPr>
    </w:p>
    <w:p>
      <w:pPr>
        <w:pStyle w:val="Heading1"/>
      </w:pPr>
      <w:r>
        <w:t>8. Financing &amp; liquidity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94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Event</w:t>
            </w:r>
          </w:p>
        </w:tc>
        <w:tc>
          <w:tcPr>
            <w:tcW w:type="dxa" w:w="14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Primary cash</w:t>
            </w:r>
          </w:p>
        </w:tc>
        <w:tc>
          <w:tcPr>
            <w:tcW w:type="dxa" w:w="302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Valuation / terms</w:t>
            </w:r>
          </w:p>
        </w:tc>
        <w:tc>
          <w:tcPr>
            <w:tcW w:type="dxa" w:w="331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Share issue / movement</w:t>
            </w:r>
          </w:p>
        </w:tc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Truth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2026 opening / seed legacy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Historic capital base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Existing cap table carried from launch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Founder remains 4.872M shares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 / historical]</w:t>
            </w:r>
          </w:p>
        </w:tc>
      </w:tr>
      <w:tr>
        <w:tc>
          <w:tcPr>
            <w:tcW w:type="dxa" w:w="19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2028 Series B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€24.0M primary</w:t>
            </w:r>
          </w:p>
        </w:tc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Pre-money €160M; post-money €184M</w:t>
            </w:r>
          </w:p>
        </w:tc>
        <w:tc>
          <w:tcPr>
            <w:tcW w:type="dxa" w:w="33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1.500M new preferred shares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 Series C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€78.77M primary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Pre-money ~€540M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1.677M new preferred shares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9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 Kernwerk acquisition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€12.5M cash + €4.0M earn-out</w:t>
            </w:r>
          </w:p>
        </w:tc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Share consideration 323,000 shares + earn-out</w:t>
            </w:r>
          </w:p>
        </w:tc>
        <w:tc>
          <w:tcPr>
            <w:tcW w:type="dxa" w:w="33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0.323M shares issued to seller SPV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2030 employee equity top-up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No new cash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500,000 option reservations added to pool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Pool reaches 805,387 reserved options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9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2030 Lucien secondary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€32.8M gross proceeds to Lucien</w:t>
            </w:r>
          </w:p>
        </w:tc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400,000 founder shares sold at €82</w:t>
            </w:r>
          </w:p>
        </w:tc>
        <w:tc>
          <w:tcPr>
            <w:tcW w:type="dxa" w:w="33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Corporate cash unaffected; control remains &gt;67%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72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Round</w:t>
            </w:r>
          </w:p>
        </w:tc>
        <w:tc>
          <w:tcPr>
            <w:tcW w:type="dxa" w:w="14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Pre-money</w:t>
            </w:r>
          </w:p>
        </w:tc>
        <w:tc>
          <w:tcPr>
            <w:tcW w:type="dxa" w:w="14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Primary cash</w:t>
            </w:r>
          </w:p>
        </w:tc>
        <w:tc>
          <w:tcPr>
            <w:tcW w:type="dxa" w:w="158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New shares</w:t>
            </w:r>
          </w:p>
        </w:tc>
        <w:tc>
          <w:tcPr>
            <w:tcW w:type="dxa" w:w="187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Post-money / mark</w:t>
            </w:r>
          </w:p>
        </w:tc>
        <w:tc>
          <w:tcPr>
            <w:tcW w:type="dxa" w:w="3456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Use of proceeds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Series B 2028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€160.0M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€24.0M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1,500,000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€184.0M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US/EU expansion, compute, hiring</w:t>
            </w:r>
          </w:p>
        </w:tc>
      </w:tr>
      <w:tr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Series C 2029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~€540.0M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€78.77M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1,677,000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~€618.8M</w:t>
            </w:r>
          </w:p>
        </w:tc>
        <w:tc>
          <w:tcPr>
            <w:tcW w:type="dxa" w:w="345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Global footprint, working capital, M&amp;A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Kernwerk consideration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n/a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€12.5M cash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323,000 seller shares + earn-out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Embedded at transaction mark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Force-control capability / staff retention</w:t>
            </w:r>
          </w:p>
        </w:tc>
      </w:tr>
      <w:tr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2030 secondary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€1.148B mark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€32.8M to Lucien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−400,000 founder shares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Corporate cash unchanged</w:t>
            </w:r>
          </w:p>
        </w:tc>
        <w:tc>
          <w:tcPr>
            <w:tcW w:type="dxa" w:w="345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Founder liquidity / diversification</w:t>
            </w:r>
          </w:p>
        </w:tc>
      </w:tr>
    </w:tbl>
    <w:p>
      <w:pPr>
        <w:spacing w:after="40"/>
      </w:pPr>
    </w:p>
    <w:p>
      <w:pPr>
        <w:pStyle w:val="Heading1"/>
      </w:pPr>
      <w:r>
        <w:t>9. Product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208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Product</w:t>
            </w:r>
          </w:p>
        </w:tc>
        <w:tc>
          <w:tcPr>
            <w:tcW w:type="dxa" w:w="936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Version</w:t>
            </w:r>
          </w:p>
        </w:tc>
        <w:tc>
          <w:tcPr>
            <w:tcW w:type="dxa" w:w="1656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Installed base</w:t>
            </w:r>
          </w:p>
        </w:tc>
        <w:tc>
          <w:tcPr>
            <w:tcW w:type="dxa" w:w="122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ARR</w:t>
            </w:r>
          </w:p>
        </w:tc>
        <w:tc>
          <w:tcPr>
            <w:tcW w:type="dxa" w:w="1296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Gross margin</w:t>
            </w:r>
          </w:p>
        </w:tc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Core use</w:t>
            </w:r>
          </w:p>
        </w:tc>
        <w:tc>
          <w:tcPr>
            <w:tcW w:type="dxa" w:w="100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Truth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Rosenfeld Perception Engine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v4.2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1,280 active cells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€25.6M ARR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~77% gross margin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Industrial sensor fusion, inspection, anomaly detection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  <w:tr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Rosenfeld Motion Stack</w:t>
            </w:r>
          </w:p>
        </w:tc>
        <w:tc>
          <w:tcPr>
            <w:tcW w:type="dxa" w:w="93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v3.1</w:t>
            </w:r>
          </w:p>
        </w:tc>
        <w:tc>
          <w:tcPr>
            <w:tcW w:type="dxa" w:w="165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970 active cells</w:t>
            </w:r>
          </w:p>
        </w:tc>
        <w:tc>
          <w:tcPr>
            <w:tcW w:type="dxa" w:w="12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€19.8M ARR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~73% gross margin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Planning, learned control, recovery-safe execution</w:t>
            </w:r>
          </w:p>
        </w:tc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Rosenfeld Fleet Intelligence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v4.0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2,150 managed robots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€11.7M ARR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~81% gross margin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Telemetry, monitoring, fleet learning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  <w:tr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Rosenfeld Simulation Core</w:t>
            </w:r>
          </w:p>
        </w:tc>
        <w:tc>
          <w:tcPr>
            <w:tcW w:type="dxa" w:w="93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v5.0</w:t>
            </w:r>
          </w:p>
        </w:tc>
        <w:tc>
          <w:tcPr>
            <w:tcW w:type="dxa" w:w="165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220 sites</w:t>
            </w:r>
          </w:p>
        </w:tc>
        <w:tc>
          <w:tcPr>
            <w:tcW w:type="dxa" w:w="12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€4.5M ARR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~82% gross margin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Digital twins, replay, contact-rich simulation</w:t>
            </w:r>
          </w:p>
        </w:tc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Rosenfeld Assurance Layer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v3.0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190 regulated/high-risk sites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€6.2M ARR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~79% gross margin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Evidence, testing, model lineage, auditability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  <w:tr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Rosenfeld Physical Systems</w:t>
            </w:r>
          </w:p>
        </w:tc>
        <w:tc>
          <w:tcPr>
            <w:tcW w:type="dxa" w:w="93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v2.1</w:t>
            </w:r>
          </w:p>
        </w:tc>
        <w:tc>
          <w:tcPr>
            <w:tcW w:type="dxa" w:w="165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420 cells</w:t>
            </w:r>
          </w:p>
        </w:tc>
        <w:tc>
          <w:tcPr>
            <w:tcW w:type="dxa" w:w="12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€3.1M ARR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~42% gross margin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Force-control hardware kits, calibration, end-effectors</w:t>
            </w:r>
          </w:p>
        </w:tc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Managed support &amp; data operations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2030 commercial edition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1,020 customer sites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€2.1M ARR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~62% gross margin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Premium operations, site analytics, data services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[SIM]</w:t>
            </w:r>
          </w:p>
        </w:tc>
      </w:tr>
    </w:tbl>
    <w:p>
      <w:pPr>
        <w:spacing w:after="40"/>
      </w:pPr>
    </w:p>
    <w:p>
      <w:pPr>
        <w:pStyle w:val="Heading1"/>
      </w:pPr>
      <w:r>
        <w:t>10. Customer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244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Customer</w:t>
            </w:r>
          </w:p>
        </w:tc>
        <w:tc>
          <w:tcPr>
            <w:tcW w:type="dxa" w:w="187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Sector</w:t>
            </w:r>
          </w:p>
        </w:tc>
        <w:tc>
          <w:tcPr>
            <w:tcW w:type="dxa" w:w="14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Revenue</w:t>
            </w:r>
          </w:p>
        </w:tc>
        <w:tc>
          <w:tcPr>
            <w:tcW w:type="dxa" w:w="79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%</w:t>
            </w:r>
          </w:p>
        </w:tc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Core scope</w:t>
            </w:r>
          </w:p>
        </w:tc>
        <w:tc>
          <w:tcPr>
            <w:tcW w:type="dxa" w:w="187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Truth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ArcelorMittal Luxembourg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Steel / heavy industry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€18.6M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9.99%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Perception, fleet, predictive maintenance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Multi-site framework; [SIM contract]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Goodyear Luxembourg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Tire manufacturing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€14.2M</w:t>
            </w:r>
          </w:p>
        </w:tc>
        <w:tc>
          <w:tcPr>
            <w:tcW w:type="dxa" w:w="7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7.63%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Vision, quality, motion, fleet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Multi-line industrial deployment; [SIM]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Husky Technologies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Plastics machinery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€9.4M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5.05%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Inspection, robot handling, data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Global reference account; [SIM]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CERATIZIT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Advanced materials / tooling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€7.8M</w:t>
            </w:r>
          </w:p>
        </w:tc>
        <w:tc>
          <w:tcPr>
            <w:tcW w:type="dxa" w:w="7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4.19%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Inspection, handling, quality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Multi-site; [SIM]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Cargolux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Air cargo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€5.9M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3.17%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Cargo handling intelligence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Airport/warehouse deployments; [SIM]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BMW Group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Automotive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€8.7M</w:t>
            </w:r>
          </w:p>
        </w:tc>
        <w:tc>
          <w:tcPr>
            <w:tcW w:type="dxa" w:w="7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4.68%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Production autonomy, quality, fleet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framework; [SIM]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Siemens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Industrial automation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€8.1M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4.35%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Assurance, motion, digital twin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Industrial platform partnership; [SIM]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Bosch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Industrial / mobility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€7.5M</w:t>
            </w:r>
          </w:p>
        </w:tc>
        <w:tc>
          <w:tcPr>
            <w:tcW w:type="dxa" w:w="7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4.03%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Inspection, force control, fleet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integration; [SIM]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Schaeffler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Industrial / automotive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€6.8M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3.66%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Manipulation / quality / fleet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Multi-site; [SIM]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ZF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Automotive / mobility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€5.9M</w:t>
            </w:r>
          </w:p>
        </w:tc>
        <w:tc>
          <w:tcPr>
            <w:tcW w:type="dxa" w:w="7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3.17%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Assembly support / vision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Pilot-to-rollout; [SIM]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ASML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Semiconductor equipment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€6.6M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3.55%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Precision inspection / process support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High-assurance deployment; [SIM]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DHL Supply Chain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Logistics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€6.2M</w:t>
            </w:r>
          </w:p>
        </w:tc>
        <w:tc>
          <w:tcPr>
            <w:tcW w:type="dxa" w:w="7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3.33%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Warehouse autonomy / fleet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Regional rollouts; [SIM]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Airbus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Aerospace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€5.6M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3.01%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Inspection / manufacturing support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Aerospace deployment; [SIM]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Safran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Aerospace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€4.9M</w:t>
            </w:r>
          </w:p>
        </w:tc>
        <w:tc>
          <w:tcPr>
            <w:tcW w:type="dxa" w:w="7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2.63%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Quality / manipulation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Industrial sites; [SIM]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Schneider Electric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Energy / automation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€4.7M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2.53%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Edge AI / factory orchestration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Industrial platform; [SIM]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ABB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Automation / robotics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€4.3M</w:t>
            </w:r>
          </w:p>
        </w:tc>
        <w:tc>
          <w:tcPr>
            <w:tcW w:type="dxa" w:w="7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2.31%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Partner-stack integration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OEM/channel relationship; [SIM]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KION Group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Intralogistics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€4.1M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2.20%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Fleet / warehouse autonomy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account; [SIM]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Volvo Group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Industrial / transport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€3.8M</w:t>
            </w:r>
          </w:p>
        </w:tc>
        <w:tc>
          <w:tcPr>
            <w:tcW w:type="dxa" w:w="7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2.04%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Industrial robotics / inspection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account; [SIM]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Major semiconductor customer cluster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Semiconductor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€17.0M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9.14%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Precision automation / assurance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Aggregate across 6 clients; [SIM]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Long-tail industrial base (23 accounts)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Mixed industrial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€35.9M</w:t>
            </w:r>
          </w:p>
        </w:tc>
        <w:tc>
          <w:tcPr>
            <w:tcW w:type="dxa" w:w="7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19.30%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All platform products</w:t>
            </w:r>
          </w:p>
        </w:tc>
        <w:tc>
          <w:tcPr>
            <w:tcW w:type="dxa" w:w="187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Aggregated; [SIM]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EE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B0D10"/>
                <w:sz w:val="18"/>
              </w:rPr>
              <w:t>CUSTOMER CONCENTRATION</w:t>
            </w:r>
            <w:r>
              <w:rPr>
                <w:rFonts w:ascii="Aptos" w:hAnsi="Aptos"/>
                <w:sz w:val="18"/>
              </w:rPr>
              <w:br/>
              <w:t>Top 5 named accounts = 30.03% of 2030 revenue. Top 10 = 49.92%. No single customer exceeds 10.0%. The €35.9M long-tail bucket is 23 smaller accounts plus the €17.0M semiconductor cluster aggregate; exact client identities remain contract-confidential within the simulation.</w:t>
            </w:r>
          </w:p>
        </w:tc>
      </w:tr>
    </w:tbl>
    <w:p>
      <w:pPr>
        <w:spacing w:after="80"/>
      </w:pPr>
    </w:p>
    <w:p>
      <w:pPr>
        <w:pStyle w:val="Heading1"/>
      </w:pPr>
      <w:r>
        <w:t>11. Facilities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86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8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Name</w:t>
            </w:r>
          </w:p>
        </w:tc>
        <w:tc>
          <w:tcPr>
            <w:tcW w:type="dxa" w:w="32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Exact address</w:t>
            </w:r>
          </w:p>
        </w:tc>
        <w:tc>
          <w:tcPr>
            <w:tcW w:type="dxa" w:w="14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Size</w:t>
            </w:r>
          </w:p>
        </w:tc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Tenure</w:t>
            </w:r>
          </w:p>
        </w:tc>
        <w:tc>
          <w:tcPr>
            <w:tcW w:type="dxa" w:w="208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Use</w:t>
            </w:r>
          </w:p>
        </w:tc>
        <w:tc>
          <w:tcPr>
            <w:tcW w:type="dxa" w:w="72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Open</w:t>
            </w:r>
          </w:p>
        </w:tc>
        <w:tc>
          <w:tcPr>
            <w:tcW w:type="dxa" w:w="100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Truth</w:t>
            </w:r>
          </w:p>
        </w:tc>
      </w:tr>
      <w:tr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FAC-001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Contern HQ / legacy robotics lab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 Rue de l’Étang, L-5326 Contern, Luxembourg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535 m²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Leased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Core engineering, legacy lab, finance/legal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2026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[ANCHOR + SIM]</w:t>
            </w:r>
          </w:p>
        </w:tc>
      </w:tr>
      <w:tr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FAC-004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Contern Integration &amp; Calibration Campus</w:t>
            </w:r>
          </w:p>
        </w:tc>
        <w:tc>
          <w:tcPr>
            <w:tcW w:type="dxa" w:w="32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19 Rue Edmond Reuter, L-5326 Contern, Luxembourg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3,526 m²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Leased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Integration cells, calibration, customer FAT/SAT, inventory</w:t>
            </w:r>
          </w:p>
        </w:tc>
        <w:tc>
          <w:tcPr>
            <w:tcW w:type="dxa" w:w="7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2027</w:t>
            </w:r>
          </w:p>
        </w:tc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[REAL address + SIM lease]</w:t>
            </w:r>
          </w:p>
        </w:tc>
      </w:tr>
      <w:tr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FAC-005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Bettembourg Physical Validation Annex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120 Z.A.E. Wolser F, L-3290 Bettembourg, Luxembourg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2,050 m²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Leased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Heavy test, force-control, spare parts, field-service staging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[REAL address + SIM lease]</w:t>
            </w:r>
          </w:p>
        </w:tc>
      </w:tr>
      <w:tr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FAC-003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LuxConnect DC1.1 colocation</w:t>
            </w:r>
          </w:p>
        </w:tc>
        <w:tc>
          <w:tcPr>
            <w:tcW w:type="dxa" w:w="32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 Z.A.E. Wolser F, L-3290 Bettembourg, Luxembourg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 racks / ~5 MW contracted ceiling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Colocation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Training bursts, storage, fleet telemetry, secure compute</w:t>
            </w:r>
          </w:p>
        </w:tc>
        <w:tc>
          <w:tcPr>
            <w:tcW w:type="dxa" w:w="7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2027–2030</w:t>
            </w:r>
          </w:p>
        </w:tc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[REAL facility + SIM capacity]</w:t>
            </w:r>
          </w:p>
        </w:tc>
      </w:tr>
      <w:tr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FAC-007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Munich office / systems engineering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Rosenheimer Straße 145, 81671 München, Germany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1,020 m²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Leased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DACH engineering, enterprise sales, low-noise prototyping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2027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[REAL site + SIM lease]</w:t>
            </w:r>
          </w:p>
        </w:tc>
      </w:tr>
      <w:tr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FAC-008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Eindhoven precision automation hub</w:t>
            </w:r>
          </w:p>
        </w:tc>
        <w:tc>
          <w:tcPr>
            <w:tcW w:type="dxa" w:w="32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BIC 1, 5657 BX Eindhoven, Netherlands; internal D09.1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700 m²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Leased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Semiconductor / precision automation / sensors</w:t>
            </w:r>
          </w:p>
        </w:tc>
        <w:tc>
          <w:tcPr>
            <w:tcW w:type="dxa" w:w="7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2028</w:t>
            </w:r>
          </w:p>
        </w:tc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[REAL campus + SIM unit]</w:t>
            </w:r>
          </w:p>
        </w:tc>
      </w:tr>
      <w:tr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FAC-009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Pittsburgh advanced robotics lab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Mill 19, Building A, 4501 Lytle Street, Pittsburgh, PA 15207, USA; internal P-19-A-RAS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900 m²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Leased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Manipulation, controls, US advanced robotics R&amp;D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2028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[REAL building + SIM internal unit]</w:t>
            </w:r>
          </w:p>
        </w:tc>
      </w:tr>
      <w:tr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FAC-010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Detroit automotive deployment centre</w:t>
            </w:r>
          </w:p>
        </w:tc>
        <w:tc>
          <w:tcPr>
            <w:tcW w:type="dxa" w:w="32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Michigan Central, 1907 Michigan Ave, Detroit, MI 48216, USA; internal MC-RAS-02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1,200 m²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Leased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Automotive / logistics / field deployment</w:t>
            </w:r>
          </w:p>
        </w:tc>
        <w:tc>
          <w:tcPr>
            <w:tcW w:type="dxa" w:w="7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2028</w:t>
            </w:r>
          </w:p>
        </w:tc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[REAL campus + SIM internal unit]</w:t>
            </w:r>
          </w:p>
        </w:tc>
      </w:tr>
      <w:tr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FAC-011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Tokyo APAC office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Otemachi One, 1-2-1 Otemachi, Chiyoda-ku, Tokyo 100-0004, Japan; internal O1-RAS-17F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250 m²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Leased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APAC sales, strategic accounts, customer engineering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[REAL building + SIM floor/unit]</w:t>
            </w:r>
          </w:p>
        </w:tc>
      </w:tr>
    </w:tbl>
    <w:p>
      <w:pPr>
        <w:spacing w:after="40"/>
      </w:pPr>
    </w:p>
    <w:p>
      <w:pPr>
        <w:pStyle w:val="Heading1"/>
      </w:pPr>
      <w:r>
        <w:t>11A. Site-by-site operating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94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Site</w:t>
            </w:r>
          </w:p>
        </w:tc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2027 entry</w:t>
            </w:r>
          </w:p>
        </w:tc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2030 FTE</w:t>
            </w:r>
          </w:p>
        </w:tc>
        <w:tc>
          <w:tcPr>
            <w:tcW w:type="dxa" w:w="194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2030 capex / lease load</w:t>
            </w:r>
          </w:p>
        </w:tc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Operational role</w:t>
            </w:r>
          </w:p>
        </w:tc>
        <w:tc>
          <w:tcPr>
            <w:tcW w:type="dxa" w:w="216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Key dependencies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FAC-001 / Contern legacy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2026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42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€0.55M annual lease + utilities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CEO, finance, legal, core engineering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Luxembourg talent / legacy equipment</w:t>
            </w:r>
          </w:p>
        </w:tc>
      </w:tr>
      <w:tr>
        <w:tc>
          <w:tcPr>
            <w:tcW w:type="dxa" w:w="19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FAC-004 / Contern integration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2027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118</w:t>
            </w:r>
          </w:p>
        </w:tc>
        <w:tc>
          <w:tcPr>
            <w:tcW w:type="dxa" w:w="19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€1.85M annual occupancy + lab ops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FAT/SAT, integration, calibration, inventory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Road access / industrial permitting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FAC-005 / Bettembourg annex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38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€0.72M annual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Heavy test, force-control, spares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Power, loading, safety</w:t>
            </w:r>
          </w:p>
        </w:tc>
      </w:tr>
      <w:tr>
        <w:tc>
          <w:tcPr>
            <w:tcW w:type="dxa" w:w="19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FAC-003 / DC1.1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2027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8 onsite-equivalent</w:t>
            </w:r>
          </w:p>
        </w:tc>
        <w:tc>
          <w:tcPr>
            <w:tcW w:type="dxa" w:w="19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~€2.2M annual compute / colocation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Secure telemetry, training bursts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Power / network / accelerator supply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FAC-007 / Munich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71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€1.05M annual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DACH engineering / sales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German industrial hiring</w:t>
            </w:r>
          </w:p>
        </w:tc>
      </w:tr>
      <w:tr>
        <w:tc>
          <w:tcPr>
            <w:tcW w:type="dxa" w:w="19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FAC-008 / Eindhoven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2028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36</w:t>
            </w:r>
          </w:p>
        </w:tc>
        <w:tc>
          <w:tcPr>
            <w:tcW w:type="dxa" w:w="19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€0.62M annual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Semiconductor / precision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Brainport ecosystem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FAC-009 / Pittsburgh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52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€0.91M annual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Manipulation / controls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US robotics ecosystem</w:t>
            </w:r>
          </w:p>
        </w:tc>
      </w:tr>
      <w:tr>
        <w:tc>
          <w:tcPr>
            <w:tcW w:type="dxa" w:w="19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FAC-010 / Detroit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2028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43</w:t>
            </w:r>
          </w:p>
        </w:tc>
        <w:tc>
          <w:tcPr>
            <w:tcW w:type="dxa" w:w="19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€0.88M annual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Automotive deployments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OEM access / field ops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FAC-011 / Tokyo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2029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€0.41M annual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APAC commercial / support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Travel / localization</w:t>
            </w:r>
          </w:p>
        </w:tc>
      </w:tr>
    </w:tbl>
    <w:p>
      <w:pPr>
        <w:spacing w:after="40"/>
      </w:pPr>
    </w:p>
    <w:p>
      <w:pPr>
        <w:pStyle w:val="Heading1"/>
      </w:pPr>
      <w:r>
        <w:t>12. People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00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44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Name</w:t>
            </w:r>
          </w:p>
        </w:tc>
        <w:tc>
          <w:tcPr>
            <w:tcW w:type="dxa" w:w="230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Role</w:t>
            </w:r>
          </w:p>
        </w:tc>
        <w:tc>
          <w:tcPr>
            <w:tcW w:type="dxa" w:w="72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Age</w:t>
            </w:r>
          </w:p>
        </w:tc>
        <w:tc>
          <w:tcPr>
            <w:tcW w:type="dxa" w:w="14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Equity</w:t>
            </w:r>
          </w:p>
        </w:tc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Mandate</w:t>
            </w:r>
          </w:p>
        </w:tc>
        <w:tc>
          <w:tcPr>
            <w:tcW w:type="dxa" w:w="86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Truth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PERSON-001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Lucien Édouard de Rosenfeld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CEO / Chairman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29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Founder; 31.94% economic / 67.22% voting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Strategic direction, capital allocation, key accounts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PERSON-002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Marius Keller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CTO</w:t>
            </w:r>
          </w:p>
        </w:tc>
        <w:tc>
          <w:tcPr>
            <w:tcW w:type="dxa" w:w="7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0.686% FD option exposure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Physical Intelligence, model architecture, research strategy</w:t>
            </w:r>
          </w:p>
        </w:tc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PERSON-003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Élodie Schmit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COO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39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0.393% option exposure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Operations, deployment capacity, industrialization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PERSON-004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Thomas Weber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CFO</w:t>
            </w:r>
          </w:p>
        </w:tc>
        <w:tc>
          <w:tcPr>
            <w:tcW w:type="dxa" w:w="7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44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0.343% option exposure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Capital, treasury, M&amp;A, finance control</w:t>
            </w:r>
          </w:p>
        </w:tc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PERSON-005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Marta Bellini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CCO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41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0.300% option exposure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Enterprise sales, pricing, channels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PERSON-006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Nicolas Hoffmann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President, Physical Systems</w:t>
            </w:r>
          </w:p>
        </w:tc>
        <w:tc>
          <w:tcPr>
            <w:tcW w:type="dxa" w:w="7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37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0.257% option exposure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Force control, calibration, interfaces, Kernwerk</w:t>
            </w:r>
          </w:p>
        </w:tc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PERSON-007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Dr Léa Meyer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VP Controls &amp; Autonomy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36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0.200% option exposure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Safety-critical controls, validation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PERSON-008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Jonas Reuter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VP AI Infrastructure</w:t>
            </w:r>
          </w:p>
        </w:tc>
        <w:tc>
          <w:tcPr>
            <w:tcW w:type="dxa" w:w="7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38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0.171% option exposure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Training/inference economics, distributed systems</w:t>
            </w:r>
          </w:p>
        </w:tc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PERSON-009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Camille Arendt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VP Perception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34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0.150% option exposure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Computer vision, sensor fusion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PERSON-010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Amélie Wagner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General Counsel &amp; Chief Regulatory Officer</w:t>
            </w:r>
          </w:p>
        </w:tc>
        <w:tc>
          <w:tcPr>
            <w:tcW w:type="dxa" w:w="7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40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0.114% option exposure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AI Act, product liability, data rights</w:t>
            </w:r>
          </w:p>
        </w:tc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PERSON-011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Ruben Klein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VP Procurement &amp; Supply Chain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39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0.086% option exposure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Dual sourcing, components, supplier risk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PERSON-012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Helena Voss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Northbridge board nominee</w:t>
            </w:r>
          </w:p>
        </w:tc>
        <w:tc>
          <w:tcPr>
            <w:tcW w:type="dxa" w:w="7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55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Non-management; investor representative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Board governance / capital markets [SIM]</w:t>
            </w:r>
          </w:p>
        </w:tc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PERSON-013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Dr Hongquan Jiang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Bosch Ventures liaison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Future outcome simulated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Investor strategic interface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Automation / sensors / industrial partnership [REAL current profile + future [SIM]]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PERSON-014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APAC President (fictional) Kenji Mori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President Japan/APAC</w:t>
            </w:r>
          </w:p>
        </w:tc>
        <w:tc>
          <w:tcPr>
            <w:tcW w:type="dxa" w:w="7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46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Management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APAC expansion, customer success [SIM]</w:t>
            </w:r>
          </w:p>
        </w:tc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PERSON-015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US President (fictional) Sarah Whitaker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President Americas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48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Management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US commercial + deployment [SIM]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</w:tbl>
    <w:p>
      <w:pPr>
        <w:spacing w:after="40"/>
      </w:pPr>
    </w:p>
    <w:p>
      <w:pPr>
        <w:pStyle w:val="Heading1"/>
      </w:pPr>
      <w:r>
        <w:t>13. Asset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230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432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Count / scope</w:t>
            </w:r>
          </w:p>
        </w:tc>
        <w:tc>
          <w:tcPr>
            <w:tcW w:type="dxa" w:w="158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Gross cost</w:t>
            </w:r>
          </w:p>
        </w:tc>
        <w:tc>
          <w:tcPr>
            <w:tcW w:type="dxa" w:w="158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NBV</w:t>
            </w:r>
          </w:p>
        </w:tc>
        <w:tc>
          <w:tcPr>
            <w:tcW w:type="dxa" w:w="230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Location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GPU / accelerator servers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30 high-end servers, mixed H200 / Blackwell-class [SIM]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€8.4M gross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€5.8M NBV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FAC-003 / cloud</w:t>
            </w:r>
          </w:p>
        </w:tc>
      </w:tr>
      <w:tr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Owned robot fleet</w:t>
            </w:r>
          </w:p>
        </w:tc>
        <w:tc>
          <w:tcPr>
            <w:tcW w:type="dxa" w:w="43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74 test / validation robots: KUKA, ABB, FANUC, UR, AMR, custom manipulation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€6.7M gross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€4.0M NBV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FAC-004/FAC-005/FAC-009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Sensors / perception kits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108 camera/LiDAR/force/proprioception packages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€2.6M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€1.5M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Multiple</w:t>
            </w:r>
          </w:p>
        </w:tc>
      </w:tr>
      <w:tr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Force-control test benches</w:t>
            </w:r>
          </w:p>
        </w:tc>
        <w:tc>
          <w:tcPr>
            <w:tcW w:type="dxa" w:w="43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16 contact-rich benches including ATI/maxon/Robotiq components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€2.1M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€1.1M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FAC-005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Corporate vehicles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24 field and engineering vehicles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€2.2M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€1.2M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Multiple</w:t>
            </w:r>
          </w:p>
        </w:tc>
      </w:tr>
      <w:tr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Machine tools / metrology</w:t>
            </w:r>
          </w:p>
        </w:tc>
        <w:tc>
          <w:tcPr>
            <w:tcW w:type="dxa" w:w="432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CNC, laser, metrology, environmental and electronics equipment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€4.8M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€2.4M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FAC-004/FAC-005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Network / storage / edge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Edge gateways, storage, secure networking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€5.0M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€2.9M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Multiple</w:t>
            </w:r>
          </w:p>
        </w:tc>
      </w:tr>
    </w:tbl>
    <w:p>
      <w:pPr>
        <w:spacing w:after="40"/>
      </w:pPr>
    </w:p>
    <w:p>
      <w:pPr>
        <w:pStyle w:val="Heading1"/>
      </w:pPr>
      <w:r>
        <w:t>14. Data rights architecture</w:t>
      </w:r>
    </w:p>
    <w:p>
      <w:pPr>
        <w:pStyle w:val="ListBullet"/>
        <w:spacing w:after="40"/>
      </w:pPr>
      <w:r>
        <w:t>Client raw production data normally remains client-owned unless contractually assigned.</w:t>
      </w:r>
    </w:p>
    <w:p>
      <w:pPr>
        <w:pStyle w:val="ListBullet"/>
        <w:spacing w:after="40"/>
      </w:pPr>
      <w:r>
        <w:t>RAS seeks rights to derived telemetry, failure signatures, anonymized operational metadata and model-improvement artefacts.</w:t>
      </w:r>
    </w:p>
    <w:p>
      <w:pPr>
        <w:pStyle w:val="ListBullet"/>
        <w:spacing w:after="40"/>
      </w:pPr>
      <w:r>
        <w:t>Customer-specific confidential process parameters are isolated at tenant level.</w:t>
      </w:r>
    </w:p>
    <w:p>
      <w:pPr>
        <w:pStyle w:val="ListBullet"/>
        <w:spacing w:after="40"/>
      </w:pPr>
      <w:r>
        <w:t>Cross-client learning operates on normalized representations and permitted derived signals, not raw confidential production images by default.</w:t>
      </w:r>
    </w:p>
    <w:p>
      <w:pPr>
        <w:pStyle w:val="ListBullet"/>
        <w:spacing w:after="40"/>
      </w:pPr>
      <w:r>
        <w:t>The legal stack was redesigned after 2027 incidents to make recovery data itself a contract object.</w:t>
      </w:r>
    </w:p>
    <w:p>
      <w:pPr>
        <w:pStyle w:val="Heading1"/>
      </w:pPr>
      <w:r>
        <w:t>15. Technology maturity — exact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244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2030 level</w:t>
            </w:r>
          </w:p>
        </w:tc>
        <w:tc>
          <w:tcPr>
            <w:tcW w:type="dxa" w:w="50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Perception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 industrial maturity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Still sensitive to sensor degradation and lighting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Motion / control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 in bounded industrial tasks</w:t>
            </w:r>
          </w:p>
        </w:tc>
        <w:tc>
          <w:tcPr>
            <w:tcW w:type="dxa" w:w="50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Unstructured manipulation remains harder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Failure recovery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 in validated task families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Not universal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Fleet learning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Commercial / scalable</w:t>
            </w:r>
          </w:p>
        </w:tc>
        <w:tc>
          <w:tcPr>
            <w:tcW w:type="dxa" w:w="50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Dependent on contract rights and data quality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Simulation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Advanced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Sim-to-real gap remains non-zero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Assurance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Commercial / regulated</w:t>
            </w:r>
          </w:p>
        </w:tc>
        <w:tc>
          <w:tcPr>
            <w:tcW w:type="dxa" w:w="50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EU / customer-specific requirements continue evolving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Foundation model dependence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Moderate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RAS uses multiple external models and own task-specific models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Humanoid independence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Low / selective</w:t>
            </w:r>
          </w:p>
        </w:tc>
        <w:tc>
          <w:tcPr>
            <w:tcW w:type="dxa" w:w="50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RAS remains vendor-agnostic and does not own a humanoid platform</w:t>
            </w:r>
          </w:p>
        </w:tc>
      </w:tr>
    </w:tbl>
    <w:p>
      <w:pPr>
        <w:spacing w:after="40"/>
      </w:pPr>
    </w:p>
    <w:p>
      <w:pPr>
        <w:pStyle w:val="Heading1"/>
      </w:pPr>
      <w:r>
        <w:t>16. M&amp;A / partnerships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Target / partner</w:t>
            </w:r>
          </w:p>
        </w:tc>
        <w:tc>
          <w:tcPr>
            <w:tcW w:type="dxa" w:w="158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403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Strategic rationale</w:t>
            </w:r>
          </w:p>
        </w:tc>
        <w:tc>
          <w:tcPr>
            <w:tcW w:type="dxa" w:w="216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Capital / ownership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Kernwerk Force Systems GmbH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Acquisition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Force-control and calibration moat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€12.5M cash + up to €4M earn-out + 323k shares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ABB / KUKA / FANUC / UR ecosystem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OEM/channel</w:t>
            </w:r>
          </w:p>
        </w:tc>
        <w:tc>
          <w:tcPr>
            <w:tcW w:type="dxa" w:w="40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Vendor-agnostic deployment reach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Commercial partnership [SIM]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BMW Group / Bosch / Siemens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Strategic customers / investors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Validation + industrial distribution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Equity + commercial [SIM]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LuxConnect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Infrastructure partner</w:t>
            </w:r>
          </w:p>
        </w:tc>
        <w:tc>
          <w:tcPr>
            <w:tcW w:type="dxa" w:w="40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European secure compute</w:t>
            </w:r>
          </w:p>
        </w:tc>
        <w:tc>
          <w:tcPr>
            <w:tcW w:type="dxa" w:w="216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Long-term colocation contract [SIM]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Brainport Industries Campus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Ecosystem site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Semiconductor / precision automation talent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Lease / ecosystem [SIM]</w:t>
            </w:r>
          </w:p>
        </w:tc>
      </w:tr>
    </w:tbl>
    <w:p>
      <w:pPr>
        <w:spacing w:after="40"/>
      </w:pPr>
    </w:p>
    <w:p>
      <w:pPr>
        <w:pStyle w:val="Heading1"/>
      </w:pPr>
      <w:r>
        <w:t>17. Risk incidents 2027–2030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14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244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Direct effect</w:t>
            </w:r>
          </w:p>
        </w:tc>
        <w:tc>
          <w:tcPr>
            <w:tcW w:type="dxa" w:w="4176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Long-term mutation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2027 Q2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Industrial contact incident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~€0.41M direct cost + delay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Safety wrapper / assurance became mandatory</w:t>
            </w:r>
          </w:p>
        </w:tc>
      </w:tr>
      <w:tr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2028 Q4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Deployment capacity overload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Projects delayed 4–7 weeks</w:t>
            </w:r>
          </w:p>
        </w:tc>
        <w:tc>
          <w:tcPr>
            <w:tcW w:type="dxa" w:w="417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Regional COO structure + deployment standardization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2029 Q3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Shipping / Taiwan-risk scare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Component lead times + inventory build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Dual sourcing + strategic inventory</w:t>
            </w:r>
          </w:p>
        </w:tc>
      </w:tr>
      <w:tr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2030 Q1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AI valuation compression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Private mark temporarily −15–18%</w:t>
            </w:r>
          </w:p>
        </w:tc>
        <w:tc>
          <w:tcPr>
            <w:tcW w:type="dxa" w:w="417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Cost discipline / recurring revenue focus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2030 Q3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EU / customer assurance pressure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More compliance workload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Assurance Layer became product</w:t>
            </w:r>
          </w:p>
        </w:tc>
      </w:tr>
    </w:tbl>
    <w:p>
      <w:pPr>
        <w:spacing w:after="40"/>
      </w:pPr>
    </w:p>
    <w:p>
      <w:pPr>
        <w:pStyle w:val="Heading1"/>
      </w:pPr>
      <w:r>
        <w:t>18. 2030 endpoint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02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64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Accounting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Statements reconcile</w:t>
            </w:r>
          </w:p>
        </w:tc>
      </w:tr>
      <w:tr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Cap table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64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14.0M FD exact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Address register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Public address anchors / SIM internal units</w:t>
            </w:r>
          </w:p>
        </w:tc>
      </w:tr>
      <w:tr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Physical asset uniqueness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64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Internal asset IDs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Customer concentration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Top 5 tracked</w:t>
            </w:r>
          </w:p>
        </w:tc>
      </w:tr>
      <w:tr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Technology maturity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64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No universal-robot claim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People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420 FTE + option ledger</w:t>
            </w:r>
          </w:p>
        </w:tc>
      </w:tr>
      <w:tr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Control continuity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64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Founder retains &gt;67% vote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Founder liquidity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PASS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Secondary sale logged</w:t>
            </w:r>
          </w:p>
        </w:tc>
      </w:tr>
    </w:tbl>
    <w:p>
      <w:pPr>
        <w:spacing w:after="40"/>
      </w:pPr>
    </w:p>
    <w:p>
      <w:pPr>
        <w:pStyle w:val="Heading1"/>
      </w:pPr>
      <w:r>
        <w:t>19. Source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691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URL</w:t>
            </w:r>
          </w:p>
        </w:tc>
        <w:tc>
          <w:tcPr>
            <w:tcW w:type="dxa" w:w="1296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19 Rue Henri VII, Luxembourg listing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https://www.athome.lu/location/appartement/luxembourg/id-9184551.html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 Rue de l’Étang, Contern address anchor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https://www.waze.com/live-map/directions/luxembourg/luxembourg-district/contern/3-rue-de-letang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19 Rue Edmond Reuter warehouse listing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https://www.depotinfo.lu/entreprises/agences/real-corp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 address / current listing]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120 Z.A.E. Wolser F address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https://map.geoportail.lu/addresses/Bettembourg/Z.A.E.%20WOLSER%20F/120/?lang=fr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LuxConnect DC1.1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https://www.luxconnect.lu/data-center/dc-11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Munich LOVT Munich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https://stadt.muenchen.de/lhm-ms-wirtschaftsfoerderung/standort-muenchen/gewerbeflaechen-immobilien/gewerbeflaechen-angebote/buero-gewerbestandorte-LOVT.html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Brainport Industries Campus address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https://www.brainportindustriescampus.com/contact/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Mill 19 Pittsburgh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https://engineering.cmu.edu/mfi/mill19/visit-us.html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Michigan Central Detroit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https://corporate.ford.com/operations/locations/michigan-central/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Otemachi One Tokyo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https://otemachi-one.com/en/access/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Zurich Enge Brandschenkestrasse 72 listing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https://www.homegate.ch/kaufen/wohnung/quartier-enge/trefferliste?expired=4002544907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Verbier Route des Creux 59 listing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https://www.spg.ch/vente/appt-appartement/valais/charmant-appartement-de-2-5-pieces-central-et-renove/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Luxembourg Airport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https://transports.public.lu/en/transporter/transports-aeriens/infrastructures.html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EQT Ventures III portfolio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https://eqtgroup.com/en/about/current-portfolio/funds/eqt-ventures-iii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Toyota Ventures portfolio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https://toyota.ventures/portfolio.html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BMW i Ventures Physical AI focus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https://www.bmwiventures.com/news/bmw-i-ventures-closes-300m-fund-iii-to-back-ai-across-the-automotive-ecosystem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Bosch Ventures portfolio/news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https://bosch.ventures/news/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Porsche Ventures portfolio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https://porsche.ventures/portfolio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Lakestar resilience portfolio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https://www.lakestar.com/resiliencepress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General Catalyst portfolio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https://www.generalcatalyst.com/portfolio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Bessemer robotics / physical AI research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https://www.bvp.com/atlas/intelligent-robotics-the-new-era-of-physical-ai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9198"/>
        <w:sz w:val="14"/>
      </w:rPr>
      <w:t>ROSENFELD SIMULATION  •  31/12/2030  •  [SIM]/[REAL]/[ANCHOR] evidence model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05840" cy="1658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SENFELD_Official_Logo_Primary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6583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8C9198"/>
        <w:sz w:val="15"/>
      </w:rPr>
      <w:t xml:space="preserve">  |  CONFIDENTIAL SIMULATION STATE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0D1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2A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5CF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0D1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