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303520" cy="87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NFELD_Official_Logo_Primary_Transpa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7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80"/>
      </w:pPr>
      <w:r>
        <w:rPr>
          <w:b/>
          <w:color w:val="255CFF"/>
          <w:sz w:val="24"/>
        </w:rPr>
        <w:t>SIMULATION LAUNCH BASELINE</w:t>
      </w:r>
    </w:p>
    <w:p>
      <w:pPr>
        <w:pStyle w:val="Title"/>
      </w:pPr>
      <w:r>
        <w:t>Rosenfeld Autonomous Systems</w:t>
      </w:r>
    </w:p>
    <w:p>
      <w:r>
        <w:rPr>
          <w:color w:val="252A30"/>
          <w:sz w:val="26"/>
        </w:rPr>
        <w:t>Lucien Édouard de Rosenfeld · Canonical World State · 23 September 2026</w:t>
      </w:r>
    </w:p>
    <w:p>
      <w:pPr>
        <w:spacing w:before="200"/>
      </w:pPr>
      <w:r>
        <w:rPr>
          <w:b/>
          <w:color w:val="0B0D10"/>
        </w:rPr>
        <w:t xml:space="preserve">LAUNCH STATUS  </w:t>
      </w:r>
      <w:r>
        <w:rPr>
          <w:b/>
          <w:color w:val="255CFF"/>
        </w:rPr>
        <w:t>READY FOR INTERACTIVE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Canonical value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Start timestamp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23/09/2026 · 18:00 CEST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Baseline authority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V3 Forensic Expansion + this Launch Baseline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Protagonist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 Édouard de Rosenfeld · PERSON-001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Company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Rosenfeld Autonomous Systems S.à r.l. · COMP-001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Brand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ROSENFELD · official logo asset BRAND-LOGO-001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Functional currency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EUR · USD used for global comparison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Simulation model</w:t>
            </w:r>
          </w:p>
        </w:tc>
        <w:tc>
          <w:tcPr>
            <w:tcW w:type="dxa" w:w="69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Persistent state, causal mutation, no-retcon, real-world anchored</w:t>
            </w:r>
          </w:p>
        </w:tc>
      </w:tr>
    </w:tbl>
    <w:p>
      <w:pPr>
        <w:spacing w:after="40"/>
      </w:pPr>
    </w:p>
    <w:p>
      <w:pPr>
        <w:spacing w:before="80" w:after="100"/>
      </w:pPr>
      <w:r>
        <w:rPr>
          <w:b/>
          <w:color w:val="255CFF"/>
          <w:sz w:val="20"/>
        </w:rPr>
        <w:t>CANONICAL RULE: From this point, the simulation mutates the existing world-state. It does not restart or silently rewrite it.</w:t>
      </w:r>
    </w:p>
    <w:p>
      <w:r>
        <w:t>This document is a launch-control wrapper. It does not replace the 39-page forensic dossier; it resolves the few remaining audit ambiguities and fixes the operating protocol for the live simulation.</w:t>
      </w:r>
    </w:p>
    <w:p>
      <w:r>
        <w:br w:type="page"/>
      </w:r>
    </w:p>
    <w:p>
      <w:pPr>
        <w:pStyle w:val="Heading1"/>
      </w:pPr>
      <w:r>
        <w:t>1. Canonical authority and document precedence</w:t>
      </w:r>
    </w:p>
    <w:p>
      <w:r>
        <w:t>The project now has a single coherent starting state. Earlier versions remain historical records, but they do not override the launch state when a later forensic revision addresses the same field.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320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/ rule</w:t>
            </w:r>
          </w:p>
        </w:tc>
        <w:tc>
          <w:tcPr>
            <w:tcW w:type="dxa" w:w="4464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1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Launch Baseline v1.0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Operating rules, final errata, start condition and event protocol.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2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Initial State Master Dossier v3.0 Forensic Expansion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Granular canonical facts and ledgers, including assets, contracts, people, facilities, IP and finance.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3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Initial State Master Dossier v2.0 Audited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Inherited only where v3.0 does not reopen the field.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4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Earlier drafts</w:t>
            </w:r>
          </w:p>
        </w:tc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Historical reference only; never authoritative against later canonical data.</w:t>
            </w:r>
          </w:p>
        </w:tc>
      </w:tr>
    </w:tbl>
    <w:p>
      <w:pPr>
        <w:spacing w:after="40"/>
      </w:pPr>
    </w:p>
    <w:p>
      <w:pPr>
        <w:pStyle w:val="Heading1"/>
      </w:pPr>
      <w:r>
        <w:t>2. Final audit findings and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40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544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Final canonical resolution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FIX-001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Valuation multiple text in v2 section remained stale.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Authoritative 2026 run-rate = €10,900,052.63; EV = €27,031,100.00; EV / run-rate = 2.479905×. The old “2.08× …?” note is obsolete and must not be used.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FIX-002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valuation bridge could be read inconsistently.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Equity value €31,200,000 = EV €27,031,100 + net cash €4,168,900. FD share value €3.12 across 10,000,000 FD shares.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FIX-003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Personal concentration ratio had unnecessary decimal drift.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 RAS stake €15,200,640 / net worth €16,349,750 = 92.971697% of formal net worth, rounded to six decimals.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FIX-004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V3 contains the historical v2 hand-off wording.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Those lines are historical. Current hand-off is this document: simulation begins at 18:00 CEST on 23/09/2026.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FIX-005</w:t>
            </w:r>
          </w:p>
        </w:tc>
        <w:tc>
          <w:tcPr>
            <w:tcW w:type="dxa" w:w="32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Real-world anchors cannot be treated as fictional facts.</w:t>
            </w:r>
          </w:p>
        </w:tc>
        <w:tc>
          <w:tcPr>
            <w:tcW w:type="dxa" w:w="55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Real property, people, companies, products and public events retain [REAL]/[ANCHOR] status; only the interaction/contract layered onto them can be [SIM].</w:t>
            </w:r>
          </w:p>
        </w:tc>
      </w:tr>
    </w:tbl>
    <w:p>
      <w:pPr>
        <w:spacing w:after="40"/>
      </w:pPr>
    </w:p>
    <w:p>
      <w:pPr>
        <w:spacing w:before="80" w:after="100"/>
      </w:pPr>
      <w:r>
        <w:rPr>
          <w:b/>
          <w:color w:val="255CFF"/>
          <w:sz w:val="20"/>
        </w:rPr>
        <w:t>AUDIT RESULT: No remaining issue blocks interactive play. Remaining [PENDING] items are evidence-limited details, not missing simulation logic.</w:t>
      </w:r>
    </w:p>
    <w:p>
      <w:r>
        <w:br w:type="page"/>
      </w:r>
    </w:p>
    <w:p>
      <w:pPr>
        <w:pStyle w:val="Heading1"/>
      </w:pPr>
      <w:r>
        <w:t>3. Launch snapshot — the numbers that must not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464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328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Canonical 23/09/2026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 net worth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€16,349,750.00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 gross assets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€16,634,350.00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Personal debt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€284,600.00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FD equity value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€31,200,000.00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 RAS FD ownership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4,872,000 / 10,000,000 = 48.720000%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 issued voting ownership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4,872,000 / 8,838,000 = 55.125594%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2026 YTD revenue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€7,943,600.00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revenue run-rate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€10,900,052.63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cash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€5,418,900.00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debt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€1,250,000.00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net cash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€4,168,900.00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net PP&amp;E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€3,146,700.00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inventory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€1,062,500.00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RAS employees</w:t>
            </w:r>
          </w:p>
        </w:tc>
        <w:tc>
          <w:tcPr>
            <w:tcW w:type="dxa" w:w="532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46</w:t>
            </w:r>
          </w:p>
        </w:tc>
      </w:tr>
    </w:tbl>
    <w:p>
      <w:pPr>
        <w:spacing w:after="40"/>
      </w:pPr>
    </w:p>
    <w:p>
      <w:pPr>
        <w:pStyle w:val="Heading1"/>
      </w:pPr>
      <w:r>
        <w:t>4. Persistence model</w:t>
      </w:r>
    </w:p>
    <w:p>
      <w:pPr>
        <w:pStyle w:val="ListBullet"/>
        <w:spacing w:after="40"/>
      </w:pPr>
      <w:r>
        <w:t>Every persistent entity keeps its ID unless it is formally retired or corrected: people, assets, properties, contracts, companies, IP, accounts and events.</w:t>
      </w:r>
    </w:p>
    <w:p>
      <w:pPr>
        <w:pStyle w:val="ListBullet"/>
        <w:spacing w:after="40"/>
      </w:pPr>
      <w:r>
        <w:t>Every material transaction has a before-state, event record and after-state.</w:t>
      </w:r>
    </w:p>
    <w:p>
      <w:pPr>
        <w:pStyle w:val="ListBullet"/>
        <w:spacing w:after="40"/>
      </w:pPr>
      <w:r>
        <w:t>Money cannot appear or disappear without a documented source, expenditure, transfer, financing event, disposal, valuation change or accounting adjustment.</w:t>
      </w:r>
    </w:p>
    <w:p>
      <w:pPr>
        <w:pStyle w:val="ListBullet"/>
        <w:spacing w:after="40"/>
      </w:pPr>
      <w:r>
        <w:t>Physical assets cannot be duplicated by narrative convenience. A robot, vehicle, server, property or luxury item exists once unless a new unit is explicitly acquired.</w:t>
      </w:r>
    </w:p>
    <w:p>
      <w:pPr>
        <w:pStyle w:val="ListBullet"/>
        <w:spacing w:after="40"/>
      </w:pPr>
      <w:r>
        <w:t>Historical facts are immutable unless a formal correction is opened and the reason for the correction is recorded.</w:t>
      </w:r>
    </w:p>
    <w:p>
      <w:pPr>
        <w:pStyle w:val="ListBullet"/>
        <w:spacing w:after="40"/>
      </w:pPr>
      <w:r>
        <w:t>Simulation assumptions are never silently promoted to real-world facts.</w:t>
      </w:r>
    </w:p>
    <w:p>
      <w:r>
        <w:br w:type="page"/>
      </w:r>
    </w:p>
    <w:p>
      <w:pPr>
        <w:pStyle w:val="Heading1"/>
      </w:pPr>
      <w:r>
        <w:t>5. Information asymmetry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632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Information rule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User / simulator</w:t>
            </w:r>
          </w:p>
        </w:tc>
        <w:tc>
          <w:tcPr>
            <w:tcW w:type="dxa" w:w="76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May request an omniscient state view: finances, competitors, hidden risks, future events already simulated, and complete ledgers.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Lucien</w:t>
            </w:r>
          </w:p>
        </w:tc>
        <w:tc>
          <w:tcPr>
            <w:tcW w:type="dxa" w:w="76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Acts only on information he could reasonably possess at that moment: his records, communications, public information, professional intelligence and observed events.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Fictional actors</w:t>
            </w:r>
          </w:p>
        </w:tc>
        <w:tc>
          <w:tcPr>
            <w:tcW w:type="dxa" w:w="76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Act from their own incentives, beliefs and incomplete information. They are not extensions of Lucien.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Real actors</w:t>
            </w:r>
          </w:p>
        </w:tc>
        <w:tc>
          <w:tcPr>
            <w:tcW w:type="dxa" w:w="76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Continue according to real-world public history when the timeline advances. Private conversations are [SIM] unless publicly documented.</w:t>
            </w:r>
          </w:p>
        </w:tc>
      </w:tr>
    </w:tbl>
    <w:p>
      <w:pPr>
        <w:spacing w:after="40"/>
      </w:pPr>
    </w:p>
    <w:p>
      <w:pPr>
        <w:pStyle w:val="Heading1"/>
      </w:pPr>
      <w:r>
        <w:t>6. Live simulation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3389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changes</w:t>
            </w:r>
          </w:p>
        </w:tc>
        <w:tc>
          <w:tcPr>
            <w:tcW w:type="dxa" w:w="3389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output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PERSON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Age, relationships, reputation, decisions, wealth, health records only when explicitly documented, employment and family events.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Updated personal state + event log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COMPANY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Revenue, cash, debt, headcount, compensation, contracts, cap table, valuation, IP, facilities and strategy.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Updated company state + finance mutation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TECHNOLOGY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TRL/stage, performance, test results, failures, IP ownership, deployment data and product versions.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Updated technical ledger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MARKET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Customers, competitors, pricing, demand, substitutes and procurement environment.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Commercial state + external events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PHYSICAL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Buildings, machinery, vehicles, inventories, maintenance and capacity.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Asset state + location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WORLD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Macro, geopolitics, regulation, real corporate developments and public events.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Dated world-event record + causal effects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RELATIONSHIPS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Trust, conflicts, alliances, incentives, recruitment and defections.</w:t>
            </w:r>
          </w:p>
        </w:tc>
        <w:tc>
          <w:tcPr>
            <w:tcW w:type="dxa" w:w="33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Network mutation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Event mutation protocol</w:t>
      </w:r>
    </w:p>
    <w:p>
      <w:pPr>
        <w:pStyle w:val="ListNumber"/>
        <w:spacing w:after="40"/>
      </w:pPr>
      <w:r>
        <w:t>Assign an event ID and timestamp.</w:t>
      </w:r>
    </w:p>
    <w:p>
      <w:pPr>
        <w:pStyle w:val="ListNumber"/>
        <w:spacing w:after="40"/>
      </w:pPr>
      <w:r>
        <w:t>Identify all affected persistent entity IDs.</w:t>
      </w:r>
    </w:p>
    <w:p>
      <w:pPr>
        <w:pStyle w:val="ListNumber"/>
        <w:spacing w:after="40"/>
      </w:pPr>
      <w:r>
        <w:t>Record the initiating decision or external trigger.</w:t>
      </w:r>
    </w:p>
    <w:p>
      <w:pPr>
        <w:pStyle w:val="ListNumber"/>
        <w:spacing w:after="40"/>
      </w:pPr>
      <w:r>
        <w:t>Apply operational consequences first, then financial/accounting consequences, then second-order effects.</w:t>
      </w:r>
    </w:p>
    <w:p>
      <w:pPr>
        <w:pStyle w:val="ListNumber"/>
        <w:spacing w:after="40"/>
      </w:pPr>
      <w:r>
        <w:t>Update all affected ledgers in the same turn: cash, assets, contracts, people, cap table, facilities, IP and relationships as applicable.</w:t>
      </w:r>
    </w:p>
    <w:p>
      <w:pPr>
        <w:pStyle w:val="ListNumber"/>
        <w:spacing w:after="40"/>
      </w:pPr>
      <w:r>
        <w:t>Record whether the event is [REAL], [PUBLIC-HISTORICAL], [SIM], [DERIVED] or [PENDING].</w:t>
      </w:r>
    </w:p>
    <w:p>
      <w:pPr>
        <w:pStyle w:val="ListNumber"/>
        <w:spacing w:after="40"/>
      </w:pPr>
      <w:r>
        <w:t>Persist the new state and never overwrite the old snapshot.</w:t>
      </w:r>
    </w:p>
    <w:p>
      <w:pPr>
        <w:pStyle w:val="Heading1"/>
      </w:pPr>
      <w:r>
        <w:t>8. ID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3456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Canonical format</w:t>
            </w:r>
          </w:p>
        </w:tc>
        <w:tc>
          <w:tcPr>
            <w:tcW w:type="dxa" w:w="4320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Event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EVENT-YYYYMMDD-###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EVENT-20260923-001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Decision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DEC-YYYYMMDD-###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DEC-20260923-001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Snapshot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SNAP-YYYYMMDD-HHMM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SNAP-20260923-1800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Transaction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TRX-YYYYMMDD-###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TRX-20260923-001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Contract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CON-YYYY-####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CON-2026-0007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Funding round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FUND-YYYY-#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FUND-2028-1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Property change</w:t>
            </w:r>
          </w:p>
        </w:tc>
        <w:tc>
          <w:tcPr>
            <w:tcW w:type="dxa" w:w="3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PROP-YYYYMMDD-###</w:t>
            </w:r>
          </w:p>
        </w:tc>
        <w:tc>
          <w:tcPr>
            <w:tcW w:type="dxa" w:w="43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PROP-20260923-001</w:t>
            </w:r>
          </w:p>
        </w:tc>
      </w:tr>
    </w:tbl>
    <w:p>
      <w:pPr>
        <w:spacing w:after="40"/>
      </w:pPr>
    </w:p>
    <w:p>
      <w:pPr>
        <w:pStyle w:val="Heading1"/>
      </w:pPr>
      <w:r>
        <w:t>9. Time progression protocol</w:t>
      </w:r>
    </w:p>
    <w:p>
      <w:pPr>
        <w:pStyle w:val="ListBullet"/>
        <w:spacing w:after="40"/>
      </w:pPr>
      <w:r>
        <w:t>The baseline is frozen at 23 September 2026, 18:00 CEST. Events after that instant are not backfilled into the launch snapshot.</w:t>
      </w:r>
    </w:p>
    <w:p>
      <w:pPr>
        <w:pStyle w:val="ListBullet"/>
        <w:spacing w:after="40"/>
      </w:pPr>
      <w:r>
        <w:t>When the simulation moves to a later date, the world is advanced through the intervening period rather than skipping causal consequences.</w:t>
      </w:r>
    </w:p>
    <w:p>
      <w:pPr>
        <w:pStyle w:val="ListBullet"/>
        <w:spacing w:after="40"/>
      </w:pPr>
      <w:r>
        <w:t>At every material time jump, real-world developments that could affect Lucien, RAS, the market or named real actors are refreshed using dated public sources before being integrated.</w:t>
      </w:r>
    </w:p>
    <w:p>
      <w:pPr>
        <w:pStyle w:val="ListBullet"/>
        <w:spacing w:after="40"/>
      </w:pPr>
      <w:r>
        <w:t>Market-sensitive figures are dated. A later quote never silently replaces an earlier quote in a historical snapshot.</w:t>
      </w:r>
    </w:p>
    <w:p>
      <w:pPr>
        <w:pStyle w:val="ListBullet"/>
        <w:spacing w:after="40"/>
      </w:pPr>
      <w:r>
        <w:t>Real people retain real-world trajectories; a simulated relationship with Lucien becomes a separate [SIM] layer and does not rewrite public history.</w:t>
      </w:r>
    </w:p>
    <w:p>
      <w:r>
        <w:br w:type="page"/>
      </w:r>
    </w:p>
    <w:p>
      <w:pPr>
        <w:pStyle w:val="Heading1"/>
      </w:pPr>
      <w:r>
        <w:t>10. Default simulation turn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5083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WORLD TIMESTAMP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Exact date/time and location context.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CURRENT STATE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Cash, valuation, headcount, active projects, critical relationships and immediate constraints.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WHAT HAPPENED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Chronological events, including independent world events.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CAUSAL EFFECTS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First-order and second-order consequences.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DECISION SPACE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Concrete decisions Lucien can take, with costs, risks and constraints — without selecting for him.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LEDGER MUTATIONS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Every material change to money, assets, contracts, people, IP or facilities.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UPDATED SNAPSHOT</w:t>
            </w:r>
          </w:p>
        </w:tc>
        <w:tc>
          <w:tcPr>
            <w:tcW w:type="dxa" w:w="50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The new canonical state after the chosen action(s).</w:t>
            </w:r>
          </w:p>
        </w:tc>
      </w:tr>
    </w:tbl>
    <w:p>
      <w:pPr>
        <w:spacing w:after="40"/>
      </w:pPr>
    </w:p>
    <w:p>
      <w:pPr>
        <w:pStyle w:val="Heading1"/>
      </w:pPr>
      <w:r>
        <w:t>11. Decision integrity</w:t>
      </w:r>
    </w:p>
    <w:p>
      <w:pPr>
        <w:pStyle w:val="ListBullet"/>
        <w:spacing w:after="40"/>
      </w:pPr>
      <w:r>
        <w:t>Lucien is not automatically successful. Technical failure, customer loss, employee departures, litigation, cap-table dilution, accidents, financing stress and strategic mistakes are permitted when causally justified.</w:t>
      </w:r>
    </w:p>
    <w:p>
      <w:pPr>
        <w:pStyle w:val="ListBullet"/>
        <w:spacing w:after="40"/>
      </w:pPr>
      <w:r>
        <w:t>Positive acceleration is also permitted when supported by resources, technical breakthroughs, strong hiring, customer adoption, manufacturing learning or favorable external conditions.</w:t>
      </w:r>
    </w:p>
    <w:p>
      <w:pPr>
        <w:pStyle w:val="ListBullet"/>
        <w:spacing w:after="40"/>
      </w:pPr>
      <w:r>
        <w:t>The simulator does not choose Lucien’s strategy for him. It presents the world, consequences and decision space; the user makes the decision.</w:t>
      </w:r>
    </w:p>
    <w:p>
      <w:pPr>
        <w:pStyle w:val="ListBullet"/>
        <w:spacing w:after="40"/>
      </w:pPr>
      <w:r>
        <w:t>Real actors can create opportunities or constraints independently of Lucien. They do not exist solely to react to him.</w:t>
      </w:r>
    </w:p>
    <w:p>
      <w:pPr>
        <w:pStyle w:val="Heading1"/>
      </w:pPr>
      <w:r>
        <w:t>12. Evidence and pending-data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8352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[REAL]</w:t>
            </w:r>
          </w:p>
        </w:tc>
        <w:tc>
          <w:tcPr>
            <w:tcW w:type="dxa" w:w="83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Externally documented real-world fact.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[ANCHOR]</w:t>
            </w:r>
          </w:p>
        </w:tc>
        <w:tc>
          <w:tcPr>
            <w:tcW w:type="dxa" w:w="83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Real physical/institutional reference used to locate or visualize simulation content.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[SIM]</w:t>
            </w:r>
          </w:p>
        </w:tc>
        <w:tc>
          <w:tcPr>
            <w:tcW w:type="dxa" w:w="83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Fictional fact that is canonical within the simulation.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[DERIVED]</w:t>
            </w:r>
          </w:p>
        </w:tc>
        <w:tc>
          <w:tcPr>
            <w:tcW w:type="dxa" w:w="83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Mathematically or logically derived value from canonical inputs.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[PENDING]</w:t>
            </w:r>
          </w:p>
        </w:tc>
        <w:tc>
          <w:tcPr>
            <w:tcW w:type="dxa" w:w="83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Known uncertainty that must not be fabricated.</w:t>
            </w:r>
          </w:p>
        </w:tc>
      </w:tr>
    </w:tbl>
    <w:p>
      <w:pPr>
        <w:spacing w:after="40"/>
      </w:pPr>
    </w:p>
    <w:p>
      <w:pPr>
        <w:spacing w:before="80" w:after="100"/>
      </w:pPr>
      <w:r>
        <w:rPr>
          <w:b/>
          <w:color w:val="255CFF"/>
          <w:sz w:val="20"/>
        </w:rPr>
        <w:t>NON-FABRICATION: When evidence does not support exactness, leave the field [PENDING] or assign a clearly labelled internal [SIM] identifier.</w:t>
      </w:r>
    </w:p>
    <w:p>
      <w:r>
        <w:br w:type="page"/>
      </w:r>
    </w:p>
    <w:p>
      <w:pPr>
        <w:pStyle w:val="Heading1"/>
      </w:pPr>
      <w:r>
        <w:t>13. Remaining open details — explicitly non-blocking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Remaining item</w:t>
            </w:r>
          </w:p>
        </w:tc>
        <w:tc>
          <w:tcPr>
            <w:tcW w:type="dxa" w:w="3888"/>
            <w:shd w:fill="0B0D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Treatment at launch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P-001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FAC-002 internal unit number / unit-level coordinates</w:t>
            </w:r>
          </w:p>
        </w:tc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Do not invent; building-level location is canonical.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P-002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Fictional Luxembourg legal registry number for COMP-001</w:t>
            </w:r>
          </w:p>
        </w:tc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Do not invent a real registry number; internal COMP-001 is sufficient.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P-003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Simulated patent application numbers</w:t>
            </w:r>
          </w:p>
        </w:tc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Do not present invented application numbers as real; use IP IDs.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P-004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Real bank account numbers and equipment serial numbers</w:t>
            </w:r>
          </w:p>
        </w:tc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Never expose/invent; internal account/asset IDs are canonical.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P-005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Public confirmation of individual RAS contracts with real companies</w:t>
            </w:r>
          </w:p>
        </w:tc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Treat the relationship as [SIM] unless an independent public source verifies it.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P-006</w:t>
            </w:r>
          </w:p>
        </w:tc>
        <w:tc>
          <w:tcPr>
            <w:tcW w:type="dxa" w:w="4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Low-value household consumables</w:t>
            </w:r>
          </w:p>
        </w:tc>
        <w:tc>
          <w:tcPr>
            <w:tcW w:type="dxa" w:w="38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252A30"/>
                <w:sz w:val="17"/>
              </w:rPr>
              <w:t>Excluded from formal wealth register by threshold; they can exist narratively without ledger inflation.</w:t>
            </w:r>
          </w:p>
        </w:tc>
      </w:tr>
    </w:tbl>
    <w:p>
      <w:pPr>
        <w:spacing w:after="40"/>
      </w:pPr>
    </w:p>
    <w:p>
      <w:pPr>
        <w:pStyle w:val="Heading1"/>
      </w:pPr>
      <w:r>
        <w:t>14. Asset and document continuity</w:t>
      </w:r>
    </w:p>
    <w:p>
      <w:pPr>
        <w:pStyle w:val="ListBullet"/>
        <w:spacing w:after="40"/>
      </w:pPr>
      <w:r>
        <w:t>The official ROSENFELD primary logo is now a canonical brand asset: BRAND-LOGO-001.</w:t>
      </w:r>
    </w:p>
    <w:p>
      <w:pPr>
        <w:pStyle w:val="ListBullet"/>
        <w:spacing w:after="40"/>
      </w:pPr>
      <w:r>
        <w:t>The official symbol/favicon asset is BRAND-SYMBOL-001.</w:t>
      </w:r>
    </w:p>
    <w:p>
      <w:pPr>
        <w:pStyle w:val="ListBullet"/>
        <w:spacing w:after="40"/>
      </w:pPr>
      <w:r>
        <w:t>Future documents may use the logo in the header or cover without changing the underlying canonical data.</w:t>
      </w:r>
    </w:p>
    <w:p>
      <w:pPr>
        <w:pStyle w:val="ListBullet"/>
        <w:spacing w:after="40"/>
      </w:pPr>
      <w:r>
        <w:t>A visual asset does not create a new real-world fact. It is a presentation layer for the canonical world-state.</w:t>
      </w:r>
    </w:p>
    <w:p>
      <w:pPr>
        <w:pStyle w:val="Heading1"/>
      </w:pPr>
      <w:r>
        <w:t>15. Launch checklist</w:t>
      </w:r>
    </w:p>
    <w:p>
      <w:pPr>
        <w:spacing w:after="40"/>
      </w:pPr>
      <w:r>
        <w:rPr>
          <w:sz w:val="19"/>
        </w:rPr>
        <w:t>□  Canonical date/time frozen: 23/09/2026 18:00 CEST.</w:t>
      </w:r>
    </w:p>
    <w:p>
      <w:pPr>
        <w:spacing w:after="40"/>
      </w:pPr>
      <w:r>
        <w:rPr>
          <w:sz w:val="19"/>
        </w:rPr>
        <w:t>□  Lucien PERSON-001 and RAS COMP-001 IDs frozen.</w:t>
      </w:r>
    </w:p>
    <w:p>
      <w:pPr>
        <w:spacing w:after="40"/>
      </w:pPr>
      <w:r>
        <w:rPr>
          <w:sz w:val="19"/>
        </w:rPr>
        <w:t>□  Personal net worth reconciled to €16,349,750.00.</w:t>
      </w:r>
    </w:p>
    <w:p>
      <w:pPr>
        <w:spacing w:after="40"/>
      </w:pPr>
      <w:r>
        <w:rPr>
          <w:sz w:val="19"/>
        </w:rPr>
        <w:t>□  RAS cash, debt, PP&amp;E, inventory and equity reconciled.</w:t>
      </w:r>
    </w:p>
    <w:p>
      <w:pPr>
        <w:spacing w:after="40"/>
      </w:pPr>
      <w:r>
        <w:rPr>
          <w:sz w:val="19"/>
        </w:rPr>
        <w:t>□  Issued and fully diluted cap tables reconciled.</w:t>
      </w:r>
    </w:p>
    <w:p>
      <w:pPr>
        <w:spacing w:after="40"/>
      </w:pPr>
      <w:r>
        <w:rPr>
          <w:sz w:val="19"/>
        </w:rPr>
        <w:t>□  Real-world anchors separated from simulated contracts and relationships.</w:t>
      </w:r>
    </w:p>
    <w:p>
      <w:pPr>
        <w:spacing w:after="40"/>
      </w:pPr>
      <w:r>
        <w:rPr>
          <w:sz w:val="19"/>
        </w:rPr>
        <w:t>□  46-person employee universe persistent.</w:t>
      </w:r>
    </w:p>
    <w:p>
      <w:pPr>
        <w:spacing w:after="40"/>
      </w:pPr>
      <w:r>
        <w:rPr>
          <w:sz w:val="19"/>
        </w:rPr>
        <w:t>□  Real actors have independent trajectories.</w:t>
      </w:r>
    </w:p>
    <w:p>
      <w:pPr>
        <w:spacing w:after="40"/>
      </w:pPr>
      <w:r>
        <w:rPr>
          <w:sz w:val="19"/>
        </w:rPr>
        <w:t>□  All pending items explicitly marked and non-blocking.</w:t>
      </w:r>
    </w:p>
    <w:p>
      <w:pPr>
        <w:spacing w:after="40"/>
      </w:pPr>
      <w:r>
        <w:rPr>
          <w:sz w:val="19"/>
        </w:rPr>
        <w:t>□  Event mutation protocol active.</w:t>
      </w:r>
    </w:p>
    <w:p>
      <w:pPr>
        <w:spacing w:after="40"/>
      </w:pPr>
      <w:r>
        <w:rPr>
          <w:sz w:val="19"/>
        </w:rPr>
        <w:t>□  No-retcon rule active.</w:t>
      </w:r>
    </w:p>
    <w:p>
      <w:pPr>
        <w:spacing w:after="40"/>
      </w:pPr>
      <w:r>
        <w:rPr>
          <w:sz w:val="19"/>
        </w:rPr>
        <w:t>□  Logo assets saved as canonical brand resources.</w:t>
      </w:r>
    </w:p>
    <w:p>
      <w:pPr>
        <w:spacing w:before="200"/>
      </w:pPr>
    </w:p>
    <w:p>
      <w:pPr>
        <w:spacing w:before="80" w:after="100"/>
      </w:pPr>
      <w:r>
        <w:rPr>
          <w:b/>
          <w:color w:val="255CFF"/>
          <w:sz w:val="20"/>
        </w:rPr>
        <w:t>FINAL STATUS  ·  GO FOR SIMULATION  ·  23 SEPTEMBER 2026 18:00 CEST</w:t>
      </w:r>
    </w:p>
    <w:sectPr w:rsidR="00FC693F" w:rsidRPr="0006063C" w:rsidSect="00034616"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198"/>
        <w:sz w:val="15"/>
      </w:rPr>
      <w:t>ROSENFELD · Simulation Launch Baseline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A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0D1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2A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5CF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0D1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ROSENFELD Simulation Launch Baseline v1.0</dc:title>
  <dc:subject>Canonical launch control for the Lucien Édouard de Rosenfeld simulation</dc:subject>
  <dc:creator>ROSENFELD Simulation System</dc:creator>
  <cp:keywords>ROSENFELD, Lucien de Rosenfeld, simulation, canonical state, launch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