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Your Name: </w:t>
      </w:r>
      <w:r>
        <w:rPr/>
        <w:t>Joseph Specht ( jspecht3 )</w:t>
      </w:r>
    </w:p>
    <w:p>
      <w:pPr>
        <w:pStyle w:val="normal1"/>
        <w:rPr/>
      </w:pPr>
      <w:r>
        <w:rPr/>
        <w:t xml:space="preserve">Your TA: </w:t>
      </w:r>
      <w:r>
        <w:rPr/>
        <w:t>Vaughn Fenton</w:t>
      </w:r>
    </w:p>
    <w:p>
      <w:pPr>
        <w:pStyle w:val="normal1"/>
        <w:rPr/>
      </w:pPr>
      <w:r>
        <w:rPr/>
        <w:t xml:space="preserve">Date: </w:t>
      </w:r>
      <w:r>
        <w:rPr/>
        <w:t>11/19/24</w:t>
      </w:r>
    </w:p>
    <w:p>
      <w:pPr>
        <w:pStyle w:val="normal1"/>
        <w:rPr/>
      </w:pPr>
      <w:r>
        <w:rPr/>
        <w:t>CLCV 224</w:t>
      </w:r>
    </w:p>
    <w:p>
      <w:pPr>
        <w:pStyle w:val="normal1"/>
        <w:spacing w:lineRule="auto" w:line="240" w:before="0" w:after="0"/>
        <w:rPr/>
      </w:pPr>
      <w:r>
        <w:rPr/>
      </w:r>
    </w:p>
    <w:p>
      <w:pPr>
        <w:pStyle w:val="Heading3"/>
        <w:spacing w:lineRule="auto" w:line="240" w:before="0" w:after="0"/>
        <w:rPr>
          <w:color w:val="674EA7"/>
        </w:rPr>
      </w:pPr>
      <w:bookmarkStart w:id="0" w:name="_3w5s63wp01qe"/>
      <w:bookmarkEnd w:id="0"/>
      <w:r>
        <w:rPr>
          <w:color w:val="674EA7"/>
        </w:rPr>
        <w:t>Creative Project Proposal (Due November 19 11:59 on Canvas)</w:t>
      </w:r>
    </w:p>
    <w:p>
      <w:pPr>
        <w:pStyle w:val="normal1"/>
        <w:rPr/>
      </w:pPr>
      <w:r>
        <w:rPr/>
      </w:r>
    </w:p>
    <w:p>
      <w:pPr>
        <w:pStyle w:val="normal1"/>
        <w:rPr/>
      </w:pPr>
      <w:r>
        <w:rPr/>
        <w:t xml:space="preserve">Choose an ancient source and genre of reception (see Creative Project Instructions) and submit these initial choices on Canvas using the template below. The source material you choose should be of an appropriate length to support a creative reception roughly within the word count suggested. For example, do not try to respond to the whole of the Odyssey. This portion of the project is worth </w:t>
      </w:r>
      <w:r>
        <w:rPr>
          <w:b/>
        </w:rPr>
        <w:t>1/20 points</w:t>
      </w:r>
      <w:r>
        <w:rPr/>
        <w:t xml:space="preserve"> and is due by November 19 at 11:59pm. </w:t>
      </w:r>
    </w:p>
    <w:p>
      <w:pPr>
        <w:pStyle w:val="normal1"/>
        <w:rPr/>
      </w:pPr>
      <w:r>
        <w:rPr/>
      </w:r>
    </w:p>
    <w:p>
      <w:pPr>
        <w:pStyle w:val="normal1"/>
        <w:rPr/>
      </w:pPr>
      <w:r>
        <w:rPr/>
      </w:r>
    </w:p>
    <w:p>
      <w:pPr>
        <w:pStyle w:val="normal1"/>
        <w:numPr>
          <w:ilvl w:val="0"/>
          <w:numId w:val="1"/>
        </w:numPr>
        <w:ind w:hanging="360" w:left="720"/>
        <w:rPr>
          <w:u w:val="none"/>
        </w:rPr>
      </w:pPr>
      <w:r>
        <w:rPr/>
        <w:t>Your Primary Source (for example: The Odyssey book 3, lines 400-450):</w:t>
      </w:r>
    </w:p>
    <w:p>
      <w:pPr>
        <w:pStyle w:val="normal1"/>
        <w:ind w:hanging="0" w:left="720"/>
        <w:rPr/>
      </w:pPr>
      <w:r>
        <w:rPr/>
      </w:r>
    </w:p>
    <w:p>
      <w:pPr>
        <w:pStyle w:val="normal1"/>
        <w:ind w:hanging="0" w:left="720"/>
        <w:rPr>
          <w:color w:val="2A6099"/>
        </w:rPr>
      </w:pPr>
      <w:r>
        <w:rPr>
          <w:color w:val="2A6099"/>
        </w:rPr>
        <w:t>Euripides, Medea. The section before and after she kills her children.</w:t>
      </w:r>
    </w:p>
    <w:p>
      <w:pPr>
        <w:pStyle w:val="normal1"/>
        <w:ind w:hanging="0" w:left="720"/>
        <w:rPr/>
      </w:pPr>
      <w:r>
        <w:rPr/>
      </w:r>
    </w:p>
    <w:p>
      <w:pPr>
        <w:pStyle w:val="normal1"/>
        <w:numPr>
          <w:ilvl w:val="0"/>
          <w:numId w:val="1"/>
        </w:numPr>
        <w:ind w:hanging="360" w:left="720"/>
        <w:rPr>
          <w:u w:val="none"/>
        </w:rPr>
      </w:pPr>
      <w:r>
        <w:rPr/>
        <w:t xml:space="preserve">What made you select it? </w:t>
      </w:r>
    </w:p>
    <w:p>
      <w:pPr>
        <w:pStyle w:val="normal1"/>
        <w:ind w:hanging="0" w:left="720"/>
        <w:rPr/>
      </w:pPr>
      <w:r>
        <w:rPr/>
      </w:r>
    </w:p>
    <w:p>
      <w:pPr>
        <w:pStyle w:val="normal1"/>
        <w:ind w:hanging="0" w:left="720"/>
        <w:rPr>
          <w:color w:val="2A6099"/>
        </w:rPr>
      </w:pPr>
      <w:r>
        <w:rPr>
          <w:color w:val="2A6099"/>
        </w:rPr>
        <w:t>I selected Medea because I really enjoyed the discussion we had in discussion about having sympathy for Medea. I feel like I have a lot more to say about the death of her children.</w:t>
      </w:r>
    </w:p>
    <w:p>
      <w:pPr>
        <w:pStyle w:val="normal1"/>
        <w:ind w:hanging="0" w:left="720"/>
        <w:rPr/>
      </w:pPr>
      <w:r>
        <w:rPr/>
      </w:r>
    </w:p>
    <w:p>
      <w:pPr>
        <w:pStyle w:val="normal1"/>
        <w:numPr>
          <w:ilvl w:val="0"/>
          <w:numId w:val="1"/>
        </w:numPr>
        <w:ind w:hanging="360" w:left="720"/>
        <w:rPr>
          <w:u w:val="none"/>
        </w:rPr>
      </w:pPr>
      <w:r>
        <w:rPr/>
        <w:t>Your genre of Reception (for example: a short story):</w:t>
      </w:r>
    </w:p>
    <w:p>
      <w:pPr>
        <w:pStyle w:val="normal1"/>
        <w:rPr/>
      </w:pPr>
      <w:r>
        <w:rPr/>
      </w:r>
    </w:p>
    <w:p>
      <w:pPr>
        <w:pStyle w:val="normal1"/>
        <w:rPr/>
      </w:pPr>
      <w:r>
        <w:rPr/>
        <w:tab/>
      </w:r>
      <w:r>
        <w:rPr>
          <w:color w:val="2A6099"/>
        </w:rPr>
        <w:t>Short story, but it may be more of a biography / fan-fiction</w:t>
      </w:r>
    </w:p>
    <w:p>
      <w:pPr>
        <w:pStyle w:val="normal1"/>
        <w:rPr/>
      </w:pPr>
      <w:r>
        <w:rPr/>
      </w:r>
    </w:p>
    <w:p>
      <w:pPr>
        <w:pStyle w:val="normal1"/>
        <w:numPr>
          <w:ilvl w:val="0"/>
          <w:numId w:val="1"/>
        </w:numPr>
        <w:ind w:hanging="360" w:left="720"/>
        <w:rPr>
          <w:u w:val="none"/>
        </w:rPr>
      </w:pPr>
      <w:r>
        <w:rPr/>
        <w:t>What are your potential plans for your Creative Project?</w:t>
      </w:r>
    </w:p>
    <w:p>
      <w:pPr>
        <w:pStyle w:val="normal1"/>
        <w:rPr/>
      </w:pPr>
      <w:r>
        <w:rPr/>
      </w:r>
    </w:p>
    <w:p>
      <w:pPr>
        <w:pStyle w:val="normal1"/>
        <w:rPr/>
      </w:pPr>
      <w:r>
        <w:rPr/>
        <w:tab/>
      </w:r>
      <w:r>
        <w:rPr>
          <w:color w:val="2A6099"/>
        </w:rPr>
        <w:t xml:space="preserve">I plan to talk about the sympathy we should give to Medea and how to reconcile with </w:t>
        <w:tab/>
        <w:t xml:space="preserve">such a heinous action. I believe we should give Medea sympathy, but would also be </w:t>
        <w:tab/>
        <w:t xml:space="preserve">arguing against the sympathy. I </w:t>
      </w:r>
      <w:r>
        <w:rPr>
          <w:color w:val="2A6099"/>
        </w:rPr>
        <w:t xml:space="preserve">think this will be best as an argument between two </w:t>
        <w:tab/>
        <w:t>people with conflicting opinions on the matter.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1</Pages>
  <Words>248</Words>
  <Characters>1168</Characters>
  <CharactersWithSpaces>1405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2024-11-19T15:38:04Z</dcterms:modified>
  <cp:revision>1</cp:revision>
  <dc:subject/>
  <dc:title/>
</cp:coreProperties>
</file>