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B086" w14:textId="09EA0D33" w:rsidR="00EE680A" w:rsidRDefault="000C07B6" w:rsidP="000C07B6">
      <w:pPr>
        <w:jc w:val="center"/>
      </w:pPr>
      <w:r>
        <w:t>NPRE 397: Independent Study</w:t>
      </w:r>
    </w:p>
    <w:p w14:paraId="684C6C57" w14:textId="55B7B7E2" w:rsidR="000C07B6" w:rsidRDefault="00C12771" w:rsidP="000C07B6">
      <w:pPr>
        <w:jc w:val="center"/>
      </w:pPr>
      <w:r>
        <w:t>Joe Specht</w:t>
      </w:r>
    </w:p>
    <w:p w14:paraId="340FDEE0" w14:textId="3C68CECF" w:rsidR="006E3AC0" w:rsidRDefault="006E3AC0" w:rsidP="000C07B6">
      <w:pPr>
        <w:jc w:val="center"/>
      </w:pPr>
      <w:r>
        <w:t>May 13 – August 16</w:t>
      </w:r>
    </w:p>
    <w:p w14:paraId="03FDDAAC" w14:textId="77777777" w:rsidR="000C07B6" w:rsidRDefault="000C07B6" w:rsidP="000C07B6"/>
    <w:p w14:paraId="3673A0F5" w14:textId="74E2D8BF" w:rsidR="00C12771" w:rsidRDefault="009E6862" w:rsidP="00960B0C">
      <w:pPr>
        <w:jc w:val="both"/>
        <w:rPr>
          <w:rFonts w:ascii="Times" w:hAnsi="Times"/>
          <w:sz w:val="22"/>
          <w:szCs w:val="22"/>
        </w:rPr>
      </w:pPr>
      <w:r>
        <w:rPr>
          <w:rFonts w:ascii="Times" w:hAnsi="Times"/>
          <w:sz w:val="22"/>
          <w:szCs w:val="22"/>
        </w:rPr>
        <w:t xml:space="preserve">Functional expansion tallies (FETs) are a high-order technique for tallying reaction rates in Monte Carlo solvers. By expanding the tally of interest (e.g., fission power deposition) in orthogonal polynomials, </w:t>
      </w:r>
      <w:proofErr w:type="gramStart"/>
      <w:r>
        <w:rPr>
          <w:rFonts w:ascii="Times" w:hAnsi="Times"/>
          <w:sz w:val="22"/>
          <w:szCs w:val="22"/>
        </w:rPr>
        <w:t>spatially-varying</w:t>
      </w:r>
      <w:proofErr w:type="gramEnd"/>
      <w:r>
        <w:rPr>
          <w:rFonts w:ascii="Times" w:hAnsi="Times"/>
          <w:sz w:val="22"/>
          <w:szCs w:val="22"/>
        </w:rPr>
        <w:t xml:space="preserve"> solutions can often be captured with fewer tallies, resulting in runtime savings. FETs are particularly attractive for multiphysics simulation, where data is passed between two different solvers (e.g., a Monte Carlo solver sends a power distribution to a heat conduction solver, which then passes a temperature field back to the Monte Carlo solver to update cross sections). By only passing a few degrees of freedom (DOFs) representing the coefficients in the polynomial sum, data communication costs can potentially be drastically reduced, improving runtime. </w:t>
      </w:r>
      <w:r w:rsidR="00C12771">
        <w:rPr>
          <w:rFonts w:ascii="Times" w:hAnsi="Times"/>
          <w:sz w:val="22"/>
          <w:szCs w:val="22"/>
        </w:rPr>
        <w:t xml:space="preserve">However, one major shortcoming of </w:t>
      </w:r>
      <w:r w:rsidR="00B23CBD">
        <w:rPr>
          <w:rFonts w:ascii="Times" w:hAnsi="Times"/>
          <w:sz w:val="22"/>
          <w:szCs w:val="22"/>
        </w:rPr>
        <w:t>existing FET implementations is restrictions to a limited set of polynomials (Legendre, Zernike, spherical harmonics) that are only orthogonal on the unit line, disc, and sphere, respectively. This geometric limitation thereby limits FETs to simple geometries. This project aims to greatly improve the geometric fidelity of FETs by adopting polygonal orthogonal functions in OpenMC.</w:t>
      </w:r>
    </w:p>
    <w:p w14:paraId="157B8C04" w14:textId="77777777" w:rsidR="00960B0C" w:rsidRPr="006E3AC0" w:rsidRDefault="00960B0C" w:rsidP="00960B0C">
      <w:pPr>
        <w:jc w:val="both"/>
        <w:rPr>
          <w:rFonts w:ascii="Times" w:hAnsi="Times"/>
          <w:sz w:val="22"/>
          <w:szCs w:val="22"/>
        </w:rPr>
      </w:pPr>
    </w:p>
    <w:p w14:paraId="63772D7A" w14:textId="2461A0D2" w:rsidR="000C07B6" w:rsidRPr="006E3AC0" w:rsidRDefault="006E3AC0" w:rsidP="00960B0C">
      <w:pPr>
        <w:jc w:val="both"/>
        <w:rPr>
          <w:rFonts w:ascii="Times" w:hAnsi="Times"/>
          <w:b/>
          <w:bCs/>
          <w:sz w:val="22"/>
          <w:szCs w:val="22"/>
        </w:rPr>
      </w:pPr>
      <w:r>
        <w:rPr>
          <w:rFonts w:ascii="Times" w:hAnsi="Times"/>
          <w:b/>
          <w:bCs/>
          <w:sz w:val="22"/>
          <w:szCs w:val="22"/>
        </w:rPr>
        <w:t>Deliverables:</w:t>
      </w:r>
    </w:p>
    <w:p w14:paraId="6DF3F8E8" w14:textId="77777777" w:rsidR="000C07B6" w:rsidRPr="006E3AC0" w:rsidRDefault="000C07B6" w:rsidP="00960B0C">
      <w:pPr>
        <w:jc w:val="both"/>
        <w:rPr>
          <w:rFonts w:ascii="Times" w:hAnsi="Times"/>
          <w:sz w:val="22"/>
          <w:szCs w:val="22"/>
        </w:rPr>
      </w:pPr>
    </w:p>
    <w:p w14:paraId="0AA95B36" w14:textId="04AFD4EC" w:rsidR="009E6862" w:rsidRDefault="00B23CBD" w:rsidP="00B23CBD">
      <w:pPr>
        <w:pStyle w:val="ListParagraph"/>
        <w:numPr>
          <w:ilvl w:val="0"/>
          <w:numId w:val="3"/>
        </w:numPr>
        <w:jc w:val="both"/>
        <w:rPr>
          <w:rFonts w:ascii="Times" w:hAnsi="Times"/>
          <w:sz w:val="22"/>
          <w:szCs w:val="22"/>
        </w:rPr>
      </w:pPr>
      <w:r>
        <w:rPr>
          <w:rFonts w:ascii="Times" w:hAnsi="Times"/>
          <w:sz w:val="22"/>
          <w:szCs w:val="22"/>
        </w:rPr>
        <w:t>Determine whether polygonal orthogonal functions which map from polygons to the unit disc (Zernike) can be used for expanding general functions of space.</w:t>
      </w:r>
    </w:p>
    <w:p w14:paraId="03E0C1E7" w14:textId="504628DF" w:rsidR="00B23CBD" w:rsidRPr="00B23CBD" w:rsidRDefault="00B23CBD" w:rsidP="00B23CBD">
      <w:pPr>
        <w:pStyle w:val="ListParagraph"/>
        <w:numPr>
          <w:ilvl w:val="0"/>
          <w:numId w:val="3"/>
        </w:numPr>
        <w:jc w:val="both"/>
        <w:rPr>
          <w:rFonts w:ascii="Times" w:hAnsi="Times"/>
          <w:sz w:val="22"/>
          <w:szCs w:val="22"/>
        </w:rPr>
      </w:pPr>
      <w:r>
        <w:rPr>
          <w:rFonts w:ascii="Times" w:hAnsi="Times"/>
          <w:sz w:val="22"/>
          <w:szCs w:val="22"/>
        </w:rPr>
        <w:t>If the above is possible, implement these polygon functions in OpenMC for tallying and study the convergence properties of these polynomials.</w:t>
      </w:r>
    </w:p>
    <w:p w14:paraId="64BE64A0" w14:textId="77777777" w:rsidR="00B23CBD" w:rsidRPr="00B23CBD" w:rsidRDefault="00B23CBD" w:rsidP="00B23CBD">
      <w:pPr>
        <w:pStyle w:val="ListParagraph"/>
        <w:jc w:val="both"/>
        <w:rPr>
          <w:rFonts w:ascii="Times" w:hAnsi="Times"/>
          <w:sz w:val="22"/>
          <w:szCs w:val="22"/>
        </w:rPr>
      </w:pPr>
    </w:p>
    <w:p w14:paraId="39D8D716" w14:textId="77BDE084" w:rsidR="006E3AC0" w:rsidRPr="006E3AC0" w:rsidRDefault="006E3AC0" w:rsidP="00960B0C">
      <w:pPr>
        <w:jc w:val="both"/>
        <w:rPr>
          <w:rFonts w:ascii="Times" w:hAnsi="Times"/>
          <w:b/>
          <w:bCs/>
          <w:sz w:val="22"/>
          <w:szCs w:val="22"/>
        </w:rPr>
      </w:pPr>
      <w:r w:rsidRPr="006E3AC0">
        <w:rPr>
          <w:rFonts w:ascii="Times" w:hAnsi="Times"/>
          <w:b/>
          <w:bCs/>
          <w:sz w:val="22"/>
          <w:szCs w:val="22"/>
        </w:rPr>
        <w:t>Stretch Goals:</w:t>
      </w:r>
    </w:p>
    <w:p w14:paraId="373A58D4" w14:textId="77777777" w:rsidR="006E3AC0" w:rsidRPr="006E3AC0" w:rsidRDefault="006E3AC0" w:rsidP="00960B0C">
      <w:pPr>
        <w:jc w:val="both"/>
        <w:rPr>
          <w:rFonts w:ascii="Times" w:hAnsi="Times"/>
          <w:sz w:val="22"/>
          <w:szCs w:val="22"/>
        </w:rPr>
      </w:pPr>
    </w:p>
    <w:p w14:paraId="228F103D" w14:textId="77777777" w:rsidR="009E6862" w:rsidRPr="006E3AC0" w:rsidRDefault="009E6862" w:rsidP="009E6862">
      <w:pPr>
        <w:pStyle w:val="ListParagraph"/>
        <w:numPr>
          <w:ilvl w:val="0"/>
          <w:numId w:val="2"/>
        </w:numPr>
        <w:jc w:val="both"/>
        <w:rPr>
          <w:rFonts w:ascii="Times" w:hAnsi="Times"/>
          <w:sz w:val="22"/>
          <w:szCs w:val="22"/>
        </w:rPr>
      </w:pPr>
      <w:r w:rsidRPr="006E3AC0">
        <w:rPr>
          <w:rFonts w:ascii="Times" w:hAnsi="Times"/>
          <w:sz w:val="22"/>
          <w:szCs w:val="22"/>
        </w:rPr>
        <w:t>Publication of research findings in a nuclear engineering conference, such as M&amp;C (Denver, April 2025)</w:t>
      </w:r>
      <w:r>
        <w:rPr>
          <w:rFonts w:ascii="Times" w:hAnsi="Times"/>
          <w:sz w:val="22"/>
          <w:szCs w:val="22"/>
        </w:rPr>
        <w:t>, the ANS student conf. (</w:t>
      </w:r>
      <w:proofErr w:type="gramStart"/>
      <w:r>
        <w:rPr>
          <w:rFonts w:ascii="Times" w:hAnsi="Times"/>
          <w:sz w:val="22"/>
          <w:szCs w:val="22"/>
        </w:rPr>
        <w:t>April,</w:t>
      </w:r>
      <w:proofErr w:type="gramEnd"/>
      <w:r>
        <w:rPr>
          <w:rFonts w:ascii="Times" w:hAnsi="Times"/>
          <w:sz w:val="22"/>
          <w:szCs w:val="22"/>
        </w:rPr>
        <w:t xml:space="preserve"> 2025), or t</w:t>
      </w:r>
      <w:r w:rsidRPr="006E3AC0">
        <w:rPr>
          <w:rFonts w:ascii="Times" w:hAnsi="Times"/>
          <w:sz w:val="22"/>
          <w:szCs w:val="22"/>
        </w:rPr>
        <w:t>he ANS annual conf</w:t>
      </w:r>
      <w:r>
        <w:rPr>
          <w:rFonts w:ascii="Times" w:hAnsi="Times"/>
          <w:sz w:val="22"/>
          <w:szCs w:val="22"/>
        </w:rPr>
        <w:t>.</w:t>
      </w:r>
      <w:r w:rsidRPr="006E3AC0">
        <w:rPr>
          <w:rFonts w:ascii="Times" w:hAnsi="Times"/>
          <w:sz w:val="22"/>
          <w:szCs w:val="22"/>
        </w:rPr>
        <w:t xml:space="preserve"> (Chicago, June 2025)</w:t>
      </w:r>
    </w:p>
    <w:p w14:paraId="51914A94" w14:textId="77777777" w:rsidR="006E3AC0" w:rsidRPr="006E3AC0" w:rsidRDefault="006E3AC0" w:rsidP="00960B0C">
      <w:pPr>
        <w:jc w:val="both"/>
        <w:rPr>
          <w:rFonts w:ascii="Times" w:hAnsi="Times"/>
          <w:b/>
          <w:bCs/>
          <w:sz w:val="22"/>
          <w:szCs w:val="22"/>
        </w:rPr>
      </w:pPr>
    </w:p>
    <w:p w14:paraId="3D359C1C" w14:textId="219CB680" w:rsidR="006E3AC0" w:rsidRPr="006E3AC0" w:rsidRDefault="006E3AC0" w:rsidP="00960B0C">
      <w:pPr>
        <w:jc w:val="both"/>
        <w:rPr>
          <w:rFonts w:ascii="Times" w:hAnsi="Times"/>
          <w:b/>
          <w:bCs/>
          <w:sz w:val="22"/>
          <w:szCs w:val="22"/>
        </w:rPr>
      </w:pPr>
      <w:r w:rsidRPr="006E3AC0">
        <w:rPr>
          <w:rFonts w:ascii="Times" w:hAnsi="Times"/>
          <w:b/>
          <w:bCs/>
          <w:sz w:val="22"/>
          <w:szCs w:val="22"/>
        </w:rPr>
        <w:t>Other info:</w:t>
      </w:r>
    </w:p>
    <w:p w14:paraId="2D7220AC" w14:textId="77777777" w:rsidR="006E3AC0" w:rsidRPr="006E3AC0" w:rsidRDefault="006E3AC0" w:rsidP="00960B0C">
      <w:pPr>
        <w:jc w:val="both"/>
        <w:rPr>
          <w:rFonts w:ascii="Times" w:hAnsi="Times"/>
          <w:sz w:val="22"/>
          <w:szCs w:val="22"/>
        </w:rPr>
      </w:pPr>
    </w:p>
    <w:p w14:paraId="33938108" w14:textId="7E2249C0" w:rsidR="00B23CBD" w:rsidRDefault="00B23CBD" w:rsidP="00960B0C">
      <w:pPr>
        <w:pStyle w:val="ListParagraph"/>
        <w:numPr>
          <w:ilvl w:val="0"/>
          <w:numId w:val="2"/>
        </w:numPr>
        <w:jc w:val="both"/>
        <w:rPr>
          <w:rFonts w:ascii="Times" w:hAnsi="Times"/>
          <w:sz w:val="22"/>
          <w:szCs w:val="22"/>
        </w:rPr>
      </w:pPr>
      <w:r>
        <w:rPr>
          <w:rFonts w:ascii="Times" w:hAnsi="Times"/>
          <w:sz w:val="22"/>
          <w:szCs w:val="22"/>
        </w:rPr>
        <w:t>This position is in addition to a paid, 8-hour/week summer research position.</w:t>
      </w:r>
    </w:p>
    <w:p w14:paraId="4265806A" w14:textId="6273C2E8" w:rsidR="006E3AC0" w:rsidRDefault="006E3AC0" w:rsidP="00960B0C">
      <w:pPr>
        <w:pStyle w:val="ListParagraph"/>
        <w:numPr>
          <w:ilvl w:val="0"/>
          <w:numId w:val="2"/>
        </w:numPr>
        <w:jc w:val="both"/>
        <w:rPr>
          <w:rFonts w:ascii="Times" w:hAnsi="Times"/>
          <w:sz w:val="22"/>
          <w:szCs w:val="22"/>
        </w:rPr>
      </w:pPr>
      <w:r>
        <w:rPr>
          <w:rFonts w:ascii="Times" w:hAnsi="Times"/>
          <w:sz w:val="22"/>
          <w:szCs w:val="22"/>
        </w:rPr>
        <w:t>Research credit will be provided for the fall 2024 semester</w:t>
      </w:r>
      <w:r w:rsidR="00B23CBD">
        <w:rPr>
          <w:rFonts w:ascii="Times" w:hAnsi="Times"/>
          <w:sz w:val="22"/>
          <w:szCs w:val="22"/>
        </w:rPr>
        <w:t xml:space="preserve"> for all hours in excess of the 8 hours/week for paid effort</w:t>
      </w:r>
      <w:r>
        <w:rPr>
          <w:rFonts w:ascii="Times" w:hAnsi="Times"/>
          <w:sz w:val="22"/>
          <w:szCs w:val="22"/>
        </w:rPr>
        <w:t>. The student shall record the hours/week worked, which shall be converted to research credit using the formula: (total hours worked) / 3 / 15</w:t>
      </w:r>
      <w:r w:rsidR="0087725D">
        <w:rPr>
          <w:rFonts w:ascii="Times" w:hAnsi="Times"/>
          <w:sz w:val="22"/>
          <w:szCs w:val="22"/>
        </w:rPr>
        <w:t>, rounding to the nearest integer.</w:t>
      </w:r>
      <w:r w:rsidR="00B23CBD">
        <w:rPr>
          <w:rFonts w:ascii="Times" w:hAnsi="Times"/>
          <w:sz w:val="22"/>
          <w:szCs w:val="22"/>
        </w:rPr>
        <w:t xml:space="preserve"> </w:t>
      </w:r>
    </w:p>
    <w:p w14:paraId="1026258F" w14:textId="77777777" w:rsidR="006E3AC0" w:rsidRPr="006E3AC0" w:rsidRDefault="006E3AC0" w:rsidP="000C07B6">
      <w:pPr>
        <w:jc w:val="center"/>
        <w:rPr>
          <w:rFonts w:ascii="Times" w:hAnsi="Times"/>
          <w:sz w:val="22"/>
          <w:szCs w:val="22"/>
        </w:rPr>
      </w:pPr>
    </w:p>
    <w:p w14:paraId="24061EDA" w14:textId="77777777" w:rsidR="000C07B6" w:rsidRPr="006E3AC0" w:rsidRDefault="000C07B6" w:rsidP="000C07B6">
      <w:pPr>
        <w:jc w:val="center"/>
        <w:rPr>
          <w:rFonts w:ascii="Times" w:hAnsi="Times"/>
          <w:sz w:val="22"/>
          <w:szCs w:val="22"/>
        </w:rPr>
      </w:pPr>
    </w:p>
    <w:sectPr w:rsidR="000C07B6" w:rsidRPr="006E3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04F8"/>
    <w:multiLevelType w:val="hybridMultilevel"/>
    <w:tmpl w:val="7F7E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22417D"/>
    <w:multiLevelType w:val="hybridMultilevel"/>
    <w:tmpl w:val="7CDE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40196"/>
    <w:multiLevelType w:val="hybridMultilevel"/>
    <w:tmpl w:val="E724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4686761">
    <w:abstractNumId w:val="0"/>
  </w:num>
  <w:num w:numId="2" w16cid:durableId="1169633314">
    <w:abstractNumId w:val="1"/>
  </w:num>
  <w:num w:numId="3" w16cid:durableId="1936747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7C"/>
    <w:rsid w:val="00043A37"/>
    <w:rsid w:val="000C07B6"/>
    <w:rsid w:val="00316E7C"/>
    <w:rsid w:val="00591DE9"/>
    <w:rsid w:val="006C1217"/>
    <w:rsid w:val="006E3AC0"/>
    <w:rsid w:val="006F18B0"/>
    <w:rsid w:val="006F4BFA"/>
    <w:rsid w:val="00754890"/>
    <w:rsid w:val="007B6E7B"/>
    <w:rsid w:val="0087725D"/>
    <w:rsid w:val="008A5ED6"/>
    <w:rsid w:val="00960B0C"/>
    <w:rsid w:val="009E6862"/>
    <w:rsid w:val="00A9278A"/>
    <w:rsid w:val="00AB67A2"/>
    <w:rsid w:val="00B23CBD"/>
    <w:rsid w:val="00C12771"/>
    <w:rsid w:val="00C63EAF"/>
    <w:rsid w:val="00C817FD"/>
    <w:rsid w:val="00D04F9A"/>
    <w:rsid w:val="00E0653E"/>
    <w:rsid w:val="00EE6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69CDCD"/>
  <w15:chartTrackingRefBased/>
  <w15:docId w15:val="{F76969FF-22B5-D342-9D81-3EA90BDCA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E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E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E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E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E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E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E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E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E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E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E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E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E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E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E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E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E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E7C"/>
    <w:rPr>
      <w:rFonts w:eastAsiaTheme="majorEastAsia" w:cstheme="majorBidi"/>
      <w:color w:val="272727" w:themeColor="text1" w:themeTint="D8"/>
    </w:rPr>
  </w:style>
  <w:style w:type="paragraph" w:styleId="Title">
    <w:name w:val="Title"/>
    <w:basedOn w:val="Normal"/>
    <w:next w:val="Normal"/>
    <w:link w:val="TitleChar"/>
    <w:uiPriority w:val="10"/>
    <w:qFormat/>
    <w:rsid w:val="00316E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E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E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E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6E7C"/>
    <w:rPr>
      <w:i/>
      <w:iCs/>
      <w:color w:val="404040" w:themeColor="text1" w:themeTint="BF"/>
    </w:rPr>
  </w:style>
  <w:style w:type="paragraph" w:styleId="ListParagraph">
    <w:name w:val="List Paragraph"/>
    <w:basedOn w:val="Normal"/>
    <w:uiPriority w:val="34"/>
    <w:qFormat/>
    <w:rsid w:val="00316E7C"/>
    <w:pPr>
      <w:ind w:left="720"/>
      <w:contextualSpacing/>
    </w:pPr>
  </w:style>
  <w:style w:type="character" w:styleId="IntenseEmphasis">
    <w:name w:val="Intense Emphasis"/>
    <w:basedOn w:val="DefaultParagraphFont"/>
    <w:uiPriority w:val="21"/>
    <w:qFormat/>
    <w:rsid w:val="00316E7C"/>
    <w:rPr>
      <w:i/>
      <w:iCs/>
      <w:color w:val="0F4761" w:themeColor="accent1" w:themeShade="BF"/>
    </w:rPr>
  </w:style>
  <w:style w:type="paragraph" w:styleId="IntenseQuote">
    <w:name w:val="Intense Quote"/>
    <w:basedOn w:val="Normal"/>
    <w:next w:val="Normal"/>
    <w:link w:val="IntenseQuoteChar"/>
    <w:uiPriority w:val="30"/>
    <w:qFormat/>
    <w:rsid w:val="00316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E7C"/>
    <w:rPr>
      <w:i/>
      <w:iCs/>
      <w:color w:val="0F4761" w:themeColor="accent1" w:themeShade="BF"/>
    </w:rPr>
  </w:style>
  <w:style w:type="character" w:styleId="IntenseReference">
    <w:name w:val="Intense Reference"/>
    <w:basedOn w:val="DefaultParagraphFont"/>
    <w:uiPriority w:val="32"/>
    <w:qFormat/>
    <w:rsid w:val="00316E7C"/>
    <w:rPr>
      <w:b/>
      <w:bCs/>
      <w:smallCaps/>
      <w:color w:val="0F4761" w:themeColor="accent1" w:themeShade="BF"/>
      <w:spacing w:val="5"/>
    </w:rPr>
  </w:style>
  <w:style w:type="character" w:styleId="Hyperlink">
    <w:name w:val="Hyperlink"/>
    <w:basedOn w:val="DefaultParagraphFont"/>
    <w:uiPriority w:val="99"/>
    <w:unhideWhenUsed/>
    <w:rsid w:val="00960B0C"/>
    <w:rPr>
      <w:color w:val="467886" w:themeColor="hyperlink"/>
      <w:u w:val="single"/>
    </w:rPr>
  </w:style>
  <w:style w:type="character" w:styleId="UnresolvedMention">
    <w:name w:val="Unresolved Mention"/>
    <w:basedOn w:val="DefaultParagraphFont"/>
    <w:uiPriority w:val="99"/>
    <w:semiHidden/>
    <w:unhideWhenUsed/>
    <w:rsid w:val="00960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284</Words>
  <Characters>1886</Characters>
  <Application>Microsoft Office Word</Application>
  <DocSecurity>0</DocSecurity>
  <Lines>60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 April</dc:creator>
  <cp:keywords/>
  <dc:description/>
  <cp:lastModifiedBy>Novak, April</cp:lastModifiedBy>
  <cp:revision>3</cp:revision>
  <dcterms:created xsi:type="dcterms:W3CDTF">2024-06-03T23:50:00Z</dcterms:created>
  <dcterms:modified xsi:type="dcterms:W3CDTF">2024-06-04T00:43:00Z</dcterms:modified>
</cp:coreProperties>
</file>