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102D5B" w14:paraId="7F3DE169" w14:textId="77777777" w:rsidTr="59F793D9">
        <w:trPr>
          <w:trHeight w:val="351"/>
        </w:trPr>
        <w:tc>
          <w:tcPr>
            <w:tcW w:w="11785" w:type="dxa"/>
          </w:tcPr>
          <w:p w14:paraId="6BFB9641" w14:textId="1BC8CC05" w:rsidR="00D41940" w:rsidRPr="00102D5B" w:rsidRDefault="0033645E" w:rsidP="59F793D9">
            <w:pPr>
              <w:framePr w:w="11732" w:h="2838" w:hSpace="180" w:wrap="around" w:vAnchor="text" w:hAnchor="page" w:x="71" w:y="-15"/>
              <w:jc w:val="center"/>
              <w:rPr>
                <w:rFonts w:ascii="Times New Roman" w:hAnsi="Times New Roman" w:cs="Times New Roman"/>
                <w:b/>
                <w:bCs/>
                <w:sz w:val="30"/>
                <w:szCs w:val="30"/>
              </w:rPr>
            </w:pPr>
            <w:bookmarkStart w:id="0" w:name="_Hlk501891334"/>
            <w:bookmarkStart w:id="1" w:name="_top"/>
            <w:bookmarkEnd w:id="1"/>
            <w:r w:rsidRPr="00102D5B">
              <w:rPr>
                <w:rFonts w:ascii="Times New Roman" w:hAnsi="Times New Roman" w:cs="Times New Roman"/>
                <w:b/>
                <w:bCs/>
                <w:sz w:val="30"/>
                <w:szCs w:val="30"/>
              </w:rPr>
              <w:t xml:space="preserve">Evaluating BERT Variants and Classification </w:t>
            </w:r>
            <w:r w:rsidR="00737B6D" w:rsidRPr="00102D5B">
              <w:rPr>
                <w:rFonts w:ascii="Times New Roman" w:hAnsi="Times New Roman" w:cs="Times New Roman"/>
                <w:b/>
                <w:bCs/>
                <w:sz w:val="30"/>
                <w:szCs w:val="30"/>
              </w:rPr>
              <w:t>Approaches</w:t>
            </w:r>
            <w:r w:rsidRPr="00102D5B">
              <w:rPr>
                <w:rFonts w:ascii="Times New Roman" w:hAnsi="Times New Roman" w:cs="Times New Roman"/>
                <w:b/>
                <w:bCs/>
                <w:sz w:val="30"/>
                <w:szCs w:val="30"/>
              </w:rPr>
              <w:t xml:space="preserve"> for </w:t>
            </w:r>
            <w:r w:rsidR="00466D17" w:rsidRPr="00102D5B">
              <w:rPr>
                <w:rFonts w:ascii="Times New Roman" w:hAnsi="Times New Roman" w:cs="Times New Roman"/>
                <w:b/>
                <w:bCs/>
                <w:sz w:val="30"/>
                <w:szCs w:val="30"/>
              </w:rPr>
              <w:br/>
            </w:r>
            <w:r w:rsidR="00737B6D" w:rsidRPr="00102D5B">
              <w:rPr>
                <w:rFonts w:ascii="Times New Roman" w:hAnsi="Times New Roman" w:cs="Times New Roman"/>
                <w:b/>
                <w:bCs/>
                <w:sz w:val="30"/>
                <w:szCs w:val="30"/>
              </w:rPr>
              <w:t>Chemical Nam</w:t>
            </w:r>
            <w:r w:rsidR="00466D17" w:rsidRPr="00102D5B">
              <w:rPr>
                <w:rFonts w:ascii="Times New Roman" w:hAnsi="Times New Roman" w:cs="Times New Roman"/>
                <w:b/>
                <w:bCs/>
                <w:sz w:val="30"/>
                <w:szCs w:val="30"/>
              </w:rPr>
              <w:t>ed</w:t>
            </w:r>
            <w:r w:rsidR="007E2E28" w:rsidRPr="00102D5B">
              <w:rPr>
                <w:rFonts w:ascii="Times New Roman" w:hAnsi="Times New Roman" w:cs="Times New Roman"/>
                <w:b/>
                <w:bCs/>
                <w:sz w:val="30"/>
                <w:szCs w:val="30"/>
              </w:rPr>
              <w:t xml:space="preserve"> </w:t>
            </w:r>
            <w:r w:rsidRPr="00102D5B">
              <w:rPr>
                <w:rFonts w:ascii="Times New Roman" w:hAnsi="Times New Roman" w:cs="Times New Roman"/>
                <w:b/>
                <w:bCs/>
                <w:sz w:val="30"/>
                <w:szCs w:val="30"/>
              </w:rPr>
              <w:t>Entity Recognitio</w:t>
            </w:r>
            <w:r w:rsidR="00737B6D" w:rsidRPr="00102D5B">
              <w:rPr>
                <w:rFonts w:ascii="Times New Roman" w:hAnsi="Times New Roman" w:cs="Times New Roman"/>
                <w:b/>
                <w:bCs/>
                <w:sz w:val="30"/>
                <w:szCs w:val="30"/>
              </w:rPr>
              <w:t>n</w:t>
            </w:r>
          </w:p>
        </w:tc>
      </w:tr>
      <w:tr w:rsidR="00D41940" w:rsidRPr="00102D5B" w14:paraId="672A6659" w14:textId="77777777" w:rsidTr="59F793D9">
        <w:trPr>
          <w:trHeight w:val="289"/>
        </w:trPr>
        <w:tc>
          <w:tcPr>
            <w:tcW w:w="11785" w:type="dxa"/>
          </w:tcPr>
          <w:p w14:paraId="0A37501D" w14:textId="77777777" w:rsidR="00D41940" w:rsidRPr="00102D5B"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102D5B" w14:paraId="4269B564" w14:textId="77777777" w:rsidTr="59F793D9">
        <w:trPr>
          <w:trHeight w:val="859"/>
        </w:trPr>
        <w:tc>
          <w:tcPr>
            <w:tcW w:w="11785" w:type="dxa"/>
          </w:tcPr>
          <w:p w14:paraId="5DAB6C7B" w14:textId="36EDBDA8" w:rsidR="00E27E96" w:rsidRPr="00102D5B"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Pr="00102D5B" w:rsidRDefault="003C20B0" w:rsidP="00C424DC">
            <w:pPr>
              <w:framePr w:w="11732" w:h="2838" w:hSpace="180" w:wrap="around" w:vAnchor="text" w:hAnchor="page" w:x="71" w:y="-15"/>
              <w:jc w:val="center"/>
              <w:rPr>
                <w:rFonts w:ascii="Times New Roman" w:hAnsi="Times New Roman" w:cs="Times New Roman"/>
                <w:b/>
                <w:sz w:val="24"/>
                <w:szCs w:val="24"/>
              </w:rPr>
            </w:pPr>
          </w:p>
          <w:p w14:paraId="7656198B" w14:textId="15C12BBD" w:rsidR="00E27E96" w:rsidRPr="00102D5B" w:rsidRDefault="003D4153" w:rsidP="59F793D9">
            <w:pPr>
              <w:framePr w:w="11732" w:h="2838" w:hSpace="180" w:wrap="around" w:vAnchor="text" w:hAnchor="page" w:x="71" w:y="-15"/>
              <w:jc w:val="center"/>
              <w:rPr>
                <w:rFonts w:ascii="Times New Roman" w:hAnsi="Times New Roman" w:cs="Times New Roman"/>
                <w:b/>
                <w:bCs/>
                <w:sz w:val="24"/>
                <w:szCs w:val="24"/>
              </w:rPr>
            </w:pPr>
            <w:r w:rsidRPr="00102D5B">
              <w:rPr>
                <w:rFonts w:ascii="Times New Roman" w:hAnsi="Times New Roman" w:cs="Times New Roman"/>
                <w:b/>
                <w:bCs/>
                <w:sz w:val="24"/>
                <w:szCs w:val="24"/>
              </w:rPr>
              <w:t>J. Spencer Morris</w:t>
            </w:r>
          </w:p>
          <w:p w14:paraId="5786972E" w14:textId="06865B88" w:rsidR="003D4153" w:rsidRPr="00102D5B" w:rsidRDefault="00C233C6" w:rsidP="59F793D9">
            <w:pPr>
              <w:framePr w:w="11732" w:h="2838" w:hSpace="180" w:wrap="around" w:vAnchor="text" w:hAnchor="page" w:x="71" w:y="-15"/>
              <w:jc w:val="center"/>
              <w:rPr>
                <w:rFonts w:ascii="Times New Roman" w:hAnsi="Times New Roman" w:cs="Times New Roman"/>
                <w:sz w:val="24"/>
                <w:szCs w:val="24"/>
              </w:rPr>
            </w:pPr>
            <w:r w:rsidRPr="00102D5B">
              <w:rPr>
                <w:rFonts w:ascii="Times New Roman" w:hAnsi="Times New Roman" w:cs="Times New Roman"/>
                <w:sz w:val="24"/>
                <w:szCs w:val="24"/>
              </w:rPr>
              <w:t>University of California, Berkeley</w:t>
            </w:r>
          </w:p>
          <w:p w14:paraId="0321111A" w14:textId="7C41CD25" w:rsidR="003D4153" w:rsidRPr="00102D5B" w:rsidRDefault="00C233C6" w:rsidP="59F793D9">
            <w:pPr>
              <w:framePr w:w="11732" w:h="2838" w:hSpace="180" w:wrap="around" w:vAnchor="text" w:hAnchor="page" w:x="71" w:y="-15"/>
              <w:jc w:val="center"/>
              <w:rPr>
                <w:rFonts w:ascii="Times New Roman" w:hAnsi="Times New Roman" w:cs="Times New Roman"/>
                <w:b/>
                <w:bCs/>
                <w:sz w:val="24"/>
                <w:szCs w:val="24"/>
              </w:rPr>
            </w:pPr>
            <w:r w:rsidRPr="00102D5B">
              <w:rPr>
                <w:rFonts w:ascii="Times New Roman" w:hAnsi="Times New Roman" w:cs="Times New Roman"/>
                <w:sz w:val="24"/>
                <w:szCs w:val="24"/>
              </w:rPr>
              <w:t>jspencermorris@berkeley.edu</w:t>
            </w:r>
          </w:p>
        </w:tc>
      </w:tr>
      <w:tr w:rsidR="00E27E96" w:rsidRPr="00102D5B" w14:paraId="6A05A809" w14:textId="77777777" w:rsidTr="59F793D9">
        <w:trPr>
          <w:trHeight w:val="279"/>
        </w:trPr>
        <w:tc>
          <w:tcPr>
            <w:tcW w:w="11785" w:type="dxa"/>
          </w:tcPr>
          <w:p w14:paraId="5A39BBE3" w14:textId="3F0CF888" w:rsidR="00E27E96" w:rsidRPr="00102D5B"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102D5B" w14:paraId="41C8F396" w14:textId="77777777" w:rsidTr="59F793D9">
        <w:trPr>
          <w:trHeight w:val="289"/>
        </w:trPr>
        <w:tc>
          <w:tcPr>
            <w:tcW w:w="11785" w:type="dxa"/>
          </w:tcPr>
          <w:p w14:paraId="72A3D3EC" w14:textId="30147893" w:rsidR="00E27E96" w:rsidRPr="00102D5B"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102D5B" w14:paraId="0D0B940D" w14:textId="77777777" w:rsidTr="59F793D9">
        <w:trPr>
          <w:trHeight w:val="289"/>
        </w:trPr>
        <w:tc>
          <w:tcPr>
            <w:tcW w:w="11785" w:type="dxa"/>
          </w:tcPr>
          <w:p w14:paraId="0E27B00A" w14:textId="6C6BB671" w:rsidR="00E27E96" w:rsidRPr="00102D5B"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Pr="00102D5B"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102D5B" w14:paraId="44EAFD9C" w14:textId="77777777" w:rsidTr="59F793D9">
        <w:trPr>
          <w:trHeight w:val="368"/>
        </w:trPr>
        <w:tc>
          <w:tcPr>
            <w:tcW w:w="11785" w:type="dxa"/>
          </w:tcPr>
          <w:p w14:paraId="4B94D5A5" w14:textId="00B7DD46" w:rsidR="00E27E96" w:rsidRPr="00102D5B"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2D258F1C" w:rsidR="00A5424A" w:rsidRPr="00102D5B" w:rsidRDefault="00A5424A" w:rsidP="00D5598D">
      <w:pPr>
        <w:pStyle w:val="ACLAbstractHeading"/>
      </w:pPr>
      <w:bookmarkStart w:id="2" w:name="OLE_LINK33"/>
      <w:bookmarkStart w:id="3" w:name="OLE_LINK34"/>
      <w:bookmarkEnd w:id="0"/>
      <w:r w:rsidRPr="00102D5B">
        <w:t>Abstract</w:t>
      </w:r>
    </w:p>
    <w:p w14:paraId="57C01C7E" w14:textId="35C0EEE2" w:rsidR="00A5424A" w:rsidRPr="00102D5B" w:rsidRDefault="0064769A" w:rsidP="005C1307">
      <w:pPr>
        <w:pStyle w:val="ACLAbstractText"/>
      </w:pPr>
      <w:r w:rsidRPr="00102D5B">
        <w:t>Addressing the problem of chemical Named Entity Recognition (NER) in scientific texts, this study evaluates the performance of BERT, SciBERT, and SpanBERT models with various classification head configurations</w:t>
      </w:r>
      <w:proofErr w:type="gramStart"/>
      <w:r w:rsidRPr="00102D5B">
        <w:t xml:space="preserve">. </w:t>
      </w:r>
      <w:r w:rsidRPr="00102D5B">
        <w:t xml:space="preserve"> </w:t>
      </w:r>
      <w:proofErr w:type="gramEnd"/>
      <w:r w:rsidRPr="00102D5B">
        <w:t>Our results indicate that SciBERT, especially when fine-tuned using the last four hidden layers, achieves the highest accuracy</w:t>
      </w:r>
      <w:proofErr w:type="gramStart"/>
      <w:r w:rsidRPr="00102D5B">
        <w:t xml:space="preserve">. </w:t>
      </w:r>
      <w:r w:rsidRPr="00102D5B">
        <w:t xml:space="preserve"> </w:t>
      </w:r>
      <w:proofErr w:type="gramEnd"/>
      <w:r w:rsidRPr="00102D5B">
        <w:t xml:space="preserve">These findings highlight the importance of domain-specific pre-training and suggest future research directions, including alternative </w:t>
      </w:r>
      <w:r w:rsidR="00A65B0D" w:rsidRPr="00102D5B">
        <w:t>classification head approaches.</w:t>
      </w:r>
    </w:p>
    <w:p w14:paraId="3E7A9F1C" w14:textId="48AEC7A5" w:rsidR="00A5424A" w:rsidRPr="00102D5B" w:rsidRDefault="00A5424A" w:rsidP="00A5424A">
      <w:pPr>
        <w:pStyle w:val="ACLSection"/>
      </w:pPr>
      <w:r w:rsidRPr="00102D5B">
        <w:t>Introduction</w:t>
      </w:r>
    </w:p>
    <w:p w14:paraId="6A999490" w14:textId="7CD2700D" w:rsidR="00801799" w:rsidRPr="00102D5B" w:rsidRDefault="00B75507" w:rsidP="00545F47">
      <w:pPr>
        <w:pStyle w:val="ACLText"/>
        <w:ind w:firstLine="270"/>
      </w:pPr>
      <w:r w:rsidRPr="00102D5B">
        <w:t>The frontier of scientific knowledge</w:t>
      </w:r>
      <w:r w:rsidRPr="00102D5B">
        <w:t xml:space="preserve">, </w:t>
      </w:r>
      <w:r w:rsidRPr="00102D5B">
        <w:t xml:space="preserve">especially that </w:t>
      </w:r>
      <w:r w:rsidR="00CF1541" w:rsidRPr="00102D5B">
        <w:t>of</w:t>
      </w:r>
      <w:r w:rsidRPr="00102D5B">
        <w:t xml:space="preserve"> </w:t>
      </w:r>
      <w:r w:rsidRPr="00102D5B">
        <w:t>practical</w:t>
      </w:r>
      <w:r w:rsidRPr="00102D5B">
        <w:t xml:space="preserve"> industrial </w:t>
      </w:r>
      <w:r w:rsidR="001856BB" w:rsidRPr="00102D5B">
        <w:t>applications</w:t>
      </w:r>
      <w:r w:rsidRPr="00102D5B">
        <w:t>,</w:t>
      </w:r>
      <w:r w:rsidRPr="00102D5B">
        <w:t xml:space="preserve"> is </w:t>
      </w:r>
      <w:r w:rsidRPr="00102D5B">
        <w:t>typically</w:t>
      </w:r>
      <w:r w:rsidRPr="00102D5B">
        <w:t xml:space="preserve"> communicated via patents and scholarly articles</w:t>
      </w:r>
      <w:proofErr w:type="gramStart"/>
      <w:r w:rsidRPr="00102D5B">
        <w:t xml:space="preserve">.  </w:t>
      </w:r>
      <w:proofErr w:type="gramEnd"/>
      <w:r w:rsidRPr="00102D5B">
        <w:t xml:space="preserve">However, the unstructured nature of </w:t>
      </w:r>
      <w:r w:rsidR="007108A5" w:rsidRPr="00102D5B">
        <w:t>these texts poses significant challenges for data extraction and aggregation</w:t>
      </w:r>
      <w:proofErr w:type="gramStart"/>
      <w:r w:rsidRPr="00102D5B">
        <w:t xml:space="preserve">.  </w:t>
      </w:r>
      <w:proofErr w:type="gramEnd"/>
      <w:r w:rsidR="00A20EC4" w:rsidRPr="00102D5B">
        <w:t xml:space="preserve">In the chemical </w:t>
      </w:r>
      <w:r w:rsidR="00F54D31" w:rsidRPr="00102D5B">
        <w:t xml:space="preserve">domain, accurately identifying and extracting chemical entities is crucial for building knowledge graphs, </w:t>
      </w:r>
      <w:r w:rsidR="009C0429" w:rsidRPr="00102D5B">
        <w:t>enabling</w:t>
      </w:r>
      <w:r w:rsidR="00DF797F" w:rsidRPr="00102D5B">
        <w:t xml:space="preserve"> physical modeling, and conducting patent infringement analysis</w:t>
      </w:r>
      <w:proofErr w:type="gramStart"/>
      <w:r w:rsidR="00DF797F" w:rsidRPr="00102D5B">
        <w:t>.</w:t>
      </w:r>
      <w:r w:rsidRPr="00102D5B">
        <w:t xml:space="preserve"> </w:t>
      </w:r>
      <w:r w:rsidR="007271E3" w:rsidRPr="00102D5B">
        <w:t xml:space="preserve"> </w:t>
      </w:r>
      <w:proofErr w:type="gramEnd"/>
      <w:r w:rsidR="00F1668E" w:rsidRPr="00102D5B">
        <w:t>Named entity recognition (NER) in this context</w:t>
      </w:r>
      <w:r w:rsidR="00D656DD" w:rsidRPr="00102D5B">
        <w:t xml:space="preserve"> is particularly difficult due to the specialized and complex nature of chemical terminology</w:t>
      </w:r>
      <w:proofErr w:type="gramStart"/>
      <w:r w:rsidR="00545F47" w:rsidRPr="00102D5B">
        <w:t xml:space="preserve">.  </w:t>
      </w:r>
      <w:proofErr w:type="gramEnd"/>
      <w:r w:rsidR="00286F0B" w:rsidRPr="00102D5B">
        <w:t xml:space="preserve">For example, </w:t>
      </w:r>
      <w:r w:rsidR="007150E7" w:rsidRPr="00102D5B">
        <w:t xml:space="preserve">organic </w:t>
      </w:r>
      <w:r w:rsidR="00876A36" w:rsidRPr="00102D5B">
        <w:t xml:space="preserve">chemicals </w:t>
      </w:r>
      <w:r w:rsidR="007150E7" w:rsidRPr="00102D5B">
        <w:t xml:space="preserve">are often </w:t>
      </w:r>
      <w:r w:rsidR="00666FBC" w:rsidRPr="00102D5B">
        <w:t xml:space="preserve">described in the IUPAC nomenclature using long string sequences </w:t>
      </w:r>
      <w:r w:rsidR="005E7012" w:rsidRPr="00102D5B">
        <w:t>to</w:t>
      </w:r>
      <w:r w:rsidR="00666FBC" w:rsidRPr="00102D5B">
        <w:t xml:space="preserve"> capture </w:t>
      </w:r>
      <w:r w:rsidR="00B303E2" w:rsidRPr="00102D5B">
        <w:t>hierarchical molecular structure</w:t>
      </w:r>
      <w:proofErr w:type="gramStart"/>
      <w:r w:rsidR="00B303E2" w:rsidRPr="00102D5B">
        <w:t xml:space="preserve">.  </w:t>
      </w:r>
      <w:proofErr w:type="gramEnd"/>
      <w:r w:rsidR="00876A36" w:rsidRPr="00102D5B">
        <w:t xml:space="preserve">Furthermore, </w:t>
      </w:r>
      <w:r w:rsidR="00F5732A" w:rsidRPr="00102D5B">
        <w:t xml:space="preserve">subtle differences in chemical functionalities and combinations thereof </w:t>
      </w:r>
      <w:r w:rsidR="0004216A" w:rsidRPr="00102D5B">
        <w:t xml:space="preserve">can lead to differences in participation roles </w:t>
      </w:r>
      <w:proofErr w:type="gramStart"/>
      <w:r w:rsidR="0004216A" w:rsidRPr="00102D5B">
        <w:t>i</w:t>
      </w:r>
      <w:r w:rsidR="00B303E2" w:rsidRPr="00102D5B">
        <w:t>n a given</w:t>
      </w:r>
      <w:proofErr w:type="gramEnd"/>
      <w:r w:rsidR="00B303E2" w:rsidRPr="00102D5B">
        <w:t xml:space="preserve"> </w:t>
      </w:r>
      <w:r w:rsidR="0004216A" w:rsidRPr="00102D5B">
        <w:t>reaction</w:t>
      </w:r>
      <w:r w:rsidR="00B303E2" w:rsidRPr="00102D5B">
        <w:t xml:space="preserve"> type.</w:t>
      </w:r>
      <w:r w:rsidR="00113F0F" w:rsidRPr="00102D5B">
        <w:t xml:space="preserve">  </w:t>
      </w:r>
    </w:p>
    <w:p w14:paraId="5F822A4B" w14:textId="143CF979" w:rsidR="000E41E0" w:rsidRPr="00102D5B" w:rsidRDefault="00801799" w:rsidP="002845D7">
      <w:pPr>
        <w:pStyle w:val="ACLTextFirstLine"/>
      </w:pPr>
      <w:r w:rsidRPr="00102D5B">
        <w:t>Recent advances in transformer-based models, such as BERT</w:t>
      </w:r>
      <w:r w:rsidR="0064090C" w:rsidRPr="00102D5B">
        <w:t xml:space="preserve">, offer promising avenues for enhancing NER performance in </w:t>
      </w:r>
      <w:r w:rsidR="00B958A7" w:rsidRPr="00102D5B">
        <w:t>scientific</w:t>
      </w:r>
      <w:r w:rsidR="0064090C" w:rsidRPr="00102D5B">
        <w:t xml:space="preserve"> texts</w:t>
      </w:r>
      <w:proofErr w:type="gramStart"/>
      <w:r w:rsidR="0064090C" w:rsidRPr="00102D5B">
        <w:t xml:space="preserve">.  </w:t>
      </w:r>
      <w:proofErr w:type="gramEnd"/>
      <w:r w:rsidR="009C795B" w:rsidRPr="00102D5B">
        <w:t xml:space="preserve">While there exist transformer models pre-trained on </w:t>
      </w:r>
      <w:r w:rsidR="00DE058E" w:rsidRPr="00102D5B">
        <w:t xml:space="preserve">corpora within the chemistry domain such as </w:t>
      </w:r>
      <w:r w:rsidR="00B65ABC" w:rsidRPr="00102D5B">
        <w:t>ChemBERTa</w:t>
      </w:r>
      <w:r w:rsidR="00015DC5" w:rsidRPr="00102D5B">
        <w:t xml:space="preserve"> (</w:t>
      </w:r>
      <w:proofErr w:type="spellStart"/>
      <w:r w:rsidR="00D239D8" w:rsidRPr="00102D5B">
        <w:t>Chithrananda</w:t>
      </w:r>
      <w:proofErr w:type="spellEnd"/>
      <w:r w:rsidR="00D239D8" w:rsidRPr="00102D5B">
        <w:t xml:space="preserve"> et al.</w:t>
      </w:r>
      <w:r w:rsidR="00015DC5" w:rsidRPr="00102D5B">
        <w:t>)</w:t>
      </w:r>
      <w:r w:rsidR="00B65ABC" w:rsidRPr="00102D5B">
        <w:t xml:space="preserve">, such models </w:t>
      </w:r>
      <w:r w:rsidR="00CD6B92" w:rsidRPr="00102D5B">
        <w:t xml:space="preserve">rely </w:t>
      </w:r>
      <w:r w:rsidR="00A12D86" w:rsidRPr="00102D5B">
        <w:t xml:space="preserve">on </w:t>
      </w:r>
      <w:r w:rsidR="00C61A0A" w:rsidRPr="00102D5B">
        <w:t>representing</w:t>
      </w:r>
      <w:r w:rsidR="00B71AB2" w:rsidRPr="00102D5B">
        <w:t xml:space="preserve"> chemical entities as SMILES strings</w:t>
      </w:r>
      <w:proofErr w:type="gramStart"/>
      <w:r w:rsidR="009804B2" w:rsidRPr="00102D5B">
        <w:t xml:space="preserve">.  </w:t>
      </w:r>
      <w:proofErr w:type="gramEnd"/>
      <w:r w:rsidR="009804B2" w:rsidRPr="00102D5B">
        <w:t>T</w:t>
      </w:r>
      <w:r w:rsidR="00B71AB2" w:rsidRPr="00102D5B">
        <w:t>o our knowledge</w:t>
      </w:r>
      <w:r w:rsidR="009804B2" w:rsidRPr="00102D5B">
        <w:t>,</w:t>
      </w:r>
      <w:r w:rsidR="00B71AB2" w:rsidRPr="00102D5B">
        <w:t xml:space="preserve"> </w:t>
      </w:r>
      <w:r w:rsidR="00F14E6B" w:rsidRPr="00102D5B">
        <w:t xml:space="preserve">there are no </w:t>
      </w:r>
      <w:r w:rsidR="00E30AE7" w:rsidRPr="00102D5B">
        <w:t>pre-trained models specialized in IUPAC representation for chemicals</w:t>
      </w:r>
      <w:r w:rsidR="006F5E89" w:rsidRPr="00102D5B">
        <w:t>, which is more common in the literature</w:t>
      </w:r>
      <w:proofErr w:type="gramStart"/>
      <w:r w:rsidR="006F5E89" w:rsidRPr="00102D5B">
        <w:t>.</w:t>
      </w:r>
      <w:r w:rsidR="009204CF" w:rsidRPr="00102D5B">
        <w:t xml:space="preserve">  </w:t>
      </w:r>
      <w:proofErr w:type="gramEnd"/>
      <w:r w:rsidR="00147C9E" w:rsidRPr="00102D5B">
        <w:t>However, SciBERT</w:t>
      </w:r>
      <w:r w:rsidR="00D86E3A" w:rsidRPr="00102D5B">
        <w:t xml:space="preserve"> (</w:t>
      </w:r>
      <w:proofErr w:type="spellStart"/>
      <w:r w:rsidR="00D86E3A" w:rsidRPr="00102D5B">
        <w:t>Beltagy</w:t>
      </w:r>
      <w:proofErr w:type="spellEnd"/>
      <w:r w:rsidR="00D86E3A" w:rsidRPr="00102D5B">
        <w:t xml:space="preserve"> et al.)</w:t>
      </w:r>
      <w:r w:rsidR="00147C9E" w:rsidRPr="00102D5B">
        <w:t xml:space="preserve">, developed by further pretraining BERT on a variety of scientific literature, including a fraction of natural-language chemistry texts, has achieved superior results on chemical NER tasks compared to BERT. </w:t>
      </w:r>
      <w:r w:rsidR="00B374AE" w:rsidRPr="00102D5B">
        <w:t xml:space="preserve">In this paper, we additionally explore </w:t>
      </w:r>
      <w:r w:rsidR="00147C9E" w:rsidRPr="00102D5B">
        <w:t>SpanBERT</w:t>
      </w:r>
      <w:r w:rsidR="00DD4CEB" w:rsidRPr="00102D5B">
        <w:t xml:space="preserve"> (</w:t>
      </w:r>
      <w:r w:rsidR="00742252" w:rsidRPr="00102D5B">
        <w:t>Joshi</w:t>
      </w:r>
      <w:r w:rsidR="00E327D7" w:rsidRPr="00102D5B">
        <w:t xml:space="preserve"> et al.</w:t>
      </w:r>
      <w:r w:rsidR="00DD4CEB" w:rsidRPr="00102D5B">
        <w:t>)</w:t>
      </w:r>
      <w:r w:rsidR="00147C9E" w:rsidRPr="00102D5B">
        <w:t>, which masks spans of tokens during training instead of single tokens</w:t>
      </w:r>
      <w:proofErr w:type="gramStart"/>
      <w:r w:rsidR="00F912E0" w:rsidRPr="00102D5B">
        <w:t xml:space="preserve">.  </w:t>
      </w:r>
      <w:proofErr w:type="gramEnd"/>
      <w:r w:rsidR="00F912E0" w:rsidRPr="00102D5B">
        <w:t>S</w:t>
      </w:r>
      <w:r w:rsidR="00147C9E" w:rsidRPr="00102D5B">
        <w:t xml:space="preserve">ince chemical entities often span </w:t>
      </w:r>
      <w:proofErr w:type="gramStart"/>
      <w:r w:rsidR="00147C9E" w:rsidRPr="00102D5B">
        <w:t>many</w:t>
      </w:r>
      <w:proofErr w:type="gramEnd"/>
      <w:r w:rsidR="00147C9E" w:rsidRPr="00102D5B">
        <w:t xml:space="preserve"> tokens</w:t>
      </w:r>
      <w:r w:rsidR="00F912E0" w:rsidRPr="00102D5B">
        <w:t xml:space="preserve">, we </w:t>
      </w:r>
      <w:r w:rsidR="00C03D39" w:rsidRPr="00102D5B">
        <w:t>hypothesized that</w:t>
      </w:r>
      <w:r w:rsidR="00F912E0" w:rsidRPr="00102D5B">
        <w:t xml:space="preserve"> SpanBERT </w:t>
      </w:r>
      <w:r w:rsidR="00B82508" w:rsidRPr="00102D5B">
        <w:t>may offer superior performance to BER</w:t>
      </w:r>
      <w:r w:rsidR="002845D7" w:rsidRPr="00102D5B">
        <w:t>T</w:t>
      </w:r>
      <w:r w:rsidR="004201AC" w:rsidRPr="00102D5B">
        <w:t xml:space="preserve"> for chemical NER.</w:t>
      </w:r>
    </w:p>
    <w:p w14:paraId="660FD88E" w14:textId="33C16638" w:rsidR="00AF763D" w:rsidRPr="00102D5B" w:rsidRDefault="00DF04AE" w:rsidP="00753A9B">
      <w:pPr>
        <w:pStyle w:val="ACLText"/>
        <w:ind w:firstLine="270"/>
      </w:pPr>
      <w:r w:rsidRPr="00102D5B">
        <w:t>A</w:t>
      </w:r>
      <w:r w:rsidR="008A6BAF" w:rsidRPr="00102D5B">
        <w:t xml:space="preserve"> key aspect of our research </w:t>
      </w:r>
      <w:r w:rsidR="006A2208" w:rsidRPr="00102D5B">
        <w:t>is</w:t>
      </w:r>
      <w:r w:rsidR="008A6BAF" w:rsidRPr="00102D5B">
        <w:t xml:space="preserve"> the comparison between feature-based models and fine-tuned models</w:t>
      </w:r>
      <w:proofErr w:type="gramStart"/>
      <w:r w:rsidR="008A6BAF" w:rsidRPr="00102D5B">
        <w:t xml:space="preserve">.  </w:t>
      </w:r>
      <w:proofErr w:type="gramEnd"/>
      <w:r w:rsidR="00DE0B3D" w:rsidRPr="00102D5B">
        <w:t xml:space="preserve">The fine-tuned approach involves adapting all parameters of </w:t>
      </w:r>
      <w:r w:rsidR="001D5B73" w:rsidRPr="00102D5B">
        <w:t>a BERT model</w:t>
      </w:r>
      <w:r w:rsidR="00DE0B3D" w:rsidRPr="00102D5B">
        <w:t xml:space="preserve"> to the NER task, which can lead to </w:t>
      </w:r>
      <w:r w:rsidR="0007518B" w:rsidRPr="00102D5B">
        <w:t>better performance but is computationally expensive</w:t>
      </w:r>
      <w:proofErr w:type="gramStart"/>
      <w:r w:rsidR="0007518B" w:rsidRPr="00102D5B">
        <w:t xml:space="preserve">.  </w:t>
      </w:r>
      <w:proofErr w:type="gramEnd"/>
      <w:r w:rsidR="0052679C" w:rsidRPr="00102D5B">
        <w:t>In contrast, t</w:t>
      </w:r>
      <w:r w:rsidR="00F75CC9" w:rsidRPr="00102D5B">
        <w:t xml:space="preserve">he feature-based approach </w:t>
      </w:r>
      <w:r w:rsidR="001A14CB" w:rsidRPr="00102D5B">
        <w:t>uses fixed BERT embeddings as features for a separate</w:t>
      </w:r>
      <w:r w:rsidR="0007518B" w:rsidRPr="00102D5B">
        <w:t xml:space="preserve"> </w:t>
      </w:r>
      <w:proofErr w:type="gramStart"/>
      <w:r w:rsidR="00CF1541" w:rsidRPr="00102D5B">
        <w:t>model, and</w:t>
      </w:r>
      <w:proofErr w:type="gramEnd"/>
      <w:r w:rsidR="003B36C1" w:rsidRPr="00102D5B">
        <w:t xml:space="preserve"> was found </w:t>
      </w:r>
      <w:r w:rsidR="00BD27C1" w:rsidRPr="00102D5B">
        <w:t>by Devlin et al.</w:t>
      </w:r>
      <w:r w:rsidR="00B948A0" w:rsidRPr="00102D5B">
        <w:t xml:space="preserve"> to be </w:t>
      </w:r>
      <w:r w:rsidR="003B36C1" w:rsidRPr="00102D5B">
        <w:t>marginally less performant than the fine-tuned approach</w:t>
      </w:r>
      <w:r w:rsidR="006C4B29" w:rsidRPr="00102D5B">
        <w:t xml:space="preserve"> but also less computationally costly.  </w:t>
      </w:r>
      <w:r w:rsidR="00A16891" w:rsidRPr="00102D5B">
        <w:t xml:space="preserve">We </w:t>
      </w:r>
      <w:r w:rsidR="00607B4C" w:rsidRPr="00102D5B">
        <w:t>aime</w:t>
      </w:r>
      <w:r w:rsidR="00567724" w:rsidRPr="00102D5B">
        <w:t>d</w:t>
      </w:r>
      <w:r w:rsidR="00607B4C" w:rsidRPr="00102D5B">
        <w:t xml:space="preserve"> to </w:t>
      </w:r>
      <w:r w:rsidR="00CF1541" w:rsidRPr="00102D5B">
        <w:t>reproduce this</w:t>
      </w:r>
      <w:r w:rsidR="00F5335F" w:rsidRPr="00102D5B">
        <w:t xml:space="preserve"> result </w:t>
      </w:r>
      <w:r w:rsidR="007E43A9" w:rsidRPr="00102D5B">
        <w:t xml:space="preserve">within </w:t>
      </w:r>
      <w:r w:rsidR="00844F06" w:rsidRPr="00102D5B">
        <w:t>the chemical</w:t>
      </w:r>
      <w:r w:rsidR="007E43A9" w:rsidRPr="00102D5B">
        <w:t xml:space="preserve"> domain</w:t>
      </w:r>
      <w:r w:rsidR="007502A3" w:rsidRPr="00102D5B">
        <w:t>.</w:t>
      </w:r>
    </w:p>
    <w:p w14:paraId="1896A29C" w14:textId="5402D5C4" w:rsidR="0064017A" w:rsidRPr="00102D5B" w:rsidRDefault="00A877E8" w:rsidP="0064017A">
      <w:pPr>
        <w:pStyle w:val="ACLTextFirstLine"/>
      </w:pPr>
      <w:r w:rsidRPr="00102D5B">
        <w:t xml:space="preserve">In the original BERT paper, the </w:t>
      </w:r>
      <w:r w:rsidR="00552562" w:rsidRPr="00102D5B">
        <w:t>authors</w:t>
      </w:r>
      <w:r w:rsidR="00C74FC4" w:rsidRPr="00102D5B">
        <w:t xml:space="preserve">’ feature-based approach involved </w:t>
      </w:r>
      <w:r w:rsidR="00552562" w:rsidRPr="00102D5B">
        <w:t>c</w:t>
      </w:r>
      <w:r w:rsidRPr="00102D5B">
        <w:t xml:space="preserve">oncatenation of the last </w:t>
      </w:r>
      <w:r w:rsidR="00552562" w:rsidRPr="00102D5B">
        <w:t>four hidden layers</w:t>
      </w:r>
      <w:r w:rsidR="005C095B" w:rsidRPr="00102D5B">
        <w:t>, in contrast to the fine-tuned approach which utilized the final hidden layer</w:t>
      </w:r>
      <w:proofErr w:type="gramStart"/>
      <w:r w:rsidR="00272CB0" w:rsidRPr="00102D5B">
        <w:t xml:space="preserve">.  </w:t>
      </w:r>
      <w:proofErr w:type="gramEnd"/>
      <w:r w:rsidR="00272CB0" w:rsidRPr="00102D5B">
        <w:t>Subsequent research</w:t>
      </w:r>
      <w:r w:rsidR="004F6E35" w:rsidRPr="00102D5B">
        <w:t xml:space="preserve"> by</w:t>
      </w:r>
      <w:r w:rsidR="004D4790" w:rsidRPr="00102D5B">
        <w:t xml:space="preserve"> Tenney </w:t>
      </w:r>
      <w:proofErr w:type="gramStart"/>
      <w:r w:rsidR="004D4790" w:rsidRPr="00102D5B">
        <w:t>et al.</w:t>
      </w:r>
      <w:r w:rsidR="004F6E35" w:rsidRPr="00102D5B">
        <w:t xml:space="preserve"> </w:t>
      </w:r>
      <w:r w:rsidR="00272CB0" w:rsidRPr="00102D5B">
        <w:t xml:space="preserve"> </w:t>
      </w:r>
      <w:proofErr w:type="gramEnd"/>
      <w:r w:rsidR="005C095B" w:rsidRPr="00102D5B">
        <w:t>has shown</w:t>
      </w:r>
      <w:r w:rsidR="00272CB0" w:rsidRPr="00102D5B">
        <w:t xml:space="preserve"> that, while semantic knowledge</w:t>
      </w:r>
      <w:r w:rsidR="00DA3AB2" w:rsidRPr="00102D5B">
        <w:t xml:space="preserve"> in BERT</w:t>
      </w:r>
      <w:r w:rsidR="00272CB0" w:rsidRPr="00102D5B">
        <w:t xml:space="preserve"> is distributed throughout </w:t>
      </w:r>
      <w:r w:rsidR="00C6060D" w:rsidRPr="00102D5B">
        <w:t xml:space="preserve">all layers, </w:t>
      </w:r>
      <w:r w:rsidR="000C740D" w:rsidRPr="00102D5B">
        <w:t xml:space="preserve">there is evidence that it is </w:t>
      </w:r>
      <w:proofErr w:type="gramStart"/>
      <w:r w:rsidR="003B4DE1" w:rsidRPr="00102D5B">
        <w:t>largely found</w:t>
      </w:r>
      <w:proofErr w:type="gramEnd"/>
      <w:r w:rsidR="003B4DE1" w:rsidRPr="00102D5B">
        <w:t xml:space="preserve"> in the mid-upper layers</w:t>
      </w:r>
      <w:r w:rsidR="00DA3AB2" w:rsidRPr="00102D5B">
        <w:t>.</w:t>
      </w:r>
      <w:r w:rsidR="00BD0449" w:rsidRPr="00102D5B">
        <w:t xml:space="preserve">  As </w:t>
      </w:r>
      <w:r w:rsidR="00BD0449" w:rsidRPr="00102D5B">
        <w:lastRenderedPageBreak/>
        <w:t>such, we</w:t>
      </w:r>
      <w:r w:rsidR="00DA3AB2" w:rsidRPr="00102D5B">
        <w:t xml:space="preserve"> </w:t>
      </w:r>
      <w:r w:rsidR="00BD0449" w:rsidRPr="00102D5B">
        <w:t xml:space="preserve">further </w:t>
      </w:r>
      <w:r w:rsidR="00AD37FB" w:rsidRPr="00102D5B">
        <w:t xml:space="preserve">investigated </w:t>
      </w:r>
      <w:r w:rsidR="00FD6E40" w:rsidRPr="00102D5B">
        <w:t xml:space="preserve">if concatenation of the last four hidden layers </w:t>
      </w:r>
      <w:r w:rsidR="009A3863" w:rsidRPr="00102D5B">
        <w:t xml:space="preserve">further </w:t>
      </w:r>
      <w:r w:rsidR="00412D54" w:rsidRPr="00102D5B">
        <w:t>improved performance</w:t>
      </w:r>
      <w:r w:rsidR="009A3863" w:rsidRPr="00102D5B">
        <w:t>, as compared to relying solely on the last hidden layer, in fine-tuned models.</w:t>
      </w:r>
    </w:p>
    <w:p w14:paraId="044D2FED" w14:textId="0EE0ACC1" w:rsidR="00C717EF" w:rsidRPr="00102D5B" w:rsidRDefault="00C717EF" w:rsidP="0064017A">
      <w:pPr>
        <w:pStyle w:val="ACLTextFirstLine"/>
      </w:pPr>
      <w:r w:rsidRPr="00102D5B">
        <w:t xml:space="preserve">In this paper, we present </w:t>
      </w:r>
      <w:r w:rsidR="002B6D63" w:rsidRPr="00102D5B">
        <w:t xml:space="preserve">our investigation of utilizing the last hidden layer as compared to concatenating the last four hidden layers in various BERT-based models, both with and without </w:t>
      </w:r>
      <w:r w:rsidR="002A08CC" w:rsidRPr="00102D5B">
        <w:t>fine-tuning.</w:t>
      </w:r>
    </w:p>
    <w:p w14:paraId="6A2E696E" w14:textId="6C3A09F7" w:rsidR="00AF5A9C" w:rsidRPr="00102D5B" w:rsidRDefault="00775D88" w:rsidP="00A5424A">
      <w:pPr>
        <w:pStyle w:val="ACLSection"/>
      </w:pPr>
      <w:bookmarkStart w:id="4" w:name="OLE_LINK17"/>
      <w:bookmarkStart w:id="5" w:name="OLE_LINK18"/>
      <w:r w:rsidRPr="00102D5B">
        <w:t>Background</w:t>
      </w:r>
    </w:p>
    <w:p w14:paraId="02B2B1F8" w14:textId="20A5CEB2" w:rsidR="008224C3" w:rsidRPr="00102D5B" w:rsidRDefault="00732EDA" w:rsidP="00F53141">
      <w:pPr>
        <w:pStyle w:val="ACLText"/>
      </w:pPr>
      <w:r w:rsidRPr="00102D5B">
        <w:t xml:space="preserve">Previous work </w:t>
      </w:r>
      <w:r w:rsidR="00094917" w:rsidRPr="00102D5B">
        <w:t xml:space="preserve">in chemical NER has advanced the field by leveraging specialized corpora such as </w:t>
      </w:r>
      <w:r w:rsidR="00125B4E" w:rsidRPr="00102D5B">
        <w:t>CHEMDNER</w:t>
      </w:r>
      <w:r w:rsidR="00D2121E" w:rsidRPr="00102D5B">
        <w:t xml:space="preserve"> (</w:t>
      </w:r>
      <w:proofErr w:type="spellStart"/>
      <w:r w:rsidR="00D2121E" w:rsidRPr="00102D5B">
        <w:t>Krallinger</w:t>
      </w:r>
      <w:proofErr w:type="spellEnd"/>
      <w:r w:rsidR="00D2121E" w:rsidRPr="00102D5B">
        <w:t xml:space="preserve"> et al.)</w:t>
      </w:r>
      <w:r w:rsidR="00125B4E" w:rsidRPr="00102D5B">
        <w:t xml:space="preserve">, which focused on identifying </w:t>
      </w:r>
      <w:r w:rsidR="006A308E" w:rsidRPr="00102D5B">
        <w:t>classifying chemical representations (</w:t>
      </w:r>
      <w:proofErr w:type="spellStart"/>
      <w:r w:rsidR="006A308E" w:rsidRPr="00102D5B">
        <w:t>eg.</w:t>
      </w:r>
      <w:proofErr w:type="spellEnd"/>
      <w:r w:rsidR="006A308E" w:rsidRPr="00102D5B">
        <w:t xml:space="preserve"> abbreviations, families, </w:t>
      </w:r>
      <w:r w:rsidR="00F53141" w:rsidRPr="00102D5B">
        <w:t>formulae, etc.), and ChEMU</w:t>
      </w:r>
      <w:r w:rsidR="00D2121E" w:rsidRPr="00102D5B">
        <w:t xml:space="preserve"> (He et al.)</w:t>
      </w:r>
      <w:r w:rsidR="00F53141" w:rsidRPr="00102D5B">
        <w:t xml:space="preserve">, </w:t>
      </w:r>
      <w:r w:rsidR="0057505B" w:rsidRPr="00102D5B">
        <w:t xml:space="preserve">which focused on </w:t>
      </w:r>
      <w:r w:rsidR="008567BD" w:rsidRPr="00102D5B">
        <w:t xml:space="preserve">identifying the participation roles and workup steps in </w:t>
      </w:r>
      <w:r w:rsidR="0057505B" w:rsidRPr="00102D5B">
        <w:t>chemical reactions</w:t>
      </w:r>
      <w:proofErr w:type="gramStart"/>
      <w:r w:rsidR="008567BD" w:rsidRPr="00102D5B">
        <w:t xml:space="preserve">.  </w:t>
      </w:r>
      <w:r w:rsidR="00A93149" w:rsidRPr="00102D5B">
        <w:t xml:space="preserve">However, </w:t>
      </w:r>
      <w:r w:rsidR="00F31222" w:rsidRPr="00102D5B">
        <w:t xml:space="preserve"> </w:t>
      </w:r>
      <w:r w:rsidR="002F38EB" w:rsidRPr="00102D5B">
        <w:t>the</w:t>
      </w:r>
      <w:proofErr w:type="gramEnd"/>
      <w:r w:rsidR="002F38EB" w:rsidRPr="00102D5B">
        <w:t xml:space="preserve"> scope of these corpora </w:t>
      </w:r>
      <w:r w:rsidR="00B06732" w:rsidRPr="00102D5B">
        <w:t xml:space="preserve">is limited to specific types of chemical texts, which may not </w:t>
      </w:r>
      <w:r w:rsidR="004E55F7" w:rsidRPr="00102D5B">
        <w:t>encompass</w:t>
      </w:r>
      <w:r w:rsidR="00B06732" w:rsidRPr="00102D5B">
        <w:t xml:space="preserve"> the full range of terminologies and contexts </w:t>
      </w:r>
      <w:r w:rsidR="004E55F7" w:rsidRPr="00102D5B">
        <w:t>encountered in the broader chemistry domain.</w:t>
      </w:r>
    </w:p>
    <w:p w14:paraId="49D5F929" w14:textId="1F57EFAA" w:rsidR="004E55F7" w:rsidRPr="00102D5B" w:rsidRDefault="004E55F7" w:rsidP="004E55F7">
      <w:pPr>
        <w:pStyle w:val="ACLTextFirstLine"/>
      </w:pPr>
      <w:r w:rsidRPr="00102D5B">
        <w:t>The Chemical Language Understanding Benchmark (CLUB)</w:t>
      </w:r>
      <w:r w:rsidR="00734B58" w:rsidRPr="00102D5B">
        <w:t xml:space="preserve"> dataset</w:t>
      </w:r>
      <w:r w:rsidR="006B6DC0" w:rsidRPr="00102D5B">
        <w:t xml:space="preserve">, </w:t>
      </w:r>
      <w:r w:rsidR="00CA1F5B" w:rsidRPr="00102D5B">
        <w:t>created</w:t>
      </w:r>
      <w:r w:rsidR="006B6DC0" w:rsidRPr="00102D5B">
        <w:t xml:space="preserve"> by Kim et al.,</w:t>
      </w:r>
      <w:r w:rsidR="00734B58" w:rsidRPr="00102D5B">
        <w:t xml:space="preserve"> extends the challenge of chemical NER </w:t>
      </w:r>
      <w:r w:rsidR="001065CC" w:rsidRPr="00102D5B">
        <w:t xml:space="preserve">by </w:t>
      </w:r>
      <w:r w:rsidR="00C739C4" w:rsidRPr="00102D5B">
        <w:t xml:space="preserve">incorporating data subsets </w:t>
      </w:r>
      <w:r w:rsidR="001F680D" w:rsidRPr="00102D5B">
        <w:t xml:space="preserve">from both </w:t>
      </w:r>
      <w:r w:rsidR="007A36DB" w:rsidRPr="00102D5B">
        <w:t xml:space="preserve">journal articles </w:t>
      </w:r>
      <w:r w:rsidR="001F680D" w:rsidRPr="00102D5B">
        <w:t>as well as patents</w:t>
      </w:r>
      <w:proofErr w:type="gramStart"/>
      <w:r w:rsidR="001F680D" w:rsidRPr="00102D5B">
        <w:t>.</w:t>
      </w:r>
      <w:r w:rsidR="00860AF5" w:rsidRPr="00102D5B">
        <w:t xml:space="preserve">  </w:t>
      </w:r>
      <w:proofErr w:type="gramEnd"/>
      <w:r w:rsidR="00792CFA" w:rsidRPr="00102D5B">
        <w:t xml:space="preserve">In </w:t>
      </w:r>
      <w:r w:rsidR="00CA1F5B" w:rsidRPr="00102D5B">
        <w:t>introducing</w:t>
      </w:r>
      <w:r w:rsidR="00792CFA" w:rsidRPr="00102D5B">
        <w:t xml:space="preserve"> CLUB, the authors </w:t>
      </w:r>
      <w:r w:rsidR="005934E0" w:rsidRPr="00102D5B">
        <w:t xml:space="preserve">developed </w:t>
      </w:r>
      <w:proofErr w:type="spellStart"/>
      <w:r w:rsidR="005934E0" w:rsidRPr="00102D5B">
        <w:t>RoBERTa</w:t>
      </w:r>
      <w:proofErr w:type="spellEnd"/>
      <w:r w:rsidR="005934E0" w:rsidRPr="00102D5B">
        <w:t xml:space="preserve">-lit-pat, which was </w:t>
      </w:r>
      <w:r w:rsidR="00B84634" w:rsidRPr="00102D5B">
        <w:t xml:space="preserve">further pretrained on both journal articles and patents in the chemistry </w:t>
      </w:r>
      <w:proofErr w:type="gramStart"/>
      <w:r w:rsidR="00B84634" w:rsidRPr="00102D5B">
        <w:t>domain, and</w:t>
      </w:r>
      <w:proofErr w:type="gramEnd"/>
      <w:r w:rsidR="00B84634" w:rsidRPr="00102D5B">
        <w:t xml:space="preserve"> achieved a</w:t>
      </w:r>
      <w:r w:rsidR="00F862D6" w:rsidRPr="00102D5B">
        <w:t xml:space="preserve"> state-of-the-art (SOTA) combined F1 score of 0.7818.</w:t>
      </w:r>
      <w:r w:rsidR="00DB1127" w:rsidRPr="00102D5B">
        <w:t xml:space="preserve">  To our knowledge, </w:t>
      </w:r>
      <w:proofErr w:type="spellStart"/>
      <w:r w:rsidR="00DB1127" w:rsidRPr="00102D5B">
        <w:t>RoBERTa</w:t>
      </w:r>
      <w:proofErr w:type="spellEnd"/>
      <w:r w:rsidR="00DB1127" w:rsidRPr="00102D5B">
        <w:t>-lit-pat is not publicly accessible.</w:t>
      </w:r>
    </w:p>
    <w:p w14:paraId="76EBFF8A" w14:textId="5D1B9BD7" w:rsidR="00EB6DE1" w:rsidRPr="00102D5B" w:rsidRDefault="008F18DD" w:rsidP="004E55F7">
      <w:pPr>
        <w:pStyle w:val="ACLTextFirstLine"/>
      </w:pPr>
      <w:r w:rsidRPr="00102D5B">
        <w:t xml:space="preserve">Various pre-trained models have been developed for </w:t>
      </w:r>
      <w:r w:rsidR="00720D7D" w:rsidRPr="00102D5B">
        <w:t>specialized relevant corpora and tasks</w:t>
      </w:r>
      <w:proofErr w:type="gramStart"/>
      <w:r w:rsidR="00720D7D" w:rsidRPr="00102D5B">
        <w:t xml:space="preserve">.  </w:t>
      </w:r>
      <w:proofErr w:type="gramEnd"/>
      <w:r w:rsidR="00720D7D" w:rsidRPr="00102D5B">
        <w:t xml:space="preserve">SciBERT </w:t>
      </w:r>
      <w:r w:rsidR="0007529F" w:rsidRPr="00102D5B">
        <w:t>(</w:t>
      </w:r>
      <w:proofErr w:type="spellStart"/>
      <w:r w:rsidR="0007529F" w:rsidRPr="00102D5B">
        <w:t>Beltagy</w:t>
      </w:r>
      <w:proofErr w:type="spellEnd"/>
      <w:r w:rsidR="0007529F" w:rsidRPr="00102D5B">
        <w:t xml:space="preserve"> et al.)</w:t>
      </w:r>
      <w:r w:rsidR="007B57AA" w:rsidRPr="00102D5B">
        <w:t xml:space="preserve"> w</w:t>
      </w:r>
      <w:r w:rsidR="003541AD" w:rsidRPr="00102D5B">
        <w:t>as developed by further pre-training BERT on a large corpus of scientific literatur</w:t>
      </w:r>
      <w:r w:rsidR="00F911A4" w:rsidRPr="00102D5B">
        <w:t>e</w:t>
      </w:r>
      <w:proofErr w:type="gramStart"/>
      <w:r w:rsidR="00F911A4" w:rsidRPr="00102D5B">
        <w:t xml:space="preserve">.  </w:t>
      </w:r>
      <w:proofErr w:type="gramEnd"/>
      <w:r w:rsidR="0043409D" w:rsidRPr="00102D5B">
        <w:t xml:space="preserve">The model relies on </w:t>
      </w:r>
      <w:r w:rsidR="001A794B" w:rsidRPr="00102D5B">
        <w:t xml:space="preserve">a specialized scientific vocabulary, </w:t>
      </w:r>
      <w:proofErr w:type="spellStart"/>
      <w:r w:rsidR="00C776F6" w:rsidRPr="00102D5B">
        <w:t>SciVocab</w:t>
      </w:r>
      <w:proofErr w:type="spellEnd"/>
      <w:proofErr w:type="gramStart"/>
      <w:r w:rsidR="00C776F6" w:rsidRPr="00102D5B">
        <w:t xml:space="preserve">.  </w:t>
      </w:r>
      <w:proofErr w:type="gramEnd"/>
      <w:r w:rsidR="00C776F6" w:rsidRPr="00102D5B">
        <w:t xml:space="preserve">Although it </w:t>
      </w:r>
      <w:proofErr w:type="gramStart"/>
      <w:r w:rsidR="00C776F6" w:rsidRPr="00102D5B">
        <w:t>was trained</w:t>
      </w:r>
      <w:proofErr w:type="gramEnd"/>
      <w:r w:rsidR="00C776F6" w:rsidRPr="00102D5B">
        <w:t xml:space="preserve"> </w:t>
      </w:r>
      <w:proofErr w:type="gramStart"/>
      <w:r w:rsidR="00125D29" w:rsidRPr="00102D5B">
        <w:t>on</w:t>
      </w:r>
      <w:proofErr w:type="gramEnd"/>
      <w:r w:rsidR="00125D29" w:rsidRPr="00102D5B">
        <w:t xml:space="preserve"> biomedical</w:t>
      </w:r>
      <w:r w:rsidR="00536FBB" w:rsidRPr="00102D5B">
        <w:t xml:space="preserve"> and computer science texts, </w:t>
      </w:r>
      <w:r w:rsidR="00DB1127" w:rsidRPr="00102D5B">
        <w:t xml:space="preserve">it </w:t>
      </w:r>
      <w:r w:rsidR="00FD194A" w:rsidRPr="00102D5B">
        <w:t>ha</w:t>
      </w:r>
      <w:r w:rsidR="00521D14" w:rsidRPr="00102D5B">
        <w:t>s been demonstrated as superior to BERT for chemical NER</w:t>
      </w:r>
      <w:r w:rsidR="00EB6DE1" w:rsidRPr="00102D5B">
        <w:t>.</w:t>
      </w:r>
    </w:p>
    <w:p w14:paraId="55A2810C" w14:textId="7E0654B7" w:rsidR="000E604B" w:rsidRPr="00102D5B" w:rsidRDefault="00EC485A" w:rsidP="004E55F7">
      <w:pPr>
        <w:pStyle w:val="ACLTextFirstLine"/>
      </w:pPr>
      <w:r w:rsidRPr="00102D5B">
        <w:t>Joshi</w:t>
      </w:r>
      <w:r w:rsidR="00EF381E" w:rsidRPr="00102D5B">
        <w:t xml:space="preserve"> </w:t>
      </w:r>
      <w:r w:rsidR="00EB6DE1" w:rsidRPr="00102D5B">
        <w:t xml:space="preserve">et al. introduced SpanBERT, which </w:t>
      </w:r>
      <w:r w:rsidR="00CC102E" w:rsidRPr="00102D5B">
        <w:t>relies on masking spans of tokens</w:t>
      </w:r>
      <w:r w:rsidR="00610A4E" w:rsidRPr="00102D5B">
        <w:t xml:space="preserve">, as an approach for improved </w:t>
      </w:r>
      <w:r w:rsidR="00FB3E0A" w:rsidRPr="00102D5B">
        <w:t xml:space="preserve">performance for token-level classification for tasks </w:t>
      </w:r>
      <w:r w:rsidR="0028359A" w:rsidRPr="00102D5B">
        <w:t>involving</w:t>
      </w:r>
      <w:r w:rsidR="00FB3E0A" w:rsidRPr="00102D5B">
        <w:t xml:space="preserve"> </w:t>
      </w:r>
      <w:r w:rsidR="0028359A" w:rsidRPr="00102D5B">
        <w:t>long spans of text</w:t>
      </w:r>
      <w:proofErr w:type="gramStart"/>
      <w:r w:rsidR="0028359A" w:rsidRPr="00102D5B">
        <w:t xml:space="preserve">.  </w:t>
      </w:r>
      <w:proofErr w:type="gramEnd"/>
      <w:r w:rsidR="0028359A" w:rsidRPr="00102D5B">
        <w:t xml:space="preserve">The authors demonstrated superior performance for </w:t>
      </w:r>
      <w:r w:rsidR="00610A4E" w:rsidRPr="00102D5B">
        <w:t>coreference resolution</w:t>
      </w:r>
      <w:r w:rsidR="003D20FC" w:rsidRPr="00102D5B">
        <w:t xml:space="preserve"> and relation extractio</w:t>
      </w:r>
      <w:r w:rsidR="009320FE" w:rsidRPr="00102D5B">
        <w:t>n</w:t>
      </w:r>
      <w:proofErr w:type="gramStart"/>
      <w:r w:rsidR="00205DF0" w:rsidRPr="00102D5B">
        <w:t xml:space="preserve">.  </w:t>
      </w:r>
      <w:proofErr w:type="spellStart"/>
      <w:proofErr w:type="gramEnd"/>
      <w:r w:rsidR="00A077D8" w:rsidRPr="00102D5B">
        <w:t>Jianfu</w:t>
      </w:r>
      <w:proofErr w:type="spellEnd"/>
      <w:r w:rsidR="00A077D8" w:rsidRPr="00102D5B">
        <w:t xml:space="preserve"> </w:t>
      </w:r>
      <w:r w:rsidR="00205DF0" w:rsidRPr="00102D5B">
        <w:t xml:space="preserve">et. al found SpanBERT </w:t>
      </w:r>
      <w:r w:rsidR="006814CD" w:rsidRPr="00102D5B">
        <w:t>to be slightly more performant than BERT for</w:t>
      </w:r>
      <w:r w:rsidR="00EC6155" w:rsidRPr="00102D5B">
        <w:t xml:space="preserve"> medical NER in </w:t>
      </w:r>
      <w:r w:rsidR="00CB426E" w:rsidRPr="00102D5B">
        <w:t>medical</w:t>
      </w:r>
      <w:r w:rsidR="00613BA3" w:rsidRPr="00102D5B">
        <w:t xml:space="preserve"> </w:t>
      </w:r>
      <w:r w:rsidR="00EC6155" w:rsidRPr="00102D5B">
        <w:t>texts</w:t>
      </w:r>
      <w:r w:rsidR="00EF381E" w:rsidRPr="00102D5B">
        <w:t xml:space="preserve">, suggesting </w:t>
      </w:r>
      <w:r w:rsidR="0068081C" w:rsidRPr="00102D5B">
        <w:t>its utility for specialized scientific text.</w:t>
      </w:r>
    </w:p>
    <w:p w14:paraId="5846B8CB" w14:textId="16468760" w:rsidR="00A044B3" w:rsidRPr="00102D5B" w:rsidRDefault="00330815" w:rsidP="004E55F7">
      <w:pPr>
        <w:pStyle w:val="ACLTextFirstLine"/>
      </w:pPr>
      <w:r w:rsidRPr="00102D5B">
        <w:t xml:space="preserve">In the </w:t>
      </w:r>
      <w:r w:rsidR="00B0135F" w:rsidRPr="00102D5B">
        <w:t>seminal</w:t>
      </w:r>
      <w:r w:rsidRPr="00102D5B">
        <w:t xml:space="preserve"> BERT paper</w:t>
      </w:r>
      <w:r w:rsidR="00E64814" w:rsidRPr="00102D5B">
        <w:t xml:space="preserve"> (</w:t>
      </w:r>
      <w:r w:rsidR="00E64814" w:rsidRPr="00102D5B">
        <w:t>Devlin et al.</w:t>
      </w:r>
      <w:r w:rsidR="00E64814" w:rsidRPr="00102D5B">
        <w:t>)</w:t>
      </w:r>
      <w:r w:rsidRPr="00102D5B">
        <w:t xml:space="preserve">, </w:t>
      </w:r>
      <w:r w:rsidR="0097438D" w:rsidRPr="00102D5B">
        <w:t xml:space="preserve">the normal fine-tuned approach was compared to a </w:t>
      </w:r>
      <w:r w:rsidR="00E06146" w:rsidRPr="00102D5B">
        <w:t>feature-based approach</w:t>
      </w:r>
      <w:r w:rsidR="00C6113F" w:rsidRPr="00102D5B">
        <w:t xml:space="preserve"> for NER</w:t>
      </w:r>
      <w:proofErr w:type="gramStart"/>
      <w:r w:rsidR="00C6113F" w:rsidRPr="00102D5B">
        <w:t xml:space="preserve">.  </w:t>
      </w:r>
      <w:proofErr w:type="gramEnd"/>
      <w:r w:rsidR="00C6113F" w:rsidRPr="00102D5B">
        <w:t xml:space="preserve">In the feature-based approach, </w:t>
      </w:r>
      <w:r w:rsidR="00E06146" w:rsidRPr="00102D5B">
        <w:t xml:space="preserve">the </w:t>
      </w:r>
      <w:r w:rsidR="006365AB" w:rsidRPr="00102D5B">
        <w:t xml:space="preserve">model’s layers were frozen and the final four layers were </w:t>
      </w:r>
      <w:r w:rsidR="00267098" w:rsidRPr="00102D5B">
        <w:t>used as contextual embedding</w:t>
      </w:r>
      <w:r w:rsidR="003625BC" w:rsidRPr="00102D5B">
        <w:t xml:space="preserve">s </w:t>
      </w:r>
      <w:r w:rsidR="009A427E" w:rsidRPr="00102D5B">
        <w:t xml:space="preserve">by </w:t>
      </w:r>
      <w:r w:rsidR="00F31F97" w:rsidRPr="00102D5B">
        <w:t>using their concatenation as</w:t>
      </w:r>
      <w:r w:rsidR="006365AB" w:rsidRPr="00102D5B">
        <w:t xml:space="preserve"> </w:t>
      </w:r>
      <w:r w:rsidR="00F8788B" w:rsidRPr="00102D5B">
        <w:t>input into an LSTM model for token-level classification</w:t>
      </w:r>
      <w:proofErr w:type="gramStart"/>
      <w:r w:rsidR="00C6113F" w:rsidRPr="00102D5B">
        <w:t xml:space="preserve">.  </w:t>
      </w:r>
      <w:proofErr w:type="gramEnd"/>
      <w:r w:rsidR="00C6113F" w:rsidRPr="00102D5B">
        <w:t xml:space="preserve">Although </w:t>
      </w:r>
      <w:r w:rsidR="00395139" w:rsidRPr="00102D5B">
        <w:t xml:space="preserve">the </w:t>
      </w:r>
      <w:r w:rsidR="00F31F97" w:rsidRPr="00102D5B">
        <w:t>feature</w:t>
      </w:r>
      <w:r w:rsidR="00395139" w:rsidRPr="00102D5B">
        <w:t>-</w:t>
      </w:r>
      <w:r w:rsidR="00F31F97" w:rsidRPr="00102D5B">
        <w:t>based</w:t>
      </w:r>
      <w:r w:rsidR="00395139" w:rsidRPr="00102D5B">
        <w:t xml:space="preserve"> approach yielded </w:t>
      </w:r>
      <w:r w:rsidR="00F31F97" w:rsidRPr="00102D5B">
        <w:t>inferior</w:t>
      </w:r>
      <w:r w:rsidR="00395139" w:rsidRPr="00102D5B">
        <w:t xml:space="preserve"> performance (with an F1 </w:t>
      </w:r>
      <w:r w:rsidR="009C17AE" w:rsidRPr="00102D5B">
        <w:t>96.</w:t>
      </w:r>
      <w:r w:rsidR="00F31F97" w:rsidRPr="00102D5B">
        <w:t>1</w:t>
      </w:r>
      <w:r w:rsidR="009C17AE" w:rsidRPr="00102D5B">
        <w:t xml:space="preserve"> compared to 96.</w:t>
      </w:r>
      <w:r w:rsidR="00F31F97" w:rsidRPr="00102D5B">
        <w:t>4</w:t>
      </w:r>
      <w:r w:rsidR="009C17AE" w:rsidRPr="00102D5B">
        <w:t xml:space="preserve">), it was only marginally </w:t>
      </w:r>
      <w:r w:rsidR="00F31F97" w:rsidRPr="00102D5B">
        <w:t>w</w:t>
      </w:r>
      <w:r w:rsidR="00215E10" w:rsidRPr="00102D5B">
        <w:t>orse</w:t>
      </w:r>
      <w:r w:rsidR="009C17AE" w:rsidRPr="00102D5B">
        <w:t xml:space="preserve"> and required </w:t>
      </w:r>
      <w:proofErr w:type="gramStart"/>
      <w:r w:rsidR="009C17AE" w:rsidRPr="00102D5B">
        <w:t>substantially less</w:t>
      </w:r>
      <w:proofErr w:type="gramEnd"/>
      <w:r w:rsidR="009C17AE" w:rsidRPr="00102D5B">
        <w:t xml:space="preserve"> training time.</w:t>
      </w:r>
      <w:r w:rsidR="00BE6F35" w:rsidRPr="00102D5B">
        <w:t xml:space="preserve">  </w:t>
      </w:r>
    </w:p>
    <w:p w14:paraId="4BEC7B65" w14:textId="7537AC8B" w:rsidR="009B43D3" w:rsidRPr="00102D5B" w:rsidRDefault="00215E10" w:rsidP="009B43D3">
      <w:pPr>
        <w:pStyle w:val="ACLTextFirstLine"/>
      </w:pPr>
      <w:r w:rsidRPr="00102D5B">
        <w:t xml:space="preserve">By exploring a variety of </w:t>
      </w:r>
      <w:r w:rsidR="00880938" w:rsidRPr="00102D5B">
        <w:t>probing techniques, Tenney et</w:t>
      </w:r>
      <w:r w:rsidR="00277038" w:rsidRPr="00102D5B">
        <w:t xml:space="preserve"> al. found that </w:t>
      </w:r>
      <w:r w:rsidR="00B53213" w:rsidRPr="00102D5B">
        <w:t xml:space="preserve">different depths of BERT layers encode </w:t>
      </w:r>
      <w:proofErr w:type="gramStart"/>
      <w:r w:rsidR="00B53213" w:rsidRPr="00102D5B">
        <w:t>different kinds</w:t>
      </w:r>
      <w:proofErr w:type="gramEnd"/>
      <w:r w:rsidR="00B53213" w:rsidRPr="00102D5B">
        <w:t xml:space="preserve"> of linguistic knowledge</w:t>
      </w:r>
      <w:r w:rsidR="00BE4F3B" w:rsidRPr="00102D5B">
        <w:t>, with semantic information primarily captured in the mid-to-upper layers.</w:t>
      </w:r>
      <w:r w:rsidR="00C8204D" w:rsidRPr="00102D5B">
        <w:t xml:space="preserve">  We found this an interesting proposition for explaining the </w:t>
      </w:r>
      <w:r w:rsidR="00932781" w:rsidRPr="00102D5B">
        <w:t>original BERT paper’s feature-based results</w:t>
      </w:r>
      <w:proofErr w:type="gramStart"/>
      <w:r w:rsidR="00FD0C3F" w:rsidRPr="00102D5B">
        <w:t xml:space="preserve">.  </w:t>
      </w:r>
      <w:proofErr w:type="gramEnd"/>
      <w:r w:rsidR="00FD0C3F" w:rsidRPr="00102D5B">
        <w:t xml:space="preserve">Furthermore, given that </w:t>
      </w:r>
      <w:r w:rsidR="006579A1" w:rsidRPr="00102D5B">
        <w:t xml:space="preserve">semantic understanding is most critical for </w:t>
      </w:r>
      <w:r w:rsidR="00484109" w:rsidRPr="00102D5B">
        <w:t>chemical NER</w:t>
      </w:r>
      <w:r w:rsidR="00C10C3B" w:rsidRPr="00102D5B">
        <w:t xml:space="preserve">, we were motivated to explore if </w:t>
      </w:r>
      <w:r w:rsidR="009B43D3" w:rsidRPr="00102D5B">
        <w:t xml:space="preserve">leveraging multiple </w:t>
      </w:r>
      <w:proofErr w:type="gramStart"/>
      <w:r w:rsidR="009B43D3" w:rsidRPr="00102D5B">
        <w:t>upper-layers</w:t>
      </w:r>
      <w:proofErr w:type="gramEnd"/>
      <w:r w:rsidR="009B43D3" w:rsidRPr="00102D5B">
        <w:t xml:space="preserve"> of fine-tuned BERT models yielded any improvement as compared to the last final layer alone.</w:t>
      </w:r>
    </w:p>
    <w:p w14:paraId="4A0B61DB" w14:textId="1C59C914" w:rsidR="00613BA3" w:rsidRPr="00102D5B" w:rsidRDefault="00613BA3" w:rsidP="009B43D3">
      <w:pPr>
        <w:pStyle w:val="ACLTextFirstLine"/>
      </w:pPr>
      <w:r w:rsidRPr="00102D5B">
        <w:t>Our study builds on these insights by exploring a variety of BERT-based models and configurations for chemical NER, including SciBERT and SpanBERT</w:t>
      </w:r>
      <w:proofErr w:type="gramStart"/>
      <w:r w:rsidRPr="00102D5B">
        <w:t xml:space="preserve">.  </w:t>
      </w:r>
      <w:proofErr w:type="gramEnd"/>
      <w:r w:rsidRPr="00102D5B">
        <w:t xml:space="preserve">We examine both feature-based and fine-tuned </w:t>
      </w:r>
      <w:r w:rsidR="00361D52" w:rsidRPr="00102D5B">
        <w:t>approaches</w:t>
      </w:r>
      <w:r w:rsidRPr="00102D5B">
        <w:t xml:space="preserve">, with a particular focus on the performance implications of using the last hidden layer versus concatenation of the last </w:t>
      </w:r>
      <w:proofErr w:type="gramStart"/>
      <w:r w:rsidRPr="00102D5B">
        <w:t>4</w:t>
      </w:r>
      <w:proofErr w:type="gramEnd"/>
      <w:r w:rsidRPr="00102D5B">
        <w:t xml:space="preserve"> layers</w:t>
      </w:r>
      <w:r w:rsidR="002723D1" w:rsidRPr="00102D5B">
        <w:t>.</w:t>
      </w:r>
      <w:r w:rsidR="002C5374" w:rsidRPr="00102D5B">
        <w:t xml:space="preserve">  </w:t>
      </w:r>
      <w:r w:rsidR="005E0328" w:rsidRPr="00102D5B">
        <w:t xml:space="preserve">Our findings indicate that feature-based approaches are significantly less performant than fine-tuned approaches, and that </w:t>
      </w:r>
      <w:r w:rsidR="00092A73" w:rsidRPr="00102D5B">
        <w:t xml:space="preserve">there is some evidence that concatenation of multiple upper layers can lead </w:t>
      </w:r>
      <w:r w:rsidR="00EA53F2" w:rsidRPr="00102D5B">
        <w:t>modest improvements</w:t>
      </w:r>
      <w:proofErr w:type="gramStart"/>
      <w:r w:rsidR="00EA53F2" w:rsidRPr="00102D5B">
        <w:t xml:space="preserve">.  </w:t>
      </w:r>
      <w:proofErr w:type="gramEnd"/>
      <w:r w:rsidR="00EA53F2" w:rsidRPr="00102D5B">
        <w:t xml:space="preserve">We also find that SpanBERT may not be suitable for our </w:t>
      </w:r>
      <w:r w:rsidR="005C16EE" w:rsidRPr="00102D5B">
        <w:t>task.</w:t>
      </w:r>
    </w:p>
    <w:p w14:paraId="41010071" w14:textId="6A7CEDCD" w:rsidR="00A5424A" w:rsidRPr="00102D5B" w:rsidRDefault="00B46F07" w:rsidP="00A5424A">
      <w:pPr>
        <w:pStyle w:val="ACLSection"/>
      </w:pPr>
      <w:r w:rsidRPr="00102D5B">
        <w:t>Methods</w:t>
      </w:r>
    </w:p>
    <w:bookmarkEnd w:id="4"/>
    <w:bookmarkEnd w:id="5"/>
    <w:p w14:paraId="29F69A19" w14:textId="0BF33CCA" w:rsidR="009704C1" w:rsidRPr="00102D5B" w:rsidRDefault="00442B7E" w:rsidP="009704C1">
      <w:pPr>
        <w:pStyle w:val="ACLSubsection"/>
      </w:pPr>
      <w:r w:rsidRPr="00102D5B">
        <w:t>Data and preprocessing</w:t>
      </w:r>
    </w:p>
    <w:p w14:paraId="63F69677" w14:textId="2797DDEE" w:rsidR="008F01FB" w:rsidRPr="00102D5B" w:rsidRDefault="009E3064" w:rsidP="008F01FB">
      <w:pPr>
        <w:pStyle w:val="ACLTextFirstLine"/>
      </w:pPr>
      <w:r w:rsidRPr="00102D5B">
        <w:t>In this study, we used the CLUB datase</w:t>
      </w:r>
      <w:r w:rsidR="00F010DE" w:rsidRPr="00102D5B">
        <w:t xml:space="preserve">t for </w:t>
      </w:r>
      <w:r w:rsidR="00D06122" w:rsidRPr="00102D5B">
        <w:t>chemical NER</w:t>
      </w:r>
      <w:proofErr w:type="gramStart"/>
      <w:r w:rsidR="00F010DE" w:rsidRPr="00102D5B">
        <w:t xml:space="preserve">.  </w:t>
      </w:r>
      <w:proofErr w:type="gramEnd"/>
      <w:r w:rsidR="00B2677D" w:rsidRPr="00102D5B">
        <w:t>The ‘Battery’ subset was derived from journal articles with annotations for the chemical components in solid-state batteries, whereas the ‘Catalyst’ subset was derived from patents with annotations for the chemical constituents in polymerization processes</w:t>
      </w:r>
      <w:proofErr w:type="gramStart"/>
      <w:r w:rsidR="00B2677D" w:rsidRPr="00102D5B">
        <w:t>.</w:t>
      </w:r>
      <w:r w:rsidR="00D06122" w:rsidRPr="00102D5B">
        <w:t xml:space="preserve">  </w:t>
      </w:r>
      <w:proofErr w:type="gramEnd"/>
      <w:r w:rsidR="00D06122" w:rsidRPr="00102D5B">
        <w:t>The IOB2 scheme was used</w:t>
      </w:r>
      <w:r w:rsidR="00D06122" w:rsidRPr="00102D5B">
        <w:t xml:space="preserve"> for token-level classification</w:t>
      </w:r>
      <w:proofErr w:type="gramStart"/>
      <w:r w:rsidR="00D06122" w:rsidRPr="00102D5B">
        <w:t>.</w:t>
      </w:r>
      <w:r w:rsidR="004B67FB" w:rsidRPr="00102D5B">
        <w:t xml:space="preserve">  </w:t>
      </w:r>
      <w:proofErr w:type="gramEnd"/>
      <w:r w:rsidR="004636E2" w:rsidRPr="00102D5B">
        <w:t>The CLUB datasets were accesse</w:t>
      </w:r>
      <w:r w:rsidR="00FE5FD2" w:rsidRPr="00102D5B">
        <w:t xml:space="preserve">d </w:t>
      </w:r>
      <w:r w:rsidR="00EA53F2" w:rsidRPr="00102D5B">
        <w:rPr>
          <w:noProof/>
        </w:rPr>
        <w:lastRenderedPageBreak/>
        <mc:AlternateContent>
          <mc:Choice Requires="wps">
            <w:drawing>
              <wp:anchor distT="45720" distB="45720" distL="114300" distR="114300" simplePos="0" relativeHeight="251448320" behindDoc="0" locked="0" layoutInCell="1" allowOverlap="1" wp14:anchorId="190C85EA" wp14:editId="1940D22A">
                <wp:simplePos x="0" y="0"/>
                <wp:positionH relativeFrom="margin">
                  <wp:align>right</wp:align>
                </wp:positionH>
                <wp:positionV relativeFrom="paragraph">
                  <wp:posOffset>597</wp:posOffset>
                </wp:positionV>
                <wp:extent cx="2754630" cy="1407160"/>
                <wp:effectExtent l="0" t="0" r="762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1407160"/>
                        </a:xfrm>
                        <a:prstGeom prst="rect">
                          <a:avLst/>
                        </a:prstGeom>
                        <a:solidFill>
                          <a:srgbClr val="FFFFFF"/>
                        </a:solidFill>
                        <a:ln w="9525">
                          <a:noFill/>
                          <a:miter lim="800000"/>
                          <a:headEnd/>
                          <a:tailEnd/>
                        </a:ln>
                      </wps:spPr>
                      <wps:txbx>
                        <w:txbxContent>
                          <w:p w14:paraId="6D3A1DD4" w14:textId="77777777" w:rsidR="005039F3" w:rsidRDefault="005039F3" w:rsidP="005039F3">
                            <w:pPr>
                              <w:keepNext/>
                            </w:pPr>
                            <w:bookmarkStart w:id="6" w:name="_Hlk173699379"/>
                            <w:bookmarkEnd w:id="6"/>
                            <w:r w:rsidRPr="005039F3">
                              <w:drawing>
                                <wp:inline distT="0" distB="0" distL="0" distR="0" wp14:anchorId="57F32FD2" wp14:editId="684D8D00">
                                  <wp:extent cx="2452370" cy="713105"/>
                                  <wp:effectExtent l="0" t="0" r="5080" b="0"/>
                                  <wp:docPr id="14855152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70" cy="713105"/>
                                          </a:xfrm>
                                          <a:prstGeom prst="rect">
                                            <a:avLst/>
                                          </a:prstGeom>
                                          <a:noFill/>
                                          <a:ln>
                                            <a:noFill/>
                                          </a:ln>
                                        </pic:spPr>
                                      </pic:pic>
                                    </a:graphicData>
                                  </a:graphic>
                                </wp:inline>
                              </w:drawing>
                            </w:r>
                          </w:p>
                          <w:p w14:paraId="69974407" w14:textId="0B0279B1" w:rsidR="005039F3" w:rsidRDefault="00C52446" w:rsidP="005039F3">
                            <w:pPr>
                              <w:pStyle w:val="Caption"/>
                              <w:jc w:val="left"/>
                            </w:pPr>
                            <w:r>
                              <w:t>Table</w:t>
                            </w:r>
                            <w:r w:rsidR="005039F3">
                              <w:t xml:space="preserve"> </w:t>
                            </w:r>
                            <w:r w:rsidR="005039F3">
                              <w:fldChar w:fldCharType="begin"/>
                            </w:r>
                            <w:r w:rsidR="005039F3">
                              <w:instrText xml:space="preserve"> SEQ Figure \* ARABIC </w:instrText>
                            </w:r>
                            <w:r w:rsidR="005039F3">
                              <w:fldChar w:fldCharType="separate"/>
                            </w:r>
                            <w:r w:rsidR="007C467F">
                              <w:rPr>
                                <w:noProof/>
                              </w:rPr>
                              <w:t>1</w:t>
                            </w:r>
                            <w:r w:rsidR="005039F3">
                              <w:fldChar w:fldCharType="end"/>
                            </w:r>
                            <w:r w:rsidR="005039F3">
                              <w:t>:  The mean fitting times, in minutes, for the train split</w:t>
                            </w:r>
                            <w:proofErr w:type="gramStart"/>
                            <w:r w:rsidR="005039F3">
                              <w:t xml:space="preserve">.  </w:t>
                            </w:r>
                            <w:proofErr w:type="gramEnd"/>
                            <w:r w:rsidR="005039F3">
                              <w:t xml:space="preserve">The feature-based approach requires </w:t>
                            </w:r>
                            <w:proofErr w:type="gramStart"/>
                            <w:r w:rsidR="005039F3">
                              <w:t>substantially less</w:t>
                            </w:r>
                            <w:proofErr w:type="gramEnd"/>
                            <w:r w:rsidR="005039F3">
                              <w:t xml:space="preserve"> time to train</w:t>
                            </w:r>
                            <w:r w:rsidR="00A87725">
                              <w:t>.</w:t>
                            </w:r>
                          </w:p>
                          <w:p w14:paraId="4A8E46B0" w14:textId="7CABFDF2" w:rsidR="005039F3" w:rsidRDefault="005039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0C85EA" id="_x0000_t202" coordsize="21600,21600" o:spt="202" path="m,l,21600r21600,l21600,xe">
                <v:stroke joinstyle="miter"/>
                <v:path gradientshapeok="t" o:connecttype="rect"/>
              </v:shapetype>
              <v:shape id="Text Box 2" o:spid="_x0000_s1026" type="#_x0000_t202" style="position:absolute;left:0;text-align:left;margin-left:165.7pt;margin-top:.05pt;width:216.9pt;height:110.8pt;z-index:251448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" stroked="f">
                <v:textbox>
                  <w:txbxContent>
                    <w:p w14:paraId="6D3A1DD4" w14:textId="77777777" w:rsidR="005039F3" w:rsidRDefault="005039F3" w:rsidP="005039F3">
                      <w:pPr>
                        <w:keepNext/>
                      </w:pPr>
                      <w:bookmarkStart w:id="7" w:name="_Hlk173699379"/>
                      <w:bookmarkEnd w:id="7"/>
                      <w:r w:rsidRPr="005039F3">
                        <w:drawing>
                          <wp:inline distT="0" distB="0" distL="0" distR="0" wp14:anchorId="57F32FD2" wp14:editId="684D8D00">
                            <wp:extent cx="2452370" cy="713105"/>
                            <wp:effectExtent l="0" t="0" r="5080" b="0"/>
                            <wp:docPr id="14855152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70" cy="713105"/>
                                    </a:xfrm>
                                    <a:prstGeom prst="rect">
                                      <a:avLst/>
                                    </a:prstGeom>
                                    <a:noFill/>
                                    <a:ln>
                                      <a:noFill/>
                                    </a:ln>
                                  </pic:spPr>
                                </pic:pic>
                              </a:graphicData>
                            </a:graphic>
                          </wp:inline>
                        </w:drawing>
                      </w:r>
                    </w:p>
                    <w:p w14:paraId="69974407" w14:textId="0B0279B1" w:rsidR="005039F3" w:rsidRDefault="00C52446" w:rsidP="005039F3">
                      <w:pPr>
                        <w:pStyle w:val="Caption"/>
                        <w:jc w:val="left"/>
                      </w:pPr>
                      <w:r>
                        <w:t>Table</w:t>
                      </w:r>
                      <w:r w:rsidR="005039F3">
                        <w:t xml:space="preserve"> </w:t>
                      </w:r>
                      <w:r w:rsidR="005039F3">
                        <w:fldChar w:fldCharType="begin"/>
                      </w:r>
                      <w:r w:rsidR="005039F3">
                        <w:instrText xml:space="preserve"> SEQ Figure \* ARABIC </w:instrText>
                      </w:r>
                      <w:r w:rsidR="005039F3">
                        <w:fldChar w:fldCharType="separate"/>
                      </w:r>
                      <w:r w:rsidR="007C467F">
                        <w:rPr>
                          <w:noProof/>
                        </w:rPr>
                        <w:t>1</w:t>
                      </w:r>
                      <w:r w:rsidR="005039F3">
                        <w:fldChar w:fldCharType="end"/>
                      </w:r>
                      <w:r w:rsidR="005039F3">
                        <w:t>:  The mean fitting times, in minutes, for the train split</w:t>
                      </w:r>
                      <w:proofErr w:type="gramStart"/>
                      <w:r w:rsidR="005039F3">
                        <w:t xml:space="preserve">.  </w:t>
                      </w:r>
                      <w:proofErr w:type="gramEnd"/>
                      <w:r w:rsidR="005039F3">
                        <w:t xml:space="preserve">The feature-based approach requires </w:t>
                      </w:r>
                      <w:proofErr w:type="gramStart"/>
                      <w:r w:rsidR="005039F3">
                        <w:t>substantially less</w:t>
                      </w:r>
                      <w:proofErr w:type="gramEnd"/>
                      <w:r w:rsidR="005039F3">
                        <w:t xml:space="preserve"> time to train</w:t>
                      </w:r>
                      <w:r w:rsidR="00A87725">
                        <w:t>.</w:t>
                      </w:r>
                    </w:p>
                    <w:p w14:paraId="4A8E46B0" w14:textId="7CABFDF2" w:rsidR="005039F3" w:rsidRDefault="005039F3"/>
                  </w:txbxContent>
                </v:textbox>
                <w10:wrap type="square" anchorx="margin"/>
              </v:shape>
            </w:pict>
          </mc:Fallback>
        </mc:AlternateContent>
      </w:r>
      <w:r w:rsidR="00FE5FD2" w:rsidRPr="00102D5B">
        <w:t>f</w:t>
      </w:r>
      <w:r w:rsidR="004636E2" w:rsidRPr="00102D5B">
        <w:t xml:space="preserve">rom </w:t>
      </w:r>
      <w:proofErr w:type="spellStart"/>
      <w:r w:rsidR="004636E2" w:rsidRPr="00102D5B">
        <w:t>HuggingFace</w:t>
      </w:r>
      <w:proofErr w:type="spellEnd"/>
      <w:r w:rsidR="00183169" w:rsidRPr="00102D5B">
        <w:rPr>
          <w:rStyle w:val="FootnoteReference"/>
        </w:rPr>
        <w:footnoteReference w:id="1"/>
      </w:r>
      <w:proofErr w:type="gramStart"/>
      <w:r w:rsidR="004636E2" w:rsidRPr="00102D5B">
        <w:t xml:space="preserve">.  </w:t>
      </w:r>
      <w:proofErr w:type="gramEnd"/>
      <w:r w:rsidR="00344C31" w:rsidRPr="00102D5B">
        <w:t xml:space="preserve">A summary of the data subsets </w:t>
      </w:r>
      <w:proofErr w:type="gramStart"/>
      <w:r w:rsidR="00344C31" w:rsidRPr="00102D5B">
        <w:t>is included</w:t>
      </w:r>
      <w:proofErr w:type="gramEnd"/>
      <w:r w:rsidR="00344C31" w:rsidRPr="00102D5B">
        <w:t xml:space="preserve"> in the Appendix.</w:t>
      </w:r>
    </w:p>
    <w:p w14:paraId="2A52B8A8" w14:textId="1071B3E1" w:rsidR="00B2677D" w:rsidRPr="00102D5B" w:rsidRDefault="008F01FB" w:rsidP="00C222B3">
      <w:pPr>
        <w:pStyle w:val="ACLTextFirstLine"/>
      </w:pPr>
      <w:r w:rsidRPr="00102D5B">
        <w:t>To prepare the data for model training and evaluation, we followed several preprocessing steps</w:t>
      </w:r>
      <w:proofErr w:type="gramStart"/>
      <w:r w:rsidRPr="00102D5B">
        <w:t xml:space="preserve">.  </w:t>
      </w:r>
      <w:proofErr w:type="gramEnd"/>
      <w:r w:rsidR="004105D1" w:rsidRPr="00102D5B">
        <w:t>Since only ‘train’ and ‘</w:t>
      </w:r>
      <w:r w:rsidR="00DE055A" w:rsidRPr="00102D5B">
        <w:t>evaluation’</w:t>
      </w:r>
      <w:r w:rsidR="004105D1" w:rsidRPr="00102D5B">
        <w:t xml:space="preserve"> splits were provided, we </w:t>
      </w:r>
      <w:r w:rsidR="00DE055A" w:rsidRPr="00102D5B">
        <w:t>further partitioned the train set</w:t>
      </w:r>
      <w:r w:rsidR="007F5BD4" w:rsidRPr="00102D5B">
        <w:t xml:space="preserve"> at 85%/15% to generate new ‘train’ and ‘validation’ splits</w:t>
      </w:r>
      <w:r w:rsidR="00704D45" w:rsidRPr="00102D5B">
        <w:t xml:space="preserve">, to be used to </w:t>
      </w:r>
      <w:r w:rsidR="00087208" w:rsidRPr="00102D5B">
        <w:t>monitor overfitting</w:t>
      </w:r>
      <w:proofErr w:type="gramStart"/>
      <w:r w:rsidR="007F5BD4" w:rsidRPr="00102D5B">
        <w:t xml:space="preserve">.  </w:t>
      </w:r>
      <w:proofErr w:type="gramEnd"/>
      <w:r w:rsidR="007F5BD4" w:rsidRPr="00102D5B">
        <w:t>We tokenized the text using the tokenizer specific to each pre-trained model</w:t>
      </w:r>
      <w:r w:rsidR="007762FA" w:rsidRPr="00102D5B">
        <w:t xml:space="preserve"> and </w:t>
      </w:r>
      <w:r w:rsidR="00FC3C1E" w:rsidRPr="00102D5B">
        <w:t>specified a maximum input length of 256</w:t>
      </w:r>
      <w:proofErr w:type="gramStart"/>
      <w:r w:rsidR="00D06122" w:rsidRPr="00102D5B">
        <w:t xml:space="preserve">.  </w:t>
      </w:r>
      <w:proofErr w:type="gramEnd"/>
      <w:r w:rsidR="00DF7B23" w:rsidRPr="00102D5B">
        <w:t xml:space="preserve">Special tokens </w:t>
      </w:r>
      <w:proofErr w:type="gramStart"/>
      <w:r w:rsidR="00DF7B23" w:rsidRPr="00102D5B">
        <w:t>were used</w:t>
      </w:r>
      <w:proofErr w:type="gramEnd"/>
      <w:r w:rsidR="00DF7B23" w:rsidRPr="00102D5B">
        <w:t xml:space="preserve"> to denote the beginning</w:t>
      </w:r>
      <w:r w:rsidR="00193144" w:rsidRPr="00102D5B">
        <w:t xml:space="preserve"> and end of sequences</w:t>
      </w:r>
      <w:r w:rsidR="00C45DC1" w:rsidRPr="00102D5B">
        <w:t xml:space="preserve">, </w:t>
      </w:r>
      <w:r w:rsidR="00193144" w:rsidRPr="00102D5B">
        <w:t>padding</w:t>
      </w:r>
      <w:r w:rsidR="00C45DC1" w:rsidRPr="00102D5B">
        <w:t xml:space="preserve">, and continuing tokenized </w:t>
      </w:r>
      <w:proofErr w:type="spellStart"/>
      <w:r w:rsidR="00C45DC1" w:rsidRPr="00102D5B">
        <w:t>subwords</w:t>
      </w:r>
      <w:proofErr w:type="spellEnd"/>
      <w:r w:rsidR="009952D0" w:rsidRPr="00102D5B">
        <w:t>.</w:t>
      </w:r>
    </w:p>
    <w:p w14:paraId="75BB7BB6" w14:textId="3210E061" w:rsidR="0092671C" w:rsidRPr="00102D5B" w:rsidRDefault="00013877" w:rsidP="0092671C">
      <w:pPr>
        <w:pStyle w:val="ACLSubsection"/>
        <w:numPr>
          <w:ilvl w:val="1"/>
          <w:numId w:val="3"/>
        </w:numPr>
        <w:ind w:left="562" w:hanging="562"/>
      </w:pPr>
      <w:r w:rsidRPr="00102D5B">
        <w:t xml:space="preserve">Model </w:t>
      </w:r>
      <w:proofErr w:type="gramStart"/>
      <w:r w:rsidRPr="00102D5B">
        <w:t>architectures</w:t>
      </w:r>
      <w:proofErr w:type="gramEnd"/>
    </w:p>
    <w:p w14:paraId="07B6F452" w14:textId="3555EAF0" w:rsidR="008746E8" w:rsidRPr="00102D5B" w:rsidRDefault="008746E8" w:rsidP="000A5C37">
      <w:pPr>
        <w:pStyle w:val="ACLTextFirstLine"/>
        <w:ind w:firstLine="0"/>
        <w:rPr>
          <w:lang w:eastAsia="en-US"/>
        </w:rPr>
      </w:pPr>
      <w:r w:rsidRPr="00102D5B">
        <w:rPr>
          <w:lang w:eastAsia="en-US"/>
        </w:rPr>
        <w:t xml:space="preserve">Three pre-trained models were </w:t>
      </w:r>
      <w:r w:rsidR="00133741" w:rsidRPr="00102D5B">
        <w:rPr>
          <w:lang w:eastAsia="en-US"/>
        </w:rPr>
        <w:t>explored in the present study:  BERT-base-cased, SciBERT</w:t>
      </w:r>
      <w:r w:rsidR="0088647F" w:rsidRPr="00102D5B">
        <w:rPr>
          <w:lang w:eastAsia="en-US"/>
        </w:rPr>
        <w:t>-</w:t>
      </w:r>
      <w:proofErr w:type="spellStart"/>
      <w:r w:rsidR="0088647F" w:rsidRPr="00102D5B">
        <w:rPr>
          <w:lang w:eastAsia="en-US"/>
        </w:rPr>
        <w:t>scivocab</w:t>
      </w:r>
      <w:proofErr w:type="spellEnd"/>
      <w:r w:rsidR="0088647F" w:rsidRPr="00102D5B">
        <w:rPr>
          <w:lang w:eastAsia="en-US"/>
        </w:rPr>
        <w:t>-cased, and SpanBERT-cased</w:t>
      </w:r>
      <w:proofErr w:type="gramStart"/>
      <w:r w:rsidR="0088647F" w:rsidRPr="00102D5B">
        <w:rPr>
          <w:lang w:eastAsia="en-US"/>
        </w:rPr>
        <w:t>.</w:t>
      </w:r>
      <w:r w:rsidR="007109F6" w:rsidRPr="00102D5B">
        <w:rPr>
          <w:lang w:eastAsia="en-US"/>
        </w:rPr>
        <w:t xml:space="preserve">  </w:t>
      </w:r>
      <w:proofErr w:type="gramEnd"/>
      <w:r w:rsidR="007109F6" w:rsidRPr="00102D5B">
        <w:rPr>
          <w:lang w:eastAsia="en-US"/>
        </w:rPr>
        <w:t xml:space="preserve">All </w:t>
      </w:r>
      <w:r w:rsidR="007405C6" w:rsidRPr="00102D5B">
        <w:rPr>
          <w:lang w:eastAsia="en-US"/>
        </w:rPr>
        <w:t xml:space="preserve">pre-trained </w:t>
      </w:r>
      <w:r w:rsidR="007109F6" w:rsidRPr="00102D5B">
        <w:rPr>
          <w:lang w:eastAsia="en-US"/>
        </w:rPr>
        <w:t xml:space="preserve">models </w:t>
      </w:r>
      <w:proofErr w:type="gramStart"/>
      <w:r w:rsidR="007109F6" w:rsidRPr="00102D5B">
        <w:rPr>
          <w:lang w:eastAsia="en-US"/>
        </w:rPr>
        <w:t>were accessed</w:t>
      </w:r>
      <w:proofErr w:type="gramEnd"/>
      <w:r w:rsidR="007109F6" w:rsidRPr="00102D5B">
        <w:rPr>
          <w:lang w:eastAsia="en-US"/>
        </w:rPr>
        <w:t xml:space="preserve"> from </w:t>
      </w:r>
      <w:proofErr w:type="spellStart"/>
      <w:r w:rsidR="007109F6" w:rsidRPr="00102D5B">
        <w:rPr>
          <w:lang w:eastAsia="en-US"/>
        </w:rPr>
        <w:t>HuggingFace</w:t>
      </w:r>
      <w:proofErr w:type="spellEnd"/>
      <w:r w:rsidR="007109F6" w:rsidRPr="00102D5B">
        <w:rPr>
          <w:lang w:eastAsia="en-US"/>
        </w:rPr>
        <w:t>.</w:t>
      </w:r>
    </w:p>
    <w:p w14:paraId="09D66BCA" w14:textId="776746DA" w:rsidR="00DE0EB8" w:rsidRPr="00102D5B" w:rsidRDefault="0097195B" w:rsidP="00DE0EB8">
      <w:pPr>
        <w:pStyle w:val="ACLTextFirstLine"/>
        <w:rPr>
          <w:lang w:eastAsia="en-US"/>
        </w:rPr>
      </w:pPr>
      <w:r w:rsidRPr="00102D5B">
        <w:rPr>
          <w:lang w:eastAsia="en-US"/>
        </w:rPr>
        <w:t xml:space="preserve">We </w:t>
      </w:r>
      <w:r w:rsidR="00AF0A80" w:rsidRPr="00102D5B">
        <w:rPr>
          <w:lang w:eastAsia="en-US"/>
        </w:rPr>
        <w:t xml:space="preserve">furthermore </w:t>
      </w:r>
      <w:r w:rsidRPr="00102D5B">
        <w:rPr>
          <w:lang w:eastAsia="en-US"/>
        </w:rPr>
        <w:t>explored three distinct model configurations</w:t>
      </w:r>
      <w:r w:rsidR="00B022DB" w:rsidRPr="00102D5B">
        <w:rPr>
          <w:lang w:eastAsia="en-US"/>
        </w:rPr>
        <w:t xml:space="preserve"> for each pre-trained model:</w:t>
      </w:r>
    </w:p>
    <w:p w14:paraId="40369978" w14:textId="5E11F083" w:rsidR="000F0E72" w:rsidRPr="00102D5B" w:rsidRDefault="000F0E72" w:rsidP="00DE0EB8">
      <w:pPr>
        <w:pStyle w:val="ACLTextFirstLine"/>
        <w:rPr>
          <w:lang w:eastAsia="en-US"/>
        </w:rPr>
      </w:pPr>
      <w:r w:rsidRPr="00102D5B">
        <w:rPr>
          <w:b/>
          <w:bCs/>
          <w:lang w:eastAsia="en-US"/>
        </w:rPr>
        <w:t xml:space="preserve">Feature-based with </w:t>
      </w:r>
      <w:r w:rsidR="00F05E60" w:rsidRPr="00102D5B">
        <w:rPr>
          <w:b/>
          <w:bCs/>
          <w:lang w:eastAsia="en-US"/>
        </w:rPr>
        <w:t xml:space="preserve">last </w:t>
      </w:r>
      <w:proofErr w:type="gramStart"/>
      <w:r w:rsidR="00F05E60" w:rsidRPr="00102D5B">
        <w:rPr>
          <w:b/>
          <w:bCs/>
          <w:lang w:eastAsia="en-US"/>
        </w:rPr>
        <w:t>4</w:t>
      </w:r>
      <w:proofErr w:type="gramEnd"/>
      <w:r w:rsidR="00F05E60" w:rsidRPr="00102D5B">
        <w:rPr>
          <w:b/>
          <w:bCs/>
          <w:lang w:eastAsia="en-US"/>
        </w:rPr>
        <w:t xml:space="preserve"> layers into an LSTM</w:t>
      </w:r>
      <w:r w:rsidR="00F05E60" w:rsidRPr="00102D5B">
        <w:rPr>
          <w:lang w:eastAsia="en-US"/>
        </w:rPr>
        <w:t xml:space="preserve">:  In this configuration, we replicated the </w:t>
      </w:r>
      <w:r w:rsidR="00280FA1" w:rsidRPr="00102D5B">
        <w:rPr>
          <w:lang w:eastAsia="en-US"/>
        </w:rPr>
        <w:t xml:space="preserve">most performant feature-based method </w:t>
      </w:r>
      <w:r w:rsidR="00B13625" w:rsidRPr="00102D5B">
        <w:rPr>
          <w:lang w:eastAsia="en-US"/>
        </w:rPr>
        <w:t>identified by Devlin et al.</w:t>
      </w:r>
      <w:r w:rsidR="00280FA1" w:rsidRPr="00102D5B">
        <w:rPr>
          <w:lang w:eastAsia="en-US"/>
        </w:rPr>
        <w:t xml:space="preserve">, in which </w:t>
      </w:r>
      <w:r w:rsidR="00F05E60" w:rsidRPr="00102D5B">
        <w:rPr>
          <w:lang w:eastAsia="en-US"/>
        </w:rPr>
        <w:t xml:space="preserve">the last four hidden layers are concatenated and used as input features into a </w:t>
      </w:r>
      <w:r w:rsidR="00F618CE" w:rsidRPr="00102D5B">
        <w:rPr>
          <w:lang w:eastAsia="en-US"/>
        </w:rPr>
        <w:t xml:space="preserve">bi-directional </w:t>
      </w:r>
      <w:r w:rsidR="00F05E60" w:rsidRPr="00102D5B">
        <w:rPr>
          <w:lang w:eastAsia="en-US"/>
        </w:rPr>
        <w:t>LSTM layer.</w:t>
      </w:r>
      <w:r w:rsidR="003D5A87" w:rsidRPr="00102D5B">
        <w:rPr>
          <w:lang w:eastAsia="en-US"/>
        </w:rPr>
        <w:t xml:space="preserve">  The </w:t>
      </w:r>
      <w:proofErr w:type="spellStart"/>
      <w:r w:rsidR="00F618CE" w:rsidRPr="00102D5B">
        <w:rPr>
          <w:lang w:eastAsia="en-US"/>
        </w:rPr>
        <w:t>bi</w:t>
      </w:r>
      <w:r w:rsidR="003D5A87" w:rsidRPr="00102D5B">
        <w:rPr>
          <w:lang w:eastAsia="en-US"/>
        </w:rPr>
        <w:t>LSTM</w:t>
      </w:r>
      <w:proofErr w:type="spellEnd"/>
      <w:r w:rsidR="003D5A87" w:rsidRPr="00102D5B">
        <w:rPr>
          <w:lang w:eastAsia="en-US"/>
        </w:rPr>
        <w:t xml:space="preserve"> layer</w:t>
      </w:r>
      <w:r w:rsidR="00016062" w:rsidRPr="00102D5B">
        <w:rPr>
          <w:lang w:eastAsia="en-US"/>
        </w:rPr>
        <w:t xml:space="preserve"> </w:t>
      </w:r>
      <w:proofErr w:type="gramStart"/>
      <w:r w:rsidR="00016062" w:rsidRPr="00102D5B">
        <w:rPr>
          <w:lang w:eastAsia="en-US"/>
        </w:rPr>
        <w:t>is then fed</w:t>
      </w:r>
      <w:proofErr w:type="gramEnd"/>
      <w:r w:rsidR="00016062" w:rsidRPr="00102D5B">
        <w:rPr>
          <w:lang w:eastAsia="en-US"/>
        </w:rPr>
        <w:t xml:space="preserve"> into a final classification head for token-level predictions.</w:t>
      </w:r>
    </w:p>
    <w:p w14:paraId="5DE92C8E" w14:textId="36E6291D" w:rsidR="009B34C7" w:rsidRPr="00102D5B" w:rsidRDefault="009B34C7" w:rsidP="00DE0EB8">
      <w:pPr>
        <w:pStyle w:val="ACLTextFirstLine"/>
        <w:rPr>
          <w:lang w:eastAsia="en-US"/>
        </w:rPr>
      </w:pPr>
      <w:r w:rsidRPr="00102D5B">
        <w:rPr>
          <w:b/>
          <w:bCs/>
          <w:lang w:eastAsia="en-US"/>
        </w:rPr>
        <w:t>Fine-tuned with last layer</w:t>
      </w:r>
      <w:r w:rsidRPr="00102D5B">
        <w:rPr>
          <w:lang w:eastAsia="en-US"/>
        </w:rPr>
        <w:t>: This is the prototypical BERT configuration</w:t>
      </w:r>
      <w:r w:rsidR="008F7993" w:rsidRPr="00102D5B">
        <w:rPr>
          <w:lang w:eastAsia="en-US"/>
        </w:rPr>
        <w:t xml:space="preserve">, which involves fine-tuning all parameters of the pre-trained model, then </w:t>
      </w:r>
      <w:r w:rsidR="00F60077" w:rsidRPr="00102D5B">
        <w:rPr>
          <w:lang w:eastAsia="en-US"/>
        </w:rPr>
        <w:t>feeding</w:t>
      </w:r>
      <w:r w:rsidR="008F7993" w:rsidRPr="00102D5B">
        <w:rPr>
          <w:lang w:eastAsia="en-US"/>
        </w:rPr>
        <w:t xml:space="preserve"> the final hidden layer</w:t>
      </w:r>
      <w:r w:rsidR="00F60077" w:rsidRPr="00102D5B">
        <w:rPr>
          <w:lang w:eastAsia="en-US"/>
        </w:rPr>
        <w:t xml:space="preserve"> into a classification head to make token-level predictions.</w:t>
      </w:r>
    </w:p>
    <w:p w14:paraId="0428E3AC" w14:textId="1D69451F" w:rsidR="00F60077" w:rsidRPr="00102D5B" w:rsidRDefault="00F60077" w:rsidP="00DE0EB8">
      <w:pPr>
        <w:pStyle w:val="ACLTextFirstLine"/>
        <w:rPr>
          <w:lang w:eastAsia="en-US"/>
        </w:rPr>
      </w:pPr>
      <w:r w:rsidRPr="00102D5B">
        <w:rPr>
          <w:b/>
          <w:bCs/>
          <w:lang w:eastAsia="en-US"/>
        </w:rPr>
        <w:t xml:space="preserve">Fine-tuned with last </w:t>
      </w:r>
      <w:proofErr w:type="gramStart"/>
      <w:r w:rsidRPr="00102D5B">
        <w:rPr>
          <w:b/>
          <w:bCs/>
          <w:lang w:eastAsia="en-US"/>
        </w:rPr>
        <w:t>4</w:t>
      </w:r>
      <w:proofErr w:type="gramEnd"/>
      <w:r w:rsidRPr="00102D5B">
        <w:rPr>
          <w:b/>
          <w:bCs/>
          <w:lang w:eastAsia="en-US"/>
        </w:rPr>
        <w:t xml:space="preserve"> layers</w:t>
      </w:r>
      <w:r w:rsidRPr="00102D5B">
        <w:rPr>
          <w:lang w:eastAsia="en-US"/>
        </w:rPr>
        <w:t xml:space="preserve">:  Similar to the fine-tuned model with the last </w:t>
      </w:r>
      <w:r w:rsidR="00EA4D91" w:rsidRPr="00102D5B">
        <w:rPr>
          <w:lang w:eastAsia="en-US"/>
        </w:rPr>
        <w:t xml:space="preserve">layer, this configuration also involves fine-tuning, but it concatenates the outputs of the last 4 hidden layers before passing </w:t>
      </w:r>
      <w:r w:rsidR="008A641A" w:rsidRPr="00102D5B">
        <w:rPr>
          <w:lang w:eastAsia="en-US"/>
        </w:rPr>
        <w:t>them to the classification head.</w:t>
      </w:r>
    </w:p>
    <w:p w14:paraId="6ECBB983" w14:textId="5566A838" w:rsidR="007009FD" w:rsidRPr="00102D5B" w:rsidRDefault="00E335B5" w:rsidP="007009FD">
      <w:pPr>
        <w:pStyle w:val="ACLSubsection"/>
        <w:numPr>
          <w:ilvl w:val="1"/>
          <w:numId w:val="3"/>
        </w:numPr>
        <w:ind w:left="562" w:hanging="562"/>
      </w:pPr>
      <w:r w:rsidRPr="00102D5B">
        <w:t xml:space="preserve">Grid-search and training </w:t>
      </w:r>
      <w:proofErr w:type="gramStart"/>
      <w:r w:rsidRPr="00102D5B">
        <w:t>procedures</w:t>
      </w:r>
      <w:proofErr w:type="gramEnd"/>
    </w:p>
    <w:p w14:paraId="562669F8" w14:textId="5DF5EF42" w:rsidR="00AB5CB6" w:rsidRPr="00102D5B" w:rsidRDefault="00E335B5" w:rsidP="0073102F">
      <w:pPr>
        <w:pStyle w:val="ACLTextFirstLine"/>
        <w:ind w:firstLine="0"/>
        <w:rPr>
          <w:lang w:eastAsia="en-US"/>
        </w:rPr>
      </w:pPr>
      <w:r w:rsidRPr="00102D5B">
        <w:rPr>
          <w:lang w:eastAsia="en-US"/>
        </w:rPr>
        <w:t>We conducted a grid-search to identify optimal hyperparameters for each model configuration</w:t>
      </w:r>
      <w:proofErr w:type="gramStart"/>
      <w:r w:rsidRPr="00102D5B">
        <w:rPr>
          <w:lang w:eastAsia="en-US"/>
        </w:rPr>
        <w:t xml:space="preserve">.  </w:t>
      </w:r>
      <w:proofErr w:type="gramEnd"/>
      <w:r w:rsidRPr="00102D5B">
        <w:rPr>
          <w:lang w:eastAsia="en-US"/>
        </w:rPr>
        <w:t xml:space="preserve">The hyperparameters explored were the learning rates (2e-5, 5e-5, 8e-5) and the batch sizes (16, 32, and 64), representing a total of </w:t>
      </w:r>
      <w:proofErr w:type="gramStart"/>
      <w:r w:rsidRPr="00102D5B">
        <w:rPr>
          <w:lang w:eastAsia="en-US"/>
        </w:rPr>
        <w:t>9</w:t>
      </w:r>
      <w:proofErr w:type="gramEnd"/>
      <w:r w:rsidRPr="00102D5B">
        <w:rPr>
          <w:lang w:eastAsia="en-US"/>
        </w:rPr>
        <w:t xml:space="preserve"> combinations.</w:t>
      </w:r>
      <w:r w:rsidR="0073102F" w:rsidRPr="00102D5B">
        <w:rPr>
          <w:lang w:eastAsia="en-US"/>
        </w:rPr>
        <w:t xml:space="preserve">  </w:t>
      </w:r>
      <w:r w:rsidR="00AB5CB6" w:rsidRPr="00102D5B">
        <w:rPr>
          <w:lang w:eastAsia="en-US"/>
        </w:rPr>
        <w:t xml:space="preserve">Each combination of hyperparameters was randomly initialized </w:t>
      </w:r>
      <w:proofErr w:type="gramStart"/>
      <w:r w:rsidR="00AB5CB6" w:rsidRPr="00102D5B">
        <w:rPr>
          <w:lang w:eastAsia="en-US"/>
        </w:rPr>
        <w:t>3</w:t>
      </w:r>
      <w:proofErr w:type="gramEnd"/>
      <w:r w:rsidR="00AB5CB6" w:rsidRPr="00102D5B">
        <w:rPr>
          <w:lang w:eastAsia="en-US"/>
        </w:rPr>
        <w:t xml:space="preserve"> times with pre-defined seeds</w:t>
      </w:r>
      <w:r w:rsidR="00BC4C11" w:rsidRPr="00102D5B">
        <w:rPr>
          <w:lang w:eastAsia="en-US"/>
        </w:rPr>
        <w:t xml:space="preserve"> </w:t>
      </w:r>
      <w:r w:rsidR="007F5B9C" w:rsidRPr="00102D5B">
        <w:rPr>
          <w:lang w:eastAsia="en-US"/>
        </w:rPr>
        <w:t>to</w:t>
      </w:r>
      <w:r w:rsidR="00AB5CB6" w:rsidRPr="00102D5B">
        <w:rPr>
          <w:lang w:eastAsia="en-US"/>
        </w:rPr>
        <w:t xml:space="preserve"> </w:t>
      </w:r>
      <w:r w:rsidR="00BC4C11" w:rsidRPr="00102D5B">
        <w:rPr>
          <w:lang w:eastAsia="en-US"/>
        </w:rPr>
        <w:t>measure performance variability and monitor result reliability.</w:t>
      </w:r>
    </w:p>
    <w:p w14:paraId="54AD9B66" w14:textId="3ABAF614" w:rsidR="00E335B5" w:rsidRPr="00102D5B" w:rsidRDefault="00E335B5" w:rsidP="00E335B5">
      <w:pPr>
        <w:pStyle w:val="ACLTextFirstLine"/>
        <w:rPr>
          <w:lang w:eastAsia="en-US"/>
        </w:rPr>
      </w:pPr>
      <w:r w:rsidRPr="00102D5B">
        <w:rPr>
          <w:lang w:eastAsia="en-US"/>
        </w:rPr>
        <w:t xml:space="preserve">An initial exploration of </w:t>
      </w:r>
      <w:r w:rsidR="0026455D" w:rsidRPr="00102D5B">
        <w:rPr>
          <w:lang w:eastAsia="en-US"/>
        </w:rPr>
        <w:t xml:space="preserve">the train and validation splits during </w:t>
      </w:r>
      <w:r w:rsidRPr="00102D5B">
        <w:rPr>
          <w:lang w:eastAsia="en-US"/>
        </w:rPr>
        <w:t>model-fitting</w:t>
      </w:r>
      <w:r w:rsidR="00E70612" w:rsidRPr="00102D5B">
        <w:rPr>
          <w:lang w:eastAsia="en-US"/>
        </w:rPr>
        <w:t xml:space="preserve"> consistently</w:t>
      </w:r>
      <w:r w:rsidRPr="00102D5B">
        <w:rPr>
          <w:lang w:eastAsia="en-US"/>
        </w:rPr>
        <w:t xml:space="preserve"> revealed overfitting onset around the third epoch, and so all models </w:t>
      </w:r>
      <w:proofErr w:type="gramStart"/>
      <w:r w:rsidRPr="00102D5B">
        <w:rPr>
          <w:lang w:eastAsia="en-US"/>
        </w:rPr>
        <w:t>were fine-tuned</w:t>
      </w:r>
      <w:proofErr w:type="gramEnd"/>
      <w:r w:rsidRPr="00102D5B">
        <w:rPr>
          <w:lang w:eastAsia="en-US"/>
        </w:rPr>
        <w:t xml:space="preserve"> for 3 epochs. </w:t>
      </w:r>
    </w:p>
    <w:p w14:paraId="5819ADD9" w14:textId="5DCBDD26" w:rsidR="00735195" w:rsidRPr="00102D5B" w:rsidRDefault="00735195" w:rsidP="00735195">
      <w:pPr>
        <w:pStyle w:val="ACLTextFirstLine"/>
        <w:rPr>
          <w:lang w:eastAsia="en-US"/>
        </w:rPr>
      </w:pPr>
      <w:r w:rsidRPr="00102D5B">
        <w:rPr>
          <w:lang w:eastAsia="en-US"/>
        </w:rPr>
        <w:t xml:space="preserve">Training involved optimizing a custom cross-entropy loss function that considered only the </w:t>
      </w:r>
      <w:r w:rsidR="009952D0" w:rsidRPr="00102D5B">
        <w:rPr>
          <w:lang w:eastAsia="en-US"/>
        </w:rPr>
        <w:t>labels for</w:t>
      </w:r>
      <w:r w:rsidRPr="00102D5B">
        <w:rPr>
          <w:lang w:eastAsia="en-US"/>
        </w:rPr>
        <w:t xml:space="preserve"> a given word’s first subword</w:t>
      </w:r>
      <w:r w:rsidR="009952D0" w:rsidRPr="00102D5B">
        <w:rPr>
          <w:lang w:eastAsia="en-US"/>
        </w:rPr>
        <w:t xml:space="preserve"> (as illustrated in the Appendix).</w:t>
      </w:r>
    </w:p>
    <w:p w14:paraId="3CB95F4B" w14:textId="6497C030" w:rsidR="009C004A" w:rsidRPr="00102D5B" w:rsidRDefault="00DB13AF" w:rsidP="009C004A">
      <w:pPr>
        <w:pStyle w:val="ACLTextFirstLine"/>
        <w:rPr>
          <w:lang w:eastAsia="en-US"/>
        </w:rPr>
      </w:pPr>
      <w:r w:rsidRPr="00102D5B">
        <w:rPr>
          <w:lang w:eastAsia="en-US"/>
        </w:rPr>
        <w:t xml:space="preserve">We used </w:t>
      </w:r>
      <w:proofErr w:type="spellStart"/>
      <w:r w:rsidR="00B523F7" w:rsidRPr="00102D5B">
        <w:rPr>
          <w:lang w:eastAsia="en-US"/>
        </w:rPr>
        <w:t>AdamW</w:t>
      </w:r>
      <w:proofErr w:type="spellEnd"/>
      <w:r w:rsidR="00B523F7" w:rsidRPr="00102D5B">
        <w:rPr>
          <w:lang w:eastAsia="en-US"/>
        </w:rPr>
        <w:t xml:space="preserve"> as the optimizer with a </w:t>
      </w:r>
      <w:r w:rsidR="00990830" w:rsidRPr="00102D5B">
        <w:rPr>
          <w:lang w:eastAsia="en-US"/>
        </w:rPr>
        <w:t xml:space="preserve">warm-up ratio of 0.1 and a </w:t>
      </w:r>
      <w:r w:rsidR="00B523F7" w:rsidRPr="00102D5B">
        <w:rPr>
          <w:lang w:eastAsia="en-US"/>
        </w:rPr>
        <w:t>weight decay of 0.01.</w:t>
      </w:r>
    </w:p>
    <w:p w14:paraId="1415C08D" w14:textId="57F110E0" w:rsidR="00F422C2" w:rsidRPr="00102D5B" w:rsidRDefault="007F0F44" w:rsidP="00F422C2">
      <w:pPr>
        <w:pStyle w:val="ACLSubsection"/>
      </w:pPr>
      <w:r w:rsidRPr="00102D5B">
        <w:t>E</w:t>
      </w:r>
      <w:r w:rsidR="007F5B9C" w:rsidRPr="00102D5B">
        <w:t>valuation</w:t>
      </w:r>
    </w:p>
    <w:p w14:paraId="33D77729" w14:textId="42AB2E2C" w:rsidR="00F422C2" w:rsidRPr="00102D5B" w:rsidRDefault="00C6157A" w:rsidP="004154FC">
      <w:pPr>
        <w:pStyle w:val="ACLTextFirstLine"/>
        <w:ind w:firstLine="0"/>
      </w:pPr>
      <w:r w:rsidRPr="00102D5B">
        <w:t xml:space="preserve">Our primary metric for evaluation was </w:t>
      </w:r>
      <w:r w:rsidR="008B0EB8" w:rsidRPr="00102D5B">
        <w:t xml:space="preserve">the overall </w:t>
      </w:r>
      <w:r w:rsidRPr="00102D5B">
        <w:t>macro-average F1 score</w:t>
      </w:r>
      <w:r w:rsidR="006A4BDA" w:rsidRPr="00102D5B">
        <w:t xml:space="preserve"> (</w:t>
      </w:r>
      <w:r w:rsidR="008B0EB8" w:rsidRPr="00102D5B">
        <w:t>across all classes</w:t>
      </w:r>
      <w:r w:rsidR="006A4BDA" w:rsidRPr="00102D5B">
        <w:t xml:space="preserve">), </w:t>
      </w:r>
      <w:r w:rsidR="008B0EB8" w:rsidRPr="00102D5B">
        <w:t xml:space="preserve">for </w:t>
      </w:r>
      <w:r w:rsidR="00113DED" w:rsidRPr="00102D5B">
        <w:t>both</w:t>
      </w:r>
      <w:r w:rsidR="008B0EB8" w:rsidRPr="00102D5B">
        <w:t xml:space="preserve"> dataset</w:t>
      </w:r>
      <w:r w:rsidR="00113DED" w:rsidRPr="00102D5B">
        <w:t>s, which were then averaged into a combined F1 score</w:t>
      </w:r>
      <w:proofErr w:type="gramStart"/>
      <w:r w:rsidR="00113DED" w:rsidRPr="00102D5B">
        <w:t>.</w:t>
      </w:r>
      <w:r w:rsidR="0002488E" w:rsidRPr="00102D5B">
        <w:t xml:space="preserve">  </w:t>
      </w:r>
      <w:proofErr w:type="gramEnd"/>
      <w:r w:rsidR="0002488E" w:rsidRPr="00102D5B">
        <w:t xml:space="preserve">All scoring </w:t>
      </w:r>
      <w:proofErr w:type="gramStart"/>
      <w:r w:rsidR="0002488E" w:rsidRPr="00102D5B">
        <w:t>was performed</w:t>
      </w:r>
      <w:proofErr w:type="gramEnd"/>
      <w:r w:rsidR="0002488E" w:rsidRPr="00102D5B">
        <w:t xml:space="preserve"> using the</w:t>
      </w:r>
      <w:r w:rsidR="00CB5627" w:rsidRPr="00102D5B">
        <w:t xml:space="preserve"> standard scoring scripts for token-level </w:t>
      </w:r>
      <w:proofErr w:type="spellStart"/>
      <w:r w:rsidR="00534C2B" w:rsidRPr="00102D5B">
        <w:t>seqeval</w:t>
      </w:r>
      <w:proofErr w:type="spellEnd"/>
      <w:r w:rsidR="00534C2B" w:rsidRPr="00102D5B">
        <w:t xml:space="preserve"> metrics</w:t>
      </w:r>
      <w:r w:rsidR="007531B0" w:rsidRPr="00102D5B">
        <w:rPr>
          <w:rStyle w:val="FootnoteReference"/>
        </w:rPr>
        <w:footnoteReference w:id="2"/>
      </w:r>
      <w:r w:rsidR="00534C2B" w:rsidRPr="00102D5B">
        <w:t>.</w:t>
      </w:r>
    </w:p>
    <w:p w14:paraId="6F3DDA7A" w14:textId="3EE88374" w:rsidR="004154FC" w:rsidRPr="00102D5B" w:rsidRDefault="004154FC" w:rsidP="006B0586">
      <w:pPr>
        <w:pStyle w:val="ACLTextFirstLine"/>
      </w:pPr>
      <w:r w:rsidRPr="00102D5B">
        <w:t xml:space="preserve">We use as our baseline </w:t>
      </w:r>
      <w:proofErr w:type="spellStart"/>
      <w:r w:rsidRPr="00102D5B">
        <w:t>BERT</w:t>
      </w:r>
      <w:r w:rsidRPr="00102D5B">
        <w:rPr>
          <w:vertAlign w:val="subscript"/>
        </w:rPr>
        <w:t>Base</w:t>
      </w:r>
      <w:proofErr w:type="spellEnd"/>
      <w:r w:rsidRPr="00102D5B">
        <w:rPr>
          <w:vertAlign w:val="subscript"/>
        </w:rPr>
        <w:t>-Cased</w:t>
      </w:r>
      <w:r w:rsidRPr="00102D5B">
        <w:t xml:space="preserve"> with</w:t>
      </w:r>
      <w:r w:rsidRPr="00102D5B">
        <w:t xml:space="preserve"> the</w:t>
      </w:r>
      <w:r w:rsidRPr="00102D5B">
        <w:t xml:space="preserve"> standard fine-tuning approach</w:t>
      </w:r>
      <w:r w:rsidRPr="00102D5B">
        <w:t>.</w:t>
      </w:r>
    </w:p>
    <w:p w14:paraId="6F200377" w14:textId="673D34DC" w:rsidR="00490093" w:rsidRPr="00102D5B" w:rsidRDefault="007E1FDF" w:rsidP="008B2D46">
      <w:pPr>
        <w:pStyle w:val="ACLSection"/>
        <w:numPr>
          <w:ilvl w:val="0"/>
          <w:numId w:val="3"/>
        </w:numPr>
        <w:ind w:left="403" w:hanging="403"/>
      </w:pPr>
      <w:r w:rsidRPr="00102D5B">
        <w:t>Results and discussion</w:t>
      </w:r>
    </w:p>
    <w:p w14:paraId="7B0FD9AA" w14:textId="36C59379" w:rsidR="004C3950" w:rsidRPr="00102D5B" w:rsidRDefault="004C3950" w:rsidP="004C3950">
      <w:pPr>
        <w:pStyle w:val="ACLSubsection"/>
        <w:numPr>
          <w:ilvl w:val="1"/>
          <w:numId w:val="3"/>
        </w:numPr>
        <w:tabs>
          <w:tab w:val="clear" w:pos="567"/>
        </w:tabs>
        <w:ind w:left="562" w:hanging="562"/>
      </w:pPr>
      <w:r w:rsidRPr="00102D5B">
        <w:t>Hyperparameter selection</w:t>
      </w:r>
    </w:p>
    <w:p w14:paraId="215AD0EC" w14:textId="66CBF60A" w:rsidR="00AC1279" w:rsidRPr="00102D5B" w:rsidRDefault="003C6CE9" w:rsidP="00F565E4">
      <w:pPr>
        <w:pStyle w:val="ACLText"/>
      </w:pPr>
      <w:r w:rsidRPr="00102D5B">
        <w:t>In our experiments,</w:t>
      </w:r>
      <w:r w:rsidR="00EA2DFC" w:rsidRPr="00102D5B">
        <w:t xml:space="preserve"> we found that the combination of a batch size of </w:t>
      </w:r>
      <w:proofErr w:type="gramStart"/>
      <w:r w:rsidR="00EA2DFC" w:rsidRPr="00102D5B">
        <w:t>16</w:t>
      </w:r>
      <w:proofErr w:type="gramEnd"/>
      <w:r w:rsidR="00EA2DFC" w:rsidRPr="00102D5B">
        <w:t xml:space="preserve"> and an initial learning rate of 8e-5 consistently yielded the best performance across all model architectures</w:t>
      </w:r>
      <w:r w:rsidR="000E4A35" w:rsidRPr="00102D5B">
        <w:t>.</w:t>
      </w:r>
      <w:r w:rsidR="009666BF" w:rsidRPr="00102D5B">
        <w:t xml:space="preserve">  A</w:t>
      </w:r>
      <w:r w:rsidR="00AA3033" w:rsidRPr="00102D5B">
        <w:t xml:space="preserve">n example of the grid-search results can </w:t>
      </w:r>
      <w:proofErr w:type="gramStart"/>
      <w:r w:rsidR="00AA3033" w:rsidRPr="00102D5B">
        <w:t>be found</w:t>
      </w:r>
      <w:proofErr w:type="gramEnd"/>
      <w:r w:rsidR="00AA3033" w:rsidRPr="00102D5B">
        <w:t xml:space="preserve"> in the Appendix.</w:t>
      </w:r>
    </w:p>
    <w:p w14:paraId="5F233B81" w14:textId="5AEF51A7" w:rsidR="004C3950" w:rsidRPr="00102D5B" w:rsidRDefault="00A73201" w:rsidP="004C3950">
      <w:pPr>
        <w:pStyle w:val="ACLSubsection"/>
        <w:numPr>
          <w:ilvl w:val="1"/>
          <w:numId w:val="3"/>
        </w:numPr>
        <w:tabs>
          <w:tab w:val="clear" w:pos="567"/>
        </w:tabs>
        <w:ind w:left="562" w:hanging="562"/>
      </w:pPr>
      <w:r w:rsidRPr="00102D5B">
        <w:t xml:space="preserve"> </w:t>
      </w:r>
      <w:r w:rsidR="00FC6BCA" w:rsidRPr="00102D5B">
        <w:t>Training time analysis</w:t>
      </w:r>
    </w:p>
    <w:p w14:paraId="082BDC6F" w14:textId="17D46250" w:rsidR="00ED776E" w:rsidRPr="00102D5B" w:rsidRDefault="00A11B5D" w:rsidP="000B462B">
      <w:pPr>
        <w:pStyle w:val="ACLText"/>
      </w:pPr>
      <w:r w:rsidRPr="00102D5B">
        <w:t>All training was performed using an A100 GPU</w:t>
      </w:r>
      <w:r w:rsidR="001F7297" w:rsidRPr="00102D5B">
        <w:t xml:space="preserve"> hosted in Google Colab</w:t>
      </w:r>
      <w:proofErr w:type="gramStart"/>
      <w:r w:rsidRPr="00102D5B">
        <w:t xml:space="preserve">.  </w:t>
      </w:r>
      <w:proofErr w:type="gramEnd"/>
      <w:r w:rsidR="00FC6BCA" w:rsidRPr="00102D5B">
        <w:t xml:space="preserve">The </w:t>
      </w:r>
      <w:r w:rsidR="003B58FD" w:rsidRPr="00102D5B">
        <w:t>feature-based approach demonstrated a significant ad</w:t>
      </w:r>
      <w:r w:rsidR="005930E9" w:rsidRPr="00102D5B">
        <w:t>vantage in terms of training speed compared to both fine-tuned approaches</w:t>
      </w:r>
      <w:proofErr w:type="gramStart"/>
      <w:r w:rsidR="005930E9" w:rsidRPr="00102D5B">
        <w:t xml:space="preserve">.  </w:t>
      </w:r>
      <w:proofErr w:type="gramEnd"/>
      <w:r w:rsidR="005930E9" w:rsidRPr="00102D5B">
        <w:t>The mean fitting times for the train split are summarized</w:t>
      </w:r>
      <w:r w:rsidR="00774E05" w:rsidRPr="00102D5B">
        <w:t xml:space="preserve"> in Table 1</w:t>
      </w:r>
      <w:proofErr w:type="gramStart"/>
      <w:r w:rsidR="00774E05" w:rsidRPr="00102D5B">
        <w:t xml:space="preserve">.  </w:t>
      </w:r>
      <w:proofErr w:type="gramEnd"/>
      <w:r w:rsidR="00774E05" w:rsidRPr="00102D5B">
        <w:t xml:space="preserve">The feature-based method was faster to train by approximately </w:t>
      </w:r>
      <w:r w:rsidR="00774E05" w:rsidRPr="00102D5B">
        <w:lastRenderedPageBreak/>
        <w:t xml:space="preserve">22% compared to the fine-tuned (1-layer) </w:t>
      </w:r>
      <w:r w:rsidR="00285016" w:rsidRPr="00102D5B">
        <w:t>approach</w:t>
      </w:r>
      <w:proofErr w:type="gramStart"/>
      <w:r w:rsidR="00285016" w:rsidRPr="00102D5B">
        <w:t xml:space="preserve">.  </w:t>
      </w:r>
      <w:proofErr w:type="gramEnd"/>
      <w:r w:rsidR="00285016" w:rsidRPr="00102D5B">
        <w:t xml:space="preserve">This finding aligns with the anticipated reduction in computational complexity when using a feature-based approach, where the pre-trained </w:t>
      </w:r>
      <w:r w:rsidR="002723D1" w:rsidRPr="00102D5B">
        <w:rPr>
          <w:noProof/>
        </w:rPr>
        <mc:AlternateContent>
          <mc:Choice Requires="wps">
            <w:drawing>
              <wp:anchor distT="45720" distB="45720" distL="114300" distR="114300" simplePos="0" relativeHeight="251571200" behindDoc="0" locked="0" layoutInCell="1" allowOverlap="1" wp14:anchorId="303ED545" wp14:editId="5327D485">
                <wp:simplePos x="0" y="0"/>
                <wp:positionH relativeFrom="margin">
                  <wp:align>left</wp:align>
                </wp:positionH>
                <wp:positionV relativeFrom="paragraph">
                  <wp:posOffset>1487899</wp:posOffset>
                </wp:positionV>
                <wp:extent cx="5755640" cy="2975610"/>
                <wp:effectExtent l="0" t="0" r="0" b="0"/>
                <wp:wrapSquare wrapText="bothSides"/>
                <wp:docPr id="1150159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2975610"/>
                        </a:xfrm>
                        <a:prstGeom prst="rect">
                          <a:avLst/>
                        </a:prstGeom>
                        <a:solidFill>
                          <a:srgbClr val="FFFFFF"/>
                        </a:solidFill>
                        <a:ln w="9525">
                          <a:noFill/>
                          <a:miter lim="800000"/>
                          <a:headEnd/>
                          <a:tailEnd/>
                        </a:ln>
                      </wps:spPr>
                      <wps:txbx>
                        <w:txbxContent>
                          <w:p w14:paraId="6C8392AB" w14:textId="6676FE2A" w:rsidR="008257A7" w:rsidRDefault="005012DF" w:rsidP="008257A7">
                            <w:pPr>
                              <w:keepNext/>
                              <w:jc w:val="center"/>
                            </w:pPr>
                            <w:r w:rsidRPr="005012DF">
                              <w:drawing>
                                <wp:inline distT="0" distB="0" distL="0" distR="0" wp14:anchorId="78FFBAF8" wp14:editId="2C1CC324">
                                  <wp:extent cx="5063490" cy="1811655"/>
                                  <wp:effectExtent l="0" t="0" r="3810" b="0"/>
                                  <wp:docPr id="8992294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490" cy="1811655"/>
                                          </a:xfrm>
                                          <a:prstGeom prst="rect">
                                            <a:avLst/>
                                          </a:prstGeom>
                                          <a:noFill/>
                                          <a:ln>
                                            <a:noFill/>
                                          </a:ln>
                                        </pic:spPr>
                                      </pic:pic>
                                    </a:graphicData>
                                  </a:graphic>
                                </wp:inline>
                              </w:drawing>
                            </w:r>
                          </w:p>
                          <w:p w14:paraId="23610532" w14:textId="71CED576" w:rsidR="00C12E69" w:rsidRDefault="008257A7" w:rsidP="002732DE">
                            <w:pPr>
                              <w:pStyle w:val="Caption"/>
                            </w:pPr>
                            <w:r>
                              <w:t xml:space="preserve">Table 2:  </w:t>
                            </w:r>
                            <w:r w:rsidR="00D140B0">
                              <w:t>Summary of</w:t>
                            </w:r>
                            <w:r w:rsidR="00D140B0" w:rsidRPr="00D140B0">
                              <w:t xml:space="preserve"> the</w:t>
                            </w:r>
                            <w:r w:rsidR="005A1907">
                              <w:t xml:space="preserve"> </w:t>
                            </w:r>
                            <w:r w:rsidR="00520B4F">
                              <w:t>overall</w:t>
                            </w:r>
                            <w:r w:rsidR="00D140B0" w:rsidRPr="00D140B0">
                              <w:t xml:space="preserve"> F1 scores</w:t>
                            </w:r>
                            <w:r w:rsidR="006A7195">
                              <w:t xml:space="preserve">, for the evaluation </w:t>
                            </w:r>
                            <w:r w:rsidR="00FA016B">
                              <w:t>data split,</w:t>
                            </w:r>
                            <w:r w:rsidR="00D140B0" w:rsidRPr="00D140B0">
                              <w:t xml:space="preserve"> across different models and configurations</w:t>
                            </w:r>
                            <w:proofErr w:type="gramStart"/>
                            <w:r w:rsidR="005A1907">
                              <w:t xml:space="preserve">.  </w:t>
                            </w:r>
                            <w:proofErr w:type="gramEnd"/>
                            <w:r w:rsidR="00AA0DFF">
                              <w:t xml:space="preserve">Our baseline model, shown in gray, </w:t>
                            </w:r>
                            <w:r w:rsidR="00F17B39">
                              <w:t>involved the traditional fine-tuning approach on the base BERT model</w:t>
                            </w:r>
                            <w:proofErr w:type="gramStart"/>
                            <w:r w:rsidR="00F17B39">
                              <w:t xml:space="preserve">.  </w:t>
                            </w:r>
                            <w:proofErr w:type="gramEnd"/>
                            <w:r w:rsidR="005A1907">
                              <w:t>SciBERT</w:t>
                            </w:r>
                            <w:r w:rsidR="00FA016B">
                              <w:t xml:space="preserve"> </w:t>
                            </w:r>
                            <w:r w:rsidR="002732DE">
                              <w:t>achieved</w:t>
                            </w:r>
                            <w:r w:rsidR="00FA016B">
                              <w:t xml:space="preserve"> superior performance compared to the other pre-trained models</w:t>
                            </w:r>
                            <w:proofErr w:type="gramStart"/>
                            <w:r w:rsidR="00FA016B">
                              <w:t xml:space="preserve">.  </w:t>
                            </w:r>
                            <w:proofErr w:type="gramEnd"/>
                            <w:r w:rsidR="00FA016B">
                              <w:t xml:space="preserve">The feature-based </w:t>
                            </w:r>
                            <w:r w:rsidR="00723EE5">
                              <w:t>approach produced markedly lower F1 scores</w:t>
                            </w:r>
                            <w:r w:rsidR="001913A1">
                              <w:t xml:space="preserve"> than the</w:t>
                            </w:r>
                            <w:r w:rsidR="00F17B39">
                              <w:t xml:space="preserve"> traditional fine-tuning approach</w:t>
                            </w:r>
                            <w:proofErr w:type="gramStart"/>
                            <w:r w:rsidR="00F17B39">
                              <w:t xml:space="preserve">.  </w:t>
                            </w:r>
                            <w:proofErr w:type="gramEnd"/>
                            <w:r w:rsidR="00F17B39">
                              <w:t xml:space="preserve">Concatenation of the final </w:t>
                            </w:r>
                            <w:proofErr w:type="gramStart"/>
                            <w:r w:rsidR="002732DE">
                              <w:t>4</w:t>
                            </w:r>
                            <w:proofErr w:type="gramEnd"/>
                            <w:r w:rsidR="00F17B39">
                              <w:t xml:space="preserve"> layers show</w:t>
                            </w:r>
                            <w:r w:rsidR="00004C6A">
                              <w:t>ed marginal improvement compared to using the last hidden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ED545" id="_x0000_s1027" type="#_x0000_t202" style="position:absolute;left:0;text-align:left;margin-left:0;margin-top:117.15pt;width:453.2pt;height:234.3pt;z-index:251571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" stroked="f">
                <v:textbox>
                  <w:txbxContent>
                    <w:p w14:paraId="6C8392AB" w14:textId="6676FE2A" w:rsidR="008257A7" w:rsidRDefault="005012DF" w:rsidP="008257A7">
                      <w:pPr>
                        <w:keepNext/>
                        <w:jc w:val="center"/>
                      </w:pPr>
                      <w:r w:rsidRPr="005012DF">
                        <w:drawing>
                          <wp:inline distT="0" distB="0" distL="0" distR="0" wp14:anchorId="78FFBAF8" wp14:editId="2C1CC324">
                            <wp:extent cx="5063490" cy="1811655"/>
                            <wp:effectExtent l="0" t="0" r="3810" b="0"/>
                            <wp:docPr id="8992294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490" cy="1811655"/>
                                    </a:xfrm>
                                    <a:prstGeom prst="rect">
                                      <a:avLst/>
                                    </a:prstGeom>
                                    <a:noFill/>
                                    <a:ln>
                                      <a:noFill/>
                                    </a:ln>
                                  </pic:spPr>
                                </pic:pic>
                              </a:graphicData>
                            </a:graphic>
                          </wp:inline>
                        </w:drawing>
                      </w:r>
                    </w:p>
                    <w:p w14:paraId="23610532" w14:textId="71CED576" w:rsidR="00C12E69" w:rsidRDefault="008257A7" w:rsidP="002732DE">
                      <w:pPr>
                        <w:pStyle w:val="Caption"/>
                      </w:pPr>
                      <w:r>
                        <w:t xml:space="preserve">Table 2:  </w:t>
                      </w:r>
                      <w:r w:rsidR="00D140B0">
                        <w:t>Summary of</w:t>
                      </w:r>
                      <w:r w:rsidR="00D140B0" w:rsidRPr="00D140B0">
                        <w:t xml:space="preserve"> the</w:t>
                      </w:r>
                      <w:r w:rsidR="005A1907">
                        <w:t xml:space="preserve"> </w:t>
                      </w:r>
                      <w:r w:rsidR="00520B4F">
                        <w:t>overall</w:t>
                      </w:r>
                      <w:r w:rsidR="00D140B0" w:rsidRPr="00D140B0">
                        <w:t xml:space="preserve"> F1 scores</w:t>
                      </w:r>
                      <w:r w:rsidR="006A7195">
                        <w:t xml:space="preserve">, for the evaluation </w:t>
                      </w:r>
                      <w:r w:rsidR="00FA016B">
                        <w:t>data split,</w:t>
                      </w:r>
                      <w:r w:rsidR="00D140B0" w:rsidRPr="00D140B0">
                        <w:t xml:space="preserve"> across different models and configurations</w:t>
                      </w:r>
                      <w:proofErr w:type="gramStart"/>
                      <w:r w:rsidR="005A1907">
                        <w:t xml:space="preserve">.  </w:t>
                      </w:r>
                      <w:proofErr w:type="gramEnd"/>
                      <w:r w:rsidR="00AA0DFF">
                        <w:t xml:space="preserve">Our baseline model, shown in gray, </w:t>
                      </w:r>
                      <w:r w:rsidR="00F17B39">
                        <w:t>involved the traditional fine-tuning approach on the base BERT model</w:t>
                      </w:r>
                      <w:proofErr w:type="gramStart"/>
                      <w:r w:rsidR="00F17B39">
                        <w:t xml:space="preserve">.  </w:t>
                      </w:r>
                      <w:proofErr w:type="gramEnd"/>
                      <w:r w:rsidR="005A1907">
                        <w:t>SciBERT</w:t>
                      </w:r>
                      <w:r w:rsidR="00FA016B">
                        <w:t xml:space="preserve"> </w:t>
                      </w:r>
                      <w:r w:rsidR="002732DE">
                        <w:t>achieved</w:t>
                      </w:r>
                      <w:r w:rsidR="00FA016B">
                        <w:t xml:space="preserve"> superior performance compared to the other pre-trained models</w:t>
                      </w:r>
                      <w:proofErr w:type="gramStart"/>
                      <w:r w:rsidR="00FA016B">
                        <w:t xml:space="preserve">.  </w:t>
                      </w:r>
                      <w:proofErr w:type="gramEnd"/>
                      <w:r w:rsidR="00FA016B">
                        <w:t xml:space="preserve">The feature-based </w:t>
                      </w:r>
                      <w:r w:rsidR="00723EE5">
                        <w:t>approach produced markedly lower F1 scores</w:t>
                      </w:r>
                      <w:r w:rsidR="001913A1">
                        <w:t xml:space="preserve"> than the</w:t>
                      </w:r>
                      <w:r w:rsidR="00F17B39">
                        <w:t xml:space="preserve"> traditional fine-tuning approach</w:t>
                      </w:r>
                      <w:proofErr w:type="gramStart"/>
                      <w:r w:rsidR="00F17B39">
                        <w:t xml:space="preserve">.  </w:t>
                      </w:r>
                      <w:proofErr w:type="gramEnd"/>
                      <w:r w:rsidR="00F17B39">
                        <w:t xml:space="preserve">Concatenation of the final </w:t>
                      </w:r>
                      <w:proofErr w:type="gramStart"/>
                      <w:r w:rsidR="002732DE">
                        <w:t>4</w:t>
                      </w:r>
                      <w:proofErr w:type="gramEnd"/>
                      <w:r w:rsidR="00F17B39">
                        <w:t xml:space="preserve"> layers show</w:t>
                      </w:r>
                      <w:r w:rsidR="00004C6A">
                        <w:t>ed marginal improvement compared to using the last hidden layer.</w:t>
                      </w:r>
                    </w:p>
                  </w:txbxContent>
                </v:textbox>
                <w10:wrap type="square" anchorx="margin"/>
              </v:shape>
            </w:pict>
          </mc:Fallback>
        </mc:AlternateContent>
      </w:r>
      <w:r w:rsidR="002723D1" w:rsidRPr="00102D5B">
        <w:rPr>
          <w:noProof/>
        </w:rPr>
        <mc:AlternateContent>
          <mc:Choice Requires="wps">
            <w:drawing>
              <wp:anchor distT="45720" distB="45720" distL="114300" distR="114300" simplePos="0" relativeHeight="251508736" behindDoc="0" locked="0" layoutInCell="1" allowOverlap="1" wp14:anchorId="1F10F96B" wp14:editId="4B0ADEFB">
                <wp:simplePos x="0" y="0"/>
                <wp:positionH relativeFrom="margin">
                  <wp:posOffset>-97278</wp:posOffset>
                </wp:positionH>
                <wp:positionV relativeFrom="paragraph">
                  <wp:posOffset>10</wp:posOffset>
                </wp:positionV>
                <wp:extent cx="5755640" cy="1404620"/>
                <wp:effectExtent l="0" t="0" r="0" b="0"/>
                <wp:wrapSquare wrapText="bothSides"/>
                <wp:docPr id="303109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1404620"/>
                        </a:xfrm>
                        <a:prstGeom prst="rect">
                          <a:avLst/>
                        </a:prstGeom>
                        <a:solidFill>
                          <a:srgbClr val="FFFFFF"/>
                        </a:solidFill>
                        <a:ln w="9525">
                          <a:noFill/>
                          <a:miter lim="800000"/>
                          <a:headEnd/>
                          <a:tailEnd/>
                        </a:ln>
                      </wps:spPr>
                      <wps:txbx>
                        <w:txbxContent>
                          <w:p w14:paraId="2D6D4F6D" w14:textId="56ACBB0F" w:rsidR="00C14097" w:rsidRDefault="001C4B5A" w:rsidP="00C14097">
                            <w:pPr>
                              <w:keepNext/>
                            </w:pPr>
                            <w:r>
                              <w:rPr>
                                <w:noProof/>
                              </w:rPr>
                              <w:drawing>
                                <wp:inline distT="0" distB="0" distL="0" distR="0" wp14:anchorId="3B910EE2" wp14:editId="4B193044">
                                  <wp:extent cx="5489575" cy="705485"/>
                                  <wp:effectExtent l="0" t="0" r="0" b="0"/>
                                  <wp:docPr id="25175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08490" name="Picture 1"/>
                                          <pic:cNvPicPr/>
                                        </pic:nvPicPr>
                                        <pic:blipFill>
                                          <a:blip r:embed="rId10"/>
                                          <a:stretch>
                                            <a:fillRect/>
                                          </a:stretch>
                                        </pic:blipFill>
                                        <pic:spPr>
                                          <a:xfrm>
                                            <a:off x="0" y="0"/>
                                            <a:ext cx="5489575" cy="705485"/>
                                          </a:xfrm>
                                          <a:prstGeom prst="rect">
                                            <a:avLst/>
                                          </a:prstGeom>
                                        </pic:spPr>
                                      </pic:pic>
                                    </a:graphicData>
                                  </a:graphic>
                                </wp:inline>
                              </w:drawing>
                            </w:r>
                          </w:p>
                          <w:p w14:paraId="6B11DAD4" w14:textId="7CC523FE" w:rsidR="00817CB0" w:rsidRDefault="00C14097" w:rsidP="00C14097">
                            <w:pPr>
                              <w:pStyle w:val="Caption"/>
                              <w:jc w:val="left"/>
                            </w:pPr>
                            <w:r>
                              <w:t xml:space="preserve">Figure </w:t>
                            </w:r>
                            <w:r w:rsidR="00655D17">
                              <w:t>1</w:t>
                            </w:r>
                            <w:r>
                              <w:t>:  Misclassification pattern seen in SpanBERT but not the other two pre-trained models</w:t>
                            </w:r>
                            <w:proofErr w:type="gramStart"/>
                            <w:r w:rsidR="0018391E">
                              <w:t xml:space="preserve">.  </w:t>
                            </w:r>
                            <w:proofErr w:type="gramEnd"/>
                            <w:r w:rsidR="0018391E">
                              <w:t>All entities on the second line are solvents</w:t>
                            </w:r>
                            <w:r w:rsidR="00DA5EE6">
                              <w:t xml:space="preserve">, but only SpanBERT misclassified </w:t>
                            </w:r>
                            <w:proofErr w:type="gramStart"/>
                            <w:r w:rsidR="00DA5EE6">
                              <w:t>some</w:t>
                            </w:r>
                            <w:proofErr w:type="gramEnd"/>
                            <w:r w:rsidR="00DA5EE6">
                              <w:t xml:space="preserve"> as olefins.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10F96B" id="_x0000_s1028" type="#_x0000_t202" style="position:absolute;left:0;text-align:left;margin-left:-7.65pt;margin-top:0;width:453.2pt;height:110.6pt;z-index:2515087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" stroked="f">
                <v:textbox style="mso-fit-shape-to-text:t">
                  <w:txbxContent>
                    <w:p w14:paraId="2D6D4F6D" w14:textId="56ACBB0F" w:rsidR="00C14097" w:rsidRDefault="001C4B5A" w:rsidP="00C14097">
                      <w:pPr>
                        <w:keepNext/>
                      </w:pPr>
                      <w:r>
                        <w:rPr>
                          <w:noProof/>
                        </w:rPr>
                        <w:drawing>
                          <wp:inline distT="0" distB="0" distL="0" distR="0" wp14:anchorId="3B910EE2" wp14:editId="4B193044">
                            <wp:extent cx="5489575" cy="705485"/>
                            <wp:effectExtent l="0" t="0" r="0" b="0"/>
                            <wp:docPr id="25175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08490" name="Picture 1"/>
                                    <pic:cNvPicPr/>
                                  </pic:nvPicPr>
                                  <pic:blipFill>
                                    <a:blip r:embed="rId10"/>
                                    <a:stretch>
                                      <a:fillRect/>
                                    </a:stretch>
                                  </pic:blipFill>
                                  <pic:spPr>
                                    <a:xfrm>
                                      <a:off x="0" y="0"/>
                                      <a:ext cx="5489575" cy="705485"/>
                                    </a:xfrm>
                                    <a:prstGeom prst="rect">
                                      <a:avLst/>
                                    </a:prstGeom>
                                  </pic:spPr>
                                </pic:pic>
                              </a:graphicData>
                            </a:graphic>
                          </wp:inline>
                        </w:drawing>
                      </w:r>
                    </w:p>
                    <w:p w14:paraId="6B11DAD4" w14:textId="7CC523FE" w:rsidR="00817CB0" w:rsidRDefault="00C14097" w:rsidP="00C14097">
                      <w:pPr>
                        <w:pStyle w:val="Caption"/>
                        <w:jc w:val="left"/>
                      </w:pPr>
                      <w:r>
                        <w:t xml:space="preserve">Figure </w:t>
                      </w:r>
                      <w:r w:rsidR="00655D17">
                        <w:t>1</w:t>
                      </w:r>
                      <w:r>
                        <w:t>:  Misclassification pattern seen in SpanBERT but not the other two pre-trained models</w:t>
                      </w:r>
                      <w:proofErr w:type="gramStart"/>
                      <w:r w:rsidR="0018391E">
                        <w:t xml:space="preserve">.  </w:t>
                      </w:r>
                      <w:proofErr w:type="gramEnd"/>
                      <w:r w:rsidR="0018391E">
                        <w:t>All entities on the second line are solvents</w:t>
                      </w:r>
                      <w:r w:rsidR="00DA5EE6">
                        <w:t xml:space="preserve">, but only SpanBERT misclassified </w:t>
                      </w:r>
                      <w:proofErr w:type="gramStart"/>
                      <w:r w:rsidR="00DA5EE6">
                        <w:t>some</w:t>
                      </w:r>
                      <w:proofErr w:type="gramEnd"/>
                      <w:r w:rsidR="00DA5EE6">
                        <w:t xml:space="preserve"> as olefins.</w:t>
                      </w:r>
                    </w:p>
                  </w:txbxContent>
                </v:textbox>
                <w10:wrap type="square" anchorx="margin"/>
              </v:shape>
            </w:pict>
          </mc:Fallback>
        </mc:AlternateContent>
      </w:r>
      <w:r w:rsidR="00285016" w:rsidRPr="00102D5B">
        <w:t xml:space="preserve">model weights </w:t>
      </w:r>
      <w:proofErr w:type="gramStart"/>
      <w:r w:rsidR="00285016" w:rsidRPr="00102D5B">
        <w:t>are used</w:t>
      </w:r>
      <w:proofErr w:type="gramEnd"/>
      <w:r w:rsidR="00285016" w:rsidRPr="00102D5B">
        <w:t xml:space="preserve"> directly as inputs into a </w:t>
      </w:r>
      <w:proofErr w:type="spellStart"/>
      <w:r w:rsidR="00285016" w:rsidRPr="00102D5B">
        <w:t>biLSTM</w:t>
      </w:r>
      <w:proofErr w:type="spellEnd"/>
      <w:r w:rsidR="00285016" w:rsidRPr="00102D5B">
        <w:t xml:space="preserve"> </w:t>
      </w:r>
      <w:r w:rsidR="00BD0E69" w:rsidRPr="00102D5B">
        <w:t>prior to classification.</w:t>
      </w:r>
    </w:p>
    <w:p w14:paraId="1ECB92D2" w14:textId="67980A62" w:rsidR="004C3950" w:rsidRPr="00102D5B" w:rsidRDefault="008745D2" w:rsidP="004C3950">
      <w:pPr>
        <w:pStyle w:val="ACLSubsection"/>
        <w:numPr>
          <w:ilvl w:val="1"/>
          <w:numId w:val="3"/>
        </w:numPr>
        <w:tabs>
          <w:tab w:val="clear" w:pos="567"/>
        </w:tabs>
        <w:ind w:left="562" w:hanging="562"/>
      </w:pPr>
      <w:r w:rsidRPr="00102D5B">
        <w:t>Performance on specific labels</w:t>
      </w:r>
    </w:p>
    <w:p w14:paraId="1D0EAA63" w14:textId="48664E3D" w:rsidR="002D4A9D" w:rsidRPr="00102D5B" w:rsidRDefault="008745D2" w:rsidP="002D4A9D">
      <w:pPr>
        <w:pStyle w:val="ACLText"/>
      </w:pPr>
      <w:r w:rsidRPr="00102D5B">
        <w:t>All models encountered difficulty with COATING_METHOD entities in the battery subset and SOLVENT entities in the catalyst subset</w:t>
      </w:r>
      <w:proofErr w:type="gramStart"/>
      <w:r w:rsidRPr="00102D5B">
        <w:t xml:space="preserve">.  </w:t>
      </w:r>
      <w:proofErr w:type="gramEnd"/>
      <w:r w:rsidR="00F6455B" w:rsidRPr="00102D5B">
        <w:t xml:space="preserve">These labels were, by far, the least common in their respective datasets, which </w:t>
      </w:r>
      <w:proofErr w:type="gramStart"/>
      <w:r w:rsidR="00F6455B" w:rsidRPr="00102D5B">
        <w:t>likely contributed</w:t>
      </w:r>
      <w:proofErr w:type="gramEnd"/>
      <w:r w:rsidR="00F6455B" w:rsidRPr="00102D5B">
        <w:t xml:space="preserve"> to the high misclassification rates, often being labeled incorrectly as ‘O.’</w:t>
      </w:r>
      <w:r w:rsidR="00B12CC7" w:rsidRPr="00102D5B">
        <w:t xml:space="preserve">  Confusion matrices for </w:t>
      </w:r>
      <w:r w:rsidR="00BA028E" w:rsidRPr="00102D5B">
        <w:t>both datasets from</w:t>
      </w:r>
      <w:r w:rsidR="00B12CC7" w:rsidRPr="00102D5B">
        <w:t xml:space="preserve"> our best performing model</w:t>
      </w:r>
      <w:r w:rsidR="00BA028E" w:rsidRPr="00102D5B">
        <w:t xml:space="preserve"> </w:t>
      </w:r>
      <w:proofErr w:type="gramStart"/>
      <w:r w:rsidR="00BA028E" w:rsidRPr="00102D5B">
        <w:t>are shown</w:t>
      </w:r>
      <w:proofErr w:type="gramEnd"/>
      <w:r w:rsidR="00BA028E" w:rsidRPr="00102D5B">
        <w:t xml:space="preserve"> in the Appendix.</w:t>
      </w:r>
    </w:p>
    <w:p w14:paraId="40799A5F" w14:textId="78B3996F" w:rsidR="00E22C9C" w:rsidRPr="00102D5B" w:rsidRDefault="00E22C9C" w:rsidP="00E22C9C">
      <w:pPr>
        <w:pStyle w:val="ACLSubsection"/>
        <w:numPr>
          <w:ilvl w:val="1"/>
          <w:numId w:val="3"/>
        </w:numPr>
        <w:tabs>
          <w:tab w:val="clear" w:pos="567"/>
        </w:tabs>
        <w:ind w:left="562" w:hanging="562"/>
      </w:pPr>
      <w:r w:rsidRPr="00102D5B">
        <w:t>Comparative performance of</w:t>
      </w:r>
      <w:r w:rsidR="00834C33" w:rsidRPr="00102D5B">
        <w:t xml:space="preserve"> pre-trained</w:t>
      </w:r>
      <w:r w:rsidRPr="00102D5B">
        <w:t xml:space="preserve"> models</w:t>
      </w:r>
    </w:p>
    <w:p w14:paraId="1423FB51" w14:textId="25CC1FA9" w:rsidR="00E22C9C" w:rsidRPr="00102D5B" w:rsidRDefault="00E22C9C" w:rsidP="00E22C9C">
      <w:pPr>
        <w:pStyle w:val="ACLText"/>
      </w:pPr>
      <w:r w:rsidRPr="00102D5B">
        <w:t>Surprisingly, SpanBERT performed worse than BERT, while SciBERT outperformed both</w:t>
      </w:r>
      <w:proofErr w:type="gramStart"/>
      <w:r w:rsidRPr="00102D5B">
        <w:t xml:space="preserve">.  </w:t>
      </w:r>
      <w:proofErr w:type="gramEnd"/>
      <w:r w:rsidRPr="00102D5B">
        <w:t>This may be due to the nature of the training data for each model</w:t>
      </w:r>
      <w:proofErr w:type="gramStart"/>
      <w:r w:rsidRPr="00102D5B">
        <w:t xml:space="preserve">.  </w:t>
      </w:r>
      <w:proofErr w:type="gramEnd"/>
      <w:r w:rsidR="006855CF" w:rsidRPr="00102D5B">
        <w:t xml:space="preserve">It is not surprising that </w:t>
      </w:r>
      <w:r w:rsidRPr="00102D5B">
        <w:t>SciBERT, which was pre-trained on scientific literature,</w:t>
      </w:r>
      <w:r w:rsidR="006855CF" w:rsidRPr="00102D5B">
        <w:t xml:space="preserve"> has some </w:t>
      </w:r>
      <w:r w:rsidR="00B03721" w:rsidRPr="00102D5B">
        <w:t>advantages</w:t>
      </w:r>
      <w:r w:rsidR="006855CF" w:rsidRPr="00102D5B">
        <w:t xml:space="preserve"> as compared to the other models, given </w:t>
      </w:r>
      <w:r w:rsidR="009E27E4" w:rsidRPr="00102D5B">
        <w:t>its pre-training corpus</w:t>
      </w:r>
      <w:proofErr w:type="gramStart"/>
      <w:r w:rsidR="009E27E4" w:rsidRPr="00102D5B">
        <w:t xml:space="preserve">.  </w:t>
      </w:r>
      <w:proofErr w:type="gramEnd"/>
      <w:r w:rsidR="00655D17" w:rsidRPr="00102D5B">
        <w:t>However</w:t>
      </w:r>
      <w:r w:rsidR="00122349" w:rsidRPr="00102D5B">
        <w:t xml:space="preserve">, </w:t>
      </w:r>
      <w:r w:rsidR="00EF2B55" w:rsidRPr="00102D5B">
        <w:t>some of the misclassifications unique t</w:t>
      </w:r>
      <w:r w:rsidR="00122349" w:rsidRPr="00102D5B">
        <w:t>o</w:t>
      </w:r>
      <w:r w:rsidR="00EF2B55" w:rsidRPr="00102D5B">
        <w:t xml:space="preserve"> SpanBERT </w:t>
      </w:r>
      <w:r w:rsidR="00122349" w:rsidRPr="00102D5B">
        <w:t xml:space="preserve">may arise from </w:t>
      </w:r>
      <w:r w:rsidR="00661354" w:rsidRPr="00102D5B">
        <w:t>that model’s approach to language masking</w:t>
      </w:r>
      <w:proofErr w:type="gramStart"/>
      <w:r w:rsidR="00661354" w:rsidRPr="00102D5B">
        <w:t xml:space="preserve">.  </w:t>
      </w:r>
      <w:proofErr w:type="gramEnd"/>
      <w:r w:rsidR="00661354" w:rsidRPr="00102D5B">
        <w:t xml:space="preserve">In Figure </w:t>
      </w:r>
      <w:r w:rsidR="00F6182B" w:rsidRPr="00102D5B">
        <w:t>1</w:t>
      </w:r>
      <w:r w:rsidR="00661354" w:rsidRPr="00102D5B">
        <w:t>, for example, a</w:t>
      </w:r>
      <w:r w:rsidR="00A272A0" w:rsidRPr="00102D5B">
        <w:t xml:space="preserve">n excerpt </w:t>
      </w:r>
      <w:r w:rsidR="00466A88" w:rsidRPr="00102D5B">
        <w:t>is shown that</w:t>
      </w:r>
      <w:r w:rsidR="00D37029" w:rsidRPr="00102D5B">
        <w:t xml:space="preserve"> </w:t>
      </w:r>
      <w:r w:rsidR="00861F20" w:rsidRPr="00102D5B">
        <w:t>mentions solvents as well as</w:t>
      </w:r>
      <w:r w:rsidR="00D37029" w:rsidRPr="00102D5B">
        <w:t xml:space="preserve"> </w:t>
      </w:r>
      <w:r w:rsidR="00861F20" w:rsidRPr="00102D5B">
        <w:t xml:space="preserve">olefins, and many entities in the subsequent list of </w:t>
      </w:r>
      <w:r w:rsidR="000C10C0" w:rsidRPr="00102D5B">
        <w:t>solvents are misclassified as olefins</w:t>
      </w:r>
      <w:proofErr w:type="gramStart"/>
      <w:r w:rsidR="000C10C0" w:rsidRPr="00102D5B">
        <w:t xml:space="preserve">.  </w:t>
      </w:r>
      <w:proofErr w:type="gramEnd"/>
      <w:r w:rsidR="000C10C0" w:rsidRPr="00102D5B">
        <w:t xml:space="preserve">This pattern was only observed for the SpanBERT models, suggesting </w:t>
      </w:r>
      <w:r w:rsidR="005D7DE5" w:rsidRPr="00102D5B">
        <w:t xml:space="preserve">cases where masking spans is </w:t>
      </w:r>
      <w:proofErr w:type="gramStart"/>
      <w:r w:rsidR="005D7DE5" w:rsidRPr="00102D5B">
        <w:t>actually detrimental</w:t>
      </w:r>
      <w:proofErr w:type="gramEnd"/>
      <w:r w:rsidR="005D7DE5" w:rsidRPr="00102D5B">
        <w:t xml:space="preserve"> to overall performance.</w:t>
      </w:r>
    </w:p>
    <w:p w14:paraId="59535EF3" w14:textId="2038B15B" w:rsidR="004C3950" w:rsidRPr="00102D5B" w:rsidRDefault="00205F67" w:rsidP="004C3950">
      <w:pPr>
        <w:pStyle w:val="ACLSubsection"/>
        <w:numPr>
          <w:ilvl w:val="1"/>
          <w:numId w:val="3"/>
        </w:numPr>
        <w:tabs>
          <w:tab w:val="clear" w:pos="567"/>
        </w:tabs>
        <w:ind w:left="562" w:hanging="562"/>
      </w:pPr>
      <w:r w:rsidRPr="00102D5B">
        <w:t>Feature-Based vs. Fine-Tuned Approaches</w:t>
      </w:r>
    </w:p>
    <w:p w14:paraId="49F1895D" w14:textId="3EF64F1F" w:rsidR="009F257E" w:rsidRPr="00102D5B" w:rsidRDefault="009F257E" w:rsidP="00205F67">
      <w:pPr>
        <w:pStyle w:val="ACLText"/>
      </w:pPr>
      <w:r w:rsidRPr="00102D5B">
        <w:t xml:space="preserve">Our experimental results are summarized in Table </w:t>
      </w:r>
      <w:r w:rsidR="00083CB3" w:rsidRPr="00102D5B">
        <w:t>2</w:t>
      </w:r>
      <w:proofErr w:type="gramStart"/>
      <w:r w:rsidRPr="00102D5B">
        <w:t xml:space="preserve">.  </w:t>
      </w:r>
      <w:proofErr w:type="gramEnd"/>
      <w:r w:rsidRPr="00102D5B">
        <w:t>This table shows</w:t>
      </w:r>
      <w:r w:rsidR="0083332F" w:rsidRPr="00102D5B">
        <w:t xml:space="preserve"> the </w:t>
      </w:r>
      <w:proofErr w:type="gramStart"/>
      <w:r w:rsidR="0083332F" w:rsidRPr="00102D5B">
        <w:t>3</w:t>
      </w:r>
      <w:proofErr w:type="gramEnd"/>
      <w:r w:rsidR="0083332F" w:rsidRPr="00102D5B">
        <w:t xml:space="preserve"> tested classification head approaches for each of the 3 pre-trained models we evaluate</w:t>
      </w:r>
      <w:r w:rsidR="005944A5" w:rsidRPr="00102D5B">
        <w:t>d</w:t>
      </w:r>
      <w:r w:rsidR="00605108" w:rsidRPr="00102D5B">
        <w:t xml:space="preserve">.  </w:t>
      </w:r>
      <w:r w:rsidR="00392579" w:rsidRPr="00102D5B">
        <w:t>All of them incorporated the</w:t>
      </w:r>
      <w:r w:rsidR="00E308BC" w:rsidRPr="00102D5B">
        <w:t xml:space="preserve"> </w:t>
      </w:r>
      <w:r w:rsidR="00605108" w:rsidRPr="00102D5B">
        <w:t>same hyperparameter combination</w:t>
      </w:r>
      <w:r w:rsidR="00D4384B" w:rsidRPr="00102D5B">
        <w:t>.</w:t>
      </w:r>
    </w:p>
    <w:p w14:paraId="5E7037FE" w14:textId="3A0E5B2A" w:rsidR="00205F67" w:rsidRPr="00102D5B" w:rsidRDefault="00E248C2" w:rsidP="001A03BB">
      <w:pPr>
        <w:pStyle w:val="ACLText"/>
        <w:ind w:firstLine="230"/>
      </w:pPr>
      <w:r w:rsidRPr="00102D5B">
        <w:t xml:space="preserve">On average, the feature-based </w:t>
      </w:r>
      <w:r w:rsidR="00361D52" w:rsidRPr="00102D5B">
        <w:t>approach</w:t>
      </w:r>
      <w:r w:rsidRPr="00102D5B">
        <w:t xml:space="preserve"> yielded a combined overall F1 score approximately 0.092 less than the </w:t>
      </w:r>
      <w:r w:rsidR="00AB46DF" w:rsidRPr="00102D5B">
        <w:t xml:space="preserve">fine-tuned approach using </w:t>
      </w:r>
      <w:proofErr w:type="gramStart"/>
      <w:r w:rsidR="00AB46DF" w:rsidRPr="00102D5B">
        <w:t>1</w:t>
      </w:r>
      <w:proofErr w:type="gramEnd"/>
      <w:r w:rsidR="00AB46DF" w:rsidRPr="00102D5B">
        <w:t xml:space="preserve"> layer.  This difference is significantly larger than the marginal difference reported in the original BERT paper, which may be attributed to the complexity </w:t>
      </w:r>
      <w:r w:rsidR="00AB46DF" w:rsidRPr="00102D5B">
        <w:lastRenderedPageBreak/>
        <w:t>and specificity of chemical NER tasks</w:t>
      </w:r>
      <w:proofErr w:type="gramStart"/>
      <w:r w:rsidR="00602070" w:rsidRPr="00102D5B">
        <w:t>.</w:t>
      </w:r>
      <w:r w:rsidR="00E65BAE" w:rsidRPr="00102D5B">
        <w:t xml:space="preserve">  </w:t>
      </w:r>
      <w:proofErr w:type="gramEnd"/>
      <w:r w:rsidR="005527D2" w:rsidRPr="00102D5B">
        <w:t xml:space="preserve">Our classification head incorporated a </w:t>
      </w:r>
      <w:proofErr w:type="spellStart"/>
      <w:r w:rsidR="005527D2" w:rsidRPr="00102D5B">
        <w:t>BiLSTM</w:t>
      </w:r>
      <w:proofErr w:type="spellEnd"/>
      <w:r w:rsidR="005527D2" w:rsidRPr="00102D5B">
        <w:t xml:space="preserve"> like the original BERT paper, </w:t>
      </w:r>
      <w:r w:rsidR="00C32FEA" w:rsidRPr="00102D5B">
        <w:t>but it</w:t>
      </w:r>
      <w:r w:rsidR="007A7AFE" w:rsidRPr="00102D5B">
        <w:t xml:space="preserve"> is possible that a </w:t>
      </w:r>
      <w:r w:rsidR="00B03721" w:rsidRPr="00102D5B">
        <w:t>different head</w:t>
      </w:r>
      <w:r w:rsidR="00602070" w:rsidRPr="00102D5B">
        <w:t xml:space="preserve"> could be more suitable for chemical NER</w:t>
      </w:r>
      <w:r w:rsidR="008B166B" w:rsidRPr="00102D5B">
        <w:t>.</w:t>
      </w:r>
    </w:p>
    <w:p w14:paraId="04EE64C8" w14:textId="308438D6" w:rsidR="0043141E" w:rsidRPr="00102D5B" w:rsidRDefault="005A4385" w:rsidP="0043141E">
      <w:pPr>
        <w:pStyle w:val="ACLTextFirstLine"/>
      </w:pPr>
      <w:r w:rsidRPr="00102D5B">
        <w:t xml:space="preserve">The fine-tuned models using the last </w:t>
      </w:r>
      <w:proofErr w:type="gramStart"/>
      <w:r w:rsidRPr="00102D5B">
        <w:t>4</w:t>
      </w:r>
      <w:proofErr w:type="gramEnd"/>
      <w:r w:rsidRPr="00102D5B">
        <w:t xml:space="preserve"> layers demonstrated modest improvements in </w:t>
      </w:r>
      <w:r w:rsidR="002A670C" w:rsidRPr="00102D5B">
        <w:t>F1 score compared to those using only the last hidden layer, with an average gain of 0.012.  This improvement suggests that leveraging information from multiple upper layers can enhance the model’s contextual understanding, which is critical for accurately identifying chemical entities</w:t>
      </w:r>
      <w:r w:rsidR="009F257E" w:rsidRPr="00102D5B">
        <w:t>.</w:t>
      </w:r>
    </w:p>
    <w:p w14:paraId="5D928CF2" w14:textId="59AF10EF" w:rsidR="00627136" w:rsidRPr="00102D5B" w:rsidRDefault="00627136" w:rsidP="0043141E">
      <w:pPr>
        <w:pStyle w:val="ACLTextFirstLine"/>
      </w:pPr>
      <w:r w:rsidRPr="00102D5B">
        <w:t xml:space="preserve">Overall, </w:t>
      </w:r>
      <w:r w:rsidR="00F46D78" w:rsidRPr="00102D5B">
        <w:t xml:space="preserve">the results indicate that SciBERT, with all parameters fine-tuned and with the </w:t>
      </w:r>
      <w:r w:rsidR="00747C18" w:rsidRPr="00102D5B">
        <w:t xml:space="preserve">classification head relying on the concatenation of the </w:t>
      </w:r>
      <w:r w:rsidR="00F46D78" w:rsidRPr="00102D5B">
        <w:t xml:space="preserve">last </w:t>
      </w:r>
      <w:proofErr w:type="gramStart"/>
      <w:r w:rsidR="00F46D78" w:rsidRPr="00102D5B">
        <w:t>4</w:t>
      </w:r>
      <w:proofErr w:type="gramEnd"/>
      <w:r w:rsidR="00F46D78" w:rsidRPr="00102D5B">
        <w:t xml:space="preserve"> layers</w:t>
      </w:r>
      <w:r w:rsidR="00747C18" w:rsidRPr="00102D5B">
        <w:t xml:space="preserve">, </w:t>
      </w:r>
      <w:r w:rsidR="006A61C4" w:rsidRPr="00102D5B">
        <w:t>is the most effective model for chemical NER tasks in this study.  This finding underscores the importance of domain-specific pre-trainin</w:t>
      </w:r>
      <w:r w:rsidR="0007439B" w:rsidRPr="00102D5B">
        <w:t xml:space="preserve">g, the </w:t>
      </w:r>
      <w:r w:rsidR="00685B02" w:rsidRPr="00102D5B">
        <w:t xml:space="preserve">strength of </w:t>
      </w:r>
      <w:r w:rsidR="0007439B" w:rsidRPr="00102D5B">
        <w:t xml:space="preserve">conventional </w:t>
      </w:r>
      <w:r w:rsidR="00685B02" w:rsidRPr="00102D5B">
        <w:t>masked language modeling, and the benefit of utilizing multiple upper layers for enhanced semantic understanding</w:t>
      </w:r>
      <w:proofErr w:type="gramStart"/>
      <w:r w:rsidR="00685B02" w:rsidRPr="00102D5B">
        <w:t xml:space="preserve">.  </w:t>
      </w:r>
      <w:proofErr w:type="gramEnd"/>
      <w:r w:rsidR="00A74705" w:rsidRPr="00102D5B">
        <w:t xml:space="preserve">The differences in performance among the models and configurations we explored provide valuable insights into the strengths and limitations of each approach, guiding future efforts in optimizing NER systems for specialized scientific domains. </w:t>
      </w:r>
    </w:p>
    <w:p w14:paraId="191C7626" w14:textId="60A6500F" w:rsidR="00F565E4" w:rsidRPr="00102D5B" w:rsidRDefault="00F145F4" w:rsidP="00F565E4">
      <w:pPr>
        <w:pStyle w:val="ACLAcknowledgmentsHeader"/>
      </w:pPr>
      <w:r w:rsidRPr="00102D5B">
        <w:t>Conclusion</w:t>
      </w:r>
    </w:p>
    <w:p w14:paraId="1849ECCD" w14:textId="605965E2" w:rsidR="00932DDB" w:rsidRPr="00102D5B" w:rsidRDefault="00932DDB" w:rsidP="00F565E4">
      <w:pPr>
        <w:pStyle w:val="ACLTextFirstLine"/>
        <w:ind w:firstLine="0"/>
      </w:pPr>
      <w:r w:rsidRPr="00102D5B">
        <w:t xml:space="preserve">The primary </w:t>
      </w:r>
      <w:r w:rsidR="00C11CCC" w:rsidRPr="00102D5B">
        <w:t>problem addressed in our study was the optimization of Named Entity Recognition (NER) models for identifying chemical entities within both journal articles and patent</w:t>
      </w:r>
      <w:r w:rsidR="00B52A27" w:rsidRPr="00102D5B">
        <w:t>s</w:t>
      </w:r>
      <w:proofErr w:type="gramStart"/>
      <w:r w:rsidR="00B52A27" w:rsidRPr="00102D5B">
        <w:t xml:space="preserve">.  </w:t>
      </w:r>
      <w:proofErr w:type="gramEnd"/>
      <w:r w:rsidR="00B52A27" w:rsidRPr="00102D5B">
        <w:t>Our goal was to compare the performance of different pre-trained models (BERT, SpanBERT, SciBERT) and classification head configurations (feature-based and fine-tuned) to determine the most effective approach for chemical NER tasks.</w:t>
      </w:r>
    </w:p>
    <w:p w14:paraId="620B9414" w14:textId="6D48FA2B" w:rsidR="00D4384B" w:rsidRPr="00102D5B" w:rsidRDefault="00776892" w:rsidP="00F726EC">
      <w:pPr>
        <w:pStyle w:val="ACLTextFirstLine"/>
      </w:pPr>
      <w:r w:rsidRPr="00102D5B">
        <w:t xml:space="preserve">We found that the traditional </w:t>
      </w:r>
      <w:r w:rsidR="009D1728" w:rsidRPr="00102D5B">
        <w:t>fine-tuning approach outperformed the feature-based approach</w:t>
      </w:r>
      <w:r w:rsidR="00B04215" w:rsidRPr="00102D5B">
        <w:t xml:space="preserve"> for our </w:t>
      </w:r>
      <w:proofErr w:type="gramStart"/>
      <w:r w:rsidR="00B04215" w:rsidRPr="00102D5B">
        <w:t xml:space="preserve">task </w:t>
      </w:r>
      <w:r w:rsidR="009D1728" w:rsidRPr="00102D5B">
        <w:t xml:space="preserve"> much</w:t>
      </w:r>
      <w:proofErr w:type="gramEnd"/>
      <w:r w:rsidR="009D1728" w:rsidRPr="00102D5B">
        <w:t xml:space="preserve"> more significantly than</w:t>
      </w:r>
      <w:r w:rsidR="00B04215" w:rsidRPr="00102D5B">
        <w:t xml:space="preserve"> was reported by Devlin et al. for the CoNLL dataset.  </w:t>
      </w:r>
      <w:r w:rsidR="00D4384B" w:rsidRPr="00102D5B">
        <w:t xml:space="preserve">Our classification head </w:t>
      </w:r>
      <w:r w:rsidR="00F726EC" w:rsidRPr="00102D5B">
        <w:t xml:space="preserve">for feature-based models </w:t>
      </w:r>
      <w:r w:rsidR="00D4384B" w:rsidRPr="00102D5B">
        <w:t xml:space="preserve">incorporated a </w:t>
      </w:r>
      <w:proofErr w:type="spellStart"/>
      <w:r w:rsidR="00D4384B" w:rsidRPr="00102D5B">
        <w:t>BiLSTM</w:t>
      </w:r>
      <w:proofErr w:type="spellEnd"/>
      <w:r w:rsidR="00D4384B" w:rsidRPr="00102D5B">
        <w:t xml:space="preserve"> like the original BERT paper, but it is possible that a </w:t>
      </w:r>
      <w:proofErr w:type="gramStart"/>
      <w:r w:rsidR="00D4384B" w:rsidRPr="00102D5B">
        <w:t>different  head</w:t>
      </w:r>
      <w:proofErr w:type="gramEnd"/>
      <w:r w:rsidR="00D4384B" w:rsidRPr="00102D5B">
        <w:t xml:space="preserve"> could be more suitable for chemical NER, and exploring alternative structures could be an area of fruitful research.</w:t>
      </w:r>
    </w:p>
    <w:p w14:paraId="3D31BE7C" w14:textId="74E2566F" w:rsidR="007E5D49" w:rsidRPr="00102D5B" w:rsidRDefault="007E5D49" w:rsidP="00F726EC">
      <w:pPr>
        <w:pStyle w:val="ACLTextFirstLine"/>
      </w:pPr>
      <w:r w:rsidRPr="00102D5B">
        <w:t xml:space="preserve">We furthermore found that SciBERT outperformed both BERT and SpanBERT across </w:t>
      </w:r>
      <w:r w:rsidRPr="00102D5B">
        <w:t>all configurations, highlighting the importance of domain-specific pre-trainin</w:t>
      </w:r>
      <w:r w:rsidR="00240062" w:rsidRPr="00102D5B">
        <w:t>g.</w:t>
      </w:r>
    </w:p>
    <w:p w14:paraId="5D080776" w14:textId="4059158F" w:rsidR="00A55E4B" w:rsidRPr="00102D5B" w:rsidRDefault="00A55E4B" w:rsidP="00F726EC">
      <w:pPr>
        <w:pStyle w:val="ACLTextFirstLine"/>
      </w:pPr>
      <w:r w:rsidRPr="00102D5B">
        <w:t xml:space="preserve">The fine-tuning approach, particularly when using the last </w:t>
      </w:r>
      <w:proofErr w:type="gramStart"/>
      <w:r w:rsidRPr="00102D5B">
        <w:t>4</w:t>
      </w:r>
      <w:proofErr w:type="gramEnd"/>
      <w:r w:rsidRPr="00102D5B">
        <w:t xml:space="preserve"> layers, yielded the best performance.  </w:t>
      </w:r>
      <w:r w:rsidR="009F2454" w:rsidRPr="00102D5B">
        <w:t xml:space="preserve">Given the importance of semantic relationships for components of chemical systems, </w:t>
      </w:r>
      <w:r w:rsidR="002178EA" w:rsidRPr="00102D5B">
        <w:t>we are interested in pursuing additional experiments based on other combinations of mid-upper hidden layers to our task.</w:t>
      </w:r>
      <w:r w:rsidR="00BB2933" w:rsidRPr="00102D5B">
        <w:t xml:space="preserve"> </w:t>
      </w:r>
    </w:p>
    <w:p w14:paraId="459C7026" w14:textId="77777777" w:rsidR="00490093" w:rsidRPr="00102D5B" w:rsidRDefault="00490093" w:rsidP="00490093">
      <w:pPr>
        <w:pStyle w:val="ACLReferencesHeader"/>
      </w:pPr>
      <w:r w:rsidRPr="00102D5B">
        <w:t xml:space="preserve">References </w:t>
      </w:r>
    </w:p>
    <w:p w14:paraId="500ED308" w14:textId="77777777" w:rsidR="002654C7" w:rsidRPr="00102D5B" w:rsidRDefault="002654C7" w:rsidP="001968AB">
      <w:pPr>
        <w:pStyle w:val="ACLReferencesText"/>
      </w:pPr>
      <w:bookmarkStart w:id="8" w:name="GoodmanEtAl2016"/>
      <w:bookmarkStart w:id="9" w:name="James2016"/>
      <w:bookmarkStart w:id="10" w:name="Gusfield1997"/>
      <w:r w:rsidRPr="00102D5B">
        <w:t xml:space="preserve">Atilla Kaan Alkan, Cyril </w:t>
      </w:r>
      <w:proofErr w:type="spellStart"/>
      <w:r w:rsidRPr="00102D5B">
        <w:t>Grouin</w:t>
      </w:r>
      <w:proofErr w:type="spellEnd"/>
      <w:r w:rsidRPr="00102D5B">
        <w:t xml:space="preserve">, Fabian Schussler, and Pierre </w:t>
      </w:r>
      <w:proofErr w:type="spellStart"/>
      <w:r w:rsidRPr="00102D5B">
        <w:t>Zweigenbaum</w:t>
      </w:r>
      <w:proofErr w:type="spellEnd"/>
      <w:r w:rsidRPr="00102D5B">
        <w:t>. 2022. </w:t>
      </w:r>
      <w:hyperlink r:id="rId11" w:history="1">
        <w:r w:rsidRPr="00102D5B">
          <w:rPr>
            <w:rStyle w:val="Hyperlink"/>
            <w:rFonts w:eastAsia="MS Mincho"/>
            <w:spacing w:val="0"/>
          </w:rPr>
          <w:t>A Majority Voting Strategy of a SciBERT-based Ensemble Models for Detecting Entities in the Astrophysics Literature (Shared Task)</w:t>
        </w:r>
      </w:hyperlink>
      <w:r w:rsidRPr="00102D5B">
        <w:t>. In </w:t>
      </w:r>
      <w:r w:rsidRPr="00102D5B">
        <w:rPr>
          <w:i/>
          <w:iCs/>
        </w:rPr>
        <w:t>Proceedings of the first Workshop on Information Extraction from Scientific Publications</w:t>
      </w:r>
      <w:r w:rsidRPr="00102D5B">
        <w:t>, pages 145–150, Online. Association for Computational Linguistics.</w:t>
      </w:r>
      <w:r w:rsidRPr="00102D5B">
        <w:t xml:space="preserve"> </w:t>
      </w:r>
    </w:p>
    <w:p w14:paraId="516A119D" w14:textId="77777777" w:rsidR="009D5BBC" w:rsidRPr="00102D5B" w:rsidRDefault="009D5BBC" w:rsidP="009D5BBC">
      <w:pPr>
        <w:pStyle w:val="ACLReferencesText"/>
      </w:pPr>
      <w:proofErr w:type="spellStart"/>
      <w:r w:rsidRPr="00102D5B">
        <w:t>Iz</w:t>
      </w:r>
      <w:proofErr w:type="spellEnd"/>
      <w:r w:rsidRPr="00102D5B">
        <w:t xml:space="preserve"> </w:t>
      </w:r>
      <w:proofErr w:type="spellStart"/>
      <w:r w:rsidRPr="00102D5B">
        <w:t>Beltagy</w:t>
      </w:r>
      <w:proofErr w:type="spellEnd"/>
      <w:r w:rsidRPr="00102D5B">
        <w:t>, Kyle Lo, and Arman Cohan. 2019. </w:t>
      </w:r>
      <w:hyperlink r:id="rId12" w:history="1">
        <w:r w:rsidRPr="00102D5B">
          <w:rPr>
            <w:rStyle w:val="Hyperlink"/>
            <w:rFonts w:eastAsia="MS Mincho"/>
            <w:spacing w:val="0"/>
          </w:rPr>
          <w:t>SciBERT: A Pretrained Language Model for Scientific Text</w:t>
        </w:r>
      </w:hyperlink>
      <w:r w:rsidRPr="00102D5B">
        <w:t>. In </w:t>
      </w:r>
      <w:r w:rsidRPr="00102D5B">
        <w:rPr>
          <w:i/>
          <w:iCs/>
        </w:rPr>
        <w:t>Proceedings of the 2019 Conference on Empirical Methods in Natural Language Processing and the 9th International Joint Conference on Natural Language Processing (EMNLP-IJCNLP)</w:t>
      </w:r>
      <w:r w:rsidRPr="00102D5B">
        <w:t>, pages 3615–3620, Hong Kong, China. Association for Computational Linguistics.</w:t>
      </w:r>
    </w:p>
    <w:p w14:paraId="42B1FF4D" w14:textId="77777777" w:rsidR="00A15532" w:rsidRPr="00102D5B" w:rsidRDefault="00A15532" w:rsidP="00A15532">
      <w:pPr>
        <w:pStyle w:val="ACLReferencesText"/>
      </w:pPr>
      <w:r w:rsidRPr="00102D5B">
        <w:t xml:space="preserve">Seyone </w:t>
      </w:r>
      <w:proofErr w:type="spellStart"/>
      <w:r w:rsidRPr="00102D5B">
        <w:t>Chithrananda</w:t>
      </w:r>
      <w:proofErr w:type="spellEnd"/>
      <w:r w:rsidRPr="00102D5B">
        <w:t>, Gabriel Grand, and Bharath Ramsundar</w:t>
      </w:r>
      <w:proofErr w:type="gramStart"/>
      <w:r w:rsidRPr="00102D5B">
        <w:t xml:space="preserve">.  </w:t>
      </w:r>
      <w:proofErr w:type="gramEnd"/>
      <w:r w:rsidRPr="00102D5B">
        <w:t xml:space="preserve">2020.  </w:t>
      </w:r>
      <w:hyperlink r:id="rId13" w:history="1">
        <w:r w:rsidRPr="00102D5B">
          <w:rPr>
            <w:rStyle w:val="Hyperlink"/>
            <w:rFonts w:eastAsia="MS Mincho"/>
            <w:spacing w:val="0"/>
          </w:rPr>
          <w:t>ChemBERTa:  Large-Scale Self-Supervised Pretraining for Molecular Property Prediction</w:t>
        </w:r>
      </w:hyperlink>
      <w:proofErr w:type="gramStart"/>
      <w:r w:rsidRPr="00102D5B">
        <w:t xml:space="preserve">.  </w:t>
      </w:r>
      <w:proofErr w:type="gramEnd"/>
      <w:r w:rsidRPr="00102D5B">
        <w:t>Preprint at arXiv:2010.09885.</w:t>
      </w:r>
    </w:p>
    <w:p w14:paraId="6711C3EF" w14:textId="56AC8A10" w:rsidR="000D35B4" w:rsidRPr="00102D5B" w:rsidRDefault="000D35B4" w:rsidP="001968AB">
      <w:pPr>
        <w:pStyle w:val="ACLReferencesText"/>
      </w:pPr>
      <w:r w:rsidRPr="00102D5B">
        <w:t>Jacob Devlin, Ming-Wei Chang, Kenton Lee, and Kristina Toutanova. 2019. </w:t>
      </w:r>
      <w:hyperlink r:id="rId14" w:history="1">
        <w:r w:rsidRPr="00102D5B">
          <w:rPr>
            <w:rStyle w:val="Hyperlink"/>
            <w:rFonts w:eastAsia="MS Mincho"/>
            <w:spacing w:val="0"/>
          </w:rPr>
          <w:t>BERT: Pre-training of Deep Bidirectional Transformers for Language Understanding</w:t>
        </w:r>
      </w:hyperlink>
      <w:r w:rsidRPr="00102D5B">
        <w:t>. In </w:t>
      </w:r>
      <w:r w:rsidRPr="00102D5B">
        <w:rPr>
          <w:i/>
          <w:iCs/>
        </w:rPr>
        <w:t>Proceedings of the 2019 Conference of the North American Chapter of the Association for Computational Linguistics: Human Language Technologies, Volume 1 (Long and Short Papers)</w:t>
      </w:r>
      <w:r w:rsidRPr="00102D5B">
        <w:t>, pages 4171–4186, Minneapolis, Minnesota. Association for Computational Linguistics.</w:t>
      </w:r>
    </w:p>
    <w:p w14:paraId="18B37BC0" w14:textId="77777777" w:rsidR="00A15532" w:rsidRPr="00102D5B" w:rsidRDefault="00A15532" w:rsidP="00A15532">
      <w:pPr>
        <w:pStyle w:val="ACLReferencesText"/>
      </w:pPr>
      <w:r w:rsidRPr="00102D5B">
        <w:t xml:space="preserve">Jiayuan He, Dat Quoc Nguyen, Saber A </w:t>
      </w:r>
      <w:proofErr w:type="spellStart"/>
      <w:r w:rsidRPr="00102D5B">
        <w:t>Akhondi</w:t>
      </w:r>
      <w:proofErr w:type="spellEnd"/>
      <w:r w:rsidRPr="00102D5B">
        <w:t xml:space="preserve">, Christian </w:t>
      </w:r>
      <w:proofErr w:type="spellStart"/>
      <w:r w:rsidRPr="00102D5B">
        <w:t>Druckenbrodt</w:t>
      </w:r>
      <w:proofErr w:type="spellEnd"/>
      <w:r w:rsidRPr="00102D5B">
        <w:t xml:space="preserve">, Camilo Thorne, Ralph </w:t>
      </w:r>
      <w:proofErr w:type="spellStart"/>
      <w:r w:rsidRPr="00102D5B">
        <w:t>Hoessel</w:t>
      </w:r>
      <w:proofErr w:type="spellEnd"/>
      <w:r w:rsidRPr="00102D5B">
        <w:t xml:space="preserve">, Zubair Afzal, Zenan Zhai, </w:t>
      </w:r>
      <w:proofErr w:type="spellStart"/>
      <w:r w:rsidRPr="00102D5B">
        <w:t>Biaoyan</w:t>
      </w:r>
      <w:proofErr w:type="spellEnd"/>
      <w:r w:rsidRPr="00102D5B">
        <w:t xml:space="preserve"> Fang, Hiyori Yoshikawa, Ameer </w:t>
      </w:r>
      <w:proofErr w:type="spellStart"/>
      <w:r w:rsidRPr="00102D5B">
        <w:t>Albahem</w:t>
      </w:r>
      <w:proofErr w:type="spellEnd"/>
      <w:r w:rsidRPr="00102D5B">
        <w:t xml:space="preserve">, Lawrence </w:t>
      </w:r>
      <w:proofErr w:type="spellStart"/>
      <w:r w:rsidRPr="00102D5B">
        <w:t>Cavedon</w:t>
      </w:r>
      <w:proofErr w:type="spellEnd"/>
      <w:r w:rsidRPr="00102D5B">
        <w:t xml:space="preserve">, Trevor Cohn, Timothy Baldwin, </w:t>
      </w:r>
      <w:proofErr w:type="gramStart"/>
      <w:r w:rsidRPr="00102D5B">
        <w:t>and  Karin</w:t>
      </w:r>
      <w:proofErr w:type="gramEnd"/>
      <w:r w:rsidRPr="00102D5B">
        <w:t xml:space="preserve"> </w:t>
      </w:r>
      <w:proofErr w:type="spellStart"/>
      <w:r w:rsidRPr="00102D5B">
        <w:t>Verspoor</w:t>
      </w:r>
      <w:proofErr w:type="spellEnd"/>
      <w:r w:rsidRPr="00102D5B">
        <w:t xml:space="preserve">. 2020. </w:t>
      </w:r>
      <w:hyperlink r:id="rId15" w:history="1">
        <w:r w:rsidRPr="00102D5B">
          <w:rPr>
            <w:rStyle w:val="Hyperlink"/>
            <w:rFonts w:eastAsia="MS Mincho"/>
            <w:spacing w:val="0"/>
          </w:rPr>
          <w:t>ChEMU 2020: Natural Language Processing Methods Are Effective for Information Extraction From Chemical Patents</w:t>
        </w:r>
      </w:hyperlink>
      <w:r w:rsidRPr="00102D5B">
        <w:t xml:space="preserve">.  In </w:t>
      </w:r>
      <w:r w:rsidRPr="00102D5B">
        <w:rPr>
          <w:i/>
          <w:iCs/>
        </w:rPr>
        <w:t>Multimodality, and Interaction: 11th International Conference of the CLEF Association</w:t>
      </w:r>
      <w:r w:rsidRPr="00102D5B">
        <w:t>, pages 237-254, Thessaloniki, Greece. Frontiers in Research Metrics and Analytics.</w:t>
      </w:r>
    </w:p>
    <w:p w14:paraId="03FCF6CA" w14:textId="3E79654C" w:rsidR="004D0D13" w:rsidRPr="00102D5B" w:rsidRDefault="00B93653" w:rsidP="001968AB">
      <w:pPr>
        <w:pStyle w:val="ACLReferencesText"/>
      </w:pPr>
      <w:r w:rsidRPr="00102D5B">
        <w:t xml:space="preserve">Mandar Joshi, </w:t>
      </w:r>
      <w:proofErr w:type="spellStart"/>
      <w:r w:rsidRPr="00102D5B">
        <w:t>Danqi</w:t>
      </w:r>
      <w:proofErr w:type="spellEnd"/>
      <w:r w:rsidRPr="00102D5B">
        <w:t xml:space="preserve"> Chen, </w:t>
      </w:r>
      <w:proofErr w:type="spellStart"/>
      <w:r w:rsidRPr="00102D5B">
        <w:t>Yinhan</w:t>
      </w:r>
      <w:proofErr w:type="spellEnd"/>
      <w:r w:rsidRPr="00102D5B">
        <w:t xml:space="preserve"> Liu, Daniel S. Weld, Luke Zettlemoyer, and Omer Levy. </w:t>
      </w:r>
      <w:r w:rsidRPr="00102D5B">
        <w:lastRenderedPageBreak/>
        <w:t>2020. </w:t>
      </w:r>
      <w:hyperlink r:id="rId16" w:history="1">
        <w:r w:rsidRPr="00102D5B">
          <w:rPr>
            <w:rStyle w:val="Hyperlink"/>
            <w:rFonts w:eastAsia="MS Mincho"/>
            <w:spacing w:val="0"/>
          </w:rPr>
          <w:t>SpanBERT: Improving Pre-training by Representing and Predicting Spans</w:t>
        </w:r>
      </w:hyperlink>
      <w:r w:rsidRPr="00102D5B">
        <w:t>. </w:t>
      </w:r>
      <w:r w:rsidRPr="00102D5B">
        <w:rPr>
          <w:i/>
          <w:iCs/>
        </w:rPr>
        <w:t>Transactions of the Association for Computational Linguistics</w:t>
      </w:r>
      <w:r w:rsidRPr="00102D5B">
        <w:t>, 8:64–77.</w:t>
      </w:r>
    </w:p>
    <w:p w14:paraId="31626CAB" w14:textId="24AAC070" w:rsidR="00A15532" w:rsidRPr="00102D5B" w:rsidRDefault="00A15532" w:rsidP="00A15532">
      <w:pPr>
        <w:pStyle w:val="ACLReferencesText"/>
      </w:pPr>
      <w:proofErr w:type="spellStart"/>
      <w:r w:rsidRPr="00102D5B">
        <w:t>Yunsoo</w:t>
      </w:r>
      <w:proofErr w:type="spellEnd"/>
      <w:r w:rsidRPr="00102D5B">
        <w:t xml:space="preserve"> Kim, Hyuk Ko, Jane Lee, Hyun Young Heo, </w:t>
      </w:r>
      <w:proofErr w:type="spellStart"/>
      <w:r w:rsidRPr="00102D5B">
        <w:t>Jinyoung</w:t>
      </w:r>
      <w:proofErr w:type="spellEnd"/>
      <w:r w:rsidRPr="00102D5B">
        <w:t xml:space="preserve"> Yang, </w:t>
      </w:r>
      <w:proofErr w:type="spellStart"/>
      <w:r w:rsidRPr="00102D5B">
        <w:t>Sungsoo</w:t>
      </w:r>
      <w:proofErr w:type="spellEnd"/>
      <w:r w:rsidRPr="00102D5B">
        <w:t xml:space="preserve"> Lee, and Kyu-</w:t>
      </w:r>
      <w:proofErr w:type="spellStart"/>
      <w:r w:rsidRPr="00102D5B">
        <w:t>hwang</w:t>
      </w:r>
      <w:proofErr w:type="spellEnd"/>
      <w:r w:rsidRPr="00102D5B">
        <w:t xml:space="preserve"> Lee. 2023. </w:t>
      </w:r>
      <w:hyperlink r:id="rId17" w:history="1">
        <w:r w:rsidRPr="00102D5B">
          <w:rPr>
            <w:rStyle w:val="Hyperlink"/>
            <w:rFonts w:eastAsia="MS Mincho"/>
            <w:spacing w:val="0"/>
          </w:rPr>
          <w:t>Chemical Language Understanding Benchmark</w:t>
        </w:r>
      </w:hyperlink>
      <w:r w:rsidRPr="00102D5B">
        <w:t>. In </w:t>
      </w:r>
      <w:r w:rsidRPr="00102D5B">
        <w:rPr>
          <w:i/>
          <w:iCs/>
        </w:rPr>
        <w:t>Proceedings of the 61st Annual Meeting of the Association for Computational Linguistics (Volume 5: Industry Track)</w:t>
      </w:r>
      <w:r w:rsidRPr="00102D5B">
        <w:t>, pages 404–411, Toronto, Canada. Association for Computational Linguistics.</w:t>
      </w:r>
    </w:p>
    <w:p w14:paraId="2A66D2FE" w14:textId="6CA267FB" w:rsidR="00931856" w:rsidRPr="00102D5B" w:rsidRDefault="00931856" w:rsidP="00931856">
      <w:pPr>
        <w:pStyle w:val="ACLReferencesText"/>
      </w:pPr>
      <w:r w:rsidRPr="00102D5B">
        <w:t xml:space="preserve">Martin </w:t>
      </w:r>
      <w:proofErr w:type="spellStart"/>
      <w:r w:rsidRPr="00102D5B">
        <w:t>Krallinger</w:t>
      </w:r>
      <w:proofErr w:type="spellEnd"/>
      <w:r w:rsidRPr="00102D5B">
        <w:t xml:space="preserve">, Obdulia Rabal, Florian Leitner, Miguel Vazquez, David Salgado, </w:t>
      </w:r>
      <w:proofErr w:type="spellStart"/>
      <w:r w:rsidRPr="00102D5B">
        <w:t>Zhiyong</w:t>
      </w:r>
      <w:proofErr w:type="spellEnd"/>
      <w:r w:rsidRPr="00102D5B">
        <w:t xml:space="preserve"> Lu, Robert Leaman, Yanan Lu, </w:t>
      </w:r>
      <w:proofErr w:type="spellStart"/>
      <w:r w:rsidRPr="00102D5B">
        <w:t>Donghong</w:t>
      </w:r>
      <w:proofErr w:type="spellEnd"/>
      <w:r w:rsidRPr="00102D5B">
        <w:t xml:space="preserve"> Ji, Daniel M Lowe, Roger A Sayle, Riza Theresa Batista-Navarro, Rafal Rak, Torsten Huber, Tim </w:t>
      </w:r>
      <w:proofErr w:type="spellStart"/>
      <w:r w:rsidRPr="00102D5B">
        <w:t>Rocktäschel</w:t>
      </w:r>
      <w:proofErr w:type="spellEnd"/>
      <w:r w:rsidRPr="00102D5B">
        <w:t xml:space="preserve">, Sérgio Matos, David Campos, </w:t>
      </w:r>
      <w:proofErr w:type="spellStart"/>
      <w:r w:rsidRPr="00102D5B">
        <w:t>Buzhou</w:t>
      </w:r>
      <w:proofErr w:type="spellEnd"/>
      <w:r w:rsidRPr="00102D5B">
        <w:t xml:space="preserve"> Tang, Hua Xu, </w:t>
      </w:r>
      <w:proofErr w:type="spellStart"/>
      <w:r w:rsidRPr="00102D5B">
        <w:t>Tsendsuren</w:t>
      </w:r>
      <w:proofErr w:type="spellEnd"/>
      <w:r w:rsidRPr="00102D5B">
        <w:t xml:space="preserve"> </w:t>
      </w:r>
      <w:proofErr w:type="spellStart"/>
      <w:r w:rsidRPr="00102D5B">
        <w:t>Munkhdalai</w:t>
      </w:r>
      <w:proofErr w:type="spellEnd"/>
      <w:r w:rsidRPr="00102D5B">
        <w:t xml:space="preserve">, Keun Ho Ryu, SV Ramanan, Senthil Nathan, Slavko Žitnik, Marko Bajec, Lutz Weber, Matthias Irmer, Saber A </w:t>
      </w:r>
      <w:proofErr w:type="spellStart"/>
      <w:r w:rsidRPr="00102D5B">
        <w:t>Akhondi</w:t>
      </w:r>
      <w:proofErr w:type="spellEnd"/>
      <w:r w:rsidRPr="00102D5B">
        <w:t xml:space="preserve">, Jan A Kors, Shuo Xu, Xin An, Utpal Kumar Sikdar, Asif Ekbal, Masaharu Yoshioka, Thaer M </w:t>
      </w:r>
      <w:proofErr w:type="spellStart"/>
      <w:r w:rsidRPr="00102D5B">
        <w:t>Dieb</w:t>
      </w:r>
      <w:proofErr w:type="spellEnd"/>
      <w:r w:rsidRPr="00102D5B">
        <w:t xml:space="preserve">, Miji Choi, Karin </w:t>
      </w:r>
      <w:proofErr w:type="spellStart"/>
      <w:r w:rsidRPr="00102D5B">
        <w:t>Verspoor</w:t>
      </w:r>
      <w:proofErr w:type="spellEnd"/>
      <w:r w:rsidRPr="00102D5B">
        <w:t xml:space="preserve">, Madian </w:t>
      </w:r>
      <w:proofErr w:type="spellStart"/>
      <w:r w:rsidRPr="00102D5B">
        <w:t>Khabsa</w:t>
      </w:r>
      <w:proofErr w:type="spellEnd"/>
      <w:r w:rsidRPr="00102D5B">
        <w:t xml:space="preserve">, C Lee Giles, Hongfang Liu, </w:t>
      </w:r>
      <w:proofErr w:type="spellStart"/>
      <w:r w:rsidRPr="00102D5B">
        <w:t>Komandur</w:t>
      </w:r>
      <w:proofErr w:type="spellEnd"/>
      <w:r w:rsidRPr="00102D5B">
        <w:t xml:space="preserve"> </w:t>
      </w:r>
      <w:proofErr w:type="spellStart"/>
      <w:r w:rsidRPr="00102D5B">
        <w:t>Elayavilli</w:t>
      </w:r>
      <w:proofErr w:type="spellEnd"/>
      <w:r w:rsidRPr="00102D5B">
        <w:t xml:space="preserve"> Ravikumar, Andre </w:t>
      </w:r>
      <w:proofErr w:type="spellStart"/>
      <w:r w:rsidRPr="00102D5B">
        <w:t>Lamurias</w:t>
      </w:r>
      <w:proofErr w:type="spellEnd"/>
      <w:r w:rsidRPr="00102D5B">
        <w:t xml:space="preserve">, Francisco M Couto, Hong-Jie Dai, Richard Tzong-Han Tsai, Caglar Ata, </w:t>
      </w:r>
      <w:proofErr w:type="spellStart"/>
      <w:r w:rsidRPr="00102D5B">
        <w:t>Tolga</w:t>
      </w:r>
      <w:proofErr w:type="spellEnd"/>
      <w:r w:rsidRPr="00102D5B">
        <w:t xml:space="preserve"> Can, Anabel </w:t>
      </w:r>
      <w:proofErr w:type="spellStart"/>
      <w:r w:rsidRPr="00102D5B">
        <w:t>Usié</w:t>
      </w:r>
      <w:proofErr w:type="spellEnd"/>
      <w:r w:rsidRPr="00102D5B">
        <w:t xml:space="preserve">, Rui Alves, Isabel Segura-Bedmar, Paloma Martínez, Julen Oyarzabal, and Alfonso Valencia.  2015.  </w:t>
      </w:r>
      <w:hyperlink r:id="rId18" w:history="1">
        <w:r w:rsidRPr="00102D5B">
          <w:rPr>
            <w:rStyle w:val="Hyperlink"/>
            <w:rFonts w:eastAsia="MS Mincho"/>
            <w:spacing w:val="0"/>
          </w:rPr>
          <w:t xml:space="preserve">The </w:t>
        </w:r>
        <w:proofErr w:type="spellStart"/>
        <w:r w:rsidRPr="00102D5B">
          <w:rPr>
            <w:rStyle w:val="Hyperlink"/>
            <w:rFonts w:eastAsia="MS Mincho"/>
            <w:spacing w:val="0"/>
          </w:rPr>
          <w:t>chemdner</w:t>
        </w:r>
        <w:proofErr w:type="spellEnd"/>
        <w:r w:rsidRPr="00102D5B">
          <w:rPr>
            <w:rStyle w:val="Hyperlink"/>
            <w:rFonts w:eastAsia="MS Mincho"/>
            <w:spacing w:val="0"/>
          </w:rPr>
          <w:t xml:space="preserve"> corpus of chemicals and drugs and its annotation principles</w:t>
        </w:r>
      </w:hyperlink>
      <w:r w:rsidRPr="00102D5B">
        <w:t>. Journal of cheminformatics, 7(S1</w:t>
      </w:r>
      <w:proofErr w:type="gramStart"/>
      <w:r w:rsidRPr="00102D5B">
        <w:t>):S</w:t>
      </w:r>
      <w:proofErr w:type="gramEnd"/>
      <w:r w:rsidRPr="00102D5B">
        <w:t>2.</w:t>
      </w:r>
    </w:p>
    <w:p w14:paraId="6692BBCC" w14:textId="7ED95A58" w:rsidR="00B93653" w:rsidRPr="00102D5B" w:rsidRDefault="00907B15" w:rsidP="001968AB">
      <w:pPr>
        <w:pStyle w:val="ACLReferencesText"/>
      </w:pPr>
      <w:proofErr w:type="spellStart"/>
      <w:r w:rsidRPr="00102D5B">
        <w:t>J</w:t>
      </w:r>
      <w:r w:rsidR="00FB3702" w:rsidRPr="00102D5B">
        <w:t>ianfu</w:t>
      </w:r>
      <w:proofErr w:type="spellEnd"/>
      <w:r w:rsidR="001B3507" w:rsidRPr="00102D5B">
        <w:t xml:space="preserve"> Li</w:t>
      </w:r>
      <w:r w:rsidRPr="00102D5B">
        <w:t>, Q</w:t>
      </w:r>
      <w:r w:rsidR="00357FE0" w:rsidRPr="00102D5B">
        <w:t>iang</w:t>
      </w:r>
      <w:r w:rsidR="001B3507" w:rsidRPr="00102D5B">
        <w:t xml:space="preserve"> Wei</w:t>
      </w:r>
      <w:r w:rsidRPr="00102D5B">
        <w:t>, O</w:t>
      </w:r>
      <w:r w:rsidR="00357FE0" w:rsidRPr="00102D5B">
        <w:t>mid</w:t>
      </w:r>
      <w:r w:rsidR="001B3507" w:rsidRPr="00102D5B">
        <w:t xml:space="preserve"> </w:t>
      </w:r>
      <w:proofErr w:type="spellStart"/>
      <w:r w:rsidR="001B3507" w:rsidRPr="00102D5B">
        <w:t>Ghiasvand</w:t>
      </w:r>
      <w:proofErr w:type="spellEnd"/>
      <w:r w:rsidR="001B3507" w:rsidRPr="00102D5B">
        <w:t xml:space="preserve">, </w:t>
      </w:r>
      <w:r w:rsidR="00C76472" w:rsidRPr="00102D5B">
        <w:t>Miao Chen, Victor Lobanov, Chunhua Weng, and Hua Xu</w:t>
      </w:r>
      <w:proofErr w:type="gramStart"/>
      <w:r w:rsidR="00C76472" w:rsidRPr="00102D5B">
        <w:t xml:space="preserve">.  </w:t>
      </w:r>
      <w:proofErr w:type="gramEnd"/>
      <w:r w:rsidR="00C76472" w:rsidRPr="00102D5B">
        <w:t xml:space="preserve">2022. </w:t>
      </w:r>
      <w:hyperlink r:id="rId19" w:anchor="citeas" w:history="1">
        <w:r w:rsidRPr="00102D5B">
          <w:rPr>
            <w:rStyle w:val="Hyperlink"/>
            <w:rFonts w:eastAsia="MS Mincho"/>
            <w:spacing w:val="0"/>
          </w:rPr>
          <w:t>A comparative study of pre-trained language models for named entity recognition in clinical trial eligibility criteria from multiple corpora</w:t>
        </w:r>
      </w:hyperlink>
      <w:r w:rsidRPr="00102D5B">
        <w:t>. </w:t>
      </w:r>
      <w:r w:rsidRPr="00102D5B">
        <w:rPr>
          <w:i/>
          <w:iCs/>
        </w:rPr>
        <w:t>BMC Med</w:t>
      </w:r>
      <w:r w:rsidR="001F0D7E" w:rsidRPr="00102D5B">
        <w:rPr>
          <w:i/>
          <w:iCs/>
        </w:rPr>
        <w:t>ical Informatics and Decision Making</w:t>
      </w:r>
      <w:r w:rsidR="00905C1B" w:rsidRPr="00102D5B">
        <w:t xml:space="preserve">, </w:t>
      </w:r>
      <w:r w:rsidRPr="00102D5B">
        <w:t xml:space="preserve">22 (Suppl 3), </w:t>
      </w:r>
      <w:r w:rsidR="00905C1B" w:rsidRPr="00102D5B">
        <w:t>235</w:t>
      </w:r>
    </w:p>
    <w:p w14:paraId="2FB66AD4" w14:textId="3A24BEA4" w:rsidR="00487D3B" w:rsidRPr="00102D5B" w:rsidRDefault="00A15532" w:rsidP="00321B1A">
      <w:pPr>
        <w:pStyle w:val="ACLReferencesText"/>
      </w:pPr>
      <w:r w:rsidRPr="00102D5B">
        <w:t>Ian Tenney, Dipanjan Das, and Ellie Pavlick. 2019. </w:t>
      </w:r>
      <w:hyperlink r:id="rId20" w:history="1">
        <w:r w:rsidRPr="00102D5B">
          <w:rPr>
            <w:rStyle w:val="Hyperlink"/>
            <w:rFonts w:eastAsia="MS Mincho"/>
            <w:spacing w:val="0"/>
          </w:rPr>
          <w:t>BERT Rediscovers the Classical NLP Pipeline</w:t>
        </w:r>
      </w:hyperlink>
      <w:r w:rsidRPr="00102D5B">
        <w:t>. In </w:t>
      </w:r>
      <w:r w:rsidRPr="00102D5B">
        <w:rPr>
          <w:i/>
          <w:iCs/>
        </w:rPr>
        <w:t>Proceedings of the 57th Annual Meeting of the Association for Computational Linguistics</w:t>
      </w:r>
      <w:r w:rsidRPr="00102D5B">
        <w:t>, pages 4593–4601, Florence, Italy. Association for Computational Linguistics.</w:t>
      </w:r>
      <w:r w:rsidR="00487D3B" w:rsidRPr="00102D5B">
        <w:br w:type="page"/>
      </w:r>
    </w:p>
    <w:p w14:paraId="7A7AB715" w14:textId="2D880C0D" w:rsidR="00067476" w:rsidRPr="00102D5B" w:rsidRDefault="00D55BCA" w:rsidP="00B80C6C">
      <w:pPr>
        <w:pStyle w:val="ACLSection"/>
        <w:numPr>
          <w:ilvl w:val="0"/>
          <w:numId w:val="5"/>
        </w:numPr>
      </w:pPr>
      <w:bookmarkStart w:id="11" w:name="_Ref21520398"/>
      <w:bookmarkStart w:id="12" w:name="_Ref344944678"/>
      <w:bookmarkEnd w:id="8"/>
      <w:bookmarkEnd w:id="9"/>
      <w:bookmarkEnd w:id="10"/>
      <w:r w:rsidRPr="00102D5B">
        <w:rPr>
          <w:noProof/>
        </w:rPr>
        <w:lastRenderedPageBreak/>
        <mc:AlternateContent>
          <mc:Choice Requires="wps">
            <w:drawing>
              <wp:anchor distT="0" distB="0" distL="114300" distR="114300" simplePos="0" relativeHeight="251355136" behindDoc="0" locked="0" layoutInCell="1" allowOverlap="1" wp14:anchorId="73286C83" wp14:editId="78C98A38">
                <wp:simplePos x="0" y="0"/>
                <wp:positionH relativeFrom="column">
                  <wp:posOffset>89535</wp:posOffset>
                </wp:positionH>
                <wp:positionV relativeFrom="paragraph">
                  <wp:posOffset>1276985</wp:posOffset>
                </wp:positionV>
                <wp:extent cx="5604510" cy="486410"/>
                <wp:effectExtent l="0" t="0" r="0" b="8890"/>
                <wp:wrapSquare wrapText="bothSides"/>
                <wp:docPr id="845363745" name="Text Box 1"/>
                <wp:cNvGraphicFramePr/>
                <a:graphic xmlns:a="http://schemas.openxmlformats.org/drawingml/2006/main">
                  <a:graphicData uri="http://schemas.microsoft.com/office/word/2010/wordprocessingShape">
                    <wps:wsp>
                      <wps:cNvSpPr txBox="1"/>
                      <wps:spPr>
                        <a:xfrm>
                          <a:off x="0" y="0"/>
                          <a:ext cx="5604510" cy="486410"/>
                        </a:xfrm>
                        <a:prstGeom prst="rect">
                          <a:avLst/>
                        </a:prstGeom>
                        <a:solidFill>
                          <a:prstClr val="white"/>
                        </a:solidFill>
                        <a:ln>
                          <a:noFill/>
                        </a:ln>
                      </wps:spPr>
                      <wps:txbx>
                        <w:txbxContent>
                          <w:p w14:paraId="27F9A282" w14:textId="46141956" w:rsidR="007D7789" w:rsidRPr="00F04D04" w:rsidRDefault="007D7789" w:rsidP="007D7789">
                            <w:pPr>
                              <w:pStyle w:val="Caption"/>
                              <w:rPr>
                                <w:b/>
                                <w:noProof/>
                                <w:szCs w:val="20"/>
                              </w:rPr>
                            </w:pPr>
                            <w:r>
                              <w:t>Table</w:t>
                            </w:r>
                            <w:r w:rsidR="00871124">
                              <w:t xml:space="preserve"> 3</w:t>
                            </w:r>
                            <w:r>
                              <w:t xml:space="preserve">:  Grid-search results for </w:t>
                            </w:r>
                            <w:proofErr w:type="gramStart"/>
                            <w:r>
                              <w:t>the our</w:t>
                            </w:r>
                            <w:proofErr w:type="gramEnd"/>
                            <w:r>
                              <w:t xml:space="preserve"> baseline model.  All models saw similar trends in performance across the tested hyperparameter combinations.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86C83" id="Text Box 1" o:spid="_x0000_s1029" type="#_x0000_t202" style="position:absolute;left:0;text-align:left;margin-left:7.05pt;margin-top:100.55pt;width:441.3pt;height:38.3pt;z-index:25135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" stroked="f">
                <v:textbox inset="0,0,0,0">
                  <w:txbxContent>
                    <w:p w14:paraId="27F9A282" w14:textId="46141956" w:rsidR="007D7789" w:rsidRPr="00F04D04" w:rsidRDefault="007D7789" w:rsidP="007D7789">
                      <w:pPr>
                        <w:pStyle w:val="Caption"/>
                        <w:rPr>
                          <w:b/>
                          <w:noProof/>
                          <w:szCs w:val="20"/>
                        </w:rPr>
                      </w:pPr>
                      <w:r>
                        <w:t>Table</w:t>
                      </w:r>
                      <w:r w:rsidR="00871124">
                        <w:t xml:space="preserve"> 3</w:t>
                      </w:r>
                      <w:r>
                        <w:t xml:space="preserve">:  Grid-search results for </w:t>
                      </w:r>
                      <w:proofErr w:type="gramStart"/>
                      <w:r>
                        <w:t>the our</w:t>
                      </w:r>
                      <w:proofErr w:type="gramEnd"/>
                      <w:r>
                        <w:t xml:space="preserve"> baseline model.  All models saw similar trends in performance across the tested hyperparameter combinations.</w:t>
                      </w:r>
                    </w:p>
                  </w:txbxContent>
                </v:textbox>
                <w10:wrap type="square"/>
              </v:shape>
            </w:pict>
          </mc:Fallback>
        </mc:AlternateContent>
      </w:r>
      <w:r w:rsidRPr="00102D5B">
        <w:rPr>
          <w:noProof/>
        </w:rPr>
        <mc:AlternateContent>
          <mc:Choice Requires="wps">
            <w:drawing>
              <wp:anchor distT="45720" distB="45720" distL="114300" distR="114300" simplePos="0" relativeHeight="251691008" behindDoc="0" locked="0" layoutInCell="1" allowOverlap="1" wp14:anchorId="07E14D46" wp14:editId="277B478F">
                <wp:simplePos x="0" y="0"/>
                <wp:positionH relativeFrom="margin">
                  <wp:align>right</wp:align>
                </wp:positionH>
                <wp:positionV relativeFrom="paragraph">
                  <wp:posOffset>3503031</wp:posOffset>
                </wp:positionV>
                <wp:extent cx="2748280" cy="1404620"/>
                <wp:effectExtent l="0" t="0" r="0" b="4445"/>
                <wp:wrapSquare wrapText="bothSides"/>
                <wp:docPr id="217080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280" cy="1404620"/>
                        </a:xfrm>
                        <a:prstGeom prst="rect">
                          <a:avLst/>
                        </a:prstGeom>
                        <a:solidFill>
                          <a:srgbClr val="FFFFFF"/>
                        </a:solidFill>
                        <a:ln w="9525">
                          <a:noFill/>
                          <a:miter lim="800000"/>
                          <a:headEnd/>
                          <a:tailEnd/>
                        </a:ln>
                      </wps:spPr>
                      <wps:txbx>
                        <w:txbxContent>
                          <w:p w14:paraId="2CA119F8" w14:textId="77777777" w:rsidR="00224BD6" w:rsidRDefault="005C17CA" w:rsidP="00224BD6">
                            <w:pPr>
                              <w:keepNext/>
                            </w:pPr>
                            <w:r w:rsidRPr="005C17CA">
                              <w:drawing>
                                <wp:inline distT="0" distB="0" distL="0" distR="0" wp14:anchorId="72C13E58" wp14:editId="30E8AAC8">
                                  <wp:extent cx="2556510" cy="2178685"/>
                                  <wp:effectExtent l="0" t="0" r="0" b="0"/>
                                  <wp:docPr id="19127599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6510" cy="2178685"/>
                                          </a:xfrm>
                                          <a:prstGeom prst="rect">
                                            <a:avLst/>
                                          </a:prstGeom>
                                          <a:noFill/>
                                          <a:ln>
                                            <a:noFill/>
                                          </a:ln>
                                        </pic:spPr>
                                      </pic:pic>
                                    </a:graphicData>
                                  </a:graphic>
                                </wp:inline>
                              </w:drawing>
                            </w:r>
                          </w:p>
                          <w:p w14:paraId="520A7E8C" w14:textId="10A8DBFC" w:rsidR="005C17CA" w:rsidRDefault="00224BD6" w:rsidP="004D5740">
                            <w:pPr>
                              <w:pStyle w:val="Caption"/>
                              <w:jc w:val="left"/>
                            </w:pPr>
                            <w:r>
                              <w:t xml:space="preserve">Table </w:t>
                            </w:r>
                            <w:r w:rsidR="002D631B">
                              <w:t>4</w:t>
                            </w:r>
                            <w:r>
                              <w:t>:  Raw label counts of both chemical NER datasets.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14D46" id="_x0000_s1030" type="#_x0000_t202" style="position:absolute;left:0;text-align:left;margin-left:165.2pt;margin-top:275.85pt;width:216.4pt;height:110.6pt;z-index:2516910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" stroked="f">
                <v:textbox style="mso-fit-shape-to-text:t">
                  <w:txbxContent>
                    <w:p w14:paraId="2CA119F8" w14:textId="77777777" w:rsidR="00224BD6" w:rsidRDefault="005C17CA" w:rsidP="00224BD6">
                      <w:pPr>
                        <w:keepNext/>
                      </w:pPr>
                      <w:r w:rsidRPr="005C17CA">
                        <w:drawing>
                          <wp:inline distT="0" distB="0" distL="0" distR="0" wp14:anchorId="72C13E58" wp14:editId="30E8AAC8">
                            <wp:extent cx="2556510" cy="2178685"/>
                            <wp:effectExtent l="0" t="0" r="0" b="0"/>
                            <wp:docPr id="19127599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6510" cy="2178685"/>
                                    </a:xfrm>
                                    <a:prstGeom prst="rect">
                                      <a:avLst/>
                                    </a:prstGeom>
                                    <a:noFill/>
                                    <a:ln>
                                      <a:noFill/>
                                    </a:ln>
                                  </pic:spPr>
                                </pic:pic>
                              </a:graphicData>
                            </a:graphic>
                          </wp:inline>
                        </w:drawing>
                      </w:r>
                    </w:p>
                    <w:p w14:paraId="520A7E8C" w14:textId="10A8DBFC" w:rsidR="005C17CA" w:rsidRDefault="00224BD6" w:rsidP="004D5740">
                      <w:pPr>
                        <w:pStyle w:val="Caption"/>
                        <w:jc w:val="left"/>
                      </w:pPr>
                      <w:r>
                        <w:t xml:space="preserve">Table </w:t>
                      </w:r>
                      <w:r w:rsidR="002D631B">
                        <w:t>4</w:t>
                      </w:r>
                      <w:r>
                        <w:t>:  Raw label counts of both chemical NER datasets.</w:t>
                      </w:r>
                    </w:p>
                  </w:txbxContent>
                </v:textbox>
                <w10:wrap type="square" anchorx="margin"/>
              </v:shape>
            </w:pict>
          </mc:Fallback>
        </mc:AlternateContent>
      </w:r>
      <w:r w:rsidR="003042EA" w:rsidRPr="00102D5B">
        <w:rPr>
          <w:noProof/>
        </w:rPr>
        <mc:AlternateContent>
          <mc:Choice Requires="wps">
            <w:drawing>
              <wp:anchor distT="45720" distB="45720" distL="114300" distR="114300" simplePos="0" relativeHeight="251859968" behindDoc="0" locked="0" layoutInCell="1" allowOverlap="1" wp14:anchorId="19C30892" wp14:editId="05B6A768">
                <wp:simplePos x="0" y="0"/>
                <wp:positionH relativeFrom="margin">
                  <wp:align>left</wp:align>
                </wp:positionH>
                <wp:positionV relativeFrom="paragraph">
                  <wp:posOffset>3489449</wp:posOffset>
                </wp:positionV>
                <wp:extent cx="2526665" cy="1404620"/>
                <wp:effectExtent l="0" t="0" r="6985" b="0"/>
                <wp:wrapSquare wrapText="bothSides"/>
                <wp:docPr id="1118894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1404620"/>
                        </a:xfrm>
                        <a:prstGeom prst="rect">
                          <a:avLst/>
                        </a:prstGeom>
                        <a:solidFill>
                          <a:srgbClr val="FFFFFF"/>
                        </a:solidFill>
                        <a:ln w="9525">
                          <a:noFill/>
                          <a:miter lim="800000"/>
                          <a:headEnd/>
                          <a:tailEnd/>
                        </a:ln>
                      </wps:spPr>
                      <wps:txbx>
                        <w:txbxContent>
                          <w:p w14:paraId="743D829D" w14:textId="77777777" w:rsidR="00C417AA" w:rsidRDefault="00C417AA" w:rsidP="00C417AA">
                            <w:pPr>
                              <w:keepNext/>
                            </w:pPr>
                            <w:r w:rsidRPr="00C417AA">
                              <w:drawing>
                                <wp:inline distT="0" distB="0" distL="0" distR="0" wp14:anchorId="729F1F09" wp14:editId="01A7106B">
                                  <wp:extent cx="2268187" cy="2073829"/>
                                  <wp:effectExtent l="0" t="0" r="0" b="3175"/>
                                  <wp:docPr id="509443835"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43835" name="Picture 1" descr="A graph of different colored squares&#10;&#10;Description automatically generated with medium confidence"/>
                                          <pic:cNvPicPr/>
                                        </pic:nvPicPr>
                                        <pic:blipFill>
                                          <a:blip r:embed="rId22"/>
                                          <a:stretch>
                                            <a:fillRect/>
                                          </a:stretch>
                                        </pic:blipFill>
                                        <pic:spPr>
                                          <a:xfrm>
                                            <a:off x="0" y="0"/>
                                            <a:ext cx="2311799" cy="2113704"/>
                                          </a:xfrm>
                                          <a:prstGeom prst="rect">
                                            <a:avLst/>
                                          </a:prstGeom>
                                        </pic:spPr>
                                      </pic:pic>
                                    </a:graphicData>
                                  </a:graphic>
                                </wp:inline>
                              </w:drawing>
                            </w:r>
                          </w:p>
                          <w:p w14:paraId="00F64216" w14:textId="6DFB68DD" w:rsidR="00C417AA" w:rsidRDefault="00C417AA" w:rsidP="00673AE8">
                            <w:pPr>
                              <w:pStyle w:val="Caption"/>
                              <w:jc w:val="left"/>
                            </w:pPr>
                            <w:r>
                              <w:t xml:space="preserve">Figure </w:t>
                            </w:r>
                            <w:r>
                              <w:fldChar w:fldCharType="begin"/>
                            </w:r>
                            <w:r>
                              <w:instrText xml:space="preserve"> SEQ Figure \* ARABIC </w:instrText>
                            </w:r>
                            <w:r>
                              <w:fldChar w:fldCharType="separate"/>
                            </w:r>
                            <w:r w:rsidR="007C467F">
                              <w:rPr>
                                <w:noProof/>
                              </w:rPr>
                              <w:t>2</w:t>
                            </w:r>
                            <w:r>
                              <w:fldChar w:fldCharType="end"/>
                            </w:r>
                            <w:r>
                              <w:t>:  Confusion matrix of Battery labels for the best-performing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30892" id="_x0000_s1031" type="#_x0000_t202" style="position:absolute;left:0;text-align:left;margin-left:0;margin-top:274.75pt;width:198.95pt;height:110.6pt;z-index:2518599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" stroked="f">
                <v:textbox style="mso-fit-shape-to-text:t">
                  <w:txbxContent>
                    <w:p w14:paraId="743D829D" w14:textId="77777777" w:rsidR="00C417AA" w:rsidRDefault="00C417AA" w:rsidP="00C417AA">
                      <w:pPr>
                        <w:keepNext/>
                      </w:pPr>
                      <w:r w:rsidRPr="00C417AA">
                        <w:drawing>
                          <wp:inline distT="0" distB="0" distL="0" distR="0" wp14:anchorId="729F1F09" wp14:editId="01A7106B">
                            <wp:extent cx="2268187" cy="2073829"/>
                            <wp:effectExtent l="0" t="0" r="0" b="3175"/>
                            <wp:docPr id="509443835"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43835" name="Picture 1" descr="A graph of different colored squares&#10;&#10;Description automatically generated with medium confidence"/>
                                    <pic:cNvPicPr/>
                                  </pic:nvPicPr>
                                  <pic:blipFill>
                                    <a:blip r:embed="rId22"/>
                                    <a:stretch>
                                      <a:fillRect/>
                                    </a:stretch>
                                  </pic:blipFill>
                                  <pic:spPr>
                                    <a:xfrm>
                                      <a:off x="0" y="0"/>
                                      <a:ext cx="2311799" cy="2113704"/>
                                    </a:xfrm>
                                    <a:prstGeom prst="rect">
                                      <a:avLst/>
                                    </a:prstGeom>
                                  </pic:spPr>
                                </pic:pic>
                              </a:graphicData>
                            </a:graphic>
                          </wp:inline>
                        </w:drawing>
                      </w:r>
                    </w:p>
                    <w:p w14:paraId="00F64216" w14:textId="6DFB68DD" w:rsidR="00C417AA" w:rsidRDefault="00C417AA" w:rsidP="00673AE8">
                      <w:pPr>
                        <w:pStyle w:val="Caption"/>
                        <w:jc w:val="left"/>
                      </w:pPr>
                      <w:r>
                        <w:t xml:space="preserve">Figure </w:t>
                      </w:r>
                      <w:r>
                        <w:fldChar w:fldCharType="begin"/>
                      </w:r>
                      <w:r>
                        <w:instrText xml:space="preserve"> SEQ Figure \* ARABIC </w:instrText>
                      </w:r>
                      <w:r>
                        <w:fldChar w:fldCharType="separate"/>
                      </w:r>
                      <w:r w:rsidR="007C467F">
                        <w:rPr>
                          <w:noProof/>
                        </w:rPr>
                        <w:t>2</w:t>
                      </w:r>
                      <w:r>
                        <w:fldChar w:fldCharType="end"/>
                      </w:r>
                      <w:r>
                        <w:t>:  Confusion matrix of Battery labels for the best-performing model.</w:t>
                      </w:r>
                    </w:p>
                  </w:txbxContent>
                </v:textbox>
                <w10:wrap type="square" anchorx="margin"/>
              </v:shape>
            </w:pict>
          </mc:Fallback>
        </mc:AlternateContent>
      </w:r>
      <w:r w:rsidR="003042EA" w:rsidRPr="00102D5B">
        <w:rPr>
          <w:noProof/>
        </w:rPr>
        <mc:AlternateContent>
          <mc:Choice Requires="wps">
            <w:drawing>
              <wp:anchor distT="45720" distB="45720" distL="114300" distR="114300" simplePos="0" relativeHeight="251976704" behindDoc="0" locked="0" layoutInCell="1" allowOverlap="1" wp14:anchorId="502CFAE3" wp14:editId="18F15109">
                <wp:simplePos x="0" y="0"/>
                <wp:positionH relativeFrom="margin">
                  <wp:align>left</wp:align>
                </wp:positionH>
                <wp:positionV relativeFrom="paragraph">
                  <wp:posOffset>6193155</wp:posOffset>
                </wp:positionV>
                <wp:extent cx="2588260" cy="2670175"/>
                <wp:effectExtent l="0" t="0" r="2540" b="0"/>
                <wp:wrapSquare wrapText="bothSides"/>
                <wp:docPr id="78509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260" cy="2670175"/>
                        </a:xfrm>
                        <a:prstGeom prst="rect">
                          <a:avLst/>
                        </a:prstGeom>
                        <a:solidFill>
                          <a:srgbClr val="FFFFFF"/>
                        </a:solidFill>
                        <a:ln w="9525">
                          <a:noFill/>
                          <a:miter lim="800000"/>
                          <a:headEnd/>
                          <a:tailEnd/>
                        </a:ln>
                      </wps:spPr>
                      <wps:txbx>
                        <w:txbxContent>
                          <w:p w14:paraId="67CB77B1" w14:textId="73C1FD94" w:rsidR="00C1019E" w:rsidRDefault="00C14DAF">
                            <w:r w:rsidRPr="00C14DAF">
                              <w:drawing>
                                <wp:inline distT="0" distB="0" distL="0" distR="0" wp14:anchorId="42911B85" wp14:editId="73BC9C3C">
                                  <wp:extent cx="2318278" cy="2200778"/>
                                  <wp:effectExtent l="0" t="0" r="6350" b="9525"/>
                                  <wp:docPr id="176186605" name="Picture 1" descr="A chart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6605" name="Picture 1" descr="A chart with blue squares&#10;&#10;Description automatically generated"/>
                                          <pic:cNvPicPr/>
                                        </pic:nvPicPr>
                                        <pic:blipFill>
                                          <a:blip r:embed="rId23"/>
                                          <a:stretch>
                                            <a:fillRect/>
                                          </a:stretch>
                                        </pic:blipFill>
                                        <pic:spPr>
                                          <a:xfrm>
                                            <a:off x="0" y="0"/>
                                            <a:ext cx="2343667" cy="222488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CFAE3" id="_x0000_s1032" type="#_x0000_t202" style="position:absolute;left:0;text-align:left;margin-left:0;margin-top:487.65pt;width:203.8pt;height:210.25pt;z-index:251976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" stroked="f">
                <v:textbox>
                  <w:txbxContent>
                    <w:p w14:paraId="67CB77B1" w14:textId="73C1FD94" w:rsidR="00C1019E" w:rsidRDefault="00C14DAF">
                      <w:r w:rsidRPr="00C14DAF">
                        <w:drawing>
                          <wp:inline distT="0" distB="0" distL="0" distR="0" wp14:anchorId="42911B85" wp14:editId="73BC9C3C">
                            <wp:extent cx="2318278" cy="2200778"/>
                            <wp:effectExtent l="0" t="0" r="6350" b="9525"/>
                            <wp:docPr id="176186605" name="Picture 1" descr="A chart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6605" name="Picture 1" descr="A chart with blue squares&#10;&#10;Description automatically generated"/>
                                    <pic:cNvPicPr/>
                                  </pic:nvPicPr>
                                  <pic:blipFill>
                                    <a:blip r:embed="rId23"/>
                                    <a:stretch>
                                      <a:fillRect/>
                                    </a:stretch>
                                  </pic:blipFill>
                                  <pic:spPr>
                                    <a:xfrm>
                                      <a:off x="0" y="0"/>
                                      <a:ext cx="2343667" cy="2224881"/>
                                    </a:xfrm>
                                    <a:prstGeom prst="rect">
                                      <a:avLst/>
                                    </a:prstGeom>
                                  </pic:spPr>
                                </pic:pic>
                              </a:graphicData>
                            </a:graphic>
                          </wp:inline>
                        </w:drawing>
                      </w:r>
                    </w:p>
                  </w:txbxContent>
                </v:textbox>
                <w10:wrap type="square" anchorx="margin"/>
              </v:shape>
            </w:pict>
          </mc:Fallback>
        </mc:AlternateContent>
      </w:r>
      <w:r w:rsidR="003042EA" w:rsidRPr="00102D5B">
        <w:rPr>
          <w:noProof/>
        </w:rPr>
        <mc:AlternateContent>
          <mc:Choice Requires="wps">
            <w:drawing>
              <wp:anchor distT="0" distB="0" distL="114300" distR="114300" simplePos="0" relativeHeight="252013568" behindDoc="0" locked="0" layoutInCell="1" allowOverlap="1" wp14:anchorId="012E627B" wp14:editId="769447B1">
                <wp:simplePos x="0" y="0"/>
                <wp:positionH relativeFrom="margin">
                  <wp:align>left</wp:align>
                </wp:positionH>
                <wp:positionV relativeFrom="paragraph">
                  <wp:posOffset>8413750</wp:posOffset>
                </wp:positionV>
                <wp:extent cx="2521585" cy="450215"/>
                <wp:effectExtent l="0" t="0" r="0" b="6985"/>
                <wp:wrapSquare wrapText="bothSides"/>
                <wp:docPr id="971831861" name="Text Box 1"/>
                <wp:cNvGraphicFramePr/>
                <a:graphic xmlns:a="http://schemas.openxmlformats.org/drawingml/2006/main">
                  <a:graphicData uri="http://schemas.microsoft.com/office/word/2010/wordprocessingShape">
                    <wps:wsp>
                      <wps:cNvSpPr txBox="1"/>
                      <wps:spPr>
                        <a:xfrm>
                          <a:off x="0" y="0"/>
                          <a:ext cx="2521585" cy="450215"/>
                        </a:xfrm>
                        <a:prstGeom prst="rect">
                          <a:avLst/>
                        </a:prstGeom>
                        <a:solidFill>
                          <a:prstClr val="white"/>
                        </a:solidFill>
                        <a:ln>
                          <a:noFill/>
                        </a:ln>
                      </wps:spPr>
                      <wps:txbx>
                        <w:txbxContent>
                          <w:p w14:paraId="1D4B2AEE" w14:textId="18616489" w:rsidR="00D50431" w:rsidRPr="00AA3780" w:rsidRDefault="00D50431" w:rsidP="00D50431">
                            <w:pPr>
                              <w:pStyle w:val="Caption"/>
                              <w:rPr>
                                <w:b/>
                                <w:noProof/>
                                <w:szCs w:val="20"/>
                              </w:rPr>
                            </w:pPr>
                            <w:r>
                              <w:t xml:space="preserve">Figure </w:t>
                            </w:r>
                            <w:r>
                              <w:fldChar w:fldCharType="begin"/>
                            </w:r>
                            <w:r>
                              <w:instrText xml:space="preserve"> SEQ Figure \* ARABIC </w:instrText>
                            </w:r>
                            <w:r>
                              <w:fldChar w:fldCharType="separate"/>
                            </w:r>
                            <w:r w:rsidR="007C467F">
                              <w:rPr>
                                <w:noProof/>
                              </w:rPr>
                              <w:t>3</w:t>
                            </w:r>
                            <w:r>
                              <w:fldChar w:fldCharType="end"/>
                            </w:r>
                            <w:r>
                              <w:t>:</w:t>
                            </w:r>
                            <w:proofErr w:type="gramStart"/>
                            <w:r>
                              <w:t xml:space="preserve">  </w:t>
                            </w:r>
                            <w:r w:rsidRPr="00A40023">
                              <w:t>:</w:t>
                            </w:r>
                            <w:proofErr w:type="gramEnd"/>
                            <w:r w:rsidRPr="00A40023">
                              <w:t xml:space="preserve">  Confusion matrix of </w:t>
                            </w:r>
                            <w:r>
                              <w:t>Catalyst</w:t>
                            </w:r>
                            <w:r w:rsidRPr="00A40023">
                              <w:t xml:space="preserve"> labels for the best-performing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2E627B" id="_x0000_s1033" type="#_x0000_t202" style="position:absolute;left:0;text-align:left;margin-left:0;margin-top:662.5pt;width:198.55pt;height:35.45pt;z-index:252013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" stroked="f">
                <v:textbox inset="0,0,0,0">
                  <w:txbxContent>
                    <w:p w14:paraId="1D4B2AEE" w14:textId="18616489" w:rsidR="00D50431" w:rsidRPr="00AA3780" w:rsidRDefault="00D50431" w:rsidP="00D50431">
                      <w:pPr>
                        <w:pStyle w:val="Caption"/>
                        <w:rPr>
                          <w:b/>
                          <w:noProof/>
                          <w:szCs w:val="20"/>
                        </w:rPr>
                      </w:pPr>
                      <w:r>
                        <w:t xml:space="preserve">Figure </w:t>
                      </w:r>
                      <w:r>
                        <w:fldChar w:fldCharType="begin"/>
                      </w:r>
                      <w:r>
                        <w:instrText xml:space="preserve"> SEQ Figure \* ARABIC </w:instrText>
                      </w:r>
                      <w:r>
                        <w:fldChar w:fldCharType="separate"/>
                      </w:r>
                      <w:r w:rsidR="007C467F">
                        <w:rPr>
                          <w:noProof/>
                        </w:rPr>
                        <w:t>3</w:t>
                      </w:r>
                      <w:r>
                        <w:fldChar w:fldCharType="end"/>
                      </w:r>
                      <w:r>
                        <w:t>:</w:t>
                      </w:r>
                      <w:proofErr w:type="gramStart"/>
                      <w:r>
                        <w:t xml:space="preserve">  </w:t>
                      </w:r>
                      <w:r w:rsidRPr="00A40023">
                        <w:t>:</w:t>
                      </w:r>
                      <w:proofErr w:type="gramEnd"/>
                      <w:r w:rsidRPr="00A40023">
                        <w:t xml:space="preserve">  Confusion matrix of </w:t>
                      </w:r>
                      <w:r>
                        <w:t>Catalyst</w:t>
                      </w:r>
                      <w:r w:rsidRPr="00A40023">
                        <w:t xml:space="preserve"> labels for the best-performing model.</w:t>
                      </w:r>
                    </w:p>
                  </w:txbxContent>
                </v:textbox>
                <w10:wrap type="square" anchorx="margin"/>
              </v:shape>
            </w:pict>
          </mc:Fallback>
        </mc:AlternateContent>
      </w:r>
      <w:r w:rsidR="003042EA" w:rsidRPr="00102D5B">
        <w:rPr>
          <w:noProof/>
        </w:rPr>
        <mc:AlternateContent>
          <mc:Choice Requires="wps">
            <w:drawing>
              <wp:anchor distT="0" distB="0" distL="114300" distR="114300" simplePos="0" relativeHeight="251943936" behindDoc="0" locked="0" layoutInCell="1" allowOverlap="1" wp14:anchorId="248D3F4C" wp14:editId="2E078574">
                <wp:simplePos x="0" y="0"/>
                <wp:positionH relativeFrom="column">
                  <wp:posOffset>53975</wp:posOffset>
                </wp:positionH>
                <wp:positionV relativeFrom="paragraph">
                  <wp:posOffset>2927350</wp:posOffset>
                </wp:positionV>
                <wp:extent cx="5601970" cy="462915"/>
                <wp:effectExtent l="0" t="0" r="0" b="0"/>
                <wp:wrapSquare wrapText="bothSides"/>
                <wp:docPr id="1250067370" name="Text Box 1"/>
                <wp:cNvGraphicFramePr/>
                <a:graphic xmlns:a="http://schemas.openxmlformats.org/drawingml/2006/main">
                  <a:graphicData uri="http://schemas.microsoft.com/office/word/2010/wordprocessingShape">
                    <wps:wsp>
                      <wps:cNvSpPr txBox="1"/>
                      <wps:spPr>
                        <a:xfrm>
                          <a:off x="0" y="0"/>
                          <a:ext cx="5601970" cy="462915"/>
                        </a:xfrm>
                        <a:prstGeom prst="rect">
                          <a:avLst/>
                        </a:prstGeom>
                        <a:solidFill>
                          <a:prstClr val="white"/>
                        </a:solidFill>
                        <a:ln>
                          <a:noFill/>
                        </a:ln>
                      </wps:spPr>
                      <wps:txbx>
                        <w:txbxContent>
                          <w:p w14:paraId="67359270" w14:textId="30EAF7AA" w:rsidR="00D85777" w:rsidRPr="00BD4378" w:rsidRDefault="00D85777" w:rsidP="003042EA">
                            <w:pPr>
                              <w:pStyle w:val="Caption"/>
                              <w:jc w:val="left"/>
                              <w:rPr>
                                <w:b/>
                                <w:noProof/>
                                <w:szCs w:val="20"/>
                              </w:rPr>
                            </w:pPr>
                            <w:r>
                              <w:t xml:space="preserve">Figure </w:t>
                            </w:r>
                            <w:r>
                              <w:fldChar w:fldCharType="begin"/>
                            </w:r>
                            <w:r>
                              <w:instrText xml:space="preserve"> SEQ Figure \* ARABIC </w:instrText>
                            </w:r>
                            <w:r>
                              <w:fldChar w:fldCharType="separate"/>
                            </w:r>
                            <w:r w:rsidR="007C467F">
                              <w:rPr>
                                <w:noProof/>
                              </w:rPr>
                              <w:t>4</w:t>
                            </w:r>
                            <w:r>
                              <w:fldChar w:fldCharType="end"/>
                            </w:r>
                            <w:r>
                              <w:t>: Subword tokenization of a chemical entity. The first line indicates the chemical</w:t>
                            </w:r>
                            <w:r w:rsidR="007C6C3E">
                              <w:t>, t</w:t>
                            </w:r>
                            <w:r>
                              <w:t xml:space="preserve">he second shows </w:t>
                            </w:r>
                            <w:r w:rsidR="007C6C3E">
                              <w:t xml:space="preserve">the </w:t>
                            </w:r>
                            <w:r>
                              <w:t>tokens with labels</w:t>
                            </w:r>
                            <w:r w:rsidR="007C6C3E">
                              <w:t>, and t</w:t>
                            </w:r>
                            <w:r>
                              <w:t xml:space="preserve">he third </w:t>
                            </w:r>
                            <w:r w:rsidR="007C6C3E">
                              <w:t>shows</w:t>
                            </w:r>
                            <w:r>
                              <w:t xml:space="preserve"> subwo</w:t>
                            </w:r>
                            <w:r w:rsidR="00675C02">
                              <w:t>r</w:t>
                            </w:r>
                            <w:r>
                              <w:t>d tokenizatio</w:t>
                            </w:r>
                            <w:r w:rsidR="00675C02">
                              <w:t xml:space="preserve">n. Blue tokens </w:t>
                            </w:r>
                            <w:proofErr w:type="gramStart"/>
                            <w:r w:rsidR="004C13E3">
                              <w:t>were masked</w:t>
                            </w:r>
                            <w:proofErr w:type="gramEnd"/>
                            <w:r w:rsidR="004C13E3">
                              <w:t xml:space="preserve"> </w:t>
                            </w:r>
                            <w:r w:rsidR="00675C02">
                              <w:t xml:space="preserve">during </w:t>
                            </w:r>
                            <w:r w:rsidR="004C13E3">
                              <w:t>loss computation.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D3F4C" id="_x0000_s1034" type="#_x0000_t202" style="position:absolute;left:0;text-align:left;margin-left:4.25pt;margin-top:230.5pt;width:441.1pt;height:36.4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" stroked="f">
                <v:textbox inset="0,0,0,0">
                  <w:txbxContent>
                    <w:p w14:paraId="67359270" w14:textId="30EAF7AA" w:rsidR="00D85777" w:rsidRPr="00BD4378" w:rsidRDefault="00D85777" w:rsidP="003042EA">
                      <w:pPr>
                        <w:pStyle w:val="Caption"/>
                        <w:jc w:val="left"/>
                        <w:rPr>
                          <w:b/>
                          <w:noProof/>
                          <w:szCs w:val="20"/>
                        </w:rPr>
                      </w:pPr>
                      <w:r>
                        <w:t xml:space="preserve">Figure </w:t>
                      </w:r>
                      <w:r>
                        <w:fldChar w:fldCharType="begin"/>
                      </w:r>
                      <w:r>
                        <w:instrText xml:space="preserve"> SEQ Figure \* ARABIC </w:instrText>
                      </w:r>
                      <w:r>
                        <w:fldChar w:fldCharType="separate"/>
                      </w:r>
                      <w:r w:rsidR="007C467F">
                        <w:rPr>
                          <w:noProof/>
                        </w:rPr>
                        <w:t>4</w:t>
                      </w:r>
                      <w:r>
                        <w:fldChar w:fldCharType="end"/>
                      </w:r>
                      <w:r>
                        <w:t>: Subword tokenization of a chemical entity. The first line indicates the chemical</w:t>
                      </w:r>
                      <w:r w:rsidR="007C6C3E">
                        <w:t>, t</w:t>
                      </w:r>
                      <w:r>
                        <w:t xml:space="preserve">he second shows </w:t>
                      </w:r>
                      <w:r w:rsidR="007C6C3E">
                        <w:t xml:space="preserve">the </w:t>
                      </w:r>
                      <w:r>
                        <w:t>tokens with labels</w:t>
                      </w:r>
                      <w:r w:rsidR="007C6C3E">
                        <w:t>, and t</w:t>
                      </w:r>
                      <w:r>
                        <w:t xml:space="preserve">he third </w:t>
                      </w:r>
                      <w:r w:rsidR="007C6C3E">
                        <w:t>shows</w:t>
                      </w:r>
                      <w:r>
                        <w:t xml:space="preserve"> subwo</w:t>
                      </w:r>
                      <w:r w:rsidR="00675C02">
                        <w:t>r</w:t>
                      </w:r>
                      <w:r>
                        <w:t>d tokenizatio</w:t>
                      </w:r>
                      <w:r w:rsidR="00675C02">
                        <w:t xml:space="preserve">n. Blue tokens </w:t>
                      </w:r>
                      <w:proofErr w:type="gramStart"/>
                      <w:r w:rsidR="004C13E3">
                        <w:t>were masked</w:t>
                      </w:r>
                      <w:proofErr w:type="gramEnd"/>
                      <w:r w:rsidR="004C13E3">
                        <w:t xml:space="preserve"> </w:t>
                      </w:r>
                      <w:r w:rsidR="00675C02">
                        <w:t xml:space="preserve">during </w:t>
                      </w:r>
                      <w:r w:rsidR="004C13E3">
                        <w:t>loss computation.</w:t>
                      </w:r>
                    </w:p>
                  </w:txbxContent>
                </v:textbox>
                <w10:wrap type="square"/>
              </v:shape>
            </w:pict>
          </mc:Fallback>
        </mc:AlternateContent>
      </w:r>
      <w:r w:rsidR="009108B2" w:rsidRPr="00102D5B">
        <w:rPr>
          <w:noProof/>
        </w:rPr>
        <mc:AlternateContent>
          <mc:Choice Requires="wps">
            <w:drawing>
              <wp:anchor distT="45720" distB="45720" distL="114300" distR="114300" simplePos="0" relativeHeight="251790336" behindDoc="0" locked="0" layoutInCell="1" allowOverlap="1" wp14:anchorId="13CDC53F" wp14:editId="75012D81">
                <wp:simplePos x="0" y="0"/>
                <wp:positionH relativeFrom="margin">
                  <wp:align>left</wp:align>
                </wp:positionH>
                <wp:positionV relativeFrom="paragraph">
                  <wp:posOffset>1881381</wp:posOffset>
                </wp:positionV>
                <wp:extent cx="5756910" cy="1404620"/>
                <wp:effectExtent l="0" t="0" r="0" b="0"/>
                <wp:wrapSquare wrapText="bothSides"/>
                <wp:docPr id="368358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1404620"/>
                        </a:xfrm>
                        <a:prstGeom prst="rect">
                          <a:avLst/>
                        </a:prstGeom>
                        <a:solidFill>
                          <a:srgbClr val="FFFFFF"/>
                        </a:solidFill>
                        <a:ln w="9525">
                          <a:noFill/>
                          <a:miter lim="800000"/>
                          <a:headEnd/>
                          <a:tailEnd/>
                        </a:ln>
                      </wps:spPr>
                      <wps:txbx>
                        <w:txbxContent>
                          <w:p w14:paraId="7D793EC5" w14:textId="1A458ABB" w:rsidR="00B27082" w:rsidRDefault="00324648">
                            <w:r>
                              <w:rPr>
                                <w:noProof/>
                              </w:rPr>
                              <w:drawing>
                                <wp:inline distT="0" distB="0" distL="0" distR="0" wp14:anchorId="0E0BF1BD" wp14:editId="7B47BC78">
                                  <wp:extent cx="5438890" cy="1041934"/>
                                  <wp:effectExtent l="0" t="0" r="0" b="6350"/>
                                  <wp:docPr id="941455137"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55137" name="Picture 1" descr="A close-up of a chart&#10;&#10;Description automatically generated"/>
                                          <pic:cNvPicPr/>
                                        </pic:nvPicPr>
                                        <pic:blipFill>
                                          <a:blip r:embed="rId24"/>
                                          <a:stretch>
                                            <a:fillRect/>
                                          </a:stretch>
                                        </pic:blipFill>
                                        <pic:spPr>
                                          <a:xfrm>
                                            <a:off x="0" y="0"/>
                                            <a:ext cx="5464042" cy="104675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CDC53F" id="_x0000_s1035" type="#_x0000_t202" style="position:absolute;left:0;text-align:left;margin-left:0;margin-top:148.15pt;width:453.3pt;height:110.6pt;z-index:251790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" stroked="f">
                <v:textbox style="mso-fit-shape-to-text:t">
                  <w:txbxContent>
                    <w:p w14:paraId="7D793EC5" w14:textId="1A458ABB" w:rsidR="00B27082" w:rsidRDefault="00324648">
                      <w:r>
                        <w:rPr>
                          <w:noProof/>
                        </w:rPr>
                        <w:drawing>
                          <wp:inline distT="0" distB="0" distL="0" distR="0" wp14:anchorId="0E0BF1BD" wp14:editId="7B47BC78">
                            <wp:extent cx="5438890" cy="1041934"/>
                            <wp:effectExtent l="0" t="0" r="0" b="6350"/>
                            <wp:docPr id="941455137"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55137" name="Picture 1" descr="A close-up of a chart&#10;&#10;Description automatically generated"/>
                                    <pic:cNvPicPr/>
                                  </pic:nvPicPr>
                                  <pic:blipFill>
                                    <a:blip r:embed="rId24"/>
                                    <a:stretch>
                                      <a:fillRect/>
                                    </a:stretch>
                                  </pic:blipFill>
                                  <pic:spPr>
                                    <a:xfrm>
                                      <a:off x="0" y="0"/>
                                      <a:ext cx="5464042" cy="1046752"/>
                                    </a:xfrm>
                                    <a:prstGeom prst="rect">
                                      <a:avLst/>
                                    </a:prstGeom>
                                  </pic:spPr>
                                </pic:pic>
                              </a:graphicData>
                            </a:graphic>
                          </wp:inline>
                        </w:drawing>
                      </w:r>
                    </w:p>
                  </w:txbxContent>
                </v:textbox>
                <w10:wrap type="square" anchorx="margin"/>
              </v:shape>
            </w:pict>
          </mc:Fallback>
        </mc:AlternateContent>
      </w:r>
      <w:r w:rsidR="00A167D5" w:rsidRPr="00102D5B">
        <w:rPr>
          <w:noProof/>
        </w:rPr>
        <mc:AlternateContent>
          <mc:Choice Requires="wps">
            <w:drawing>
              <wp:anchor distT="45720" distB="45720" distL="114300" distR="114300" simplePos="0" relativeHeight="251729920" behindDoc="0" locked="0" layoutInCell="1" allowOverlap="1" wp14:anchorId="21C4269B" wp14:editId="76808C4A">
                <wp:simplePos x="0" y="0"/>
                <wp:positionH relativeFrom="margin">
                  <wp:align>center</wp:align>
                </wp:positionH>
                <wp:positionV relativeFrom="paragraph">
                  <wp:posOffset>243708</wp:posOffset>
                </wp:positionV>
                <wp:extent cx="5747385" cy="1127760"/>
                <wp:effectExtent l="0" t="0" r="5715" b="0"/>
                <wp:wrapSquare wrapText="bothSides"/>
                <wp:docPr id="876862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1127760"/>
                        </a:xfrm>
                        <a:prstGeom prst="rect">
                          <a:avLst/>
                        </a:prstGeom>
                        <a:solidFill>
                          <a:srgbClr val="FFFFFF"/>
                        </a:solidFill>
                        <a:ln w="9525">
                          <a:noFill/>
                          <a:miter lim="800000"/>
                          <a:headEnd/>
                          <a:tailEnd/>
                        </a:ln>
                      </wps:spPr>
                      <wps:txbx>
                        <w:txbxContent>
                          <w:p w14:paraId="05E78B60" w14:textId="0EDB220A" w:rsidR="00D65F6A" w:rsidRDefault="006C2FE8">
                            <w:r w:rsidRPr="006C2FE8">
                              <w:drawing>
                                <wp:inline distT="0" distB="0" distL="0" distR="0" wp14:anchorId="23DF4F0F" wp14:editId="7398C641">
                                  <wp:extent cx="5650650" cy="1056904"/>
                                  <wp:effectExtent l="0" t="0" r="7620" b="0"/>
                                  <wp:docPr id="3328495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0650" cy="10569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4269B" id="_x0000_s1036" type="#_x0000_t202" style="position:absolute;left:0;text-align:left;margin-left:0;margin-top:19.2pt;width:452.55pt;height:88.8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WXOEwIAAP8DAAAOAAAAZHJzL2Uyb0RvYy54bWysU9tu2zAMfR+wfxD0vjjOkiY14hRdugwD&#10;ugvQ7QNkWY6FyaJGKbG7ry8lp2nQvQ3TgyCK5BF5eLS+GTrDjgq9BlvyfDLlTFkJtbb7kv/8sXu3&#10;4s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" stroked="f">
                <v:textbox>
                  <w:txbxContent>
                    <w:p w14:paraId="05E78B60" w14:textId="0EDB220A" w:rsidR="00D65F6A" w:rsidRDefault="006C2FE8">
                      <w:r w:rsidRPr="006C2FE8">
                        <w:drawing>
                          <wp:inline distT="0" distB="0" distL="0" distR="0" wp14:anchorId="23DF4F0F" wp14:editId="7398C641">
                            <wp:extent cx="5650650" cy="1056904"/>
                            <wp:effectExtent l="0" t="0" r="7620" b="0"/>
                            <wp:docPr id="3328495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0650" cy="1056904"/>
                                    </a:xfrm>
                                    <a:prstGeom prst="rect">
                                      <a:avLst/>
                                    </a:prstGeom>
                                    <a:noFill/>
                                    <a:ln>
                                      <a:noFill/>
                                    </a:ln>
                                  </pic:spPr>
                                </pic:pic>
                              </a:graphicData>
                            </a:graphic>
                          </wp:inline>
                        </w:drawing>
                      </w:r>
                    </w:p>
                  </w:txbxContent>
                </v:textbox>
                <w10:wrap type="square" anchorx="margin"/>
              </v:shape>
            </w:pict>
          </mc:Fallback>
        </mc:AlternateContent>
      </w:r>
      <w:r w:rsidR="00C4163A" w:rsidRPr="00102D5B">
        <w:t>Appendices</w:t>
      </w:r>
      <w:bookmarkEnd w:id="2"/>
      <w:bookmarkEnd w:id="3"/>
      <w:bookmarkEnd w:id="11"/>
      <w:bookmarkEnd w:id="12"/>
      <w:r w:rsidR="00490093" w:rsidRPr="00102D5B">
        <w:rPr>
          <w:noProof/>
          <w:lang w:eastAsia="zh-CN"/>
        </w:rPr>
        <mc:AlternateContent>
          <mc:Choice Requires="wps">
            <w:drawing>
              <wp:anchor distT="0" distB="0" distL="114300" distR="114300" simplePos="0" relativeHeight="251385856" behindDoc="1" locked="0" layoutInCell="1" allowOverlap="1" wp14:anchorId="1590DA84" wp14:editId="26C49C7B">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7" type="#_x0000_t202" style="position:absolute;left:0;text-align:left;margin-left:496.5pt;margin-top:-12.8pt;width:39pt;height:10in;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OpYQIAADw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067476" w:rsidRPr="00102D5B" w:rsidSect="00085910">
      <w:footerReference w:type="default" r:id="rId26"/>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A8801" w14:textId="77777777" w:rsidR="00120A87" w:rsidRDefault="00120A87" w:rsidP="00667A63">
      <w:pPr>
        <w:spacing w:after="0" w:line="240" w:lineRule="auto"/>
      </w:pPr>
      <w:r>
        <w:separator/>
      </w:r>
    </w:p>
    <w:p w14:paraId="5770364D" w14:textId="77777777" w:rsidR="00120A87" w:rsidRDefault="00120A87"/>
  </w:endnote>
  <w:endnote w:type="continuationSeparator" w:id="0">
    <w:p w14:paraId="59A14685" w14:textId="77777777" w:rsidR="00120A87" w:rsidRDefault="00120A87" w:rsidP="00667A63">
      <w:pPr>
        <w:spacing w:after="0" w:line="240" w:lineRule="auto"/>
      </w:pPr>
      <w:r>
        <w:continuationSeparator/>
      </w:r>
    </w:p>
    <w:p w14:paraId="1B1B3D93" w14:textId="77777777" w:rsidR="00120A87" w:rsidRDefault="00120A87"/>
    <w:p w14:paraId="7F160165" w14:textId="77777777" w:rsidR="00120A87" w:rsidRDefault="00120A8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0A6B9" w14:textId="77777777" w:rsidR="00120A87" w:rsidRDefault="00120A87" w:rsidP="00F422C2">
      <w:pPr>
        <w:spacing w:after="0" w:line="240" w:lineRule="auto"/>
        <w:contextualSpacing/>
      </w:pPr>
      <w:r>
        <w:separator/>
      </w:r>
    </w:p>
  </w:footnote>
  <w:footnote w:type="continuationSeparator" w:id="0">
    <w:p w14:paraId="569AA3BF" w14:textId="77777777" w:rsidR="00120A87" w:rsidRDefault="00120A87" w:rsidP="00667A63">
      <w:pPr>
        <w:spacing w:after="0" w:line="240" w:lineRule="auto"/>
      </w:pPr>
      <w:r>
        <w:continuationSeparator/>
      </w:r>
    </w:p>
    <w:p w14:paraId="0588BF97" w14:textId="77777777" w:rsidR="00120A87" w:rsidRDefault="00120A87"/>
  </w:footnote>
  <w:footnote w:id="1">
    <w:p w14:paraId="2CDC372D" w14:textId="4F58330B" w:rsidR="00183169" w:rsidRDefault="00183169">
      <w:pPr>
        <w:pStyle w:val="FootnoteText"/>
      </w:pPr>
      <w:r>
        <w:rPr>
          <w:rStyle w:val="FootnoteReference"/>
        </w:rPr>
        <w:footnoteRef/>
      </w:r>
      <w:hyperlink r:id="rId1" w:history="1">
        <w:r w:rsidR="00AA673F" w:rsidRPr="0072405C">
          <w:rPr>
            <w:rStyle w:val="Hyperlink"/>
            <w:rFonts w:ascii="Courier New" w:eastAsiaTheme="minorEastAsia" w:hAnsi="Courier New" w:cs="Courier New"/>
            <w:spacing w:val="0"/>
            <w:kern w:val="0"/>
            <w:lang w:eastAsia="en-US"/>
          </w:rPr>
          <w:t>https://huggingface.co/datasets/bluesky333/chemical_language_understanding_benchmark</w:t>
        </w:r>
      </w:hyperlink>
    </w:p>
  </w:footnote>
  <w:footnote w:id="2">
    <w:p w14:paraId="3D8A5BF5" w14:textId="307A594C" w:rsidR="007531B0" w:rsidRDefault="007531B0">
      <w:pPr>
        <w:pStyle w:val="FootnoteText"/>
      </w:pPr>
      <w:r>
        <w:rPr>
          <w:rStyle w:val="FootnoteReference"/>
        </w:rPr>
        <w:footnoteRef/>
      </w:r>
      <w:hyperlink r:id="rId2" w:history="1">
        <w:r w:rsidR="00CA31EE">
          <w:rPr>
            <w:rStyle w:val="Hyperlink"/>
            <w:rFonts w:ascii="Courier New" w:eastAsiaTheme="minorEastAsia" w:hAnsi="Courier New" w:cs="Courier New"/>
            <w:spacing w:val="0"/>
            <w:kern w:val="0"/>
            <w:lang w:eastAsia="en-US"/>
          </w:rPr>
          <w:t>https://pypi.org/project/seqeval/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15319780">
    <w:abstractNumId w:val="14"/>
  </w:num>
  <w:num w:numId="2" w16cid:durableId="162817622">
    <w:abstractNumId w:val="13"/>
  </w:num>
  <w:num w:numId="3" w16cid:durableId="672412929">
    <w:abstractNumId w:val="10"/>
  </w:num>
  <w:num w:numId="4" w16cid:durableId="255477290">
    <w:abstractNumId w:val="10"/>
  </w:num>
  <w:num w:numId="5" w16cid:durableId="135880090">
    <w:abstractNumId w:val="18"/>
  </w:num>
  <w:num w:numId="6" w16cid:durableId="3677250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846008">
    <w:abstractNumId w:val="15"/>
  </w:num>
  <w:num w:numId="8" w16cid:durableId="1304431719">
    <w:abstractNumId w:val="10"/>
  </w:num>
  <w:num w:numId="9" w16cid:durableId="436557209">
    <w:abstractNumId w:val="10"/>
  </w:num>
  <w:num w:numId="10" w16cid:durableId="693993173">
    <w:abstractNumId w:val="11"/>
  </w:num>
  <w:num w:numId="11" w16cid:durableId="2104523737">
    <w:abstractNumId w:val="16"/>
  </w:num>
  <w:num w:numId="12" w16cid:durableId="1719431934">
    <w:abstractNumId w:val="12"/>
  </w:num>
  <w:num w:numId="13" w16cid:durableId="126094288">
    <w:abstractNumId w:val="19"/>
  </w:num>
  <w:num w:numId="14" w16cid:durableId="1358048384">
    <w:abstractNumId w:val="0"/>
  </w:num>
  <w:num w:numId="15" w16cid:durableId="801270354">
    <w:abstractNumId w:val="1"/>
  </w:num>
  <w:num w:numId="16" w16cid:durableId="395012599">
    <w:abstractNumId w:val="2"/>
  </w:num>
  <w:num w:numId="17" w16cid:durableId="614561280">
    <w:abstractNumId w:val="3"/>
  </w:num>
  <w:num w:numId="18" w16cid:durableId="2122453897">
    <w:abstractNumId w:val="8"/>
  </w:num>
  <w:num w:numId="19" w16cid:durableId="206527386">
    <w:abstractNumId w:val="4"/>
  </w:num>
  <w:num w:numId="20" w16cid:durableId="1825048211">
    <w:abstractNumId w:val="5"/>
  </w:num>
  <w:num w:numId="21" w16cid:durableId="930508286">
    <w:abstractNumId w:val="6"/>
  </w:num>
  <w:num w:numId="22" w16cid:durableId="1937520813">
    <w:abstractNumId w:val="7"/>
  </w:num>
  <w:num w:numId="23" w16cid:durableId="1678536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6A"/>
    <w:rsid w:val="00004CF7"/>
    <w:rsid w:val="0001319F"/>
    <w:rsid w:val="00013877"/>
    <w:rsid w:val="00013F68"/>
    <w:rsid w:val="00015DC5"/>
    <w:rsid w:val="00016062"/>
    <w:rsid w:val="00017AF2"/>
    <w:rsid w:val="0002488E"/>
    <w:rsid w:val="0004216A"/>
    <w:rsid w:val="00043B8A"/>
    <w:rsid w:val="00044ED5"/>
    <w:rsid w:val="0006159B"/>
    <w:rsid w:val="00061FAD"/>
    <w:rsid w:val="0006287F"/>
    <w:rsid w:val="0006348B"/>
    <w:rsid w:val="00063F74"/>
    <w:rsid w:val="000645F2"/>
    <w:rsid w:val="00067476"/>
    <w:rsid w:val="0007439B"/>
    <w:rsid w:val="0007518B"/>
    <w:rsid w:val="0007529F"/>
    <w:rsid w:val="00083CB3"/>
    <w:rsid w:val="00085910"/>
    <w:rsid w:val="00087208"/>
    <w:rsid w:val="00092A73"/>
    <w:rsid w:val="00092E0B"/>
    <w:rsid w:val="00094917"/>
    <w:rsid w:val="000A11AC"/>
    <w:rsid w:val="000A5C37"/>
    <w:rsid w:val="000A62CA"/>
    <w:rsid w:val="000B2A0B"/>
    <w:rsid w:val="000B462B"/>
    <w:rsid w:val="000B635F"/>
    <w:rsid w:val="000C10C0"/>
    <w:rsid w:val="000C740D"/>
    <w:rsid w:val="000C7F60"/>
    <w:rsid w:val="000D0BBD"/>
    <w:rsid w:val="000D35B4"/>
    <w:rsid w:val="000D5AB1"/>
    <w:rsid w:val="000E41E0"/>
    <w:rsid w:val="000E4A35"/>
    <w:rsid w:val="000E604B"/>
    <w:rsid w:val="000F0E72"/>
    <w:rsid w:val="000F3FF2"/>
    <w:rsid w:val="000F4224"/>
    <w:rsid w:val="000F468A"/>
    <w:rsid w:val="00102D5B"/>
    <w:rsid w:val="001065CC"/>
    <w:rsid w:val="001100DE"/>
    <w:rsid w:val="0011342E"/>
    <w:rsid w:val="00113559"/>
    <w:rsid w:val="00113DED"/>
    <w:rsid w:val="00113F0F"/>
    <w:rsid w:val="00120A87"/>
    <w:rsid w:val="00122349"/>
    <w:rsid w:val="001227D2"/>
    <w:rsid w:val="00125B4E"/>
    <w:rsid w:val="00125D29"/>
    <w:rsid w:val="00132243"/>
    <w:rsid w:val="00133741"/>
    <w:rsid w:val="0013697B"/>
    <w:rsid w:val="0014479B"/>
    <w:rsid w:val="00147C9E"/>
    <w:rsid w:val="001506CA"/>
    <w:rsid w:val="00153FB0"/>
    <w:rsid w:val="00156CDB"/>
    <w:rsid w:val="001701CB"/>
    <w:rsid w:val="00170D36"/>
    <w:rsid w:val="001716CB"/>
    <w:rsid w:val="00181A2A"/>
    <w:rsid w:val="0018314B"/>
    <w:rsid w:val="00183169"/>
    <w:rsid w:val="0018391E"/>
    <w:rsid w:val="0018550C"/>
    <w:rsid w:val="001856BB"/>
    <w:rsid w:val="001913A1"/>
    <w:rsid w:val="0019165D"/>
    <w:rsid w:val="00193144"/>
    <w:rsid w:val="001967AE"/>
    <w:rsid w:val="001968AB"/>
    <w:rsid w:val="0019696C"/>
    <w:rsid w:val="001A03BB"/>
    <w:rsid w:val="001A14CB"/>
    <w:rsid w:val="001A1939"/>
    <w:rsid w:val="001A719D"/>
    <w:rsid w:val="001A794B"/>
    <w:rsid w:val="001B0FEB"/>
    <w:rsid w:val="001B1A6F"/>
    <w:rsid w:val="001B260E"/>
    <w:rsid w:val="001B3507"/>
    <w:rsid w:val="001B4208"/>
    <w:rsid w:val="001B5D2E"/>
    <w:rsid w:val="001C327D"/>
    <w:rsid w:val="001C4B5A"/>
    <w:rsid w:val="001C730A"/>
    <w:rsid w:val="001C78E9"/>
    <w:rsid w:val="001D1336"/>
    <w:rsid w:val="001D1AF4"/>
    <w:rsid w:val="001D2254"/>
    <w:rsid w:val="001D5B73"/>
    <w:rsid w:val="001E0D84"/>
    <w:rsid w:val="001E3C48"/>
    <w:rsid w:val="001F0CD7"/>
    <w:rsid w:val="001F0D7E"/>
    <w:rsid w:val="001F0E6E"/>
    <w:rsid w:val="001F52AB"/>
    <w:rsid w:val="001F680D"/>
    <w:rsid w:val="001F7297"/>
    <w:rsid w:val="001F7877"/>
    <w:rsid w:val="00205C47"/>
    <w:rsid w:val="00205C5F"/>
    <w:rsid w:val="00205DF0"/>
    <w:rsid w:val="00205F67"/>
    <w:rsid w:val="00215E10"/>
    <w:rsid w:val="002178EA"/>
    <w:rsid w:val="00224BD6"/>
    <w:rsid w:val="0022574F"/>
    <w:rsid w:val="002279F4"/>
    <w:rsid w:val="00232E7E"/>
    <w:rsid w:val="002355BB"/>
    <w:rsid w:val="00240062"/>
    <w:rsid w:val="002401E1"/>
    <w:rsid w:val="00240B7E"/>
    <w:rsid w:val="002519E2"/>
    <w:rsid w:val="00252C3B"/>
    <w:rsid w:val="00257927"/>
    <w:rsid w:val="0026455D"/>
    <w:rsid w:val="002654C7"/>
    <w:rsid w:val="00266C88"/>
    <w:rsid w:val="00267098"/>
    <w:rsid w:val="002723D1"/>
    <w:rsid w:val="00272CB0"/>
    <w:rsid w:val="002732DE"/>
    <w:rsid w:val="00274A45"/>
    <w:rsid w:val="00277038"/>
    <w:rsid w:val="00277208"/>
    <w:rsid w:val="00280FA1"/>
    <w:rsid w:val="0028359A"/>
    <w:rsid w:val="002845D7"/>
    <w:rsid w:val="00285016"/>
    <w:rsid w:val="00286F0B"/>
    <w:rsid w:val="0029350C"/>
    <w:rsid w:val="00295BA0"/>
    <w:rsid w:val="002A08CC"/>
    <w:rsid w:val="002A32B0"/>
    <w:rsid w:val="002A4A19"/>
    <w:rsid w:val="002A670C"/>
    <w:rsid w:val="002B248B"/>
    <w:rsid w:val="002B6D63"/>
    <w:rsid w:val="002C4AAA"/>
    <w:rsid w:val="002C5374"/>
    <w:rsid w:val="002C61F5"/>
    <w:rsid w:val="002D3586"/>
    <w:rsid w:val="002D4A9D"/>
    <w:rsid w:val="002D631B"/>
    <w:rsid w:val="002E104E"/>
    <w:rsid w:val="002E3337"/>
    <w:rsid w:val="002E6156"/>
    <w:rsid w:val="002E6F48"/>
    <w:rsid w:val="002F38EB"/>
    <w:rsid w:val="002F7011"/>
    <w:rsid w:val="003000FA"/>
    <w:rsid w:val="00301704"/>
    <w:rsid w:val="003042EA"/>
    <w:rsid w:val="00310C22"/>
    <w:rsid w:val="0031128E"/>
    <w:rsid w:val="0031447B"/>
    <w:rsid w:val="00321B1A"/>
    <w:rsid w:val="003241D4"/>
    <w:rsid w:val="00324648"/>
    <w:rsid w:val="00330265"/>
    <w:rsid w:val="00330815"/>
    <w:rsid w:val="00333967"/>
    <w:rsid w:val="0033645E"/>
    <w:rsid w:val="00340D8E"/>
    <w:rsid w:val="00341C4E"/>
    <w:rsid w:val="0034442B"/>
    <w:rsid w:val="00344C31"/>
    <w:rsid w:val="00344C3B"/>
    <w:rsid w:val="003541AD"/>
    <w:rsid w:val="00357FE0"/>
    <w:rsid w:val="00361D52"/>
    <w:rsid w:val="003625BC"/>
    <w:rsid w:val="00366A06"/>
    <w:rsid w:val="003837A5"/>
    <w:rsid w:val="0038426B"/>
    <w:rsid w:val="00384966"/>
    <w:rsid w:val="00384DD8"/>
    <w:rsid w:val="003851ED"/>
    <w:rsid w:val="00387E4F"/>
    <w:rsid w:val="00390736"/>
    <w:rsid w:val="003908FD"/>
    <w:rsid w:val="00392298"/>
    <w:rsid w:val="00392579"/>
    <w:rsid w:val="00392C52"/>
    <w:rsid w:val="00395139"/>
    <w:rsid w:val="003B270A"/>
    <w:rsid w:val="003B2B9D"/>
    <w:rsid w:val="003B36C1"/>
    <w:rsid w:val="003B4DE1"/>
    <w:rsid w:val="003B58FD"/>
    <w:rsid w:val="003B6377"/>
    <w:rsid w:val="003B6EFF"/>
    <w:rsid w:val="003C0B90"/>
    <w:rsid w:val="003C1894"/>
    <w:rsid w:val="003C20B0"/>
    <w:rsid w:val="003C6CE9"/>
    <w:rsid w:val="003D20FC"/>
    <w:rsid w:val="003D4153"/>
    <w:rsid w:val="003D5A87"/>
    <w:rsid w:val="003D727E"/>
    <w:rsid w:val="003D750F"/>
    <w:rsid w:val="003E32C8"/>
    <w:rsid w:val="003F2BD0"/>
    <w:rsid w:val="003F3349"/>
    <w:rsid w:val="004105D1"/>
    <w:rsid w:val="004111E1"/>
    <w:rsid w:val="00412D54"/>
    <w:rsid w:val="0041456E"/>
    <w:rsid w:val="004154FC"/>
    <w:rsid w:val="00420012"/>
    <w:rsid w:val="004201AC"/>
    <w:rsid w:val="00424FBA"/>
    <w:rsid w:val="00426951"/>
    <w:rsid w:val="00426D67"/>
    <w:rsid w:val="0043141E"/>
    <w:rsid w:val="00432069"/>
    <w:rsid w:val="0043409D"/>
    <w:rsid w:val="004427C5"/>
    <w:rsid w:val="00442B7E"/>
    <w:rsid w:val="00444FE1"/>
    <w:rsid w:val="00446B8B"/>
    <w:rsid w:val="00453791"/>
    <w:rsid w:val="004636E2"/>
    <w:rsid w:val="00466A88"/>
    <w:rsid w:val="00466D17"/>
    <w:rsid w:val="00470281"/>
    <w:rsid w:val="0047067E"/>
    <w:rsid w:val="004765CC"/>
    <w:rsid w:val="0048141F"/>
    <w:rsid w:val="00481C6D"/>
    <w:rsid w:val="00484109"/>
    <w:rsid w:val="00487D3B"/>
    <w:rsid w:val="00490093"/>
    <w:rsid w:val="004A5568"/>
    <w:rsid w:val="004B67FB"/>
    <w:rsid w:val="004B69FE"/>
    <w:rsid w:val="004C13E3"/>
    <w:rsid w:val="004C3950"/>
    <w:rsid w:val="004C651F"/>
    <w:rsid w:val="004D0D13"/>
    <w:rsid w:val="004D4790"/>
    <w:rsid w:val="004D5740"/>
    <w:rsid w:val="004D6535"/>
    <w:rsid w:val="004E55F7"/>
    <w:rsid w:val="004E6025"/>
    <w:rsid w:val="004E6AEC"/>
    <w:rsid w:val="004F0A46"/>
    <w:rsid w:val="004F4295"/>
    <w:rsid w:val="004F6131"/>
    <w:rsid w:val="004F6729"/>
    <w:rsid w:val="004F6900"/>
    <w:rsid w:val="004F6E35"/>
    <w:rsid w:val="00500B6E"/>
    <w:rsid w:val="00500F08"/>
    <w:rsid w:val="005012DF"/>
    <w:rsid w:val="005039F3"/>
    <w:rsid w:val="00503EE5"/>
    <w:rsid w:val="005055E3"/>
    <w:rsid w:val="0051279D"/>
    <w:rsid w:val="00516C90"/>
    <w:rsid w:val="00520B4F"/>
    <w:rsid w:val="00521D14"/>
    <w:rsid w:val="00522F2F"/>
    <w:rsid w:val="00524735"/>
    <w:rsid w:val="005261EE"/>
    <w:rsid w:val="0052679C"/>
    <w:rsid w:val="00527929"/>
    <w:rsid w:val="00532846"/>
    <w:rsid w:val="00533E02"/>
    <w:rsid w:val="00534C2B"/>
    <w:rsid w:val="00536FBB"/>
    <w:rsid w:val="0053798B"/>
    <w:rsid w:val="005449E1"/>
    <w:rsid w:val="00545F47"/>
    <w:rsid w:val="00552469"/>
    <w:rsid w:val="00552562"/>
    <w:rsid w:val="005527D2"/>
    <w:rsid w:val="0056153B"/>
    <w:rsid w:val="00564C29"/>
    <w:rsid w:val="00567724"/>
    <w:rsid w:val="0057505B"/>
    <w:rsid w:val="00580739"/>
    <w:rsid w:val="00582529"/>
    <w:rsid w:val="00582561"/>
    <w:rsid w:val="00592D67"/>
    <w:rsid w:val="005930E9"/>
    <w:rsid w:val="005934E0"/>
    <w:rsid w:val="005944A5"/>
    <w:rsid w:val="00595636"/>
    <w:rsid w:val="005A1907"/>
    <w:rsid w:val="005A1FB9"/>
    <w:rsid w:val="005A21F0"/>
    <w:rsid w:val="005A3874"/>
    <w:rsid w:val="005A4385"/>
    <w:rsid w:val="005A7512"/>
    <w:rsid w:val="005B5174"/>
    <w:rsid w:val="005B553B"/>
    <w:rsid w:val="005C095B"/>
    <w:rsid w:val="005C1307"/>
    <w:rsid w:val="005C16EE"/>
    <w:rsid w:val="005C17CA"/>
    <w:rsid w:val="005C3264"/>
    <w:rsid w:val="005C37D8"/>
    <w:rsid w:val="005C6FEE"/>
    <w:rsid w:val="005D01F3"/>
    <w:rsid w:val="005D4E13"/>
    <w:rsid w:val="005D7B18"/>
    <w:rsid w:val="005D7DE5"/>
    <w:rsid w:val="005E0328"/>
    <w:rsid w:val="005E7012"/>
    <w:rsid w:val="005F48FC"/>
    <w:rsid w:val="0060202B"/>
    <w:rsid w:val="00602070"/>
    <w:rsid w:val="00605108"/>
    <w:rsid w:val="00607B4C"/>
    <w:rsid w:val="00610A4E"/>
    <w:rsid w:val="00610C23"/>
    <w:rsid w:val="00613BA3"/>
    <w:rsid w:val="0061627B"/>
    <w:rsid w:val="006200A2"/>
    <w:rsid w:val="00627136"/>
    <w:rsid w:val="00630C88"/>
    <w:rsid w:val="006322E3"/>
    <w:rsid w:val="006365AB"/>
    <w:rsid w:val="0064017A"/>
    <w:rsid w:val="0064090C"/>
    <w:rsid w:val="00643738"/>
    <w:rsid w:val="0064769A"/>
    <w:rsid w:val="00647778"/>
    <w:rsid w:val="00653064"/>
    <w:rsid w:val="00655D17"/>
    <w:rsid w:val="006579A1"/>
    <w:rsid w:val="00661354"/>
    <w:rsid w:val="0066427E"/>
    <w:rsid w:val="00666FBC"/>
    <w:rsid w:val="00667A63"/>
    <w:rsid w:val="006718A0"/>
    <w:rsid w:val="00672804"/>
    <w:rsid w:val="00673836"/>
    <w:rsid w:val="00673AE8"/>
    <w:rsid w:val="00675568"/>
    <w:rsid w:val="00675C02"/>
    <w:rsid w:val="0068081C"/>
    <w:rsid w:val="006814CD"/>
    <w:rsid w:val="006855CF"/>
    <w:rsid w:val="00685B02"/>
    <w:rsid w:val="00690ECC"/>
    <w:rsid w:val="00694C28"/>
    <w:rsid w:val="006A0512"/>
    <w:rsid w:val="006A0B73"/>
    <w:rsid w:val="006A2208"/>
    <w:rsid w:val="006A308E"/>
    <w:rsid w:val="006A4029"/>
    <w:rsid w:val="006A40E9"/>
    <w:rsid w:val="006A4BDA"/>
    <w:rsid w:val="006A4F3B"/>
    <w:rsid w:val="006A61C4"/>
    <w:rsid w:val="006A7195"/>
    <w:rsid w:val="006B0586"/>
    <w:rsid w:val="006B6DC0"/>
    <w:rsid w:val="006C10C7"/>
    <w:rsid w:val="006C2FE8"/>
    <w:rsid w:val="006C4B29"/>
    <w:rsid w:val="006D2F22"/>
    <w:rsid w:val="006D4060"/>
    <w:rsid w:val="006E0CBB"/>
    <w:rsid w:val="006E5A02"/>
    <w:rsid w:val="006E75D0"/>
    <w:rsid w:val="006F086E"/>
    <w:rsid w:val="006F244A"/>
    <w:rsid w:val="006F4AC4"/>
    <w:rsid w:val="006F5E89"/>
    <w:rsid w:val="007009FD"/>
    <w:rsid w:val="00704D45"/>
    <w:rsid w:val="007108A5"/>
    <w:rsid w:val="007109F6"/>
    <w:rsid w:val="007150E7"/>
    <w:rsid w:val="00715174"/>
    <w:rsid w:val="00720D7D"/>
    <w:rsid w:val="00723EE5"/>
    <w:rsid w:val="00726D45"/>
    <w:rsid w:val="007271E3"/>
    <w:rsid w:val="0073102F"/>
    <w:rsid w:val="00732EDA"/>
    <w:rsid w:val="00734B58"/>
    <w:rsid w:val="00734CAA"/>
    <w:rsid w:val="00735195"/>
    <w:rsid w:val="007376E2"/>
    <w:rsid w:val="00737B6D"/>
    <w:rsid w:val="007405C6"/>
    <w:rsid w:val="00742252"/>
    <w:rsid w:val="00747C18"/>
    <w:rsid w:val="007502A3"/>
    <w:rsid w:val="007508B2"/>
    <w:rsid w:val="007531B0"/>
    <w:rsid w:val="00753A9B"/>
    <w:rsid w:val="0075597D"/>
    <w:rsid w:val="0076618A"/>
    <w:rsid w:val="00766A18"/>
    <w:rsid w:val="00771F63"/>
    <w:rsid w:val="00774E05"/>
    <w:rsid w:val="00775D88"/>
    <w:rsid w:val="007762FA"/>
    <w:rsid w:val="00776892"/>
    <w:rsid w:val="00777AF8"/>
    <w:rsid w:val="00786597"/>
    <w:rsid w:val="00792CFA"/>
    <w:rsid w:val="007A36DB"/>
    <w:rsid w:val="007A376A"/>
    <w:rsid w:val="007A7AFE"/>
    <w:rsid w:val="007B1755"/>
    <w:rsid w:val="007B578E"/>
    <w:rsid w:val="007B57AA"/>
    <w:rsid w:val="007C0303"/>
    <w:rsid w:val="007C467F"/>
    <w:rsid w:val="007C6C3E"/>
    <w:rsid w:val="007D2776"/>
    <w:rsid w:val="007D366E"/>
    <w:rsid w:val="007D7789"/>
    <w:rsid w:val="007E1FDF"/>
    <w:rsid w:val="007E2E28"/>
    <w:rsid w:val="007E2F13"/>
    <w:rsid w:val="007E43A9"/>
    <w:rsid w:val="007E5759"/>
    <w:rsid w:val="007E5D49"/>
    <w:rsid w:val="007E6C4F"/>
    <w:rsid w:val="007F0F44"/>
    <w:rsid w:val="007F5B9C"/>
    <w:rsid w:val="007F5BD4"/>
    <w:rsid w:val="007F66E7"/>
    <w:rsid w:val="00801799"/>
    <w:rsid w:val="00816178"/>
    <w:rsid w:val="00817CB0"/>
    <w:rsid w:val="008224C3"/>
    <w:rsid w:val="008257A7"/>
    <w:rsid w:val="0083332F"/>
    <w:rsid w:val="00834C33"/>
    <w:rsid w:val="00840923"/>
    <w:rsid w:val="008439EC"/>
    <w:rsid w:val="00844F06"/>
    <w:rsid w:val="00856286"/>
    <w:rsid w:val="008567BD"/>
    <w:rsid w:val="00860AF5"/>
    <w:rsid w:val="00861EB0"/>
    <w:rsid w:val="00861F20"/>
    <w:rsid w:val="00871124"/>
    <w:rsid w:val="0087257A"/>
    <w:rsid w:val="008735DC"/>
    <w:rsid w:val="008745D2"/>
    <w:rsid w:val="008746E8"/>
    <w:rsid w:val="008765B5"/>
    <w:rsid w:val="00876A36"/>
    <w:rsid w:val="00880938"/>
    <w:rsid w:val="00884287"/>
    <w:rsid w:val="0088647F"/>
    <w:rsid w:val="008A28FA"/>
    <w:rsid w:val="008A49DE"/>
    <w:rsid w:val="008A641A"/>
    <w:rsid w:val="008A6BAF"/>
    <w:rsid w:val="008B0EB8"/>
    <w:rsid w:val="008B166B"/>
    <w:rsid w:val="008B2D46"/>
    <w:rsid w:val="008C0553"/>
    <w:rsid w:val="008C09EE"/>
    <w:rsid w:val="008C5916"/>
    <w:rsid w:val="008D4069"/>
    <w:rsid w:val="008E05B4"/>
    <w:rsid w:val="008E176E"/>
    <w:rsid w:val="008E4EDE"/>
    <w:rsid w:val="008E6433"/>
    <w:rsid w:val="008F01FB"/>
    <w:rsid w:val="008F0679"/>
    <w:rsid w:val="008F18DD"/>
    <w:rsid w:val="008F7993"/>
    <w:rsid w:val="00905C1B"/>
    <w:rsid w:val="00907B15"/>
    <w:rsid w:val="00910283"/>
    <w:rsid w:val="009108B2"/>
    <w:rsid w:val="0091330B"/>
    <w:rsid w:val="00917B3C"/>
    <w:rsid w:val="009204CF"/>
    <w:rsid w:val="00921225"/>
    <w:rsid w:val="00922616"/>
    <w:rsid w:val="0092671C"/>
    <w:rsid w:val="00931856"/>
    <w:rsid w:val="009320FE"/>
    <w:rsid w:val="00932781"/>
    <w:rsid w:val="00932DDB"/>
    <w:rsid w:val="0093349C"/>
    <w:rsid w:val="0093732C"/>
    <w:rsid w:val="00943A37"/>
    <w:rsid w:val="00950EFD"/>
    <w:rsid w:val="00953CEB"/>
    <w:rsid w:val="00955A98"/>
    <w:rsid w:val="00961305"/>
    <w:rsid w:val="00963B63"/>
    <w:rsid w:val="00965593"/>
    <w:rsid w:val="009666BF"/>
    <w:rsid w:val="009704C1"/>
    <w:rsid w:val="009704D4"/>
    <w:rsid w:val="0097195B"/>
    <w:rsid w:val="0097438D"/>
    <w:rsid w:val="00977E6D"/>
    <w:rsid w:val="009804B2"/>
    <w:rsid w:val="00987D9E"/>
    <w:rsid w:val="00990830"/>
    <w:rsid w:val="0099196A"/>
    <w:rsid w:val="00992AE6"/>
    <w:rsid w:val="009952D0"/>
    <w:rsid w:val="00996D89"/>
    <w:rsid w:val="009A3863"/>
    <w:rsid w:val="009A427E"/>
    <w:rsid w:val="009A6463"/>
    <w:rsid w:val="009B1308"/>
    <w:rsid w:val="009B34C7"/>
    <w:rsid w:val="009B3A8D"/>
    <w:rsid w:val="009B43D3"/>
    <w:rsid w:val="009C004A"/>
    <w:rsid w:val="009C0429"/>
    <w:rsid w:val="009C17AE"/>
    <w:rsid w:val="009C2523"/>
    <w:rsid w:val="009C2986"/>
    <w:rsid w:val="009C795B"/>
    <w:rsid w:val="009D06BA"/>
    <w:rsid w:val="009D0EBF"/>
    <w:rsid w:val="009D1728"/>
    <w:rsid w:val="009D5BBC"/>
    <w:rsid w:val="009E27E4"/>
    <w:rsid w:val="009E3064"/>
    <w:rsid w:val="009F2454"/>
    <w:rsid w:val="009F257E"/>
    <w:rsid w:val="009F4327"/>
    <w:rsid w:val="009F4873"/>
    <w:rsid w:val="00A023A7"/>
    <w:rsid w:val="00A040B7"/>
    <w:rsid w:val="00A044B3"/>
    <w:rsid w:val="00A077D8"/>
    <w:rsid w:val="00A11B5D"/>
    <w:rsid w:val="00A12C85"/>
    <w:rsid w:val="00A12D86"/>
    <w:rsid w:val="00A14B90"/>
    <w:rsid w:val="00A15532"/>
    <w:rsid w:val="00A167D5"/>
    <w:rsid w:val="00A16891"/>
    <w:rsid w:val="00A176A5"/>
    <w:rsid w:val="00A20EC4"/>
    <w:rsid w:val="00A211B2"/>
    <w:rsid w:val="00A23A7C"/>
    <w:rsid w:val="00A26FED"/>
    <w:rsid w:val="00A272A0"/>
    <w:rsid w:val="00A34CAC"/>
    <w:rsid w:val="00A41364"/>
    <w:rsid w:val="00A45C6C"/>
    <w:rsid w:val="00A47EDF"/>
    <w:rsid w:val="00A50FF9"/>
    <w:rsid w:val="00A53620"/>
    <w:rsid w:val="00A5424A"/>
    <w:rsid w:val="00A55E4B"/>
    <w:rsid w:val="00A65B0D"/>
    <w:rsid w:val="00A6714C"/>
    <w:rsid w:val="00A7070B"/>
    <w:rsid w:val="00A7154B"/>
    <w:rsid w:val="00A73201"/>
    <w:rsid w:val="00A74705"/>
    <w:rsid w:val="00A75628"/>
    <w:rsid w:val="00A756DD"/>
    <w:rsid w:val="00A862C5"/>
    <w:rsid w:val="00A87725"/>
    <w:rsid w:val="00A877E8"/>
    <w:rsid w:val="00A90828"/>
    <w:rsid w:val="00A93149"/>
    <w:rsid w:val="00A934D7"/>
    <w:rsid w:val="00A93DFE"/>
    <w:rsid w:val="00A95291"/>
    <w:rsid w:val="00A95505"/>
    <w:rsid w:val="00A96360"/>
    <w:rsid w:val="00AA0DFF"/>
    <w:rsid w:val="00AA3033"/>
    <w:rsid w:val="00AA3BB4"/>
    <w:rsid w:val="00AA4366"/>
    <w:rsid w:val="00AA673F"/>
    <w:rsid w:val="00AB1642"/>
    <w:rsid w:val="00AB1AE8"/>
    <w:rsid w:val="00AB304F"/>
    <w:rsid w:val="00AB46DF"/>
    <w:rsid w:val="00AB5CB6"/>
    <w:rsid w:val="00AC1279"/>
    <w:rsid w:val="00AC4B3F"/>
    <w:rsid w:val="00AC7CEE"/>
    <w:rsid w:val="00AD3656"/>
    <w:rsid w:val="00AD37FB"/>
    <w:rsid w:val="00AE3530"/>
    <w:rsid w:val="00AE4058"/>
    <w:rsid w:val="00AE49F1"/>
    <w:rsid w:val="00AE5342"/>
    <w:rsid w:val="00AF0A80"/>
    <w:rsid w:val="00AF1E72"/>
    <w:rsid w:val="00AF2A63"/>
    <w:rsid w:val="00AF456F"/>
    <w:rsid w:val="00AF5A9C"/>
    <w:rsid w:val="00AF5B35"/>
    <w:rsid w:val="00AF763D"/>
    <w:rsid w:val="00AF76BA"/>
    <w:rsid w:val="00AF781E"/>
    <w:rsid w:val="00B0135F"/>
    <w:rsid w:val="00B022DB"/>
    <w:rsid w:val="00B02EE2"/>
    <w:rsid w:val="00B03721"/>
    <w:rsid w:val="00B04215"/>
    <w:rsid w:val="00B0488E"/>
    <w:rsid w:val="00B06732"/>
    <w:rsid w:val="00B12CC7"/>
    <w:rsid w:val="00B13625"/>
    <w:rsid w:val="00B13BE0"/>
    <w:rsid w:val="00B1587C"/>
    <w:rsid w:val="00B224DB"/>
    <w:rsid w:val="00B2463D"/>
    <w:rsid w:val="00B2677D"/>
    <w:rsid w:val="00B27082"/>
    <w:rsid w:val="00B303E2"/>
    <w:rsid w:val="00B30EDF"/>
    <w:rsid w:val="00B34238"/>
    <w:rsid w:val="00B374AE"/>
    <w:rsid w:val="00B44651"/>
    <w:rsid w:val="00B44EF1"/>
    <w:rsid w:val="00B46F07"/>
    <w:rsid w:val="00B523F7"/>
    <w:rsid w:val="00B52A27"/>
    <w:rsid w:val="00B53213"/>
    <w:rsid w:val="00B550A8"/>
    <w:rsid w:val="00B55944"/>
    <w:rsid w:val="00B55A9B"/>
    <w:rsid w:val="00B57255"/>
    <w:rsid w:val="00B60CC0"/>
    <w:rsid w:val="00B610E6"/>
    <w:rsid w:val="00B618F7"/>
    <w:rsid w:val="00B65ABC"/>
    <w:rsid w:val="00B67FCA"/>
    <w:rsid w:val="00B71AB2"/>
    <w:rsid w:val="00B75507"/>
    <w:rsid w:val="00B766A8"/>
    <w:rsid w:val="00B82508"/>
    <w:rsid w:val="00B83E77"/>
    <w:rsid w:val="00B84634"/>
    <w:rsid w:val="00B8510D"/>
    <w:rsid w:val="00B86D75"/>
    <w:rsid w:val="00B90A07"/>
    <w:rsid w:val="00B927AD"/>
    <w:rsid w:val="00B92E3B"/>
    <w:rsid w:val="00B93653"/>
    <w:rsid w:val="00B948A0"/>
    <w:rsid w:val="00B958A7"/>
    <w:rsid w:val="00BA028E"/>
    <w:rsid w:val="00BA094D"/>
    <w:rsid w:val="00BA32CB"/>
    <w:rsid w:val="00BA4491"/>
    <w:rsid w:val="00BB0955"/>
    <w:rsid w:val="00BB1A7F"/>
    <w:rsid w:val="00BB2933"/>
    <w:rsid w:val="00BB65AF"/>
    <w:rsid w:val="00BC1506"/>
    <w:rsid w:val="00BC1581"/>
    <w:rsid w:val="00BC49BA"/>
    <w:rsid w:val="00BC4C11"/>
    <w:rsid w:val="00BD0449"/>
    <w:rsid w:val="00BD0E69"/>
    <w:rsid w:val="00BD27C1"/>
    <w:rsid w:val="00BD4A80"/>
    <w:rsid w:val="00BD662A"/>
    <w:rsid w:val="00BE48C4"/>
    <w:rsid w:val="00BE4F3B"/>
    <w:rsid w:val="00BE519D"/>
    <w:rsid w:val="00BE6F35"/>
    <w:rsid w:val="00BE71FB"/>
    <w:rsid w:val="00BE7BB7"/>
    <w:rsid w:val="00BF1F93"/>
    <w:rsid w:val="00BF7568"/>
    <w:rsid w:val="00BF79F5"/>
    <w:rsid w:val="00C03D39"/>
    <w:rsid w:val="00C1019E"/>
    <w:rsid w:val="00C10C3B"/>
    <w:rsid w:val="00C10DA1"/>
    <w:rsid w:val="00C11CCC"/>
    <w:rsid w:val="00C12E69"/>
    <w:rsid w:val="00C13D99"/>
    <w:rsid w:val="00C14097"/>
    <w:rsid w:val="00C14DAF"/>
    <w:rsid w:val="00C1585C"/>
    <w:rsid w:val="00C16E72"/>
    <w:rsid w:val="00C1752F"/>
    <w:rsid w:val="00C222B3"/>
    <w:rsid w:val="00C233C6"/>
    <w:rsid w:val="00C24C97"/>
    <w:rsid w:val="00C32065"/>
    <w:rsid w:val="00C32FEA"/>
    <w:rsid w:val="00C363EF"/>
    <w:rsid w:val="00C4163A"/>
    <w:rsid w:val="00C417AA"/>
    <w:rsid w:val="00C424DC"/>
    <w:rsid w:val="00C45DC1"/>
    <w:rsid w:val="00C475EC"/>
    <w:rsid w:val="00C52420"/>
    <w:rsid w:val="00C52446"/>
    <w:rsid w:val="00C53A19"/>
    <w:rsid w:val="00C56990"/>
    <w:rsid w:val="00C570D3"/>
    <w:rsid w:val="00C6060D"/>
    <w:rsid w:val="00C6113F"/>
    <w:rsid w:val="00C6157A"/>
    <w:rsid w:val="00C61A0A"/>
    <w:rsid w:val="00C623E8"/>
    <w:rsid w:val="00C717EF"/>
    <w:rsid w:val="00C739C4"/>
    <w:rsid w:val="00C74FC4"/>
    <w:rsid w:val="00C76472"/>
    <w:rsid w:val="00C776F6"/>
    <w:rsid w:val="00C8204D"/>
    <w:rsid w:val="00C874C9"/>
    <w:rsid w:val="00C90A16"/>
    <w:rsid w:val="00C9197E"/>
    <w:rsid w:val="00C954CC"/>
    <w:rsid w:val="00CA072F"/>
    <w:rsid w:val="00CA130A"/>
    <w:rsid w:val="00CA1F5B"/>
    <w:rsid w:val="00CA31EE"/>
    <w:rsid w:val="00CA4DC2"/>
    <w:rsid w:val="00CB279C"/>
    <w:rsid w:val="00CB426E"/>
    <w:rsid w:val="00CB475F"/>
    <w:rsid w:val="00CB521C"/>
    <w:rsid w:val="00CB5627"/>
    <w:rsid w:val="00CC102E"/>
    <w:rsid w:val="00CC57CE"/>
    <w:rsid w:val="00CD2C15"/>
    <w:rsid w:val="00CD3902"/>
    <w:rsid w:val="00CD4322"/>
    <w:rsid w:val="00CD6B92"/>
    <w:rsid w:val="00CD72A1"/>
    <w:rsid w:val="00CE2F6F"/>
    <w:rsid w:val="00CE3460"/>
    <w:rsid w:val="00CE75D4"/>
    <w:rsid w:val="00CF1541"/>
    <w:rsid w:val="00CF4E66"/>
    <w:rsid w:val="00CF6E63"/>
    <w:rsid w:val="00D01270"/>
    <w:rsid w:val="00D06122"/>
    <w:rsid w:val="00D140B0"/>
    <w:rsid w:val="00D16318"/>
    <w:rsid w:val="00D1670D"/>
    <w:rsid w:val="00D2121E"/>
    <w:rsid w:val="00D2387A"/>
    <w:rsid w:val="00D239D8"/>
    <w:rsid w:val="00D37029"/>
    <w:rsid w:val="00D41940"/>
    <w:rsid w:val="00D4384B"/>
    <w:rsid w:val="00D5039D"/>
    <w:rsid w:val="00D50431"/>
    <w:rsid w:val="00D51821"/>
    <w:rsid w:val="00D530D1"/>
    <w:rsid w:val="00D54B4D"/>
    <w:rsid w:val="00D5598D"/>
    <w:rsid w:val="00D55BCA"/>
    <w:rsid w:val="00D5672D"/>
    <w:rsid w:val="00D56885"/>
    <w:rsid w:val="00D64FD9"/>
    <w:rsid w:val="00D656DD"/>
    <w:rsid w:val="00D65D67"/>
    <w:rsid w:val="00D65F6A"/>
    <w:rsid w:val="00D66A16"/>
    <w:rsid w:val="00D7563F"/>
    <w:rsid w:val="00D7629C"/>
    <w:rsid w:val="00D77CE6"/>
    <w:rsid w:val="00D82724"/>
    <w:rsid w:val="00D85777"/>
    <w:rsid w:val="00D86E3A"/>
    <w:rsid w:val="00DA2126"/>
    <w:rsid w:val="00DA3AB2"/>
    <w:rsid w:val="00DA5EE6"/>
    <w:rsid w:val="00DA7B42"/>
    <w:rsid w:val="00DA7EE4"/>
    <w:rsid w:val="00DB1046"/>
    <w:rsid w:val="00DB1127"/>
    <w:rsid w:val="00DB13AF"/>
    <w:rsid w:val="00DB3C97"/>
    <w:rsid w:val="00DC0824"/>
    <w:rsid w:val="00DC0D94"/>
    <w:rsid w:val="00DC38AC"/>
    <w:rsid w:val="00DC52CE"/>
    <w:rsid w:val="00DC6D74"/>
    <w:rsid w:val="00DD2DF9"/>
    <w:rsid w:val="00DD4CEB"/>
    <w:rsid w:val="00DD566E"/>
    <w:rsid w:val="00DE055A"/>
    <w:rsid w:val="00DE058E"/>
    <w:rsid w:val="00DE0B3D"/>
    <w:rsid w:val="00DE0EB8"/>
    <w:rsid w:val="00DE2606"/>
    <w:rsid w:val="00DE7BEA"/>
    <w:rsid w:val="00DF04AE"/>
    <w:rsid w:val="00DF174B"/>
    <w:rsid w:val="00DF19C3"/>
    <w:rsid w:val="00DF262B"/>
    <w:rsid w:val="00DF5FB5"/>
    <w:rsid w:val="00DF797F"/>
    <w:rsid w:val="00DF7B23"/>
    <w:rsid w:val="00DF7C52"/>
    <w:rsid w:val="00E004C2"/>
    <w:rsid w:val="00E06146"/>
    <w:rsid w:val="00E12521"/>
    <w:rsid w:val="00E21092"/>
    <w:rsid w:val="00E22946"/>
    <w:rsid w:val="00E22C9C"/>
    <w:rsid w:val="00E248C2"/>
    <w:rsid w:val="00E25076"/>
    <w:rsid w:val="00E258A8"/>
    <w:rsid w:val="00E25D92"/>
    <w:rsid w:val="00E27E96"/>
    <w:rsid w:val="00E30553"/>
    <w:rsid w:val="00E308BC"/>
    <w:rsid w:val="00E30AE7"/>
    <w:rsid w:val="00E32128"/>
    <w:rsid w:val="00E327D7"/>
    <w:rsid w:val="00E335B5"/>
    <w:rsid w:val="00E36D8B"/>
    <w:rsid w:val="00E5068E"/>
    <w:rsid w:val="00E5133D"/>
    <w:rsid w:val="00E5200F"/>
    <w:rsid w:val="00E61952"/>
    <w:rsid w:val="00E61AF2"/>
    <w:rsid w:val="00E64814"/>
    <w:rsid w:val="00E65BAE"/>
    <w:rsid w:val="00E70612"/>
    <w:rsid w:val="00E7671A"/>
    <w:rsid w:val="00E76B5A"/>
    <w:rsid w:val="00E77D4F"/>
    <w:rsid w:val="00E82B99"/>
    <w:rsid w:val="00E84BD3"/>
    <w:rsid w:val="00E86693"/>
    <w:rsid w:val="00E9367C"/>
    <w:rsid w:val="00E946D6"/>
    <w:rsid w:val="00E95FD2"/>
    <w:rsid w:val="00EA2229"/>
    <w:rsid w:val="00EA2790"/>
    <w:rsid w:val="00EA2DFC"/>
    <w:rsid w:val="00EA4D91"/>
    <w:rsid w:val="00EA53F2"/>
    <w:rsid w:val="00EB5CB6"/>
    <w:rsid w:val="00EB6DE1"/>
    <w:rsid w:val="00EC485A"/>
    <w:rsid w:val="00EC6155"/>
    <w:rsid w:val="00ED12F7"/>
    <w:rsid w:val="00ED2B56"/>
    <w:rsid w:val="00ED776E"/>
    <w:rsid w:val="00EE2E06"/>
    <w:rsid w:val="00EF2B55"/>
    <w:rsid w:val="00EF381E"/>
    <w:rsid w:val="00EF58D5"/>
    <w:rsid w:val="00EF7037"/>
    <w:rsid w:val="00F010DE"/>
    <w:rsid w:val="00F02439"/>
    <w:rsid w:val="00F02B72"/>
    <w:rsid w:val="00F0361B"/>
    <w:rsid w:val="00F04297"/>
    <w:rsid w:val="00F05E60"/>
    <w:rsid w:val="00F06690"/>
    <w:rsid w:val="00F128F8"/>
    <w:rsid w:val="00F12EA9"/>
    <w:rsid w:val="00F145F4"/>
    <w:rsid w:val="00F14E6B"/>
    <w:rsid w:val="00F15CC3"/>
    <w:rsid w:val="00F1668E"/>
    <w:rsid w:val="00F17B39"/>
    <w:rsid w:val="00F23812"/>
    <w:rsid w:val="00F24E56"/>
    <w:rsid w:val="00F27168"/>
    <w:rsid w:val="00F31222"/>
    <w:rsid w:val="00F31F97"/>
    <w:rsid w:val="00F34C35"/>
    <w:rsid w:val="00F35565"/>
    <w:rsid w:val="00F422C2"/>
    <w:rsid w:val="00F46D78"/>
    <w:rsid w:val="00F50EE5"/>
    <w:rsid w:val="00F53141"/>
    <w:rsid w:val="00F5335F"/>
    <w:rsid w:val="00F54D31"/>
    <w:rsid w:val="00F565E4"/>
    <w:rsid w:val="00F5732A"/>
    <w:rsid w:val="00F60077"/>
    <w:rsid w:val="00F6182B"/>
    <w:rsid w:val="00F618CE"/>
    <w:rsid w:val="00F630D4"/>
    <w:rsid w:val="00F6455B"/>
    <w:rsid w:val="00F65036"/>
    <w:rsid w:val="00F653CB"/>
    <w:rsid w:val="00F704E7"/>
    <w:rsid w:val="00F724A3"/>
    <w:rsid w:val="00F726EC"/>
    <w:rsid w:val="00F72966"/>
    <w:rsid w:val="00F75CC9"/>
    <w:rsid w:val="00F76A8C"/>
    <w:rsid w:val="00F83E71"/>
    <w:rsid w:val="00F862D6"/>
    <w:rsid w:val="00F8788B"/>
    <w:rsid w:val="00F911A4"/>
    <w:rsid w:val="00F912E0"/>
    <w:rsid w:val="00F92429"/>
    <w:rsid w:val="00F97132"/>
    <w:rsid w:val="00FA016B"/>
    <w:rsid w:val="00FA2A33"/>
    <w:rsid w:val="00FB0B1F"/>
    <w:rsid w:val="00FB3702"/>
    <w:rsid w:val="00FB3E0A"/>
    <w:rsid w:val="00FB5D4F"/>
    <w:rsid w:val="00FC3B8B"/>
    <w:rsid w:val="00FC3C1E"/>
    <w:rsid w:val="00FC6BCA"/>
    <w:rsid w:val="00FD0C3F"/>
    <w:rsid w:val="00FD13BB"/>
    <w:rsid w:val="00FD194A"/>
    <w:rsid w:val="00FD442B"/>
    <w:rsid w:val="00FD6E40"/>
    <w:rsid w:val="00FE4B55"/>
    <w:rsid w:val="00FE5FD2"/>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15:docId w15:val="{A01B1015-F3D5-4FDE-BE36-EBD42A1A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4632">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61205">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4945">
      <w:bodyDiv w:val="1"/>
      <w:marLeft w:val="0"/>
      <w:marRight w:val="0"/>
      <w:marTop w:val="0"/>
      <w:marBottom w:val="0"/>
      <w:divBdr>
        <w:top w:val="none" w:sz="0" w:space="0" w:color="auto"/>
        <w:left w:val="none" w:sz="0" w:space="0" w:color="auto"/>
        <w:bottom w:val="none" w:sz="0" w:space="0" w:color="auto"/>
        <w:right w:val="none" w:sz="0" w:space="0" w:color="auto"/>
      </w:divBdr>
    </w:div>
    <w:div w:id="643510630">
      <w:bodyDiv w:val="1"/>
      <w:marLeft w:val="0"/>
      <w:marRight w:val="0"/>
      <w:marTop w:val="0"/>
      <w:marBottom w:val="0"/>
      <w:divBdr>
        <w:top w:val="none" w:sz="0" w:space="0" w:color="auto"/>
        <w:left w:val="none" w:sz="0" w:space="0" w:color="auto"/>
        <w:bottom w:val="none" w:sz="0" w:space="0" w:color="auto"/>
        <w:right w:val="none" w:sz="0" w:space="0" w:color="auto"/>
      </w:divBdr>
    </w:div>
    <w:div w:id="67734637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8740915">
      <w:bodyDiv w:val="1"/>
      <w:marLeft w:val="0"/>
      <w:marRight w:val="0"/>
      <w:marTop w:val="0"/>
      <w:marBottom w:val="0"/>
      <w:divBdr>
        <w:top w:val="none" w:sz="0" w:space="0" w:color="auto"/>
        <w:left w:val="none" w:sz="0" w:space="0" w:color="auto"/>
        <w:bottom w:val="none" w:sz="0" w:space="0" w:color="auto"/>
        <w:right w:val="none" w:sz="0" w:space="0" w:color="auto"/>
      </w:divBdr>
    </w:div>
    <w:div w:id="791099629">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49672868">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14802953">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5782">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1061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arxiv.org/abs/2010.09885" TargetMode="External"/><Relationship Id="rId18" Type="http://schemas.openxmlformats.org/officeDocument/2006/relationships/hyperlink" Target="https://jcheminf.biomedcentral.com/articles/10.1186/1758-2946-7-S1-S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yperlink" Target="https://aclanthology.org/D19-1371" TargetMode="External"/><Relationship Id="rId17" Type="http://schemas.openxmlformats.org/officeDocument/2006/relationships/hyperlink" Target="https://aclanthology.org/2023.acl-industry.39" TargetMode="External"/><Relationship Id="rId25"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hyperlink" Target="https://aclanthology.org/2020.tacl-1.5" TargetMode="External"/><Relationship Id="rId20" Type="http://schemas.openxmlformats.org/officeDocument/2006/relationships/hyperlink" Target="https://aclanthology.org/P19-14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lanthology.org/2022.wiesp-1.17"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frontiersin.org/journals/research-metrics-and-analytics/articles/10.3389/frma.2021.654438/ful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mcmedinformdecismak.biomedcentral.com/articles/10.1186/s12911-022-01967-7"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aclanthology.org/N19-1423" TargetMode="External"/><Relationship Id="rId22" Type="http://schemas.openxmlformats.org/officeDocument/2006/relationships/image" Target="media/image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pypi.org/project/seqeval/" TargetMode="External"/><Relationship Id="rId1" Type="http://schemas.openxmlformats.org/officeDocument/2006/relationships/hyperlink" Target="https://huggingface.co/datasets/bluesky333/chemical_language_understanding_bench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3035</Words>
  <Characters>17910</Characters>
  <Application>Microsoft Office Word</Application>
  <DocSecurity>0</DocSecurity>
  <Lines>497</Lines>
  <Paragraphs>85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Spencer Morris</dc:creator>
  <cp:keywords/>
  <dc:description/>
  <cp:lastModifiedBy>J. Spencer Morris</cp:lastModifiedBy>
  <cp:revision>4</cp:revision>
  <cp:lastPrinted>2024-08-05T04:57:00Z</cp:lastPrinted>
  <dcterms:created xsi:type="dcterms:W3CDTF">2024-08-05T04:56:00Z</dcterms:created>
  <dcterms:modified xsi:type="dcterms:W3CDTF">2024-08-05T04:57:00Z</dcterms:modified>
</cp:coreProperties>
</file>