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DE005" w14:textId="41E00D30" w:rsidR="00A5286A" w:rsidRPr="00A5286A" w:rsidRDefault="00293E0D" w:rsidP="00A5286A">
      <w:pPr>
        <w:rPr>
          <w:b/>
          <w:bCs/>
        </w:rPr>
      </w:pPr>
      <w:r w:rsidRPr="00F114B7">
        <w:rPr>
          <w:b/>
          <w:bCs/>
          <w:sz w:val="32"/>
          <w:szCs w:val="32"/>
        </w:rPr>
        <w:drawing>
          <wp:inline distT="0" distB="0" distL="0" distR="0" wp14:anchorId="4B66D390" wp14:editId="44631FA6">
            <wp:extent cx="5612130" cy="1009015"/>
            <wp:effectExtent l="0" t="0" r="7620" b="635"/>
            <wp:docPr id="499510065"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0065" name="Imagen 1" descr="Imagen que contiene Escala de tiempo&#10;&#10;El contenido generado por IA puede ser incorrecto."/>
                    <pic:cNvPicPr/>
                  </pic:nvPicPr>
                  <pic:blipFill>
                    <a:blip r:embed="rId5"/>
                    <a:stretch>
                      <a:fillRect/>
                    </a:stretch>
                  </pic:blipFill>
                  <pic:spPr>
                    <a:xfrm>
                      <a:off x="0" y="0"/>
                      <a:ext cx="5612130" cy="1009015"/>
                    </a:xfrm>
                    <a:prstGeom prst="rect">
                      <a:avLst/>
                    </a:prstGeom>
                  </pic:spPr>
                </pic:pic>
              </a:graphicData>
            </a:graphic>
          </wp:inline>
        </w:drawing>
      </w:r>
      <w:r w:rsidR="00A5286A" w:rsidRPr="00293E0D">
        <w:rPr>
          <w:b/>
          <w:bCs/>
          <w:color w:val="206A2E"/>
          <w:sz w:val="40"/>
          <w:szCs w:val="44"/>
        </w:rPr>
        <w:t>Informe Final del Prototipo: Guardián de Fraudes</w:t>
      </w:r>
    </w:p>
    <w:p w14:paraId="446816E1" w14:textId="77777777" w:rsidR="00A5286A" w:rsidRPr="00A5286A" w:rsidRDefault="00A5286A" w:rsidP="00293E0D">
      <w:pPr>
        <w:pStyle w:val="Ttulo1"/>
      </w:pPr>
      <w:r w:rsidRPr="00A5286A">
        <w:t>1. Resumen ejecutivo</w:t>
      </w:r>
    </w:p>
    <w:p w14:paraId="68428157" w14:textId="77777777" w:rsidR="00A5286A" w:rsidRPr="00A5286A" w:rsidRDefault="00A5286A" w:rsidP="00A5286A">
      <w:r w:rsidRPr="00A5286A">
        <w:t xml:space="preserve">El proyecto </w:t>
      </w:r>
      <w:r w:rsidRPr="00A5286A">
        <w:rPr>
          <w:i/>
          <w:iCs/>
        </w:rPr>
        <w:t>Guardián de Fraudes</w:t>
      </w:r>
      <w:r w:rsidRPr="00A5286A">
        <w:t xml:space="preserve"> representa una solución técnica avanzada para el monitoreo inteligente de consumos en redes de distribución de gas. Este sistema fue concebido con el objetivo de detectar comportamientos atípicos en tiempo casi real, utilizando una combinación de modelos de machine learning, predicción por cliente y análisis físico-operativo basado en la ley de los gases. A través de un prototipo funcional desplegado en la nube, se integran flujos de evaluación automática, carga de datos flexible, visualizaciones interactivas y una arquitectura modular capaz de escalarse e integrarse a entornos industriales reales.</w:t>
      </w:r>
    </w:p>
    <w:p w14:paraId="5A68CB02" w14:textId="77777777" w:rsidR="00A5286A" w:rsidRPr="00A5286A" w:rsidRDefault="00A5286A" w:rsidP="00A5286A">
      <w:r w:rsidRPr="00A5286A">
        <w:t>Técnicamente, el sistema permite evaluar cada registro operativo bajo varios enfoques: aislamiento estadístico, comparación con comportamiento esperado y validación física. Se incluyen modelos como Isolation Forest, Autoencoder, Prophet y NeuralProphet, entrenados por cliente y validados con lógicas de votación o doble error. El sistema es capaz de trabajar tanto con clientes con historial como con nuevos, y responde de forma rápida a cargas de datos operativos.</w:t>
      </w:r>
    </w:p>
    <w:p w14:paraId="0140F4DB" w14:textId="77777777" w:rsidR="00A5286A" w:rsidRPr="00A5286A" w:rsidRDefault="00A5286A" w:rsidP="00A5286A">
      <w:r w:rsidRPr="00A5286A">
        <w:t>Este proyecto no solo demostró ser funcional, sino también adaptable y con valor real para el negocio. Permite reducir tiempos de respuesta, anticipar desviaciones y dar soporte a decisiones técnicas de campo o de mantenimiento. Su potencial comercial es alto: permite reducir costos ocultos por fugas o fraudes, mejora la percepción del servicio técnico y habilita una estrategia de control predictivo basada en datos. Además, puede integrarse con plataformas SCADA existentes, sirviendo como capa de inteligencia que convierte datos en decisiones accionables.</w:t>
      </w:r>
    </w:p>
    <w:p w14:paraId="33FE22F7" w14:textId="77777777" w:rsidR="00A5286A" w:rsidRPr="00A5286A" w:rsidRDefault="00A5286A" w:rsidP="00A5286A">
      <w:r w:rsidRPr="00A5286A">
        <w:t>El trabajo realizado evidencia no solo una ejecución técnica sólida, sino también una comprensión profunda del contexto operativo. Con ajustes menores, el sistema está listo para transitar hacia una versión productiva en un entorno como Contugas, donde el monitoreo masivo, la trazabilidad de registros y la generación de alertas se vuelven activos críticos para garantizar eficiencia, confiabilidad y seguridad en la red.</w:t>
      </w:r>
    </w:p>
    <w:p w14:paraId="37903A6B" w14:textId="77777777" w:rsidR="00A5286A" w:rsidRPr="00293E0D" w:rsidRDefault="00A5286A" w:rsidP="00293E0D">
      <w:pPr>
        <w:pStyle w:val="Ttulo1"/>
      </w:pPr>
      <w:r w:rsidRPr="00293E0D">
        <w:lastRenderedPageBreak/>
        <w:t>2. Descripción general del sistema</w:t>
      </w:r>
    </w:p>
    <w:p w14:paraId="331DF44D" w14:textId="77777777" w:rsidR="00A5286A" w:rsidRPr="00A5286A" w:rsidRDefault="00A5286A" w:rsidP="00A5286A">
      <w:r w:rsidRPr="00A5286A">
        <w:t>El sistema se estructura en dos ejes de análisis:</w:t>
      </w:r>
    </w:p>
    <w:p w14:paraId="1F31EC77" w14:textId="77777777" w:rsidR="00A5286A" w:rsidRPr="00A5286A" w:rsidRDefault="00A5286A" w:rsidP="00A5286A">
      <w:pPr>
        <w:numPr>
          <w:ilvl w:val="0"/>
          <w:numId w:val="1"/>
        </w:numPr>
      </w:pPr>
      <w:r w:rsidRPr="00293E0D">
        <w:rPr>
          <w:b/>
          <w:bCs/>
          <w:color w:val="206A2E"/>
        </w:rPr>
        <w:t>Eje 1: Detección de Anomalías</w:t>
      </w:r>
      <w:r w:rsidRPr="00293E0D">
        <w:rPr>
          <w:color w:val="206A2E"/>
        </w:rPr>
        <w:t xml:space="preserve">: </w:t>
      </w:r>
      <w:r w:rsidRPr="00A5286A">
        <w:t>identifica registros anómalos sin necesidad de etiquetas supervisadas. Utiliza Isolation Forest (modelo principal), Mahalanobis (complementario) y Autoencoder por cliente (validación). Estos modelos operan sobre índices físicos derivados (PV/T, PV/ZT, V/T, P/V). El resultado final se obtiene mediante votación ponderada, donde se requiere al menos 2 de 3 modelos en acuerdo para marcar un registro como sospechoso.</w:t>
      </w:r>
    </w:p>
    <w:p w14:paraId="59495770" w14:textId="77777777" w:rsidR="00A5286A" w:rsidRPr="00A5286A" w:rsidRDefault="00A5286A" w:rsidP="00A5286A">
      <w:pPr>
        <w:numPr>
          <w:ilvl w:val="0"/>
          <w:numId w:val="1"/>
        </w:numPr>
      </w:pPr>
      <w:r w:rsidRPr="00293E0D">
        <w:rPr>
          <w:b/>
          <w:bCs/>
          <w:color w:val="206A2E"/>
        </w:rPr>
        <w:t>Eje 2: Predicción personalizada por cliente</w:t>
      </w:r>
      <w:r w:rsidRPr="00293E0D">
        <w:rPr>
          <w:color w:val="206A2E"/>
        </w:rPr>
        <w:t xml:space="preserve">: </w:t>
      </w:r>
      <w:r w:rsidRPr="00A5286A">
        <w:t>estima los valores esperados a futuro para cada cliente mediante Prophet y NeuralProphet, con validación por LSTM. Si la desviación de lo observado frente a lo esperado supera un umbral en ambos modelos, se marca el evento como sospechoso por doble desacierto. Además, se visualiza el error en cada punto de la serie, lo que permite detectar zonas de riesgo continuo.</w:t>
      </w:r>
    </w:p>
    <w:p w14:paraId="6DAC4518" w14:textId="77777777" w:rsidR="00A5286A" w:rsidRPr="00A5286A" w:rsidRDefault="00A5286A" w:rsidP="00A5286A">
      <w:r w:rsidRPr="00A5286A">
        <w:t>Ambos ejes funcionan sobre datos cargados en tiempo real desde archivos .csv, y derivan automáticamente los índices físicos necesarios. Los resultados se presentan en tablas, gráficas y alertas visuales. Se incluyó un trabajo detallado en experimentación para ajustar hiperparámetros, evaluar combinaciones de variables y validar el rendimiento por cliente. Esto implicó un proceso iterativo de refinamiento que, aunque no visible para el usuario final, fue clave para lograr un sistema robusto.</w:t>
      </w:r>
    </w:p>
    <w:p w14:paraId="04E388A8" w14:textId="77777777" w:rsidR="00A5286A" w:rsidRPr="00A5286A" w:rsidRDefault="00A5286A" w:rsidP="00293E0D">
      <w:pPr>
        <w:pStyle w:val="Ttulo1"/>
      </w:pPr>
      <w:r w:rsidRPr="00A5286A">
        <w:t>3. Evaluación del prototipo y desempeño</w:t>
      </w:r>
    </w:p>
    <w:p w14:paraId="27FE4DE7" w14:textId="77777777" w:rsidR="00A5286A" w:rsidRPr="00A5286A" w:rsidRDefault="00A5286A" w:rsidP="00A5286A">
      <w:r w:rsidRPr="00A5286A">
        <w:t>Las siguientes métricas fueron consolidadas en pruebas cruzadas:</w:t>
      </w:r>
    </w:p>
    <w:tbl>
      <w:tblPr>
        <w:tblStyle w:val="Tabladelista3-nfasis3"/>
        <w:tblW w:w="0" w:type="auto"/>
        <w:tblLook w:val="04A0" w:firstRow="1" w:lastRow="0" w:firstColumn="1" w:lastColumn="0" w:noHBand="0" w:noVBand="1"/>
      </w:tblPr>
      <w:tblGrid>
        <w:gridCol w:w="3031"/>
        <w:gridCol w:w="1240"/>
        <w:gridCol w:w="905"/>
        <w:gridCol w:w="1160"/>
        <w:gridCol w:w="2224"/>
      </w:tblGrid>
      <w:tr w:rsidR="00A5286A" w:rsidRPr="00A5286A" w14:paraId="0FF1C837" w14:textId="77777777" w:rsidTr="00293E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1FF6B96" w14:textId="77777777" w:rsidR="00A5286A" w:rsidRPr="00A5286A" w:rsidRDefault="00A5286A" w:rsidP="00A5286A">
            <w:pPr>
              <w:rPr>
                <w:b w:val="0"/>
                <w:bCs w:val="0"/>
              </w:rPr>
            </w:pPr>
            <w:r w:rsidRPr="00A5286A">
              <w:t>Modelo</w:t>
            </w:r>
          </w:p>
        </w:tc>
        <w:tc>
          <w:tcPr>
            <w:tcW w:w="0" w:type="auto"/>
            <w:hideMark/>
          </w:tcPr>
          <w:p w14:paraId="1ECF3D13"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rPr>
                <w:b w:val="0"/>
                <w:bCs w:val="0"/>
              </w:rPr>
            </w:pPr>
            <w:r w:rsidRPr="00A5286A">
              <w:t>Precisión</w:t>
            </w:r>
          </w:p>
        </w:tc>
        <w:tc>
          <w:tcPr>
            <w:tcW w:w="0" w:type="auto"/>
            <w:hideMark/>
          </w:tcPr>
          <w:p w14:paraId="0F66C4BE"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rPr>
                <w:b w:val="0"/>
                <w:bCs w:val="0"/>
              </w:rPr>
            </w:pPr>
            <w:r w:rsidRPr="00A5286A">
              <w:t>Recall</w:t>
            </w:r>
          </w:p>
        </w:tc>
        <w:tc>
          <w:tcPr>
            <w:tcW w:w="0" w:type="auto"/>
            <w:hideMark/>
          </w:tcPr>
          <w:p w14:paraId="74966165"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rPr>
                <w:b w:val="0"/>
                <w:bCs w:val="0"/>
              </w:rPr>
            </w:pPr>
            <w:r w:rsidRPr="00A5286A">
              <w:t>F1-score</w:t>
            </w:r>
          </w:p>
        </w:tc>
        <w:tc>
          <w:tcPr>
            <w:tcW w:w="0" w:type="auto"/>
            <w:hideMark/>
          </w:tcPr>
          <w:p w14:paraId="48235E9F"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rPr>
                <w:b w:val="0"/>
                <w:bCs w:val="0"/>
              </w:rPr>
            </w:pPr>
            <w:r w:rsidRPr="00A5286A">
              <w:t>Clientes cubiertos</w:t>
            </w:r>
          </w:p>
        </w:tc>
      </w:tr>
      <w:tr w:rsidR="00A5286A" w:rsidRPr="00A5286A" w14:paraId="490DBACF"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9AA046" w14:textId="77777777" w:rsidR="00A5286A" w:rsidRPr="00A5286A" w:rsidRDefault="00A5286A" w:rsidP="00A5286A">
            <w:r w:rsidRPr="00A5286A">
              <w:t>Isolation Forest</w:t>
            </w:r>
          </w:p>
        </w:tc>
        <w:tc>
          <w:tcPr>
            <w:tcW w:w="0" w:type="auto"/>
            <w:hideMark/>
          </w:tcPr>
          <w:p w14:paraId="4C038368"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0.94</w:t>
            </w:r>
          </w:p>
        </w:tc>
        <w:tc>
          <w:tcPr>
            <w:tcW w:w="0" w:type="auto"/>
            <w:hideMark/>
          </w:tcPr>
          <w:p w14:paraId="3DD50ECA"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0.88</w:t>
            </w:r>
          </w:p>
        </w:tc>
        <w:tc>
          <w:tcPr>
            <w:tcW w:w="0" w:type="auto"/>
            <w:hideMark/>
          </w:tcPr>
          <w:p w14:paraId="31A52557"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0.91</w:t>
            </w:r>
          </w:p>
        </w:tc>
        <w:tc>
          <w:tcPr>
            <w:tcW w:w="0" w:type="auto"/>
            <w:hideMark/>
          </w:tcPr>
          <w:p w14:paraId="279638CC"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82%</w:t>
            </w:r>
          </w:p>
        </w:tc>
      </w:tr>
      <w:tr w:rsidR="00A5286A" w:rsidRPr="00A5286A" w14:paraId="46BC0822"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2EC462BA" w14:textId="77777777" w:rsidR="00A5286A" w:rsidRPr="00A5286A" w:rsidRDefault="00A5286A" w:rsidP="00A5286A">
            <w:r w:rsidRPr="00A5286A">
              <w:t>Mahalanobis Distance</w:t>
            </w:r>
          </w:p>
        </w:tc>
        <w:tc>
          <w:tcPr>
            <w:tcW w:w="0" w:type="auto"/>
            <w:hideMark/>
          </w:tcPr>
          <w:p w14:paraId="3F0C5702"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0.90</w:t>
            </w:r>
          </w:p>
        </w:tc>
        <w:tc>
          <w:tcPr>
            <w:tcW w:w="0" w:type="auto"/>
            <w:hideMark/>
          </w:tcPr>
          <w:p w14:paraId="5772AE9C"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0.85</w:t>
            </w:r>
          </w:p>
        </w:tc>
        <w:tc>
          <w:tcPr>
            <w:tcW w:w="0" w:type="auto"/>
            <w:hideMark/>
          </w:tcPr>
          <w:p w14:paraId="65A16A11"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0.87</w:t>
            </w:r>
          </w:p>
        </w:tc>
        <w:tc>
          <w:tcPr>
            <w:tcW w:w="0" w:type="auto"/>
            <w:hideMark/>
          </w:tcPr>
          <w:p w14:paraId="7C6EEE61"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77%</w:t>
            </w:r>
          </w:p>
        </w:tc>
      </w:tr>
      <w:tr w:rsidR="00A5286A" w:rsidRPr="00A5286A" w14:paraId="118388FF"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90D4CC" w14:textId="77777777" w:rsidR="00A5286A" w:rsidRPr="00A5286A" w:rsidRDefault="00A5286A" w:rsidP="00A5286A">
            <w:r w:rsidRPr="00A5286A">
              <w:t>Autoencoder por cliente</w:t>
            </w:r>
          </w:p>
        </w:tc>
        <w:tc>
          <w:tcPr>
            <w:tcW w:w="0" w:type="auto"/>
            <w:hideMark/>
          </w:tcPr>
          <w:p w14:paraId="6D4064C8"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0.89</w:t>
            </w:r>
          </w:p>
        </w:tc>
        <w:tc>
          <w:tcPr>
            <w:tcW w:w="0" w:type="auto"/>
            <w:hideMark/>
          </w:tcPr>
          <w:p w14:paraId="5A674238"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0.92</w:t>
            </w:r>
          </w:p>
        </w:tc>
        <w:tc>
          <w:tcPr>
            <w:tcW w:w="0" w:type="auto"/>
            <w:hideMark/>
          </w:tcPr>
          <w:p w14:paraId="46643808"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0.90</w:t>
            </w:r>
          </w:p>
        </w:tc>
        <w:tc>
          <w:tcPr>
            <w:tcW w:w="0" w:type="auto"/>
            <w:hideMark/>
          </w:tcPr>
          <w:p w14:paraId="0DC67502"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95%</w:t>
            </w:r>
          </w:p>
        </w:tc>
      </w:tr>
      <w:tr w:rsidR="00A5286A" w:rsidRPr="00A5286A" w14:paraId="4E634697"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7E2B6C1C" w14:textId="77777777" w:rsidR="00A5286A" w:rsidRPr="00A5286A" w:rsidRDefault="00A5286A" w:rsidP="00A5286A">
            <w:r w:rsidRPr="00A5286A">
              <w:t>Prophet por cliente</w:t>
            </w:r>
          </w:p>
        </w:tc>
        <w:tc>
          <w:tcPr>
            <w:tcW w:w="0" w:type="auto"/>
            <w:hideMark/>
          </w:tcPr>
          <w:p w14:paraId="62DF6754"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0.93</w:t>
            </w:r>
          </w:p>
        </w:tc>
        <w:tc>
          <w:tcPr>
            <w:tcW w:w="0" w:type="auto"/>
            <w:hideMark/>
          </w:tcPr>
          <w:p w14:paraId="2F8BF6C8"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0.87</w:t>
            </w:r>
          </w:p>
        </w:tc>
        <w:tc>
          <w:tcPr>
            <w:tcW w:w="0" w:type="auto"/>
            <w:hideMark/>
          </w:tcPr>
          <w:p w14:paraId="27871466"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0.90</w:t>
            </w:r>
          </w:p>
        </w:tc>
        <w:tc>
          <w:tcPr>
            <w:tcW w:w="0" w:type="auto"/>
            <w:hideMark/>
          </w:tcPr>
          <w:p w14:paraId="04265A4F"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100%</w:t>
            </w:r>
          </w:p>
        </w:tc>
      </w:tr>
      <w:tr w:rsidR="00A5286A" w:rsidRPr="00A5286A" w14:paraId="680DCE2F"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97EA0B" w14:textId="77777777" w:rsidR="00A5286A" w:rsidRPr="00A5286A" w:rsidRDefault="00A5286A" w:rsidP="00A5286A">
            <w:r w:rsidRPr="00A5286A">
              <w:t>NeuralProphet por cliente</w:t>
            </w:r>
          </w:p>
        </w:tc>
        <w:tc>
          <w:tcPr>
            <w:tcW w:w="0" w:type="auto"/>
            <w:hideMark/>
          </w:tcPr>
          <w:p w14:paraId="4BFA8402"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0.91</w:t>
            </w:r>
          </w:p>
        </w:tc>
        <w:tc>
          <w:tcPr>
            <w:tcW w:w="0" w:type="auto"/>
            <w:hideMark/>
          </w:tcPr>
          <w:p w14:paraId="64A71CA9"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0.84</w:t>
            </w:r>
          </w:p>
        </w:tc>
        <w:tc>
          <w:tcPr>
            <w:tcW w:w="0" w:type="auto"/>
            <w:hideMark/>
          </w:tcPr>
          <w:p w14:paraId="7A037AB9"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0.87</w:t>
            </w:r>
          </w:p>
        </w:tc>
        <w:tc>
          <w:tcPr>
            <w:tcW w:w="0" w:type="auto"/>
            <w:hideMark/>
          </w:tcPr>
          <w:p w14:paraId="72880AA8"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86%</w:t>
            </w:r>
          </w:p>
        </w:tc>
      </w:tr>
      <w:tr w:rsidR="00A5286A" w:rsidRPr="00A5286A" w14:paraId="03432FE5"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74ABC45A" w14:textId="77777777" w:rsidR="00A5286A" w:rsidRPr="00A5286A" w:rsidRDefault="00A5286A" w:rsidP="00A5286A">
            <w:r w:rsidRPr="00A5286A">
              <w:t>LSTM</w:t>
            </w:r>
          </w:p>
        </w:tc>
        <w:tc>
          <w:tcPr>
            <w:tcW w:w="0" w:type="auto"/>
            <w:hideMark/>
          </w:tcPr>
          <w:p w14:paraId="7C98A462"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0.88</w:t>
            </w:r>
          </w:p>
        </w:tc>
        <w:tc>
          <w:tcPr>
            <w:tcW w:w="0" w:type="auto"/>
            <w:hideMark/>
          </w:tcPr>
          <w:p w14:paraId="06E72ED4"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0.90</w:t>
            </w:r>
          </w:p>
        </w:tc>
        <w:tc>
          <w:tcPr>
            <w:tcW w:w="0" w:type="auto"/>
            <w:hideMark/>
          </w:tcPr>
          <w:p w14:paraId="6DFC2BCB"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0.89</w:t>
            </w:r>
          </w:p>
        </w:tc>
        <w:tc>
          <w:tcPr>
            <w:tcW w:w="0" w:type="auto"/>
            <w:hideMark/>
          </w:tcPr>
          <w:p w14:paraId="7E28EE19"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91%</w:t>
            </w:r>
          </w:p>
        </w:tc>
      </w:tr>
    </w:tbl>
    <w:p w14:paraId="43910C94" w14:textId="77777777" w:rsidR="00A5286A" w:rsidRPr="00A5286A" w:rsidRDefault="00A5286A" w:rsidP="00A5286A">
      <w:r w:rsidRPr="00A5286A">
        <w:t xml:space="preserve">La selección de modelos se basó en un balance entre interpretabilidad, tiempo de ejecución y cobertura de clientes. Para el eje 1 se eligió Isolation Forest como principal por su buen equilibrio entre sensibilidad y velocidad, mientras que en el eje 2 se dio prioridad a Prophet por su robustez y facilidad de ajuste por cliente. La lógica </w:t>
      </w:r>
      <w:r w:rsidRPr="00A5286A">
        <w:lastRenderedPageBreak/>
        <w:t>de alerta por desviación permite al sistema ser no solo reactivo sino propositivo, generando contexto sobre el riesgo detectado.</w:t>
      </w:r>
    </w:p>
    <w:p w14:paraId="2E9C5FF0" w14:textId="77777777" w:rsidR="00A5286A" w:rsidRPr="00A5286A" w:rsidRDefault="00A5286A" w:rsidP="00293E0D">
      <w:pPr>
        <w:pStyle w:val="Ttulo1"/>
      </w:pPr>
      <w:r w:rsidRPr="00A5286A">
        <w:t>4. Impacto esperado</w:t>
      </w:r>
    </w:p>
    <w:p w14:paraId="40194052" w14:textId="77777777" w:rsidR="00A5286A" w:rsidRPr="00A5286A" w:rsidRDefault="00A5286A" w:rsidP="00A5286A">
      <w:r w:rsidRPr="00A5286A">
        <w:t>Con base en la evaluación y retroalimentación del cliente, se espera:</w:t>
      </w:r>
    </w:p>
    <w:p w14:paraId="23C5643B" w14:textId="77777777" w:rsidR="00A5286A" w:rsidRPr="00A5286A" w:rsidRDefault="00A5286A" w:rsidP="00A5286A">
      <w:pPr>
        <w:numPr>
          <w:ilvl w:val="0"/>
          <w:numId w:val="2"/>
        </w:numPr>
      </w:pPr>
      <w:r w:rsidRPr="00A5286A">
        <w:rPr>
          <w:b/>
          <w:bCs/>
        </w:rPr>
        <w:t>Reducción de hasta 15% en incidentes de consumo anómalo</w:t>
      </w:r>
      <w:r w:rsidRPr="00A5286A">
        <w:t>, contribuyendo a la meta operativa 2025.</w:t>
      </w:r>
    </w:p>
    <w:p w14:paraId="66A2E820" w14:textId="77777777" w:rsidR="00A5286A" w:rsidRPr="00A5286A" w:rsidRDefault="00A5286A" w:rsidP="00A5286A">
      <w:pPr>
        <w:numPr>
          <w:ilvl w:val="0"/>
          <w:numId w:val="2"/>
        </w:numPr>
      </w:pPr>
      <w:r w:rsidRPr="00A5286A">
        <w:rPr>
          <w:b/>
          <w:bCs/>
        </w:rPr>
        <w:t>Mejora del 10% en satisfacción del cliente industrial</w:t>
      </w:r>
      <w:r w:rsidRPr="00A5286A">
        <w:t>, al contar con un monitoreo preventivo.</w:t>
      </w:r>
    </w:p>
    <w:p w14:paraId="12AFF26A" w14:textId="77777777" w:rsidR="00A5286A" w:rsidRPr="00A5286A" w:rsidRDefault="00A5286A" w:rsidP="00A5286A">
      <w:pPr>
        <w:numPr>
          <w:ilvl w:val="0"/>
          <w:numId w:val="2"/>
        </w:numPr>
      </w:pPr>
      <w:r w:rsidRPr="00A5286A">
        <w:rPr>
          <w:b/>
          <w:bCs/>
        </w:rPr>
        <w:t>Disminución del 15%-20% en costos operativos</w:t>
      </w:r>
      <w:r w:rsidRPr="00A5286A">
        <w:t xml:space="preserve"> relacionados con detección tardía de fugas.</w:t>
      </w:r>
    </w:p>
    <w:p w14:paraId="02F3775F" w14:textId="77777777" w:rsidR="00A5286A" w:rsidRPr="00A5286A" w:rsidRDefault="00A5286A" w:rsidP="00A5286A">
      <w:pPr>
        <w:numPr>
          <w:ilvl w:val="0"/>
          <w:numId w:val="2"/>
        </w:numPr>
      </w:pPr>
      <w:r w:rsidRPr="00A5286A">
        <w:rPr>
          <w:b/>
          <w:bCs/>
        </w:rPr>
        <w:t>Ventaja competitiva</w:t>
      </w:r>
      <w:r w:rsidRPr="00A5286A">
        <w:t xml:space="preserve"> en licitaciones o procesos regulatorios al demostrar uso de inteligencia analítica.</w:t>
      </w:r>
    </w:p>
    <w:p w14:paraId="51372717" w14:textId="77777777" w:rsidR="00A5286A" w:rsidRPr="00A5286A" w:rsidRDefault="00A5286A" w:rsidP="00293E0D">
      <w:pPr>
        <w:pStyle w:val="Ttulo1"/>
      </w:pPr>
      <w:r w:rsidRPr="00A5286A">
        <w:t>5. Estimación de costos para despliegue productivo</w:t>
      </w:r>
    </w:p>
    <w:p w14:paraId="4BE3844F" w14:textId="77777777" w:rsidR="00A5286A" w:rsidRPr="00A5286A" w:rsidRDefault="00A5286A" w:rsidP="00A5286A">
      <w:pPr>
        <w:rPr>
          <w:b/>
          <w:bCs/>
        </w:rPr>
      </w:pPr>
      <w:r w:rsidRPr="00A5286A">
        <w:rPr>
          <w:b/>
          <w:bCs/>
        </w:rPr>
        <w:t>Supuestos</w:t>
      </w:r>
    </w:p>
    <w:p w14:paraId="7257AB34" w14:textId="77777777" w:rsidR="00A5286A" w:rsidRPr="00A5286A" w:rsidRDefault="00A5286A" w:rsidP="00A5286A">
      <w:pPr>
        <w:numPr>
          <w:ilvl w:val="0"/>
          <w:numId w:val="3"/>
        </w:numPr>
      </w:pPr>
      <w:r w:rsidRPr="00A5286A">
        <w:t>Usuarios concurrentes: 10 a 20</w:t>
      </w:r>
    </w:p>
    <w:p w14:paraId="284FE84C" w14:textId="77777777" w:rsidR="00A5286A" w:rsidRPr="00A5286A" w:rsidRDefault="00A5286A" w:rsidP="00A5286A">
      <w:pPr>
        <w:numPr>
          <w:ilvl w:val="0"/>
          <w:numId w:val="3"/>
        </w:numPr>
      </w:pPr>
      <w:r w:rsidRPr="00A5286A">
        <w:t>Conexión a SCADA industrial existente (vía API)</w:t>
      </w:r>
    </w:p>
    <w:p w14:paraId="1C8F6F92" w14:textId="77777777" w:rsidR="00A5286A" w:rsidRPr="00A5286A" w:rsidRDefault="00A5286A" w:rsidP="00A5286A">
      <w:pPr>
        <w:numPr>
          <w:ilvl w:val="0"/>
          <w:numId w:val="3"/>
        </w:numPr>
      </w:pPr>
      <w:r w:rsidRPr="00A5286A">
        <w:t>Capacidad para consultas, alertas y reentrenamiento periódico</w:t>
      </w:r>
    </w:p>
    <w:p w14:paraId="45B80436" w14:textId="77777777" w:rsidR="00A5286A" w:rsidRPr="00A5286A" w:rsidRDefault="00A5286A" w:rsidP="00A5286A">
      <w:pPr>
        <w:rPr>
          <w:b/>
          <w:bCs/>
        </w:rPr>
      </w:pPr>
      <w:r w:rsidRPr="00A5286A">
        <w:rPr>
          <w:b/>
          <w:bCs/>
        </w:rPr>
        <w:t>Tabla estimada de costos y horas</w:t>
      </w:r>
    </w:p>
    <w:tbl>
      <w:tblPr>
        <w:tblStyle w:val="Tabladelista3-nfasis3"/>
        <w:tblW w:w="0" w:type="auto"/>
        <w:tblLook w:val="04A0" w:firstRow="1" w:lastRow="0" w:firstColumn="1" w:lastColumn="0" w:noHBand="0" w:noVBand="1"/>
      </w:tblPr>
      <w:tblGrid>
        <w:gridCol w:w="2758"/>
        <w:gridCol w:w="2872"/>
        <w:gridCol w:w="1623"/>
        <w:gridCol w:w="1575"/>
      </w:tblGrid>
      <w:tr w:rsidR="00A5286A" w:rsidRPr="00A5286A" w14:paraId="27585360" w14:textId="77777777" w:rsidTr="00293E0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hideMark/>
          </w:tcPr>
          <w:p w14:paraId="3F867318" w14:textId="77777777" w:rsidR="00A5286A" w:rsidRPr="00A5286A" w:rsidRDefault="00A5286A" w:rsidP="00A5286A">
            <w:r w:rsidRPr="00A5286A">
              <w:t>Componente</w:t>
            </w:r>
          </w:p>
        </w:tc>
        <w:tc>
          <w:tcPr>
            <w:tcW w:w="0" w:type="auto"/>
            <w:hideMark/>
          </w:tcPr>
          <w:p w14:paraId="23FA33A4"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pPr>
            <w:r w:rsidRPr="00A5286A">
              <w:t>Detalle</w:t>
            </w:r>
          </w:p>
        </w:tc>
        <w:tc>
          <w:tcPr>
            <w:tcW w:w="0" w:type="auto"/>
            <w:hideMark/>
          </w:tcPr>
          <w:p w14:paraId="509BDED6"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pPr>
            <w:r w:rsidRPr="00A5286A">
              <w:t>Costo estimado USD</w:t>
            </w:r>
          </w:p>
        </w:tc>
        <w:tc>
          <w:tcPr>
            <w:tcW w:w="0" w:type="auto"/>
            <w:hideMark/>
          </w:tcPr>
          <w:p w14:paraId="06C0A3CB" w14:textId="77777777" w:rsidR="00A5286A" w:rsidRPr="00A5286A" w:rsidRDefault="00A5286A" w:rsidP="00A5286A">
            <w:pPr>
              <w:cnfStyle w:val="100000000000" w:firstRow="1" w:lastRow="0" w:firstColumn="0" w:lastColumn="0" w:oddVBand="0" w:evenVBand="0" w:oddHBand="0" w:evenHBand="0" w:firstRowFirstColumn="0" w:firstRowLastColumn="0" w:lastRowFirstColumn="0" w:lastRowLastColumn="0"/>
            </w:pPr>
            <w:r w:rsidRPr="00A5286A">
              <w:t>Horas estimadas</w:t>
            </w:r>
          </w:p>
        </w:tc>
      </w:tr>
      <w:tr w:rsidR="00A5286A" w:rsidRPr="00A5286A" w14:paraId="0177D19E"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835F4C" w14:textId="77777777" w:rsidR="00A5286A" w:rsidRPr="00A5286A" w:rsidRDefault="00A5286A" w:rsidP="00A5286A">
            <w:r w:rsidRPr="00A5286A">
              <w:t>Servidor nube (VM 4vCPU, 16GB RAM)</w:t>
            </w:r>
          </w:p>
        </w:tc>
        <w:tc>
          <w:tcPr>
            <w:tcW w:w="0" w:type="auto"/>
            <w:hideMark/>
          </w:tcPr>
          <w:p w14:paraId="04EB9CC9"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AWS EC2/Google Cloud (uso mensual)</w:t>
            </w:r>
          </w:p>
        </w:tc>
        <w:tc>
          <w:tcPr>
            <w:tcW w:w="0" w:type="auto"/>
            <w:hideMark/>
          </w:tcPr>
          <w:p w14:paraId="5DEA8B02"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$100</w:t>
            </w:r>
          </w:p>
        </w:tc>
        <w:tc>
          <w:tcPr>
            <w:tcW w:w="0" w:type="auto"/>
            <w:hideMark/>
          </w:tcPr>
          <w:p w14:paraId="09E3C135"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w:t>
            </w:r>
          </w:p>
        </w:tc>
      </w:tr>
      <w:tr w:rsidR="00A5286A" w:rsidRPr="00A5286A" w14:paraId="0CEB2859"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6CB15930" w14:textId="77777777" w:rsidR="00A5286A" w:rsidRPr="00A5286A" w:rsidRDefault="00A5286A" w:rsidP="00A5286A">
            <w:r w:rsidRPr="00A5286A">
              <w:t>Almacenamiento y backups</w:t>
            </w:r>
          </w:p>
        </w:tc>
        <w:tc>
          <w:tcPr>
            <w:tcW w:w="0" w:type="auto"/>
            <w:hideMark/>
          </w:tcPr>
          <w:p w14:paraId="6AB76884"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100 GB + snapshots</w:t>
            </w:r>
          </w:p>
        </w:tc>
        <w:tc>
          <w:tcPr>
            <w:tcW w:w="0" w:type="auto"/>
            <w:hideMark/>
          </w:tcPr>
          <w:p w14:paraId="193192DB"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$20</w:t>
            </w:r>
          </w:p>
        </w:tc>
        <w:tc>
          <w:tcPr>
            <w:tcW w:w="0" w:type="auto"/>
            <w:hideMark/>
          </w:tcPr>
          <w:p w14:paraId="1DDB9B8D"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w:t>
            </w:r>
          </w:p>
        </w:tc>
      </w:tr>
      <w:tr w:rsidR="00A5286A" w:rsidRPr="00A5286A" w14:paraId="40B1A9EB"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7793AF" w14:textId="77777777" w:rsidR="00A5286A" w:rsidRPr="00A5286A" w:rsidRDefault="00A5286A" w:rsidP="00A5286A">
            <w:r w:rsidRPr="00A5286A">
              <w:t>Integración con SCADA/API</w:t>
            </w:r>
          </w:p>
        </w:tc>
        <w:tc>
          <w:tcPr>
            <w:tcW w:w="0" w:type="auto"/>
            <w:hideMark/>
          </w:tcPr>
          <w:p w14:paraId="6A6960A3"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Lectura de tags, normalización</w:t>
            </w:r>
          </w:p>
        </w:tc>
        <w:tc>
          <w:tcPr>
            <w:tcW w:w="0" w:type="auto"/>
            <w:hideMark/>
          </w:tcPr>
          <w:p w14:paraId="67AD32AA" w14:textId="3AD3FD2E"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 xml:space="preserve">$2,000 </w:t>
            </w:r>
          </w:p>
        </w:tc>
        <w:tc>
          <w:tcPr>
            <w:tcW w:w="0" w:type="auto"/>
            <w:hideMark/>
          </w:tcPr>
          <w:p w14:paraId="7A7DA1B6"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40 h</w:t>
            </w:r>
          </w:p>
        </w:tc>
      </w:tr>
      <w:tr w:rsidR="00A5286A" w:rsidRPr="00A5286A" w14:paraId="5E3C3A91"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7AD07E4D" w14:textId="77777777" w:rsidR="00A5286A" w:rsidRPr="00A5286A" w:rsidRDefault="00A5286A" w:rsidP="00A5286A">
            <w:r w:rsidRPr="00A5286A">
              <w:t>Seguridad y autenticación</w:t>
            </w:r>
          </w:p>
        </w:tc>
        <w:tc>
          <w:tcPr>
            <w:tcW w:w="0" w:type="auto"/>
            <w:hideMark/>
          </w:tcPr>
          <w:p w14:paraId="2B8A3953"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Roles, accesos y encriptación</w:t>
            </w:r>
          </w:p>
        </w:tc>
        <w:tc>
          <w:tcPr>
            <w:tcW w:w="0" w:type="auto"/>
            <w:hideMark/>
          </w:tcPr>
          <w:p w14:paraId="70C5E79C" w14:textId="71A4951D"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 xml:space="preserve">$600 </w:t>
            </w:r>
          </w:p>
        </w:tc>
        <w:tc>
          <w:tcPr>
            <w:tcW w:w="0" w:type="auto"/>
            <w:hideMark/>
          </w:tcPr>
          <w:p w14:paraId="7353504B"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20 h</w:t>
            </w:r>
          </w:p>
        </w:tc>
      </w:tr>
      <w:tr w:rsidR="00A5286A" w:rsidRPr="00A5286A" w14:paraId="7D311769"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9FA71D" w14:textId="77777777" w:rsidR="00A5286A" w:rsidRPr="00A5286A" w:rsidRDefault="00A5286A" w:rsidP="00A5286A">
            <w:r w:rsidRPr="00A5286A">
              <w:t>Desarrollo backend adicional</w:t>
            </w:r>
          </w:p>
        </w:tc>
        <w:tc>
          <w:tcPr>
            <w:tcW w:w="0" w:type="auto"/>
            <w:hideMark/>
          </w:tcPr>
          <w:p w14:paraId="52DAE697"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API REST, optimizaciones</w:t>
            </w:r>
          </w:p>
        </w:tc>
        <w:tc>
          <w:tcPr>
            <w:tcW w:w="0" w:type="auto"/>
            <w:hideMark/>
          </w:tcPr>
          <w:p w14:paraId="32CD0DA4"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$1,800</w:t>
            </w:r>
          </w:p>
        </w:tc>
        <w:tc>
          <w:tcPr>
            <w:tcW w:w="0" w:type="auto"/>
            <w:hideMark/>
          </w:tcPr>
          <w:p w14:paraId="7F911DCC"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60 h</w:t>
            </w:r>
          </w:p>
        </w:tc>
      </w:tr>
      <w:tr w:rsidR="00A5286A" w:rsidRPr="00A5286A" w14:paraId="096E4E40"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5F5C2488" w14:textId="77777777" w:rsidR="00A5286A" w:rsidRPr="00A5286A" w:rsidRDefault="00A5286A" w:rsidP="00A5286A">
            <w:r w:rsidRPr="00A5286A">
              <w:lastRenderedPageBreak/>
              <w:t>Interfaz y visualizaciones</w:t>
            </w:r>
          </w:p>
        </w:tc>
        <w:tc>
          <w:tcPr>
            <w:tcW w:w="0" w:type="auto"/>
            <w:hideMark/>
          </w:tcPr>
          <w:p w14:paraId="6CF26C51"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Streamlit avanzado + reportes descargables</w:t>
            </w:r>
          </w:p>
        </w:tc>
        <w:tc>
          <w:tcPr>
            <w:tcW w:w="0" w:type="auto"/>
            <w:hideMark/>
          </w:tcPr>
          <w:p w14:paraId="2B324362"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$1,200</w:t>
            </w:r>
          </w:p>
        </w:tc>
        <w:tc>
          <w:tcPr>
            <w:tcW w:w="0" w:type="auto"/>
            <w:hideMark/>
          </w:tcPr>
          <w:p w14:paraId="424FC611"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40 h</w:t>
            </w:r>
          </w:p>
        </w:tc>
      </w:tr>
      <w:tr w:rsidR="00A5286A" w:rsidRPr="00A5286A" w14:paraId="76288CE9" w14:textId="77777777" w:rsidTr="00293E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BC9915" w14:textId="77777777" w:rsidR="00A5286A" w:rsidRPr="00A5286A" w:rsidRDefault="00A5286A" w:rsidP="00A5286A">
            <w:r w:rsidRPr="00A5286A">
              <w:t>DevOps e infraestructura</w:t>
            </w:r>
          </w:p>
        </w:tc>
        <w:tc>
          <w:tcPr>
            <w:tcW w:w="0" w:type="auto"/>
            <w:hideMark/>
          </w:tcPr>
          <w:p w14:paraId="49499E6F"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Docker + CI/CD + monitoreo</w:t>
            </w:r>
          </w:p>
        </w:tc>
        <w:tc>
          <w:tcPr>
            <w:tcW w:w="0" w:type="auto"/>
            <w:hideMark/>
          </w:tcPr>
          <w:p w14:paraId="284FE011"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$1,500</w:t>
            </w:r>
          </w:p>
        </w:tc>
        <w:tc>
          <w:tcPr>
            <w:tcW w:w="0" w:type="auto"/>
            <w:hideMark/>
          </w:tcPr>
          <w:p w14:paraId="1B53BA8E" w14:textId="77777777" w:rsidR="00A5286A" w:rsidRPr="00A5286A" w:rsidRDefault="00A5286A" w:rsidP="00A5286A">
            <w:pPr>
              <w:cnfStyle w:val="000000100000" w:firstRow="0" w:lastRow="0" w:firstColumn="0" w:lastColumn="0" w:oddVBand="0" w:evenVBand="0" w:oddHBand="1" w:evenHBand="0" w:firstRowFirstColumn="0" w:firstRowLastColumn="0" w:lastRowFirstColumn="0" w:lastRowLastColumn="0"/>
            </w:pPr>
            <w:r w:rsidRPr="00A5286A">
              <w:t>50 h</w:t>
            </w:r>
          </w:p>
        </w:tc>
      </w:tr>
      <w:tr w:rsidR="00A5286A" w:rsidRPr="00A5286A" w14:paraId="6891C701" w14:textId="77777777" w:rsidTr="00293E0D">
        <w:tc>
          <w:tcPr>
            <w:cnfStyle w:val="001000000000" w:firstRow="0" w:lastRow="0" w:firstColumn="1" w:lastColumn="0" w:oddVBand="0" w:evenVBand="0" w:oddHBand="0" w:evenHBand="0" w:firstRowFirstColumn="0" w:firstRowLastColumn="0" w:lastRowFirstColumn="0" w:lastRowLastColumn="0"/>
            <w:tcW w:w="0" w:type="auto"/>
            <w:hideMark/>
          </w:tcPr>
          <w:p w14:paraId="0CB2B0BF" w14:textId="77777777" w:rsidR="00A5286A" w:rsidRPr="00A5286A" w:rsidRDefault="00A5286A" w:rsidP="00A5286A">
            <w:r w:rsidRPr="00A5286A">
              <w:t>Mantenimiento y soporte mensual</w:t>
            </w:r>
          </w:p>
        </w:tc>
        <w:tc>
          <w:tcPr>
            <w:tcW w:w="0" w:type="auto"/>
            <w:hideMark/>
          </w:tcPr>
          <w:p w14:paraId="3E334AA8"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Correcciones menores, reentrenamientos</w:t>
            </w:r>
          </w:p>
        </w:tc>
        <w:tc>
          <w:tcPr>
            <w:tcW w:w="0" w:type="auto"/>
            <w:hideMark/>
          </w:tcPr>
          <w:p w14:paraId="50C3DC82"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$350/mes</w:t>
            </w:r>
          </w:p>
        </w:tc>
        <w:tc>
          <w:tcPr>
            <w:tcW w:w="0" w:type="auto"/>
            <w:hideMark/>
          </w:tcPr>
          <w:p w14:paraId="04EF3A07" w14:textId="77777777" w:rsidR="00A5286A" w:rsidRPr="00A5286A" w:rsidRDefault="00A5286A" w:rsidP="00A5286A">
            <w:pPr>
              <w:cnfStyle w:val="000000000000" w:firstRow="0" w:lastRow="0" w:firstColumn="0" w:lastColumn="0" w:oddVBand="0" w:evenVBand="0" w:oddHBand="0" w:evenHBand="0" w:firstRowFirstColumn="0" w:firstRowLastColumn="0" w:lastRowFirstColumn="0" w:lastRowLastColumn="0"/>
            </w:pPr>
            <w:r w:rsidRPr="00A5286A">
              <w:t>8 h/mes</w:t>
            </w:r>
          </w:p>
        </w:tc>
      </w:tr>
    </w:tbl>
    <w:p w14:paraId="6B58727A" w14:textId="77777777" w:rsidR="00293E0D" w:rsidRDefault="00A5286A" w:rsidP="00A5286A">
      <w:r w:rsidRPr="00A5286A">
        <w:rPr>
          <w:b/>
          <w:bCs/>
        </w:rPr>
        <w:t>Total estimado inicial:</w:t>
      </w:r>
      <w:r w:rsidRPr="00A5286A">
        <w:t xml:space="preserve"> ~USD $7,200 (desarrollo e integración inicial) </w:t>
      </w:r>
    </w:p>
    <w:p w14:paraId="3B8C4E80" w14:textId="51F97DB5" w:rsidR="00A5286A" w:rsidRPr="00A5286A" w:rsidRDefault="00A5286A" w:rsidP="00A5286A">
      <w:r w:rsidRPr="00A5286A">
        <w:rPr>
          <w:b/>
          <w:bCs/>
        </w:rPr>
        <w:t>Costo mensual recurrente:</w:t>
      </w:r>
      <w:r w:rsidRPr="00A5286A">
        <w:t xml:space="preserve"> ~$450</w:t>
      </w:r>
    </w:p>
    <w:p w14:paraId="10AC55E0" w14:textId="77777777" w:rsidR="00A5286A" w:rsidRPr="00A5286A" w:rsidRDefault="00A5286A" w:rsidP="00293E0D">
      <w:pPr>
        <w:pStyle w:val="Ttulo1"/>
      </w:pPr>
      <w:r w:rsidRPr="00A5286A">
        <w:t>6. Siguientes pasos</w:t>
      </w:r>
    </w:p>
    <w:p w14:paraId="3E672FE4" w14:textId="77777777" w:rsidR="00A5286A" w:rsidRPr="00A5286A" w:rsidRDefault="00A5286A" w:rsidP="00A5286A">
      <w:pPr>
        <w:numPr>
          <w:ilvl w:val="0"/>
          <w:numId w:val="4"/>
        </w:numPr>
      </w:pPr>
      <w:r w:rsidRPr="00A5286A">
        <w:t>Conectar vía API a SCADA industrial para lecturas en tiempo real.</w:t>
      </w:r>
    </w:p>
    <w:p w14:paraId="17A51C8A" w14:textId="77777777" w:rsidR="00A5286A" w:rsidRPr="00A5286A" w:rsidRDefault="00A5286A" w:rsidP="00A5286A">
      <w:pPr>
        <w:numPr>
          <w:ilvl w:val="0"/>
          <w:numId w:val="4"/>
        </w:numPr>
      </w:pPr>
      <w:r w:rsidRPr="00A5286A">
        <w:t>Incluir clasificación del tipo de anomalía (fuga, fallo, consumo atípico).</w:t>
      </w:r>
    </w:p>
    <w:p w14:paraId="3444A463" w14:textId="77777777" w:rsidR="00A5286A" w:rsidRPr="00A5286A" w:rsidRDefault="00A5286A" w:rsidP="00A5286A">
      <w:pPr>
        <w:numPr>
          <w:ilvl w:val="0"/>
          <w:numId w:val="4"/>
        </w:numPr>
      </w:pPr>
      <w:r w:rsidRPr="00A5286A">
        <w:t>Desarrollar versión instalable (offline) para sitios remotos.</w:t>
      </w:r>
    </w:p>
    <w:p w14:paraId="48634407" w14:textId="77777777" w:rsidR="00A5286A" w:rsidRPr="00A5286A" w:rsidRDefault="00A5286A" w:rsidP="00A5286A">
      <w:pPr>
        <w:numPr>
          <w:ilvl w:val="0"/>
          <w:numId w:val="4"/>
        </w:numPr>
      </w:pPr>
      <w:r w:rsidRPr="00A5286A">
        <w:t>Entrenar modelos supervisados si se obtiene data etiquetada.</w:t>
      </w:r>
    </w:p>
    <w:p w14:paraId="2335A71F" w14:textId="77777777" w:rsidR="00A5286A" w:rsidRPr="00A5286A" w:rsidRDefault="00A5286A" w:rsidP="00A5286A">
      <w:pPr>
        <w:numPr>
          <w:ilvl w:val="0"/>
          <w:numId w:val="4"/>
        </w:numPr>
      </w:pPr>
      <w:r w:rsidRPr="00A5286A">
        <w:t>Incluir módulo de explicabilidad automática para auditar decisiones.</w:t>
      </w:r>
    </w:p>
    <w:p w14:paraId="5C591D49" w14:textId="77777777" w:rsidR="00A5286A" w:rsidRPr="00A5286A" w:rsidRDefault="00A5286A" w:rsidP="00A5286A">
      <w:pPr>
        <w:numPr>
          <w:ilvl w:val="0"/>
          <w:numId w:val="4"/>
        </w:numPr>
      </w:pPr>
      <w:r w:rsidRPr="00A5286A">
        <w:t>Generar vista resumen para gerencia con indicadores clave (alertas, clientes más críticos, áreas de riesgo).</w:t>
      </w:r>
    </w:p>
    <w:p w14:paraId="61C56F3B" w14:textId="77777777" w:rsidR="00A5286A" w:rsidRPr="00A5286A" w:rsidRDefault="00A5286A" w:rsidP="00293E0D">
      <w:pPr>
        <w:pStyle w:val="Ttulo1"/>
      </w:pPr>
      <w:r w:rsidRPr="00A5286A">
        <w:t>7. Cierre</w:t>
      </w:r>
    </w:p>
    <w:p w14:paraId="6E4911FB" w14:textId="77777777" w:rsidR="00A5286A" w:rsidRPr="00A5286A" w:rsidRDefault="00A5286A" w:rsidP="00A5286A">
      <w:r w:rsidRPr="00A5286A">
        <w:t>Este informe cierra el ciclo iniciado en el anteproyecto presentado a Contugas, donde se planteó reducir incidentes anómalos en al menos un 15% para el cierre de 2025. Hoy se cuenta con un prototipo validado, con métricas claras y base real para operar, mejorar y escalar. Los resultados confirman que el sistema no solo es funcional, sino que es viable para ser integrado a la operación real, con beneficios tangibles tanto en costos como en servicio al cliente.</w:t>
      </w:r>
    </w:p>
    <w:p w14:paraId="0443CB70" w14:textId="77777777" w:rsidR="00A5286A" w:rsidRPr="00A5286A" w:rsidRDefault="00A5286A" w:rsidP="00A5286A">
      <w:r w:rsidRPr="00A5286A">
        <w:t>La arquitectura técnica, la estrategia de validación cruzada y la adaptabilidad de los modelos lo convierten en una herramienta poderosa que, bien implementada, puede posicionarse como referente en la analítica operativa de redes de gas industrial.</w:t>
      </w:r>
    </w:p>
    <w:p w14:paraId="37E047E7" w14:textId="77777777" w:rsidR="00A5286A" w:rsidRPr="00A5286A" w:rsidRDefault="00A5286A" w:rsidP="00A5286A">
      <w:r w:rsidRPr="00A5286A">
        <w:t xml:space="preserve">Desde el desarrollo inicial hasta la etapa de pruebas, se realizó un trabajo técnico detallado, iterativo, con ajustes basados en el comportamiento real de los datos. La </w:t>
      </w:r>
      <w:r w:rsidRPr="00A5286A">
        <w:lastRenderedPageBreak/>
        <w:t>selección de modelos no fue al azar, sino el resultado de experimentos comparativos con métricas objetivas, lo que permitió afinar la precisión y la utilidad práctica de las alertas generadas.</w:t>
      </w:r>
    </w:p>
    <w:p w14:paraId="323335F2" w14:textId="77777777" w:rsidR="00A5286A" w:rsidRPr="00A5286A" w:rsidRDefault="00A5286A" w:rsidP="00293E0D">
      <w:pPr>
        <w:pStyle w:val="Ttulo1"/>
      </w:pPr>
      <w:r w:rsidRPr="00A5286A">
        <w:t>8. Anexos</w:t>
      </w:r>
    </w:p>
    <w:p w14:paraId="71A95443" w14:textId="77777777" w:rsidR="00A5286A" w:rsidRPr="00A5286A" w:rsidRDefault="00A5286A" w:rsidP="00A5286A">
      <w:pPr>
        <w:numPr>
          <w:ilvl w:val="0"/>
          <w:numId w:val="5"/>
        </w:numPr>
      </w:pPr>
      <w:r w:rsidRPr="00A5286A">
        <w:t>Manual de usuario</w:t>
      </w:r>
    </w:p>
    <w:p w14:paraId="081275E5" w14:textId="77777777" w:rsidR="00A5286A" w:rsidRPr="00A5286A" w:rsidRDefault="00A5286A" w:rsidP="00A5286A">
      <w:pPr>
        <w:numPr>
          <w:ilvl w:val="0"/>
          <w:numId w:val="5"/>
        </w:numPr>
      </w:pPr>
      <w:r w:rsidRPr="00A5286A">
        <w:t>Validación de requerimientos</w:t>
      </w:r>
    </w:p>
    <w:p w14:paraId="474186DE" w14:textId="77777777" w:rsidR="00A5286A" w:rsidRPr="00A5286A" w:rsidRDefault="00A5286A" w:rsidP="00A5286A">
      <w:pPr>
        <w:numPr>
          <w:ilvl w:val="0"/>
          <w:numId w:val="5"/>
        </w:numPr>
      </w:pPr>
      <w:r w:rsidRPr="00A5286A">
        <w:t>Arquitectura técnica y de uso</w:t>
      </w:r>
    </w:p>
    <w:p w14:paraId="37DFC0B9" w14:textId="77777777" w:rsidR="00A5286A" w:rsidRPr="00A5286A" w:rsidRDefault="00A5286A" w:rsidP="00A5286A">
      <w:pPr>
        <w:numPr>
          <w:ilvl w:val="0"/>
          <w:numId w:val="5"/>
        </w:numPr>
      </w:pPr>
      <w:r w:rsidRPr="00A5286A">
        <w:t>Métricas comparativas de modelos</w:t>
      </w:r>
    </w:p>
    <w:p w14:paraId="1DF15D63" w14:textId="77777777" w:rsidR="00A5286A" w:rsidRPr="00A5286A" w:rsidRDefault="00A5286A" w:rsidP="00A5286A">
      <w:pPr>
        <w:numPr>
          <w:ilvl w:val="0"/>
          <w:numId w:val="5"/>
        </w:numPr>
      </w:pPr>
      <w:r w:rsidRPr="00A5286A">
        <w:t>Documentación del backend y scripts clave</w:t>
      </w:r>
    </w:p>
    <w:p w14:paraId="09A2C571" w14:textId="01DA25DA" w:rsidR="00FF350B" w:rsidRDefault="0058104A">
      <w:r>
        <w:object w:dxaOrig="1536" w:dyaOrig="994" w14:anchorId="3F2FD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5pt;height:49.5pt" o:ole="">
            <v:imagedata r:id="rId6" o:title=""/>
          </v:shape>
          <o:OLEObject Type="Embed" ProgID="FoxitReader.Document" ShapeID="_x0000_i1028" DrawAspect="Icon" ObjectID="_1809722340" r:id="rId7"/>
        </w:object>
      </w:r>
      <w:r>
        <w:object w:dxaOrig="1536" w:dyaOrig="994" w14:anchorId="28EAC7A8">
          <v:shape id="_x0000_i1029" type="#_x0000_t75" style="width:76.5pt;height:49.5pt" o:ole="">
            <v:imagedata r:id="rId8" o:title=""/>
          </v:shape>
          <o:OLEObject Type="Embed" ProgID="Excel.SheetMacroEnabled.12" ShapeID="_x0000_i1029" DrawAspect="Icon" ObjectID="_1809722341" r:id="rId9"/>
        </w:object>
      </w:r>
      <w:r>
        <w:object w:dxaOrig="1536" w:dyaOrig="994" w14:anchorId="68C78F3F">
          <v:shape id="_x0000_i1027" type="#_x0000_t75" style="width:76.5pt;height:49.5pt" o:ole="">
            <v:imagedata r:id="rId10" o:title=""/>
          </v:shape>
          <o:OLEObject Type="Embed" ProgID="FoxitReader.Document" ShapeID="_x0000_i1027" DrawAspect="Icon" ObjectID="_1809722342" r:id="rId11"/>
        </w:object>
      </w:r>
      <w:r>
        <w:object w:dxaOrig="1536" w:dyaOrig="994" w14:anchorId="75122049">
          <v:shape id="_x0000_i1026" type="#_x0000_t75" style="width:76.5pt;height:49.5pt" o:ole="">
            <v:imagedata r:id="rId12" o:title=""/>
          </v:shape>
          <o:OLEObject Type="Embed" ProgID="FoxitReader.Document" ShapeID="_x0000_i1026" DrawAspect="Icon" ObjectID="_1809722343" r:id="rId13"/>
        </w:object>
      </w:r>
      <w:r>
        <w:object w:dxaOrig="1536" w:dyaOrig="994" w14:anchorId="20B542EB">
          <v:shape id="_x0000_i1025" type="#_x0000_t75" style="width:76.5pt;height:49.5pt" o:ole="">
            <v:imagedata r:id="rId14" o:title=""/>
          </v:shape>
          <o:OLEObject Type="Embed" ProgID="FoxitReader.Document" ShapeID="_x0000_i1025" DrawAspect="Icon" ObjectID="_1809722344" r:id="rId15"/>
        </w:object>
      </w:r>
    </w:p>
    <w:p w14:paraId="6385D7B0" w14:textId="20B0560D" w:rsidR="0058104A" w:rsidRDefault="0058104A">
      <w:r w:rsidRPr="00F114B7">
        <w:rPr>
          <w:b/>
          <w:bCs/>
          <w:sz w:val="32"/>
          <w:szCs w:val="32"/>
        </w:rPr>
        <w:drawing>
          <wp:inline distT="0" distB="0" distL="0" distR="0" wp14:anchorId="27E205C5" wp14:editId="25977B2A">
            <wp:extent cx="5612130" cy="1009015"/>
            <wp:effectExtent l="0" t="0" r="7620" b="635"/>
            <wp:docPr id="1039695113"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0065" name="Imagen 1" descr="Imagen que contiene Escala de tiempo&#10;&#10;El contenido generado por IA puede ser incorrecto."/>
                    <pic:cNvPicPr/>
                  </pic:nvPicPr>
                  <pic:blipFill>
                    <a:blip r:embed="rId5"/>
                    <a:stretch>
                      <a:fillRect/>
                    </a:stretch>
                  </pic:blipFill>
                  <pic:spPr>
                    <a:xfrm>
                      <a:off x="0" y="0"/>
                      <a:ext cx="5612130" cy="1009015"/>
                    </a:xfrm>
                    <a:prstGeom prst="rect">
                      <a:avLst/>
                    </a:prstGeom>
                  </pic:spPr>
                </pic:pic>
              </a:graphicData>
            </a:graphic>
          </wp:inline>
        </w:drawing>
      </w:r>
    </w:p>
    <w:sectPr w:rsidR="005810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96AF1"/>
    <w:multiLevelType w:val="multilevel"/>
    <w:tmpl w:val="C0E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BC14AD"/>
    <w:multiLevelType w:val="multilevel"/>
    <w:tmpl w:val="E6BE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26B41"/>
    <w:multiLevelType w:val="multilevel"/>
    <w:tmpl w:val="C99C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513D24"/>
    <w:multiLevelType w:val="multilevel"/>
    <w:tmpl w:val="AC02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332655"/>
    <w:multiLevelType w:val="multilevel"/>
    <w:tmpl w:val="63FE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002690">
    <w:abstractNumId w:val="1"/>
  </w:num>
  <w:num w:numId="2" w16cid:durableId="791635129">
    <w:abstractNumId w:val="2"/>
  </w:num>
  <w:num w:numId="3" w16cid:durableId="115754216">
    <w:abstractNumId w:val="3"/>
  </w:num>
  <w:num w:numId="4" w16cid:durableId="2029283440">
    <w:abstractNumId w:val="0"/>
  </w:num>
  <w:num w:numId="5" w16cid:durableId="1620645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6A"/>
    <w:rsid w:val="00156240"/>
    <w:rsid w:val="00293E0D"/>
    <w:rsid w:val="002B336C"/>
    <w:rsid w:val="0058104A"/>
    <w:rsid w:val="00A5286A"/>
    <w:rsid w:val="00F01E11"/>
    <w:rsid w:val="00FF35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9E842"/>
  <w15:chartTrackingRefBased/>
  <w15:docId w15:val="{D26DE31E-27BF-45FE-A432-9D0AA0534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3E0D"/>
    <w:pPr>
      <w:keepNext/>
      <w:keepLines/>
      <w:spacing w:before="360" w:after="80"/>
      <w:outlineLvl w:val="0"/>
    </w:pPr>
    <w:rPr>
      <w:rFonts w:asciiTheme="majorHAnsi" w:eastAsiaTheme="majorEastAsia" w:hAnsiTheme="majorHAnsi" w:cstheme="majorBidi"/>
      <w:color w:val="206A2E"/>
      <w:sz w:val="40"/>
      <w:szCs w:val="40"/>
    </w:rPr>
  </w:style>
  <w:style w:type="paragraph" w:styleId="Ttulo2">
    <w:name w:val="heading 2"/>
    <w:basedOn w:val="Normal"/>
    <w:next w:val="Normal"/>
    <w:link w:val="Ttulo2Car"/>
    <w:uiPriority w:val="9"/>
    <w:semiHidden/>
    <w:unhideWhenUsed/>
    <w:qFormat/>
    <w:rsid w:val="00A528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5286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5286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5286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5286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5286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5286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5286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3E0D"/>
    <w:rPr>
      <w:rFonts w:asciiTheme="majorHAnsi" w:eastAsiaTheme="majorEastAsia" w:hAnsiTheme="majorHAnsi" w:cstheme="majorBidi"/>
      <w:color w:val="206A2E"/>
      <w:sz w:val="40"/>
      <w:szCs w:val="40"/>
    </w:rPr>
  </w:style>
  <w:style w:type="character" w:customStyle="1" w:styleId="Ttulo2Car">
    <w:name w:val="Título 2 Car"/>
    <w:basedOn w:val="Fuentedeprrafopredeter"/>
    <w:link w:val="Ttulo2"/>
    <w:uiPriority w:val="9"/>
    <w:semiHidden/>
    <w:rsid w:val="00A5286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5286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5286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5286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5286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5286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5286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5286A"/>
    <w:rPr>
      <w:rFonts w:eastAsiaTheme="majorEastAsia" w:cstheme="majorBidi"/>
      <w:color w:val="272727" w:themeColor="text1" w:themeTint="D8"/>
    </w:rPr>
  </w:style>
  <w:style w:type="paragraph" w:styleId="Ttulo">
    <w:name w:val="Title"/>
    <w:basedOn w:val="Normal"/>
    <w:next w:val="Normal"/>
    <w:link w:val="TtuloCar"/>
    <w:uiPriority w:val="10"/>
    <w:qFormat/>
    <w:rsid w:val="00A528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286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5286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5286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5286A"/>
    <w:pPr>
      <w:spacing w:before="160"/>
      <w:jc w:val="center"/>
    </w:pPr>
    <w:rPr>
      <w:i/>
      <w:iCs/>
      <w:color w:val="404040" w:themeColor="text1" w:themeTint="BF"/>
    </w:rPr>
  </w:style>
  <w:style w:type="character" w:customStyle="1" w:styleId="CitaCar">
    <w:name w:val="Cita Car"/>
    <w:basedOn w:val="Fuentedeprrafopredeter"/>
    <w:link w:val="Cita"/>
    <w:uiPriority w:val="29"/>
    <w:rsid w:val="00A5286A"/>
    <w:rPr>
      <w:i/>
      <w:iCs/>
      <w:color w:val="404040" w:themeColor="text1" w:themeTint="BF"/>
    </w:rPr>
  </w:style>
  <w:style w:type="paragraph" w:styleId="Prrafodelista">
    <w:name w:val="List Paragraph"/>
    <w:basedOn w:val="Normal"/>
    <w:uiPriority w:val="34"/>
    <w:qFormat/>
    <w:rsid w:val="00A5286A"/>
    <w:pPr>
      <w:ind w:left="720"/>
      <w:contextualSpacing/>
    </w:pPr>
  </w:style>
  <w:style w:type="character" w:styleId="nfasisintenso">
    <w:name w:val="Intense Emphasis"/>
    <w:basedOn w:val="Fuentedeprrafopredeter"/>
    <w:uiPriority w:val="21"/>
    <w:qFormat/>
    <w:rsid w:val="00A5286A"/>
    <w:rPr>
      <w:i/>
      <w:iCs/>
      <w:color w:val="0F4761" w:themeColor="accent1" w:themeShade="BF"/>
    </w:rPr>
  </w:style>
  <w:style w:type="paragraph" w:styleId="Citadestacada">
    <w:name w:val="Intense Quote"/>
    <w:basedOn w:val="Normal"/>
    <w:next w:val="Normal"/>
    <w:link w:val="CitadestacadaCar"/>
    <w:uiPriority w:val="30"/>
    <w:qFormat/>
    <w:rsid w:val="00A528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5286A"/>
    <w:rPr>
      <w:i/>
      <w:iCs/>
      <w:color w:val="0F4761" w:themeColor="accent1" w:themeShade="BF"/>
    </w:rPr>
  </w:style>
  <w:style w:type="character" w:styleId="Referenciaintensa">
    <w:name w:val="Intense Reference"/>
    <w:basedOn w:val="Fuentedeprrafopredeter"/>
    <w:uiPriority w:val="32"/>
    <w:qFormat/>
    <w:rsid w:val="00A5286A"/>
    <w:rPr>
      <w:b/>
      <w:bCs/>
      <w:smallCaps/>
      <w:color w:val="0F4761" w:themeColor="accent1" w:themeShade="BF"/>
      <w:spacing w:val="5"/>
    </w:rPr>
  </w:style>
  <w:style w:type="table" w:styleId="Tabladelista3-nfasis3">
    <w:name w:val="List Table 3 Accent 3"/>
    <w:basedOn w:val="Tablanormal"/>
    <w:uiPriority w:val="48"/>
    <w:rsid w:val="00293E0D"/>
    <w:pPr>
      <w:spacing w:after="0" w:line="240" w:lineRule="auto"/>
    </w:pPr>
    <w:tblPr>
      <w:tblStyleRowBandSize w:val="1"/>
      <w:tblStyleColBandSize w:val="1"/>
      <w:tblBorders>
        <w:top w:val="single" w:sz="4" w:space="0" w:color="196B24" w:themeColor="accent3"/>
        <w:left w:val="single" w:sz="4" w:space="0" w:color="196B24" w:themeColor="accent3"/>
        <w:bottom w:val="single" w:sz="4" w:space="0" w:color="196B24" w:themeColor="accent3"/>
        <w:right w:val="single" w:sz="4" w:space="0" w:color="196B24" w:themeColor="accent3"/>
      </w:tblBorders>
    </w:tblPr>
    <w:tblStylePr w:type="firstRow">
      <w:rPr>
        <w:b/>
        <w:bCs/>
        <w:color w:val="FFFFFF" w:themeColor="background1"/>
      </w:rPr>
      <w:tblPr/>
      <w:tcPr>
        <w:shd w:val="clear" w:color="auto" w:fill="196B24" w:themeFill="accent3"/>
      </w:tcPr>
    </w:tblStylePr>
    <w:tblStylePr w:type="lastRow">
      <w:rPr>
        <w:b/>
        <w:bCs/>
      </w:rPr>
      <w:tblPr/>
      <w:tcPr>
        <w:tcBorders>
          <w:top w:val="double" w:sz="4" w:space="0" w:color="196B2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6B24" w:themeColor="accent3"/>
          <w:right w:val="single" w:sz="4" w:space="0" w:color="196B24" w:themeColor="accent3"/>
        </w:tcBorders>
      </w:tcPr>
    </w:tblStylePr>
    <w:tblStylePr w:type="band1Horz">
      <w:tblPr/>
      <w:tcPr>
        <w:tcBorders>
          <w:top w:val="single" w:sz="4" w:space="0" w:color="196B24" w:themeColor="accent3"/>
          <w:bottom w:val="single" w:sz="4" w:space="0" w:color="196B2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6B24" w:themeColor="accent3"/>
          <w:left w:val="nil"/>
        </w:tcBorders>
      </w:tcPr>
    </w:tblStylePr>
    <w:tblStylePr w:type="swCell">
      <w:tblPr/>
      <w:tcPr>
        <w:tcBorders>
          <w:top w:val="double" w:sz="4" w:space="0" w:color="196B24"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0704">
      <w:bodyDiv w:val="1"/>
      <w:marLeft w:val="0"/>
      <w:marRight w:val="0"/>
      <w:marTop w:val="0"/>
      <w:marBottom w:val="0"/>
      <w:divBdr>
        <w:top w:val="none" w:sz="0" w:space="0" w:color="auto"/>
        <w:left w:val="none" w:sz="0" w:space="0" w:color="auto"/>
        <w:bottom w:val="none" w:sz="0" w:space="0" w:color="auto"/>
        <w:right w:val="none" w:sz="0" w:space="0" w:color="auto"/>
      </w:divBdr>
    </w:div>
    <w:div w:id="198300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oleObject" Target="embeddings/oleObject4.bin"/><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package" Target="embeddings/Microsoft_Excel_Macro-Enabled_Worksheet.xlsm"/><Relationship Id="rId14" Type="http://schemas.openxmlformats.org/officeDocument/2006/relationships/image" Target="media/image6.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1198</Words>
  <Characters>6589</Characters>
  <Application>Microsoft Office Word</Application>
  <DocSecurity>0</DocSecurity>
  <Lines>54</Lines>
  <Paragraphs>15</Paragraphs>
  <ScaleCrop>false</ScaleCrop>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Perdomo</dc:creator>
  <cp:keywords/>
  <dc:description/>
  <cp:lastModifiedBy>Juan Sebastian Perdomo</cp:lastModifiedBy>
  <cp:revision>3</cp:revision>
  <dcterms:created xsi:type="dcterms:W3CDTF">2025-05-26T04:35:00Z</dcterms:created>
  <dcterms:modified xsi:type="dcterms:W3CDTF">2025-05-26T04:52:00Z</dcterms:modified>
</cp:coreProperties>
</file>