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ARQEDIA Terms of Use &amp; Privacy Policy</w:t>
      </w:r>
    </w:p>
    <w:p>
      <w:pPr/>
      <w:r>
        <w:t xml:space="preserve">Oct 7, 2026</w:t>
      </w:r>
    </w:p>
    <w:p>
      <w:pPr>
        <w:pStyle w:val="Heading2"/>
      </w:pPr>
      <w:r>
        <w:t xml:space="preserve">1. Acceptance of Terms</w:t>
      </w:r>
    </w:p>
    <w:p>
      <w:pPr/>
      <w:r>
        <w:t xml:space="preserve">This Terms of Use and Privacy Policy ("Agreement") is entered into between you and </w:t>
      </w:r>
      <w:r>
        <w:rPr>
          <w:b/>
        </w:rPr>
        <w:t xml:space="preserve">eBL Finance Inc.</w:t>
      </w:r>
      <w:r>
        <w:t xml:space="preserve">, a Texas corporation doing business as </w:t>
      </w:r>
      <w:r>
        <w:rPr>
          <w:b/>
        </w:rPr>
        <w:t xml:space="preserve">ARQEDIA</w:t>
      </w:r>
      <w:r>
        <w:t xml:space="preserve"> ("ARQEDIA," "we," "us"). By creating an account, accessing, or using the ARQEDIA platform (the "Service"), you agree to be bound by this Agreement. If you do not agree, do not use the Service.</w:t>
      </w:r>
    </w:p>
    <w:p>
      <w:pPr/>
      <w:r>
        <w:t xml:space="preserve">This Agreement applies to two account types:</w:t>
      </w:r>
    </w:p>
    <w:p>
      <w:pPr>
        <w:pStyle w:val="ListParagraph"/>
        <w:numPr>
          <w:ilvl w:val="0"/>
          <w:numId w:val="2"/>
        </w:numPr>
      </w:pPr>
      <w:r>
        <w:rPr>
          <w:b/>
        </w:rPr>
        <w:t xml:space="preserve">Registered User</w:t>
      </w:r>
      <w:r>
        <w:t xml:space="preserve"> — a free account with access to core platform features.</w:t>
      </w:r>
    </w:p>
    <w:p>
      <w:pPr>
        <w:pStyle w:val="ListParagraph"/>
        <w:numPr>
          <w:ilvl w:val="0"/>
          <w:numId w:val="2"/>
        </w:numPr>
      </w:pPr>
      <w:r>
        <w:rPr>
          <w:b/>
        </w:rPr>
        <w:t xml:space="preserve">Paid User</w:t>
      </w:r>
      <w:r>
        <w:t xml:space="preserve"> — a Registered User who has subscribed to a paid tier, which adds the Paid User Terms in Section 4 on top of all Registered User obligations.</w:t>
      </w:r>
    </w:p>
    <w:p>
      <w:pPr/>
    </w:p>
    <w:p>
      <w:pPr>
        <w:pStyle w:val="Heading2"/>
      </w:pPr>
      <w:r>
        <w:t xml:space="preserve">2. Definitions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Service</w:t>
            </w:r>
          </w:p>
        </w:tc>
        <w:tc>
          <w:tcPr>
            <w:tcW w:w="4680" w:type="dxa"/>
          </w:tcPr>
          <w:p>
            <w:pPr/>
            <w:r>
              <w:t xml:space="preserve">The ARQEDIA software platform, including all features, APIs, and related support.</w:t>
            </w:r>
          </w:p>
        </w:tc>
      </w:tr>
      <w:tr>
        <w:tc>
          <w:tcPr>
            <w:tcW w:w="4680" w:type="dxa"/>
          </w:tcPr>
          <w:p>
            <w:pPr/>
            <w:r>
              <w:t xml:space="preserve">Registered User</w:t>
            </w:r>
          </w:p>
        </w:tc>
        <w:tc>
          <w:tcPr>
            <w:tcW w:w="4680" w:type="dxa"/>
          </w:tcPr>
          <w:p>
            <w:pPr/>
            <w:r>
              <w:t xml:space="preserve">Any individual or entity that has created an account, free of charge.</w:t>
            </w:r>
          </w:p>
        </w:tc>
      </w:tr>
      <w:tr>
        <w:tc>
          <w:tcPr>
            <w:tcW w:w="4680" w:type="dxa"/>
          </w:tcPr>
          <w:p>
            <w:pPr/>
            <w:r>
              <w:t xml:space="preserve">Paid User</w:t>
            </w:r>
          </w:p>
        </w:tc>
        <w:tc>
          <w:tcPr>
            <w:tcW w:w="4680" w:type="dxa"/>
          </w:tcPr>
          <w:p>
            <w:pPr/>
            <w:r>
              <w:t xml:space="preserve">A Registered User with an active paid subscription.</w:t>
            </w:r>
          </w:p>
        </w:tc>
      </w:tr>
      <w:tr>
        <w:tc>
          <w:tcPr>
            <w:tcW w:w="4680" w:type="dxa"/>
          </w:tcPr>
          <w:p>
            <w:pPr/>
            <w:r>
              <w:t xml:space="preserve">Content</w:t>
            </w:r>
          </w:p>
        </w:tc>
        <w:tc>
          <w:tcPr>
            <w:tcW w:w="4680" w:type="dxa"/>
          </w:tcPr>
          <w:p>
            <w:pPr/>
            <w:r>
              <w:t xml:space="preserve">Any data, documents, or files a user uploads, submits, or generates through the Service.</w:t>
            </w:r>
          </w:p>
        </w:tc>
      </w:tr>
      <w:tr>
        <w:tc>
          <w:tcPr>
            <w:tcW w:w="4680" w:type="dxa"/>
          </w:tcPr>
          <w:p>
            <w:pPr/>
            <w:r>
              <w:t xml:space="preserve">Account</w:t>
            </w:r>
          </w:p>
        </w:tc>
        <w:tc>
          <w:tcPr>
            <w:tcW w:w="4680" w:type="dxa"/>
          </w:tcPr>
          <w:p>
            <w:pPr/>
            <w:r>
              <w:t xml:space="preserve">The credentials and profile associated with a Registered or Paid User.</w:t>
            </w:r>
          </w:p>
        </w:tc>
      </w:tr>
    </w:tbl>
    <w:p>
      <w:pPr>
        <w:pStyle w:val="Heading2"/>
      </w:pPr>
      <w:r>
        <w:t xml:space="preserve">3. Registered User Account Terms</w:t>
      </w:r>
    </w:p>
    <w:p>
      <w:pPr>
        <w:pStyle w:val="ListParagraph"/>
        <w:numPr>
          <w:ilvl w:val="0"/>
          <w:numId w:val="3"/>
        </w:numPr>
      </w:pPr>
      <w:r>
        <w:rPr>
          <w:b/>
        </w:rPr>
        <w:t xml:space="preserve">Eligibility.</w:t>
      </w:r>
      <w:r>
        <w:t xml:space="preserve"> You must be at least 18 years old and able to form a binding contract under Texas law or the laws of England and Wales in order to register.</w:t>
      </w:r>
    </w:p>
    <w:p>
      <w:pPr>
        <w:pStyle w:val="ListParagraph"/>
        <w:numPr>
          <w:ilvl w:val="0"/>
          <w:numId w:val="3"/>
        </w:numPr>
      </w:pPr>
      <w:r>
        <w:rPr>
          <w:b/>
        </w:rPr>
        <w:t xml:space="preserve">Accuracy.</w:t>
      </w:r>
      <w:r>
        <w:t xml:space="preserve"> You agree to provide accurate registration information and to keep it current.</w:t>
      </w:r>
    </w:p>
    <w:p>
      <w:pPr>
        <w:pStyle w:val="ListParagraph"/>
        <w:numPr>
          <w:ilvl w:val="0"/>
          <w:numId w:val="3"/>
        </w:numPr>
      </w:pPr>
      <w:r>
        <w:rPr>
          <w:b/>
        </w:rPr>
        <w:t xml:space="preserve">Account security.</w:t>
      </w:r>
      <w:r>
        <w:t xml:space="preserve"> You are responsible for safeguarding your credentials and for all activity under your account.</w:t>
      </w:r>
    </w:p>
    <w:p>
      <w:pPr>
        <w:pStyle w:val="ListParagraph"/>
        <w:numPr>
          <w:ilvl w:val="0"/>
          <w:numId w:val="3"/>
        </w:numPr>
      </w:pPr>
      <w:r>
        <w:rPr>
          <w:b/>
        </w:rPr>
        <w:t xml:space="preserve">Acceptable use.</w:t>
      </w:r>
      <w:r>
        <w:t xml:space="preserve"> You will not use the Service to violate law, infringe third-party rights, upload malicious code, or attempt to reverse-engineer or disrupt the Service.</w:t>
      </w:r>
    </w:p>
    <w:p>
      <w:pPr>
        <w:pStyle w:val="ListParagraph"/>
        <w:numPr>
          <w:ilvl w:val="0"/>
          <w:numId w:val="3"/>
        </w:numPr>
      </w:pPr>
      <w:r>
        <w:rPr>
          <w:b/>
        </w:rPr>
        <w:t xml:space="preserve">Free-tier scope.</w:t>
      </w:r>
      <w:r>
        <w:t xml:space="preserve"> Registered Users receive access to the features designated as free; ARQEDIA may change free-tier scope on notice under Section 12.</w:t>
      </w:r>
    </w:p>
    <w:p>
      <w:pPr>
        <w:pStyle w:val="Heading2"/>
      </w:pPr>
      <w:r>
        <w:t xml:space="preserve">4. Paid User Terms</w:t>
      </w:r>
    </w:p>
    <w:p>
      <w:pPr/>
      <w:r>
        <w:t xml:space="preserve">These terms apply in addition to Section 3 once a Registered User subscribes to a paid tier.</w:t>
      </w:r>
    </w:p>
    <w:p>
      <w:pPr>
        <w:pStyle w:val="ListParagraph"/>
        <w:numPr>
          <w:ilvl w:val="0"/>
          <w:numId w:val="4"/>
        </w:numPr>
      </w:pPr>
      <w:r>
        <w:rPr>
          <w:b/>
        </w:rPr>
        <w:t xml:space="preserve">Subscription.</w:t>
      </w:r>
      <w:r>
        <w:t xml:space="preserve"> Paid access is billed on a recurring basis at the rate shown at checkout. </w:t>
      </w:r>
    </w:p>
    <w:p>
      <w:pPr>
        <w:pStyle w:val="ListParagraph"/>
        <w:numPr>
          <w:ilvl w:val="0"/>
          <w:numId w:val="4"/>
        </w:numPr>
      </w:pPr>
      <w:r>
        <w:rPr>
          <w:b/>
        </w:rPr>
        <w:t xml:space="preserve">Renewal.</w:t>
      </w:r>
      <w:r>
        <w:t xml:space="preserve"> Subscriptions renew automatically until cancelled.</w:t>
      </w:r>
    </w:p>
    <w:p>
      <w:pPr>
        <w:pStyle w:val="ListParagraph"/>
        <w:numPr>
          <w:ilvl w:val="0"/>
          <w:numId w:val="4"/>
        </w:numPr>
      </w:pPr>
      <w:r>
        <w:rPr>
          <w:b/>
        </w:rPr>
        <w:t xml:space="preserve">Fees.</w:t>
      </w:r>
      <w:r>
        <w:t xml:space="preserve"> Fees are invoiced amounts and are non-refundable except as required by law or stated separately in an order form. </w:t>
      </w:r>
    </w:p>
    <w:p>
      <w:pPr>
        <w:pStyle w:val="ListParagraph"/>
        <w:numPr>
          <w:ilvl w:val="0"/>
          <w:numId w:val="4"/>
        </w:numPr>
      </w:pPr>
      <w:r>
        <w:rPr>
          <w:b/>
        </w:rPr>
        <w:t xml:space="preserve">Non-payment.</w:t>
      </w:r>
      <w:r>
        <w:t xml:space="preserve"> ARQEDIA may suspend or downgrade a Paid User account for failed or overdue payment.</w:t>
      </w:r>
    </w:p>
    <w:p>
      <w:pPr>
        <w:pStyle w:val="ListParagraph"/>
        <w:numPr>
          <w:ilvl w:val="0"/>
          <w:numId w:val="4"/>
        </w:numPr>
      </w:pPr>
      <w:r>
        <w:rPr>
          <w:b/>
        </w:rPr>
        <w:t xml:space="preserve">Taxes.</w:t>
      </w:r>
      <w:r>
        <w:t xml:space="preserve"> Fees are exclusive of applicable taxes, which are charged to the Paid User.</w:t>
      </w:r>
    </w:p>
    <w:p>
      <w:pPr>
        <w:pStyle w:val="Heading2"/>
      </w:pPr>
      <w:r>
        <w:t xml:space="preserve">5. Privacy Policy — Information We Collect</w:t>
      </w:r>
    </w:p>
    <w:p>
      <w:pP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Examples</w:t>
            </w:r>
          </w:p>
        </w:tc>
      </w:tr>
      <w:tr>
        <w:tc>
          <w:tcPr>
            <w:tcW w:w="4680" w:type="dxa"/>
          </w:tcPr>
          <w:p>
            <w:pPr/>
            <w:r>
              <w:t xml:space="preserve">Account data</w:t>
            </w:r>
          </w:p>
        </w:tc>
        <w:tc>
          <w:tcPr>
            <w:tcW w:w="4680" w:type="dxa"/>
          </w:tcPr>
          <w:p>
            <w:pPr/>
            <w:r>
              <w:t xml:space="preserve">Name, email, company, role, password hash</w:t>
            </w:r>
          </w:p>
        </w:tc>
      </w:tr>
      <w:tr>
        <w:tc>
          <w:tcPr>
            <w:tcW w:w="4680" w:type="dxa"/>
          </w:tcPr>
          <w:p>
            <w:pPr/>
            <w:r>
              <w:t xml:space="preserve">Billing data</w:t>
            </w:r>
          </w:p>
        </w:tc>
        <w:tc>
          <w:tcPr>
            <w:tcW w:w="4680" w:type="dxa"/>
          </w:tcPr>
          <w:p>
            <w:pPr/>
            <w:r>
              <w:t xml:space="preserve">Billing address, payment method token (via processor), transaction history</w:t>
            </w:r>
          </w:p>
        </w:tc>
      </w:tr>
      <w:tr>
        <w:tc>
          <w:tcPr>
            <w:tcW w:w="4680" w:type="dxa"/>
          </w:tcPr>
          <w:p>
            <w:pPr/>
            <w:r>
              <w:t xml:space="preserve">Content data</w:t>
            </w:r>
          </w:p>
        </w:tc>
        <w:tc>
          <w:tcPr>
            <w:tcW w:w="4680" w:type="dxa"/>
          </w:tcPr>
          <w:p>
            <w:pPr/>
            <w:r>
              <w:t xml:space="preserve">Documents, records, or files you upload to use the Service</w:t>
            </w:r>
          </w:p>
        </w:tc>
      </w:tr>
      <w:tr>
        <w:tc>
          <w:tcPr>
            <w:tcW w:w="4680" w:type="dxa"/>
          </w:tcPr>
          <w:p>
            <w:pPr/>
            <w:r>
              <w:t xml:space="preserve">Usage data</w:t>
            </w:r>
          </w:p>
        </w:tc>
        <w:tc>
          <w:tcPr>
            <w:tcW w:w="4680" w:type="dxa"/>
          </w:tcPr>
          <w:p>
            <w:pPr/>
            <w:r>
              <w:t xml:space="preserve">Login activity, feature usage, device/browser, IP address</w:t>
            </w:r>
          </w:p>
        </w:tc>
      </w:tr>
      <w:tr>
        <w:tc>
          <w:tcPr>
            <w:tcW w:w="4680" w:type="dxa"/>
          </w:tcPr>
          <w:p>
            <w:pPr/>
            <w:r>
              <w:t xml:space="preserve">Support data</w:t>
            </w:r>
          </w:p>
        </w:tc>
        <w:tc>
          <w:tcPr>
            <w:tcW w:w="4680" w:type="dxa"/>
          </w:tcPr>
          <w:p>
            <w:pPr/>
            <w:r>
              <w:t xml:space="preserve">Information you provide in support requests</w:t>
            </w:r>
          </w:p>
        </w:tc>
      </w:tr>
    </w:tbl>
    <w:p>
      <w:pPr>
        <w:pStyle w:val="Heading2"/>
      </w:pPr>
      <w:r>
        <w:t xml:space="preserve">6. How Information Is Used and Shared</w:t>
      </w:r>
    </w:p>
    <w:p>
      <w:pPr/>
      <w:r>
        <w:t xml:space="preserve">ARQEDIA uses the information above to: provide and maintain the Service, which include the processing and storage of user documentation, extracted facts from such documentation and memoranda and reports containing templated presentation of such facts; process payments; authenticate accounts; provide support; and improve the Service. ARQEDIA does not sell personal information and all user documentation, facts and memoranda / reports are held in separated accounts under control of the user.</w:t>
      </w:r>
    </w:p>
    <w:p>
      <w:pPr/>
      <w:r>
        <w:t xml:space="preserve">Information may be shared with:</w:t>
      </w:r>
    </w:p>
    <w:p>
      <w:pPr>
        <w:pStyle w:val="ListParagraph"/>
        <w:numPr>
          <w:ilvl w:val="0"/>
          <w:numId w:val="5"/>
        </w:numPr>
      </w:pPr>
      <w:r>
        <w:rPr>
          <w:b/>
        </w:rPr>
        <w:t xml:space="preserve">Service providers</w:t>
      </w:r>
      <w:r>
        <w:t xml:space="preserve"> performing functions on ARQEDIA's behalf include AWS which houses all database and systems and holds user data in segregated account structures and Paddle, which processes user payments. </w:t>
      </w:r>
    </w:p>
    <w:p>
      <w:pPr>
        <w:pStyle w:val="ListParagraph"/>
        <w:numPr>
          <w:ilvl w:val="0"/>
          <w:numId w:val="5"/>
        </w:numPr>
      </w:pPr>
      <w:r>
        <w:rPr>
          <w:b/>
        </w:rPr>
        <w:t xml:space="preserve">Legal/compliance</w:t>
      </w:r>
      <w:r>
        <w:t xml:space="preserve"> recipients, where required by law, subpoena, or to protect ARQEDIA's rights.</w:t>
      </w:r>
    </w:p>
    <w:p>
      <w:pPr>
        <w:pStyle w:val="ListParagraph"/>
        <w:numPr>
          <w:ilvl w:val="0"/>
          <w:numId w:val="5"/>
        </w:numPr>
      </w:pPr>
      <w:r>
        <w:rPr>
          <w:b/>
        </w:rPr>
        <w:t xml:space="preserve">Successors</w:t>
      </w:r>
      <w:r>
        <w:t xml:space="preserve">, in connection with a merger, acquisition, or asset sale, subject to this Agreement continuing to apply.</w:t>
      </w:r>
    </w:p>
    <w:p>
      <w:pPr>
        <w:pStyle w:val="Heading2"/>
      </w:pPr>
      <w:r>
        <w:t xml:space="preserve">7. Data Security and Retention</w:t>
      </w:r>
    </w:p>
    <w:p>
      <w:pPr/>
      <w:r>
        <w:t xml:space="preserve">ARQEDIA maintains administrative, technical, and physical safeguards designed to protect account and Content data against unauthorized access, alteration, or loss. No method of transmission or storage is 100% secure, and ARQEDIA cannot guarantee absolute security.</w:t>
      </w:r>
    </w:p>
    <w:p>
      <w:pPr/>
      <w:r>
        <w:t xml:space="preserve">Account and Content data are retained for as long as the account is active, and for a reasonable period afterward to meet legal, accounting, or dispute-resolution needs. </w:t>
      </w:r>
    </w:p>
    <w:p>
      <w:pPr>
        <w:pStyle w:val="Heading2"/>
      </w:pPr>
      <w:r>
        <w:t xml:space="preserve">8. User Rights</w:t>
      </w:r>
    </w:p>
    <w:p>
      <w:pPr/>
      <w:r>
        <w:t xml:space="preserve">Subject to applicable law, you may request to: access the personal information ARQEDIA holds about you; correct inaccurate information; delete your account and associated personal information; and export your Content in a portable format. Requests may be sent to the contact in Section 13.</w:t>
      </w:r>
    </w:p>
    <w:p>
      <w:pPr>
        <w:pStyle w:val="Heading2"/>
      </w:pPr>
      <w:r>
        <w:t xml:space="preserve">9. Termination and Suspension</w:t>
      </w:r>
    </w:p>
    <w:p>
      <w:pPr/>
      <w:r>
        <w:t xml:space="preserve">You may close your account at any time. ARQEDIA may suspend or terminate access for breach of this Agreement, non-payment (Paid Users), suspected fraud, or legal requirement, with notice where practicable.</w:t>
      </w:r>
    </w:p>
    <w:p>
      <w:pPr/>
      <w:r>
        <w:t xml:space="preserve">Upon termination: access to the Service ends; Paid User fees already invoiced remain due; and Content is retained or deleted per Section 7.</w:t>
      </w:r>
    </w:p>
    <w:p>
      <w:pPr>
        <w:pStyle w:val="Heading2"/>
      </w:pPr>
      <w:r>
        <w:t xml:space="preserve">10. Disclaimers and Limitation of Liability</w:t>
      </w:r>
    </w:p>
    <w:p>
      <w:pPr/>
      <w:r>
        <w:t xml:space="preserve">THE SERVICE IS PROVIDED "AS IS" WITHOUT WARRANTIES OF ANY KIND, EXPRESS OR IMPLIED, INCLUDING MERCHANTABILITY, FITNESS FOR A PARTICULAR PURPOSE, AND NON-INFRINGEMENT.</w:t>
      </w:r>
    </w:p>
    <w:p>
      <w:pPr/>
      <w:r>
        <w:t xml:space="preserve">TO THE MAXIMUM EXTENT PERMITTED BY LAW, EBL FINANCE INC. D/B/A ARQEDIA WILL NOT BE LIABLE FOR INDIRECT, INCIDENTAL, SPECIAL, OR CONSEQUENTIAL DAMAGES, AND ITS TOTAL LIABILITY FOR ANY CLAIM WILL NOT EXCEED THE AMOUNTS PAID BY YOU FOR THE SERVICE IN THE 12 MONTHS PRECEDING THE CLAIM (AMOUNTS AS INVOICED, NOT MARKED TO MARKET).</w:t>
      </w:r>
    </w:p>
    <w:p>
      <w:pPr>
        <w:pStyle w:val="Heading2"/>
      </w:pPr>
      <w:r>
        <w:t xml:space="preserve">11. Governing Law and Jurisdiction</w:t>
      </w:r>
    </w:p>
    <w:p>
      <w:pPr/>
      <w:r>
        <w:t xml:space="preserve">This Agreement is governed by the laws of the England and Wales without regard to conflict-of-laws principles. Any dispute arising from this Agreement or the Service will be brought exclusively in the state or federal courts located in London, UK, and you consent to personal jurisdiction there.</w:t>
      </w:r>
    </w:p>
    <w:p>
      <w:pPr>
        <w:pStyle w:val="Heading2"/>
      </w:pPr>
      <w:r>
        <w:t xml:space="preserve">12. Changes to This Agreement</w:t>
      </w:r>
    </w:p>
    <w:p>
      <w:pPr/>
      <w:r>
        <w:t xml:space="preserve">ARQEDIA may update this Agreement from time to time. Material changes will be notified via the Service or email at least 30 days before taking effect. Continued use after the effective date constitutes acceptance. Prior versions remain available on request — nothing already recorded is removed.</w:t>
      </w:r>
    </w:p>
    <w:p>
      <w:pPr>
        <w:pStyle w:val="Heading2"/>
      </w:pPr>
      <w:r>
        <w:t xml:space="preserve">13. Contact</w:t>
      </w:r>
    </w:p>
    <w:p>
      <w:pPr/>
      <w:r>
        <w:t xml:space="preserve">eBL Finance Inc. d/b/a ARQEDIA info@ebl-finance.com.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ARQEDIA Terms of Use &amp; Privacy Policy</dc:title>
  <dc:description>Claude Docs node/e9abddfc-f952@675 docx-w6</dc:description>
  <cp:revision>675</cp:revision>
</cp:coreProperties>
</file>