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DF0B" w14:textId="77777777" w:rsidR="008E4A14" w:rsidRPr="0091708B" w:rsidRDefault="00CC1224" w:rsidP="00273C87">
      <w:pPr>
        <w:pStyle w:val="Heading1"/>
        <w:spacing w:before="0" w:after="200"/>
        <w:rPr>
          <w:rFonts w:ascii="Lato" w:hAnsi="Lato"/>
        </w:rPr>
      </w:pPr>
      <w:r w:rsidRPr="0091708B">
        <w:rPr>
          <w:rFonts w:ascii="Lato" w:hAnsi="Lato"/>
        </w:rPr>
        <w:t xml:space="preserve">Module </w:t>
      </w:r>
      <w:r w:rsidR="00C66382">
        <w:rPr>
          <w:rFonts w:ascii="Lato" w:hAnsi="Lato"/>
        </w:rPr>
        <w:t>6</w:t>
      </w:r>
      <w:r w:rsidRPr="0091708B">
        <w:rPr>
          <w:rFonts w:ascii="Lato" w:hAnsi="Lato"/>
        </w:rPr>
        <w:t xml:space="preserve">.1 </w:t>
      </w:r>
      <w:r w:rsidR="00C66382">
        <w:rPr>
          <w:rFonts w:ascii="Lato" w:hAnsi="Lato"/>
        </w:rPr>
        <w:t>Purpose of Backfill</w:t>
      </w:r>
    </w:p>
    <w:p w14:paraId="54BA9DD0" w14:textId="77777777" w:rsidR="00273C87" w:rsidRPr="00D93A7B" w:rsidRDefault="00CC1224" w:rsidP="00273C87">
      <w:pPr>
        <w:spacing w:after="200"/>
        <w:rPr>
          <w:rFonts w:ascii="Lato" w:hAnsi="Lato"/>
        </w:rPr>
      </w:pPr>
      <w:r w:rsidRPr="00340844">
        <w:rPr>
          <w:rFonts w:ascii="Lato" w:hAnsi="Lato"/>
        </w:rPr>
        <w:t>Scott Perso</w:t>
      </w:r>
      <w:r w:rsidR="00D93A7B">
        <w:rPr>
          <w:rFonts w:ascii="Lato" w:hAnsi="Lato"/>
        </w:rPr>
        <w:t>n</w:t>
      </w:r>
    </w:p>
    <w:p w14:paraId="164505DD" w14:textId="77777777" w:rsidR="00273C87" w:rsidRDefault="00273C87" w:rsidP="00273C87">
      <w:pPr>
        <w:spacing w:after="200"/>
        <w:rPr>
          <w:rFonts w:ascii="Lato" w:hAnsi="Lato"/>
          <w:color w:val="000000"/>
        </w:rPr>
      </w:pPr>
      <w:r w:rsidRPr="00273C87">
        <w:rPr>
          <w:rFonts w:ascii="Lato" w:hAnsi="Lato"/>
          <w:color w:val="000000"/>
        </w:rPr>
        <w:t>The backfilled run folders are designated by date, corresponding to the latest event date included in that run. Each folder contains the artifacts produced by executing the pipeline for that RUN_DATE, including:</w:t>
      </w:r>
    </w:p>
    <w:p w14:paraId="70FEA5D5" w14:textId="77777777" w:rsidR="00273C87" w:rsidRDefault="00273C87" w:rsidP="00273C87">
      <w:pPr>
        <w:pStyle w:val="ListBullet"/>
        <w:spacing w:after="80"/>
        <w:rPr>
          <w:rFonts w:ascii="Lato" w:hAnsi="Lato"/>
          <w:color w:val="000000"/>
        </w:rPr>
      </w:pPr>
      <w:r w:rsidRPr="00273C87">
        <w:rPr>
          <w:rFonts w:ascii="Lato" w:hAnsi="Lato"/>
          <w:color w:val="000000"/>
        </w:rPr>
        <w:t>executed copies of the training notebooks</w:t>
      </w:r>
    </w:p>
    <w:p w14:paraId="742CBF35" w14:textId="77777777" w:rsidR="00273C87" w:rsidRDefault="00273C87" w:rsidP="00273C87">
      <w:pPr>
        <w:pStyle w:val="ListBullet"/>
        <w:spacing w:after="80"/>
        <w:rPr>
          <w:rFonts w:ascii="Lato" w:hAnsi="Lato"/>
          <w:color w:val="000000"/>
        </w:rPr>
      </w:pPr>
      <w:r w:rsidRPr="00273C87">
        <w:rPr>
          <w:rFonts w:ascii="Lato" w:hAnsi="Lato"/>
          <w:color w:val="000000"/>
        </w:rPr>
        <w:t>a CSV describing feature importance</w:t>
      </w:r>
    </w:p>
    <w:p w14:paraId="73B04492" w14:textId="77777777" w:rsidR="00273C87" w:rsidRDefault="00273C87" w:rsidP="00273C87">
      <w:pPr>
        <w:pStyle w:val="ListBullet"/>
        <w:spacing w:after="80"/>
        <w:rPr>
          <w:rFonts w:ascii="Lato" w:hAnsi="Lato"/>
          <w:color w:val="000000"/>
        </w:rPr>
      </w:pPr>
      <w:r w:rsidRPr="00273C87">
        <w:rPr>
          <w:rFonts w:ascii="Lato" w:hAnsi="Lato"/>
          <w:color w:val="000000"/>
        </w:rPr>
        <w:t>parquet files containing the prepared game dataset, plus</w:t>
      </w:r>
      <w:r>
        <w:rPr>
          <w:rFonts w:ascii="Lato" w:hAnsi="Lato"/>
          <w:color w:val="000000"/>
        </w:rPr>
        <w:t>, individually</w:t>
      </w:r>
      <w:r w:rsidRPr="00273C87">
        <w:rPr>
          <w:rFonts w:ascii="Lato" w:hAnsi="Lato"/>
          <w:color w:val="000000"/>
        </w:rPr>
        <w:t xml:space="preserve"> the train and test splits</w:t>
      </w:r>
    </w:p>
    <w:p w14:paraId="4C4379AB" w14:textId="77777777" w:rsidR="00273C87" w:rsidRDefault="00273C87" w:rsidP="00273C87">
      <w:pPr>
        <w:pStyle w:val="ListBullet"/>
        <w:spacing w:after="80"/>
        <w:rPr>
          <w:rFonts w:ascii="Lato" w:hAnsi="Lato"/>
          <w:color w:val="000000"/>
        </w:rPr>
      </w:pPr>
      <w:r w:rsidRPr="00273C87">
        <w:rPr>
          <w:rFonts w:ascii="Lato" w:hAnsi="Lato"/>
          <w:color w:val="000000"/>
        </w:rPr>
        <w:t>a metadata file describing the model characteristics, run settings, and metrics</w:t>
      </w:r>
    </w:p>
    <w:p w14:paraId="539F6CDC" w14:textId="77777777" w:rsidR="00273C87" w:rsidRDefault="00273C87" w:rsidP="00273C87">
      <w:pPr>
        <w:pStyle w:val="ListBullet"/>
        <w:spacing w:after="80"/>
        <w:rPr>
          <w:rFonts w:ascii="Lato" w:hAnsi="Lato"/>
          <w:color w:val="000000"/>
        </w:rPr>
      </w:pPr>
      <w:r w:rsidRPr="00273C87">
        <w:rPr>
          <w:rFonts w:ascii="Lato" w:hAnsi="Lato"/>
          <w:color w:val="000000"/>
        </w:rPr>
        <w:t>a run ID file containing the identifier for the associated MLflow run</w:t>
      </w:r>
    </w:p>
    <w:p w14:paraId="262028A9" w14:textId="77777777" w:rsidR="00273C87" w:rsidRDefault="00273C87" w:rsidP="00273C87">
      <w:pPr>
        <w:spacing w:after="200"/>
        <w:rPr>
          <w:rFonts w:ascii="Lato" w:hAnsi="Lato"/>
          <w:color w:val="000000"/>
        </w:rPr>
      </w:pPr>
      <w:r w:rsidRPr="00273C87">
        <w:rPr>
          <w:rFonts w:ascii="Lato" w:hAnsi="Lato"/>
          <w:color w:val="000000"/>
        </w:rPr>
        <w:t xml:space="preserve">The pipeline executes using the data that is available today. When we run it with RUN_DATE set to a previous date, it filters the current dataset to games whose event dates fall before that cutoff. </w:t>
      </w:r>
      <w:r w:rsidR="00F2269C" w:rsidRPr="00F2269C">
        <w:rPr>
          <w:rFonts w:ascii="Lato" w:hAnsi="Lato"/>
          <w:color w:val="000000"/>
        </w:rPr>
        <w:t>Consequently,</w:t>
      </w:r>
      <w:r w:rsidRPr="00273C87">
        <w:rPr>
          <w:rFonts w:ascii="Lato" w:hAnsi="Lato"/>
          <w:color w:val="000000"/>
        </w:rPr>
        <w:t xml:space="preserve"> the </w:t>
      </w:r>
      <w:r w:rsidR="00F2269C" w:rsidRPr="00F2269C">
        <w:rPr>
          <w:rFonts w:ascii="Lato" w:hAnsi="Lato"/>
          <w:color w:val="000000"/>
        </w:rPr>
        <w:t>outpu</w:t>
      </w:r>
      <w:r w:rsidRPr="00273C87">
        <w:rPr>
          <w:rFonts w:ascii="Lato" w:hAnsi="Lato"/>
          <w:color w:val="000000"/>
        </w:rPr>
        <w:t>t is not necessarily the exact data we would have had on that previous date. It is the current version of historical data, processed as if that historical date were the cutoff.</w:t>
      </w:r>
    </w:p>
    <w:p w14:paraId="3AC4B516" w14:textId="77777777" w:rsidR="00273C87" w:rsidRDefault="00F2269C" w:rsidP="00273C87">
      <w:pPr>
        <w:spacing w:after="200"/>
        <w:rPr>
          <w:rFonts w:ascii="Lato" w:hAnsi="Lato"/>
          <w:color w:val="000000"/>
        </w:rPr>
      </w:pPr>
      <w:r>
        <w:rPr>
          <w:rFonts w:ascii="Lato" w:hAnsi="Lato"/>
          <w:color w:val="000000"/>
        </w:rPr>
        <w:t>There is an important subtlety here</w:t>
      </w:r>
      <w:r w:rsidRPr="00F2269C">
        <w:rPr>
          <w:rFonts w:ascii="Lato" w:hAnsi="Lato"/>
          <w:color w:val="000000"/>
        </w:rPr>
        <w:t>:</w:t>
      </w:r>
      <w:r w:rsidR="00273C87" w:rsidRPr="00273C87">
        <w:rPr>
          <w:rFonts w:ascii="Lato" w:hAnsi="Lato"/>
          <w:color w:val="000000"/>
        </w:rPr>
        <w:t xml:space="preserve"> the backfill is a simulation. It can </w:t>
      </w:r>
      <w:r>
        <w:rPr>
          <w:rFonts w:ascii="Lato" w:hAnsi="Lato"/>
          <w:color w:val="000000"/>
        </w:rPr>
        <w:t xml:space="preserve">closely </w:t>
      </w:r>
      <w:r w:rsidR="00273C87" w:rsidRPr="00273C87">
        <w:rPr>
          <w:rFonts w:ascii="Lato" w:hAnsi="Lato"/>
          <w:color w:val="000000"/>
        </w:rPr>
        <w:t>recreate what the pipeline would have produced if the source data is stable and append</w:t>
      </w:r>
      <w:r w:rsidR="003E49E9">
        <w:rPr>
          <w:rFonts w:ascii="Lato" w:hAnsi="Lato"/>
          <w:color w:val="000000"/>
        </w:rPr>
        <w:t xml:space="preserve"> </w:t>
      </w:r>
      <w:r w:rsidR="00273C87" w:rsidRPr="00273C87">
        <w:rPr>
          <w:rFonts w:ascii="Lato" w:hAnsi="Lato"/>
          <w:color w:val="000000"/>
        </w:rPr>
        <w:t xml:space="preserve">only, but it does not prove that the </w:t>
      </w:r>
      <w:r w:rsidR="003E49E9">
        <w:rPr>
          <w:rFonts w:ascii="Lato" w:hAnsi="Lato"/>
          <w:color w:val="000000"/>
        </w:rPr>
        <w:t>exact same data existed at the time</w:t>
      </w:r>
      <w:r w:rsidR="00273C87" w:rsidRPr="00273C87">
        <w:rPr>
          <w:rFonts w:ascii="Lato" w:hAnsi="Lato"/>
          <w:color w:val="000000"/>
        </w:rPr>
        <w:t>.</w:t>
      </w:r>
    </w:p>
    <w:p w14:paraId="2763D0BB" w14:textId="77777777" w:rsidR="00273C87" w:rsidRDefault="00273C87" w:rsidP="00273C87">
      <w:pPr>
        <w:spacing w:after="200"/>
        <w:rPr>
          <w:rFonts w:ascii="Lato" w:hAnsi="Lato"/>
          <w:color w:val="000000"/>
        </w:rPr>
      </w:pPr>
      <w:r w:rsidRPr="00273C87">
        <w:rPr>
          <w:rFonts w:ascii="Lato" w:hAnsi="Lato"/>
          <w:color w:val="000000"/>
        </w:rPr>
        <w:t>Those can differ for several reasons. Some matches may have arrived late and been added to the dataset after the original date. Rows may have been corrected</w:t>
      </w:r>
      <w:r>
        <w:rPr>
          <w:rFonts w:ascii="Lato" w:hAnsi="Lato"/>
          <w:color w:val="000000"/>
        </w:rPr>
        <w:t xml:space="preserve"> or deduplicated.</w:t>
      </w:r>
      <w:r w:rsidRPr="00273C87">
        <w:rPr>
          <w:rFonts w:ascii="Lato" w:hAnsi="Lato"/>
          <w:color w:val="000000"/>
        </w:rPr>
        <w:t xml:space="preserve"> </w:t>
      </w:r>
      <w:r>
        <w:rPr>
          <w:rFonts w:ascii="Lato" w:hAnsi="Lato"/>
          <w:color w:val="000000"/>
        </w:rPr>
        <w:t>Metadata</w:t>
      </w:r>
      <w:r w:rsidRPr="00273C87">
        <w:rPr>
          <w:rFonts w:ascii="Lato" w:hAnsi="Lato"/>
          <w:color w:val="000000"/>
        </w:rPr>
        <w:t xml:space="preserve"> may have been cleaned up. The feature</w:t>
      </w:r>
      <w:r w:rsidR="003E49E9">
        <w:rPr>
          <w:rFonts w:ascii="Lato" w:hAnsi="Lato"/>
          <w:color w:val="000000"/>
        </w:rPr>
        <w:t xml:space="preserve"> </w:t>
      </w:r>
      <w:r w:rsidRPr="00273C87">
        <w:rPr>
          <w:rFonts w:ascii="Lato" w:hAnsi="Lato"/>
          <w:color w:val="000000"/>
        </w:rPr>
        <w:t>engineering code itself may also have changed since then. In the League of Legends dataset, for example, historical match rows might now include corrections that were not present when the model would originally have run.</w:t>
      </w:r>
    </w:p>
    <w:p w14:paraId="3B4B5134" w14:textId="77777777" w:rsidR="00273C87" w:rsidRDefault="00F2269C" w:rsidP="00273C87">
      <w:pPr>
        <w:spacing w:after="200"/>
        <w:rPr>
          <w:rFonts w:ascii="Lato" w:hAnsi="Lato"/>
          <w:color w:val="000000"/>
        </w:rPr>
      </w:pPr>
      <w:r>
        <w:rPr>
          <w:rFonts w:ascii="Lato" w:hAnsi="Lato"/>
          <w:color w:val="000000"/>
        </w:rPr>
        <w:t>The difference would matter when trying to answer the question “</w:t>
      </w:r>
      <w:r w:rsidR="00273C87" w:rsidRPr="00273C87">
        <w:rPr>
          <w:rFonts w:ascii="Lato" w:hAnsi="Lato"/>
          <w:color w:val="000000"/>
        </w:rPr>
        <w:t>Did we actually have enough usable data on that date to train and deploy a model?</w:t>
      </w:r>
      <w:r>
        <w:rPr>
          <w:rFonts w:ascii="Lato" w:hAnsi="Lato"/>
          <w:color w:val="000000"/>
        </w:rPr>
        <w:t>”</w:t>
      </w:r>
      <w:r w:rsidR="00273C87" w:rsidRPr="00273C87">
        <w:rPr>
          <w:rFonts w:ascii="Lato" w:hAnsi="Lato"/>
          <w:color w:val="000000"/>
        </w:rPr>
        <w:t xml:space="preserve"> If some records arrived later, today’s backfill could make the historical training set look larger or cleaner than it really was at the time. </w:t>
      </w:r>
      <w:r w:rsidRPr="00F2269C">
        <w:rPr>
          <w:rFonts w:ascii="Lato" w:hAnsi="Lato"/>
          <w:color w:val="000000"/>
        </w:rPr>
        <w:t>Such an inflation c</w:t>
      </w:r>
      <w:r w:rsidR="00273C87" w:rsidRPr="00273C87">
        <w:rPr>
          <w:rFonts w:ascii="Lato" w:hAnsi="Lato"/>
          <w:color w:val="000000"/>
        </w:rPr>
        <w:t xml:space="preserve">ould change </w:t>
      </w:r>
      <w:r>
        <w:rPr>
          <w:rFonts w:ascii="Lato" w:hAnsi="Lato"/>
          <w:color w:val="000000"/>
        </w:rPr>
        <w:t xml:space="preserve">our </w:t>
      </w:r>
      <w:r w:rsidR="00273C87" w:rsidRPr="00273C87">
        <w:rPr>
          <w:rFonts w:ascii="Lato" w:hAnsi="Lato"/>
          <w:color w:val="000000"/>
        </w:rPr>
        <w:t xml:space="preserve">conclusions about whether the data collection process was </w:t>
      </w:r>
      <w:r w:rsidR="00D93A7B" w:rsidRPr="00273C87">
        <w:rPr>
          <w:rFonts w:ascii="Lato" w:hAnsi="Lato"/>
          <w:color w:val="000000"/>
        </w:rPr>
        <w:t>production ready</w:t>
      </w:r>
      <w:r w:rsidR="00273C87" w:rsidRPr="00273C87">
        <w:rPr>
          <w:rFonts w:ascii="Lato" w:hAnsi="Lato"/>
          <w:color w:val="000000"/>
        </w:rPr>
        <w:t>.</w:t>
      </w:r>
    </w:p>
    <w:p w14:paraId="5377055E" w14:textId="77777777" w:rsidR="00A4767B" w:rsidRPr="00273C87" w:rsidRDefault="00F2269C" w:rsidP="00273C87">
      <w:pPr>
        <w:spacing w:after="200"/>
        <w:rPr>
          <w:rFonts w:ascii="Lato" w:hAnsi="Lato"/>
          <w:color w:val="000000"/>
        </w:rPr>
      </w:pPr>
      <w:r>
        <w:rPr>
          <w:rFonts w:ascii="Lato" w:hAnsi="Lato"/>
          <w:color w:val="000000"/>
        </w:rPr>
        <w:t>This would not matter when doing the analysis below where we address the question</w:t>
      </w:r>
      <w:r w:rsidR="00273C87" w:rsidRPr="00273C87">
        <w:rPr>
          <w:rFonts w:ascii="Lato" w:hAnsi="Lato"/>
          <w:color w:val="000000"/>
        </w:rPr>
        <w:t xml:space="preserve"> </w:t>
      </w:r>
      <w:r>
        <w:rPr>
          <w:rFonts w:ascii="Lato" w:hAnsi="Lato"/>
          <w:color w:val="000000"/>
        </w:rPr>
        <w:t>“</w:t>
      </w:r>
      <w:r w:rsidR="00273C87" w:rsidRPr="00273C87">
        <w:rPr>
          <w:rFonts w:ascii="Lato" w:hAnsi="Lato"/>
          <w:color w:val="000000"/>
        </w:rPr>
        <w:t>Does model performance generally improve as we train on more days of event</w:t>
      </w:r>
      <w:r w:rsidR="003E49E9">
        <w:rPr>
          <w:rFonts w:ascii="Lato" w:hAnsi="Lato"/>
          <w:color w:val="000000"/>
        </w:rPr>
        <w:t xml:space="preserve"> </w:t>
      </w:r>
      <w:r w:rsidR="00273C87" w:rsidRPr="00273C87">
        <w:rPr>
          <w:rFonts w:ascii="Lato" w:hAnsi="Lato"/>
          <w:color w:val="000000"/>
        </w:rPr>
        <w:t>time data?</w:t>
      </w:r>
      <w:r>
        <w:rPr>
          <w:rFonts w:ascii="Lato" w:hAnsi="Lato"/>
          <w:color w:val="000000"/>
        </w:rPr>
        <w:t>”</w:t>
      </w:r>
      <w:r w:rsidR="00273C87" w:rsidRPr="00273C87">
        <w:rPr>
          <w:rFonts w:ascii="Lato" w:hAnsi="Lato"/>
          <w:color w:val="000000"/>
        </w:rPr>
        <w:t xml:space="preserve"> For that kind of broad learning</w:t>
      </w:r>
      <w:r w:rsidR="003E49E9">
        <w:rPr>
          <w:rFonts w:ascii="Lato" w:hAnsi="Lato"/>
          <w:color w:val="000000"/>
        </w:rPr>
        <w:t xml:space="preserve"> </w:t>
      </w:r>
      <w:r w:rsidR="00273C87" w:rsidRPr="00273C87">
        <w:rPr>
          <w:rFonts w:ascii="Lato" w:hAnsi="Lato"/>
          <w:color w:val="000000"/>
        </w:rPr>
        <w:t>curve analysis, minor late corrections or added rows are unlikely to change the overall conclusion that more cumulative data improves stability up to some plateau.</w:t>
      </w:r>
    </w:p>
    <w:p w14:paraId="1815B9F2" w14:textId="77777777" w:rsidR="00F2269C" w:rsidRPr="00F2269C" w:rsidRDefault="00F2269C" w:rsidP="00F2269C">
      <w:pPr>
        <w:spacing w:after="200"/>
        <w:rPr>
          <w:rFonts w:ascii="Lato" w:hAnsi="Lato"/>
        </w:rPr>
      </w:pPr>
      <w:r w:rsidRPr="00F2269C">
        <w:rPr>
          <w:rFonts w:ascii="Lato" w:hAnsi="Lato"/>
        </w:rPr>
        <w:t xml:space="preserve">To decide how much data is enough, I analyzed the metadata from the completed backfilled runs rather than assuming that more history is always better. The pattern supports the main purpose of backfilling: it lets us compare model </w:t>
      </w:r>
      <w:r w:rsidRPr="00F2269C">
        <w:rPr>
          <w:rFonts w:ascii="Lato" w:hAnsi="Lato"/>
        </w:rPr>
        <w:lastRenderedPageBreak/>
        <w:t>behavior across increasingly large time windows and identify where additional data stops buying much improvement.</w:t>
      </w:r>
    </w:p>
    <w:p w14:paraId="148B47BE" w14:textId="77777777" w:rsidR="00F2269C" w:rsidRPr="00F2269C" w:rsidRDefault="00F2269C" w:rsidP="00F2269C">
      <w:pPr>
        <w:spacing w:after="200"/>
        <w:rPr>
          <w:rFonts w:ascii="Lato" w:hAnsi="Lato"/>
        </w:rPr>
      </w:pPr>
      <w:r w:rsidRPr="00F2269C">
        <w:rPr>
          <w:rFonts w:ascii="Lato" w:hAnsi="Lato"/>
        </w:rPr>
        <w:t xml:space="preserve">The early runs improved quickly as the model gained more examples. Test AUC rose from roughly 0.54 in the smallest completed run to the high 0.57s and low 0.58s as the dataset grew. After that, the gains flattened. The best observed test AUC was 0.585, and several later runs were within about 0.002 AUC of that result. That </w:t>
      </w:r>
      <w:r>
        <w:rPr>
          <w:rFonts w:ascii="Lato" w:hAnsi="Lato"/>
        </w:rPr>
        <w:t xml:space="preserve">gap </w:t>
      </w:r>
      <w:r w:rsidRPr="00F2269C">
        <w:rPr>
          <w:rFonts w:ascii="Lato" w:hAnsi="Lato"/>
        </w:rPr>
        <w:t>is too small to justify treating the largest possible dataset as automatically better. The model appears to reach a practical plateau once the training window contains on the order of several hundred thousand rows.</w:t>
      </w:r>
    </w:p>
    <w:p w14:paraId="3E4BFACC" w14:textId="77777777" w:rsidR="00F2269C" w:rsidRPr="00F2269C" w:rsidRDefault="00F2269C" w:rsidP="00F2269C">
      <w:pPr>
        <w:spacing w:after="200"/>
        <w:rPr>
          <w:rFonts w:ascii="Lato" w:hAnsi="Lato"/>
        </w:rPr>
      </w:pPr>
      <w:r w:rsidRPr="00F2269C">
        <w:rPr>
          <w:rFonts w:ascii="Lato" w:hAnsi="Lato"/>
        </w:rPr>
        <w:t>The train/test comparison tells a similar story, but with more noise. The gap does not shrink perfectly every day, because patch windows, champion/player mix, and LightGBM early stopping all affect each run. Still, the later runs are much more stable than the earliest runs. The train and test AUC values stop moving apart dramatically, while test AUC stays in a narrow band. Together, these signals suggest the model is no longer learning a fundamentally better pattern from each additional day of data; it is mostly making small adjustments around the same level of generalization performance.</w:t>
      </w:r>
    </w:p>
    <w:p w14:paraId="03E1357C" w14:textId="77777777" w:rsidR="00F2269C" w:rsidRPr="00F2269C" w:rsidRDefault="00F2269C" w:rsidP="00F2269C">
      <w:pPr>
        <w:spacing w:after="200"/>
        <w:rPr>
          <w:rFonts w:ascii="Lato" w:hAnsi="Lato"/>
        </w:rPr>
      </w:pPr>
      <w:r w:rsidRPr="00F2269C">
        <w:rPr>
          <w:rFonts w:ascii="Lato" w:hAnsi="Lato"/>
        </w:rPr>
        <w:t>There is also an operational cost side to the recommendation. Execution time was strongly tied to row count. In the completed runs I analyzed, total execution time had a correlation of about 0.989 with total rows. The feature</w:t>
      </w:r>
      <w:r w:rsidR="003E49E9">
        <w:rPr>
          <w:rFonts w:ascii="Lato" w:hAnsi="Lato"/>
        </w:rPr>
        <w:t xml:space="preserve"> </w:t>
      </w:r>
      <w:r w:rsidRPr="00F2269C">
        <w:rPr>
          <w:rFonts w:ascii="Lato" w:hAnsi="Lato"/>
        </w:rPr>
        <w:t xml:space="preserve">engineering notebook scaled almost directly with data volume, and the training notebook also became more expensive as LightGBM ran for more boosting iterations. </w:t>
      </w:r>
      <w:r>
        <w:rPr>
          <w:rFonts w:ascii="Lato" w:hAnsi="Lato"/>
        </w:rPr>
        <w:t xml:space="preserve">Keeping and using more data </w:t>
      </w:r>
      <w:r w:rsidRPr="00F2269C">
        <w:rPr>
          <w:rFonts w:ascii="Lato" w:hAnsi="Lato"/>
        </w:rPr>
        <w:t>carries a real cost</w:t>
      </w:r>
      <w:r>
        <w:rPr>
          <w:rFonts w:ascii="Lato" w:hAnsi="Lato"/>
        </w:rPr>
        <w:t>.</w:t>
      </w:r>
      <w:r w:rsidRPr="00F2269C">
        <w:rPr>
          <w:rFonts w:ascii="Lato" w:hAnsi="Lato"/>
        </w:rPr>
        <w:t xml:space="preserve"> It increases compute time without necessarily improving the model after the plateau.</w:t>
      </w:r>
    </w:p>
    <w:p w14:paraId="71CD938F" w14:textId="77777777" w:rsidR="00F2269C" w:rsidRPr="00F2269C" w:rsidRDefault="00F2269C" w:rsidP="00F2269C">
      <w:pPr>
        <w:spacing w:after="200"/>
        <w:rPr>
          <w:rFonts w:ascii="Lato" w:hAnsi="Lato"/>
          <w:color w:val="393939"/>
          <w:shd w:val="clear" w:color="auto" w:fill="FFFFFF"/>
        </w:rPr>
      </w:pPr>
      <w:r w:rsidRPr="00F2269C">
        <w:rPr>
          <w:rFonts w:ascii="Lato" w:hAnsi="Lato"/>
        </w:rPr>
        <w:t>My recommendation to the infrastructure and operations team would be to retain enough recent working data</w:t>
      </w:r>
      <w:r w:rsidR="00577000">
        <w:rPr>
          <w:rFonts w:ascii="Lato" w:hAnsi="Lato"/>
        </w:rPr>
        <w:t xml:space="preserve"> (say 25-30 day’s worth)</w:t>
      </w:r>
      <w:r w:rsidRPr="00F2269C">
        <w:rPr>
          <w:rFonts w:ascii="Lato" w:hAnsi="Lato"/>
        </w:rPr>
        <w:t xml:space="preserve"> to stay comfortably past the plateau, plus a buffer for patch transitions or partial</w:t>
      </w:r>
      <w:r w:rsidR="003E49E9">
        <w:rPr>
          <w:rFonts w:ascii="Lato" w:hAnsi="Lato"/>
        </w:rPr>
        <w:t xml:space="preserve"> </w:t>
      </w:r>
      <w:r w:rsidRPr="00F2269C">
        <w:rPr>
          <w:rFonts w:ascii="Lato" w:hAnsi="Lato"/>
        </w:rPr>
        <w:t>day data. I would not recommend retaining the maximum possible history just because it is available. For this pipeline, a target around the point where test AUC first stabilizes, with a safety margin, is more defensible than indefinite growth. The goal is to preserve enough data for stable generalization while avoiding extra storage, processing, monitoring, and run</w:t>
      </w:r>
      <w:r w:rsidR="003E49E9">
        <w:rPr>
          <w:rFonts w:ascii="Lato" w:hAnsi="Lato"/>
        </w:rPr>
        <w:t xml:space="preserve"> </w:t>
      </w:r>
      <w:r w:rsidRPr="00F2269C">
        <w:rPr>
          <w:rFonts w:ascii="Lato" w:hAnsi="Lato"/>
        </w:rPr>
        <w:t>time cost that do not produce meaningful model improvement.</w:t>
      </w:r>
      <w:r>
        <w:rPr>
          <w:rFonts w:ascii="Lato" w:hAnsi="Lato"/>
        </w:rPr>
        <w:t xml:space="preserve"> Note that this is a </w:t>
      </w:r>
      <w:r w:rsidR="00E97817">
        <w:rPr>
          <w:rFonts w:ascii="Lato" w:hAnsi="Lato"/>
        </w:rPr>
        <w:t>recommendation</w:t>
      </w:r>
      <w:r>
        <w:rPr>
          <w:rFonts w:ascii="Lato" w:hAnsi="Lato"/>
        </w:rPr>
        <w:t xml:space="preserve"> for the operational data </w:t>
      </w:r>
      <w:r w:rsidR="00E97817">
        <w:rPr>
          <w:rFonts w:ascii="Lato" w:hAnsi="Lato"/>
        </w:rPr>
        <w:t>used for training and test purposes and is certainly not intended as general policy</w:t>
      </w:r>
      <w:r>
        <w:rPr>
          <w:rFonts w:ascii="Lato" w:hAnsi="Lato"/>
        </w:rPr>
        <w:t>. My recommendation for enterprise data retention is to keep all available data</w:t>
      </w:r>
      <w:r w:rsidR="00E97817">
        <w:rPr>
          <w:rFonts w:ascii="Lato" w:hAnsi="Lato"/>
        </w:rPr>
        <w:t xml:space="preserve"> up to statutory and legal limits.</w:t>
      </w:r>
    </w:p>
    <w:p w14:paraId="76A2DA05" w14:textId="77777777" w:rsidR="00F2269C" w:rsidRPr="00A4767B" w:rsidRDefault="00F2269C" w:rsidP="00273C87">
      <w:pPr>
        <w:spacing w:after="200"/>
        <w:rPr>
          <w:rFonts w:ascii="Lato" w:hAnsi="Lato"/>
          <w:color w:val="393939"/>
          <w:shd w:val="clear" w:color="auto" w:fill="FFFFFF"/>
        </w:rPr>
      </w:pPr>
    </w:p>
    <w:sectPr w:rsidR="00F2269C" w:rsidRPr="00A4767B" w:rsidSect="00034616">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3C6F" w14:textId="77777777" w:rsidR="007B7260" w:rsidRDefault="007B7260" w:rsidP="004B6230">
      <w:r>
        <w:separator/>
      </w:r>
    </w:p>
  </w:endnote>
  <w:endnote w:type="continuationSeparator" w:id="0">
    <w:p w14:paraId="780B7273" w14:textId="77777777" w:rsidR="007B7260" w:rsidRDefault="007B7260" w:rsidP="004B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B93F" w14:textId="77777777" w:rsidR="004B6230" w:rsidRDefault="004B6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F03" w14:textId="77777777" w:rsidR="004B6230" w:rsidRDefault="004B62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9271" w14:textId="77777777" w:rsidR="004B6230" w:rsidRDefault="004B6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6801" w14:textId="77777777" w:rsidR="007B7260" w:rsidRDefault="007B7260" w:rsidP="004B6230">
      <w:r>
        <w:separator/>
      </w:r>
    </w:p>
  </w:footnote>
  <w:footnote w:type="continuationSeparator" w:id="0">
    <w:p w14:paraId="164AF29B" w14:textId="77777777" w:rsidR="007B7260" w:rsidRDefault="007B7260" w:rsidP="004B6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8C4F" w14:textId="77777777" w:rsidR="004B6230" w:rsidRDefault="004B6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D0E2" w14:textId="77777777" w:rsidR="004B6230" w:rsidRDefault="004B62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3043" w14:textId="77777777" w:rsidR="004B6230" w:rsidRDefault="004B6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1"/>
    <w:multiLevelType w:val="singleLevel"/>
    <w:tmpl w:val="FFFFFFFF"/>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FFFFFFF"/>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FFFFFFF"/>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FFFFFF"/>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FFFFFFFF"/>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3597A"/>
    <w:multiLevelType w:val="hybridMultilevel"/>
    <w:tmpl w:val="FFFFFFFF"/>
    <w:lvl w:ilvl="0" w:tplc="04090001">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324079">
    <w:abstractNumId w:val="8"/>
  </w:num>
  <w:num w:numId="2" w16cid:durableId="1457061917">
    <w:abstractNumId w:val="6"/>
  </w:num>
  <w:num w:numId="3" w16cid:durableId="1881746852">
    <w:abstractNumId w:val="5"/>
  </w:num>
  <w:num w:numId="4" w16cid:durableId="1118715890">
    <w:abstractNumId w:val="7"/>
  </w:num>
  <w:num w:numId="5" w16cid:durableId="1099831678">
    <w:abstractNumId w:val="3"/>
  </w:num>
  <w:num w:numId="6" w16cid:durableId="338192590">
    <w:abstractNumId w:val="2"/>
  </w:num>
  <w:num w:numId="7" w16cid:durableId="509412471">
    <w:abstractNumId w:val="8"/>
  </w:num>
  <w:num w:numId="8" w16cid:durableId="159394021">
    <w:abstractNumId w:val="6"/>
  </w:num>
  <w:num w:numId="9" w16cid:durableId="539056431">
    <w:abstractNumId w:val="5"/>
  </w:num>
  <w:num w:numId="10" w16cid:durableId="445470847">
    <w:abstractNumId w:val="4"/>
  </w:num>
  <w:num w:numId="11" w16cid:durableId="1473474704">
    <w:abstractNumId w:val="7"/>
  </w:num>
  <w:num w:numId="12" w16cid:durableId="85738556">
    <w:abstractNumId w:val="3"/>
  </w:num>
  <w:num w:numId="13" w16cid:durableId="1681931259">
    <w:abstractNumId w:val="2"/>
  </w:num>
  <w:num w:numId="14" w16cid:durableId="1227641652">
    <w:abstractNumId w:val="1"/>
  </w:num>
  <w:num w:numId="15" w16cid:durableId="743647707">
    <w:abstractNumId w:val="0"/>
  </w:num>
  <w:num w:numId="16" w16cid:durableId="2033529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849"/>
    <w:rsid w:val="000932B3"/>
    <w:rsid w:val="000E5343"/>
    <w:rsid w:val="000F45E3"/>
    <w:rsid w:val="001129CF"/>
    <w:rsid w:val="001168E7"/>
    <w:rsid w:val="0015074B"/>
    <w:rsid w:val="001A55D6"/>
    <w:rsid w:val="001F0C2C"/>
    <w:rsid w:val="002034D5"/>
    <w:rsid w:val="002558A7"/>
    <w:rsid w:val="00273C87"/>
    <w:rsid w:val="0029639D"/>
    <w:rsid w:val="0029657B"/>
    <w:rsid w:val="00326F90"/>
    <w:rsid w:val="00340844"/>
    <w:rsid w:val="003E49E9"/>
    <w:rsid w:val="004911A9"/>
    <w:rsid w:val="004B6230"/>
    <w:rsid w:val="00577000"/>
    <w:rsid w:val="006B4B6F"/>
    <w:rsid w:val="00756419"/>
    <w:rsid w:val="007B7260"/>
    <w:rsid w:val="0080735E"/>
    <w:rsid w:val="00812278"/>
    <w:rsid w:val="008B235E"/>
    <w:rsid w:val="008E4A14"/>
    <w:rsid w:val="00906776"/>
    <w:rsid w:val="0091708B"/>
    <w:rsid w:val="00965DA7"/>
    <w:rsid w:val="0098480E"/>
    <w:rsid w:val="009A4226"/>
    <w:rsid w:val="00A175D0"/>
    <w:rsid w:val="00A4767B"/>
    <w:rsid w:val="00A979CF"/>
    <w:rsid w:val="00AA1D8D"/>
    <w:rsid w:val="00B47730"/>
    <w:rsid w:val="00BA3913"/>
    <w:rsid w:val="00C66382"/>
    <w:rsid w:val="00CB0664"/>
    <w:rsid w:val="00CC1224"/>
    <w:rsid w:val="00CD6396"/>
    <w:rsid w:val="00D10E30"/>
    <w:rsid w:val="00D6388C"/>
    <w:rsid w:val="00D93A7B"/>
    <w:rsid w:val="00E0775A"/>
    <w:rsid w:val="00E97817"/>
    <w:rsid w:val="00EA3466"/>
    <w:rsid w:val="00F11E4D"/>
    <w:rsid w:val="00F2269C"/>
    <w:rsid w:val="00F846F4"/>
    <w:rsid w:val="00FC693F"/>
    <w:rsid w:val="00FC6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35C0EFE"/>
  <w14:defaultImageDpi w14:val="0"/>
  <w15:docId w15:val="{79D64C5B-58F1-DF4C-AF4F-5B52AAF3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8B"/>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imes New Roman"/>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imes New Roman"/>
      <w:i/>
      <w:iCs/>
      <w:color w:val="404040" w:themeColor="text1" w:themeTint="BF"/>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cs="Times New Roman"/>
    </w:rPr>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New" w:hAnsi="Courier New"/>
      <w:sz w:val="20"/>
      <w:szCs w:val="20"/>
    </w:rPr>
  </w:style>
  <w:style w:type="character" w:customStyle="1" w:styleId="MacroTextChar">
    <w:name w:val="Macro Text Char"/>
    <w:basedOn w:val="DefaultParagraphFont"/>
    <w:link w:val="MacroText"/>
    <w:uiPriority w:val="99"/>
    <w:rsid w:val="0029639D"/>
    <w:rPr>
      <w:rFonts w:ascii="Courier New" w:hAnsi="Courier New"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cs="Times New Roman"/>
      <w:i/>
      <w:iCs/>
      <w:color w:val="000000" w:themeColor="text1"/>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cs="Times New Roman"/>
      <w:b/>
      <w:bCs/>
    </w:rPr>
  </w:style>
  <w:style w:type="character" w:styleId="Emphasis">
    <w:name w:val="Emphasis"/>
    <w:basedOn w:val="DefaultParagraphFont"/>
    <w:uiPriority w:val="20"/>
    <w:qFormat/>
    <w:rsid w:val="00FC693F"/>
    <w:rPr>
      <w:rFonts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cs="Times New Roman"/>
      <w:b/>
      <w:bCs/>
      <w:i/>
      <w:iCs/>
      <w:color w:val="4F81BD" w:themeColor="accent1"/>
    </w:rPr>
  </w:style>
  <w:style w:type="character" w:styleId="SubtleEmphasis">
    <w:name w:val="Subtle Emphasis"/>
    <w:basedOn w:val="DefaultParagraphFont"/>
    <w:uiPriority w:val="19"/>
    <w:qFormat/>
    <w:rsid w:val="00FC693F"/>
    <w:rPr>
      <w:rFonts w:cs="Times New Roman"/>
      <w:i/>
      <w:iCs/>
      <w:color w:val="808080" w:themeColor="text1" w:themeTint="7F"/>
    </w:rPr>
  </w:style>
  <w:style w:type="character" w:styleId="IntenseEmphasis">
    <w:name w:val="Intense Emphasis"/>
    <w:basedOn w:val="DefaultParagraphFont"/>
    <w:uiPriority w:val="21"/>
    <w:qFormat/>
    <w:rsid w:val="00FC693F"/>
    <w:rPr>
      <w:rFonts w:cs="Times New Roman"/>
      <w:b/>
      <w:bCs/>
      <w:i/>
      <w:iCs/>
      <w:color w:val="4F81BD" w:themeColor="accent1"/>
    </w:rPr>
  </w:style>
  <w:style w:type="character" w:styleId="SubtleReference">
    <w:name w:val="Subtle Reference"/>
    <w:basedOn w:val="DefaultParagraphFont"/>
    <w:uiPriority w:val="31"/>
    <w:qFormat/>
    <w:rsid w:val="00FC693F"/>
    <w:rPr>
      <w:rFonts w:cs="Times New Roman"/>
      <w:smallCaps/>
      <w:color w:val="C0504D" w:themeColor="accent2"/>
      <w:u w:val="single"/>
    </w:rPr>
  </w:style>
  <w:style w:type="character" w:styleId="IntenseReference">
    <w:name w:val="Intense Reference"/>
    <w:basedOn w:val="DefaultParagraphFont"/>
    <w:uiPriority w:val="32"/>
    <w:qFormat/>
    <w:rsid w:val="00FC693F"/>
    <w:rPr>
      <w:rFonts w:cs="Times New Roman"/>
      <w:b/>
      <w:bCs/>
      <w:smallCaps/>
      <w:color w:val="C0504D" w:themeColor="accent2"/>
      <w:spacing w:val="5"/>
      <w:u w:val="single"/>
    </w:rPr>
  </w:style>
  <w:style w:type="character" w:styleId="BookTitle">
    <w:name w:val="Book Title"/>
    <w:basedOn w:val="DefaultParagraphFont"/>
    <w:uiPriority w:val="33"/>
    <w:qFormat/>
    <w:rsid w:val="00FC693F"/>
    <w:rPr>
      <w:rFonts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pPr>
      <w:rPr>
        <w:rFonts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pPr>
      <w:rPr>
        <w:rFonts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hemeFill="accent2" w:themeFillTint="3F"/>
      </w:tcPr>
    </w:tblStylePr>
    <w:tblStylePr w:type="band1Horz">
      <w:rPr>
        <w:rFonts w:cs="Times New Roman"/>
      </w:rPr>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pPr>
      <w:rPr>
        <w:rFonts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pPr>
      <w:rPr>
        <w:rFonts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hemeFill="accent3" w:themeFillTint="3F"/>
      </w:tcPr>
    </w:tblStylePr>
    <w:tblStylePr w:type="band1Horz">
      <w:rPr>
        <w:rFonts w:cs="Times New Roman"/>
      </w:rPr>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pPr>
      <w:rPr>
        <w:rFonts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pPr>
      <w:rPr>
        <w:rFonts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hemeFill="accent4" w:themeFillTint="3F"/>
      </w:tcPr>
    </w:tblStylePr>
    <w:tblStylePr w:type="band1Horz">
      <w:rPr>
        <w:rFonts w:cs="Times New Roman"/>
      </w:rPr>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pPr>
      <w:rPr>
        <w:rFonts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pPr>
      <w:rPr>
        <w:rFonts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hemeFill="accent5" w:themeFillTint="3F"/>
      </w:tcPr>
    </w:tblStylePr>
    <w:tblStylePr w:type="band1Horz">
      <w:rPr>
        <w:rFonts w:cs="Times New Roman"/>
      </w:rPr>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pPr>
      <w:rPr>
        <w:rFonts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pPr>
      <w:rPr>
        <w:rFonts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hemeFill="accent6" w:themeFillTint="3F"/>
      </w:tcPr>
    </w:tblStylePr>
    <w:tblStylePr w:type="band1Horz">
      <w:rPr>
        <w:rFonts w:cs="Times New Roman"/>
      </w:rPr>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pPr>
      <w:rPr>
        <w:rFonts w:cs="Times New Roman"/>
        <w:b/>
        <w:bCs/>
        <w:color w:val="FFFFFF" w:themeColor="background1"/>
      </w:rPr>
      <w:tblPr/>
      <w:tcPr>
        <w:shd w:val="clear" w:color="auto" w:fill="4F81BD" w:themeFill="accent1"/>
      </w:tcPr>
    </w:tblStylePr>
    <w:tblStylePr w:type="lastRow">
      <w:pPr>
        <w:spacing w:before="0" w:after="0"/>
      </w:pPr>
      <w:rPr>
        <w:rFonts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pPr>
      <w:rPr>
        <w:rFonts w:cs="Times New Roman"/>
        <w:b/>
        <w:bCs/>
        <w:color w:val="FFFFFF" w:themeColor="background1"/>
      </w:rPr>
      <w:tblPr/>
      <w:tcPr>
        <w:shd w:val="clear" w:color="auto" w:fill="C0504D" w:themeFill="accent2"/>
      </w:tcPr>
    </w:tblStylePr>
    <w:tblStylePr w:type="lastRow">
      <w:pPr>
        <w:spacing w:before="0" w:after="0"/>
      </w:pPr>
      <w:rPr>
        <w:rFonts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pPr>
      <w:rPr>
        <w:rFonts w:cs="Times New Roman"/>
        <w:b/>
        <w:bCs/>
        <w:color w:val="FFFFFF" w:themeColor="background1"/>
      </w:rPr>
      <w:tblPr/>
      <w:tcPr>
        <w:shd w:val="clear" w:color="auto" w:fill="9BBB59" w:themeFill="accent3"/>
      </w:tcPr>
    </w:tblStylePr>
    <w:tblStylePr w:type="lastRow">
      <w:pPr>
        <w:spacing w:before="0" w:after="0"/>
      </w:pPr>
      <w:rPr>
        <w:rFonts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pPr>
      <w:rPr>
        <w:rFonts w:cs="Times New Roman"/>
        <w:b/>
        <w:bCs/>
        <w:color w:val="FFFFFF" w:themeColor="background1"/>
      </w:rPr>
      <w:tblPr/>
      <w:tcPr>
        <w:shd w:val="clear" w:color="auto" w:fill="8064A2" w:themeFill="accent4"/>
      </w:tcPr>
    </w:tblStylePr>
    <w:tblStylePr w:type="lastRow">
      <w:pPr>
        <w:spacing w:before="0" w:after="0"/>
      </w:pPr>
      <w:rPr>
        <w:rFonts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pPr>
      <w:rPr>
        <w:rFonts w:cs="Times New Roman"/>
        <w:b/>
        <w:bCs/>
        <w:color w:val="FFFFFF" w:themeColor="background1"/>
      </w:rPr>
      <w:tblPr/>
      <w:tcPr>
        <w:shd w:val="clear" w:color="auto" w:fill="4BACC6" w:themeFill="accent5"/>
      </w:tcPr>
    </w:tblStylePr>
    <w:tblStylePr w:type="lastRow">
      <w:pPr>
        <w:spacing w:before="0" w:after="0"/>
      </w:pPr>
      <w:rPr>
        <w:rFonts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pPr>
      <w:rPr>
        <w:rFonts w:cs="Times New Roman"/>
        <w:b/>
        <w:bCs/>
        <w:color w:val="FFFFFF" w:themeColor="background1"/>
      </w:rPr>
      <w:tblPr/>
      <w:tcPr>
        <w:shd w:val="clear" w:color="auto" w:fill="F79646" w:themeFill="accent6"/>
      </w:tcPr>
    </w:tblStylePr>
    <w:tblStylePr w:type="lastRow">
      <w:pPr>
        <w:spacing w:before="0" w:after="0"/>
      </w:pPr>
      <w:rPr>
        <w:rFonts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pPr>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pPr>
      <w:rPr>
        <w:rFonts w:asciiTheme="majorHAnsi" w:eastAsiaTheme="majorEastAsia" w:hAnsiTheme="majorHAnsi"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pPr>
      <w:rPr>
        <w:rFonts w:asciiTheme="majorHAnsi" w:eastAsiaTheme="majorEastAsia" w:hAnsiTheme="majorHAnsi"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pPr>
      <w:rPr>
        <w:rFonts w:asciiTheme="majorHAnsi" w:eastAsiaTheme="majorEastAsia" w:hAnsiTheme="majorHAnsi"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pPr>
      <w:rPr>
        <w:rFonts w:asciiTheme="majorHAnsi" w:eastAsiaTheme="majorEastAsia" w:hAnsiTheme="majorHAnsi"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pPr>
      <w:rPr>
        <w:rFonts w:asciiTheme="majorHAnsi" w:eastAsiaTheme="majorEastAsia" w:hAnsiTheme="majorHAnsi"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pPr>
      <w:rPr>
        <w:rFonts w:asciiTheme="majorHAnsi" w:eastAsiaTheme="majorEastAsia" w:hAnsiTheme="majorHAnsi"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pPr>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pPr>
      <w:rPr>
        <w:rFonts w:asciiTheme="majorHAnsi" w:eastAsiaTheme="majorEastAsia" w:hAnsiTheme="majorHAnsi"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pPr>
      <w:rPr>
        <w:rFonts w:asciiTheme="majorHAnsi" w:eastAsiaTheme="majorEastAsia" w:hAnsiTheme="majorHAnsi"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pPr>
      <w:rPr>
        <w:rFonts w:asciiTheme="majorHAnsi" w:eastAsiaTheme="majorEastAsia" w:hAnsiTheme="majorHAnsi"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pPr>
      <w:rPr>
        <w:rFonts w:asciiTheme="majorHAnsi" w:eastAsiaTheme="majorEastAsia" w:hAnsiTheme="majorHAnsi"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pPr>
      <w:rPr>
        <w:rFonts w:asciiTheme="majorHAnsi" w:eastAsiaTheme="majorEastAsia" w:hAnsiTheme="majorHAnsi"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pPr>
      <w:rPr>
        <w:rFonts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pPr>
      <w:rPr>
        <w:rFonts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0C0C0" w:themeFill="text1" w:themeFillTint="3F"/>
      </w:tcPr>
    </w:tblStylePr>
    <w:tblStylePr w:type="band1Horz">
      <w:rPr>
        <w:rFonts w:cs="Times New Roman"/>
      </w:rPr>
      <w:tblPr/>
      <w:tcPr>
        <w:tcBorders>
          <w:insideH w:val="nil"/>
          <w:insideV w:val="nil"/>
        </w:tcBorders>
        <w:shd w:val="clear" w:color="auto" w:fill="C0C0C0" w:themeFill="text1" w:themeFillTint="3F"/>
      </w:tcPr>
    </w:tblStylePr>
    <w:tblStylePr w:type="band2Horz">
      <w:rPr>
        <w:rFonts w:cs="Times New Roman"/>
      </w:rPr>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pPr>
      <w:rPr>
        <w:rFonts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pPr>
      <w:rPr>
        <w:rFonts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hemeFill="accent1" w:themeFillTint="3F"/>
      </w:tcPr>
    </w:tblStylePr>
    <w:tblStylePr w:type="band1Horz">
      <w:rPr>
        <w:rFonts w:cs="Times New Roman"/>
      </w:rPr>
      <w:tblPr/>
      <w:tcPr>
        <w:tcBorders>
          <w:insideH w:val="nil"/>
          <w:insideV w:val="nil"/>
        </w:tcBorders>
        <w:shd w:val="clear" w:color="auto" w:fill="D3DFEE" w:themeFill="accent1" w:themeFillTint="3F"/>
      </w:tcPr>
    </w:tblStylePr>
    <w:tblStylePr w:type="band2Horz">
      <w:rPr>
        <w:rFonts w:cs="Times New Roman"/>
      </w:rPr>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pPr>
      <w:rPr>
        <w:rFonts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pPr>
      <w:rPr>
        <w:rFonts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hemeFill="accent2" w:themeFillTint="3F"/>
      </w:tcPr>
    </w:tblStylePr>
    <w:tblStylePr w:type="band1Horz">
      <w:rPr>
        <w:rFonts w:cs="Times New Roman"/>
      </w:rPr>
      <w:tblPr/>
      <w:tcPr>
        <w:tcBorders>
          <w:insideH w:val="nil"/>
          <w:insideV w:val="nil"/>
        </w:tcBorders>
        <w:shd w:val="clear" w:color="auto" w:fill="EFD3D2" w:themeFill="accent2" w:themeFillTint="3F"/>
      </w:tcPr>
    </w:tblStylePr>
    <w:tblStylePr w:type="band2Horz">
      <w:rPr>
        <w:rFonts w:cs="Times New Roman"/>
      </w:rPr>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pPr>
      <w:rPr>
        <w:rFonts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pPr>
      <w:rPr>
        <w:rFonts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hemeFill="accent3" w:themeFillTint="3F"/>
      </w:tcPr>
    </w:tblStylePr>
    <w:tblStylePr w:type="band1Horz">
      <w:rPr>
        <w:rFonts w:cs="Times New Roman"/>
      </w:rPr>
      <w:tblPr/>
      <w:tcPr>
        <w:tcBorders>
          <w:insideH w:val="nil"/>
          <w:insideV w:val="nil"/>
        </w:tcBorders>
        <w:shd w:val="clear" w:color="auto" w:fill="E6EED5" w:themeFill="accent3" w:themeFillTint="3F"/>
      </w:tcPr>
    </w:tblStylePr>
    <w:tblStylePr w:type="band2Horz">
      <w:rPr>
        <w:rFonts w:cs="Times New Roman"/>
      </w:rPr>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pPr>
      <w:rPr>
        <w:rFonts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pPr>
      <w:rPr>
        <w:rFonts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D8E8" w:themeFill="accent4" w:themeFillTint="3F"/>
      </w:tcPr>
    </w:tblStylePr>
    <w:tblStylePr w:type="band1Horz">
      <w:rPr>
        <w:rFonts w:cs="Times New Roman"/>
      </w:rPr>
      <w:tblPr/>
      <w:tcPr>
        <w:tcBorders>
          <w:insideH w:val="nil"/>
          <w:insideV w:val="nil"/>
        </w:tcBorders>
        <w:shd w:val="clear" w:color="auto" w:fill="DFD8E8" w:themeFill="accent4" w:themeFillTint="3F"/>
      </w:tcPr>
    </w:tblStylePr>
    <w:tblStylePr w:type="band2Horz">
      <w:rPr>
        <w:rFonts w:cs="Times New Roman"/>
      </w:rPr>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pPr>
      <w:rPr>
        <w:rFonts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pPr>
      <w:rPr>
        <w:rFonts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hemeFill="accent5" w:themeFillTint="3F"/>
      </w:tcPr>
    </w:tblStylePr>
    <w:tblStylePr w:type="band1Horz">
      <w:rPr>
        <w:rFonts w:cs="Times New Roman"/>
      </w:rPr>
      <w:tblPr/>
      <w:tcPr>
        <w:tcBorders>
          <w:insideH w:val="nil"/>
          <w:insideV w:val="nil"/>
        </w:tcBorders>
        <w:shd w:val="clear" w:color="auto" w:fill="D2EAF1" w:themeFill="accent5" w:themeFillTint="3F"/>
      </w:tcPr>
    </w:tblStylePr>
    <w:tblStylePr w:type="band2Horz">
      <w:rPr>
        <w:rFonts w:cs="Times New Roman"/>
      </w:rPr>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pPr>
      <w:rPr>
        <w:rFonts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pPr>
      <w:rPr>
        <w:rFonts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DE4D0" w:themeFill="accent6" w:themeFillTint="3F"/>
      </w:tcPr>
    </w:tblStylePr>
    <w:tblStylePr w:type="band1Horz">
      <w:rPr>
        <w:rFonts w:cs="Times New Roman"/>
      </w:rPr>
      <w:tblPr/>
      <w:tcPr>
        <w:tcBorders>
          <w:insideH w:val="nil"/>
          <w:insideV w:val="nil"/>
        </w:tcBorders>
        <w:shd w:val="clear" w:color="auto" w:fill="FDE4D0" w:themeFill="accent6" w:themeFillTint="3F"/>
      </w:tcPr>
    </w:tblStylePr>
    <w:tblStylePr w:type="band2Horz">
      <w:rPr>
        <w:rFonts w:cs="Times New Roman"/>
      </w:rPr>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cs="Times New Roman"/>
        <w:b/>
        <w:bCs/>
        <w:color w:val="FFFFFF" w:themeColor="background1"/>
      </w:rPr>
      <w:tblPr/>
      <w:tcPr>
        <w:tcBorders>
          <w:left w:val="nil"/>
          <w:right w:val="nil"/>
          <w:insideH w:val="nil"/>
          <w:insideV w:val="nil"/>
        </w:tcBorders>
        <w:shd w:val="clear" w:color="auto" w:fill="000000" w:themeFill="text1"/>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cs="Times New Roman"/>
        <w:b/>
        <w:bCs/>
        <w:color w:val="FFFFFF" w:themeColor="background1"/>
      </w:rPr>
      <w:tblPr/>
      <w:tcPr>
        <w:tcBorders>
          <w:left w:val="nil"/>
          <w:right w:val="nil"/>
          <w:insideH w:val="nil"/>
          <w:insideV w:val="nil"/>
        </w:tcBorders>
        <w:shd w:val="clear" w:color="auto" w:fill="4F81BD" w:themeFill="accent1"/>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cs="Times New Roman"/>
        <w:b/>
        <w:bCs/>
        <w:color w:val="FFFFFF" w:themeColor="background1"/>
      </w:rPr>
      <w:tblPr/>
      <w:tcPr>
        <w:tcBorders>
          <w:left w:val="nil"/>
          <w:right w:val="nil"/>
          <w:insideH w:val="nil"/>
          <w:insideV w:val="nil"/>
        </w:tcBorders>
        <w:shd w:val="clear" w:color="auto" w:fill="C0504D" w:themeFill="accent2"/>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cs="Times New Roman"/>
        <w:b/>
        <w:bCs/>
        <w:color w:val="FFFFFF" w:themeColor="background1"/>
      </w:rPr>
      <w:tblPr/>
      <w:tcPr>
        <w:tcBorders>
          <w:left w:val="nil"/>
          <w:right w:val="nil"/>
          <w:insideH w:val="nil"/>
          <w:insideV w:val="nil"/>
        </w:tcBorders>
        <w:shd w:val="clear" w:color="auto" w:fill="9BBB59" w:themeFill="accent3"/>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cs="Times New Roman"/>
        <w:b/>
        <w:bCs/>
        <w:color w:val="FFFFFF" w:themeColor="background1"/>
      </w:rPr>
      <w:tblPr/>
      <w:tcPr>
        <w:tcBorders>
          <w:left w:val="nil"/>
          <w:right w:val="nil"/>
          <w:insideH w:val="nil"/>
          <w:insideV w:val="nil"/>
        </w:tcBorders>
        <w:shd w:val="clear" w:color="auto" w:fill="8064A2" w:themeFill="accent4"/>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cs="Times New Roman"/>
        <w:b/>
        <w:bCs/>
        <w:color w:val="FFFFFF" w:themeColor="background1"/>
      </w:rPr>
      <w:tblPr/>
      <w:tcPr>
        <w:tcBorders>
          <w:left w:val="nil"/>
          <w:right w:val="nil"/>
          <w:insideH w:val="nil"/>
          <w:insideV w:val="nil"/>
        </w:tcBorders>
        <w:shd w:val="clear" w:color="auto" w:fill="4BACC6" w:themeFill="accent5"/>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cs="Times New Roman"/>
        <w:b/>
        <w:bCs/>
        <w:color w:val="FFFFFF" w:themeColor="background1"/>
      </w:rPr>
      <w:tblPr/>
      <w:tcPr>
        <w:tcBorders>
          <w:left w:val="nil"/>
          <w:right w:val="nil"/>
          <w:insideH w:val="nil"/>
          <w:insideV w:val="nil"/>
        </w:tcBorders>
        <w:shd w:val="clear" w:color="auto" w:fill="F79646" w:themeFill="accent6"/>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imes New Roman"/>
      </w:rPr>
      <w:tblPr/>
      <w:tcPr>
        <w:tcBorders>
          <w:top w:val="nil"/>
          <w:bottom w:val="single" w:sz="8" w:space="0" w:color="4F81BD" w:themeColor="accent1"/>
        </w:tcBorders>
      </w:tcPr>
    </w:tblStylePr>
    <w:tblStylePr w:type="lastRow">
      <w:rPr>
        <w:rFonts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cs="Times New Roman"/>
        <w:b/>
        <w:bCs/>
      </w:rPr>
    </w:tblStylePr>
    <w:tblStylePr w:type="lastCol">
      <w:rPr>
        <w:rFonts w:cs="Times New Roman"/>
        <w:b/>
        <w:bCs/>
      </w:rPr>
      <w:tblPr/>
      <w:tcPr>
        <w:tcBorders>
          <w:top w:val="single" w:sz="8" w:space="0" w:color="4F81BD" w:themeColor="accent1"/>
          <w:bottom w:val="single" w:sz="8" w:space="0" w:color="4F81BD" w:themeColor="accent1"/>
        </w:tcBorders>
      </w:tcPr>
    </w:tblStylePr>
    <w:tblStylePr w:type="band1Vert">
      <w:rPr>
        <w:rFonts w:cs="Times New Roman"/>
      </w:rPr>
      <w:tblPr/>
      <w:tcPr>
        <w:shd w:val="clear" w:color="auto" w:fill="D3DFEE" w:themeFill="accent1" w:themeFillTint="3F"/>
      </w:tcPr>
    </w:tblStylePr>
    <w:tblStylePr w:type="band1Horz">
      <w:rPr>
        <w:rFonts w:cs="Times New Roman"/>
      </w:rPr>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imes New Roman"/>
      </w:rPr>
      <w:tblPr/>
      <w:tcPr>
        <w:tcBorders>
          <w:top w:val="nil"/>
          <w:bottom w:val="single" w:sz="8" w:space="0" w:color="C0504D" w:themeColor="accent2"/>
        </w:tcBorders>
      </w:tcPr>
    </w:tblStylePr>
    <w:tblStylePr w:type="lastRow">
      <w:rPr>
        <w:rFonts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cs="Times New Roman"/>
        <w:b/>
        <w:bCs/>
      </w:rPr>
    </w:tblStylePr>
    <w:tblStylePr w:type="lastCol">
      <w:rPr>
        <w:rFonts w:cs="Times New Roman"/>
        <w:b/>
        <w:bCs/>
      </w:rPr>
      <w:tblPr/>
      <w:tcPr>
        <w:tcBorders>
          <w:top w:val="single" w:sz="8" w:space="0" w:color="C0504D" w:themeColor="accent2"/>
          <w:bottom w:val="single" w:sz="8" w:space="0" w:color="C0504D" w:themeColor="accent2"/>
        </w:tcBorders>
      </w:tcPr>
    </w:tblStylePr>
    <w:tblStylePr w:type="band1Vert">
      <w:rPr>
        <w:rFonts w:cs="Times New Roman"/>
      </w:rPr>
      <w:tblPr/>
      <w:tcPr>
        <w:shd w:val="clear" w:color="auto" w:fill="EFD3D2" w:themeFill="accent2" w:themeFillTint="3F"/>
      </w:tcPr>
    </w:tblStylePr>
    <w:tblStylePr w:type="band1Horz">
      <w:rPr>
        <w:rFonts w:cs="Times New Roman"/>
      </w:rPr>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imes New Roman"/>
      </w:rPr>
      <w:tblPr/>
      <w:tcPr>
        <w:tcBorders>
          <w:top w:val="nil"/>
          <w:bottom w:val="single" w:sz="8" w:space="0" w:color="9BBB59" w:themeColor="accent3"/>
        </w:tcBorders>
      </w:tcPr>
    </w:tblStylePr>
    <w:tblStylePr w:type="lastRow">
      <w:rPr>
        <w:rFonts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cs="Times New Roman"/>
        <w:b/>
        <w:bCs/>
      </w:rPr>
    </w:tblStylePr>
    <w:tblStylePr w:type="lastCol">
      <w:rPr>
        <w:rFonts w:cs="Times New Roman"/>
        <w:b/>
        <w:bCs/>
      </w:rPr>
      <w:tblPr/>
      <w:tcPr>
        <w:tcBorders>
          <w:top w:val="single" w:sz="8" w:space="0" w:color="9BBB59" w:themeColor="accent3"/>
          <w:bottom w:val="single" w:sz="8" w:space="0" w:color="9BBB59" w:themeColor="accent3"/>
        </w:tcBorders>
      </w:tcPr>
    </w:tblStylePr>
    <w:tblStylePr w:type="band1Vert">
      <w:rPr>
        <w:rFonts w:cs="Times New Roman"/>
      </w:rPr>
      <w:tblPr/>
      <w:tcPr>
        <w:shd w:val="clear" w:color="auto" w:fill="E6EED5" w:themeFill="accent3" w:themeFillTint="3F"/>
      </w:tcPr>
    </w:tblStylePr>
    <w:tblStylePr w:type="band1Horz">
      <w:rPr>
        <w:rFonts w:cs="Times New Roman"/>
      </w:rPr>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imes New Roman"/>
      </w:rPr>
      <w:tblPr/>
      <w:tcPr>
        <w:tcBorders>
          <w:top w:val="nil"/>
          <w:bottom w:val="single" w:sz="8" w:space="0" w:color="8064A2" w:themeColor="accent4"/>
        </w:tcBorders>
      </w:tcPr>
    </w:tblStylePr>
    <w:tblStylePr w:type="lastRow">
      <w:rPr>
        <w:rFonts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cs="Times New Roman"/>
        <w:b/>
        <w:bCs/>
      </w:rPr>
    </w:tblStylePr>
    <w:tblStylePr w:type="lastCol">
      <w:rPr>
        <w:rFonts w:cs="Times New Roman"/>
        <w:b/>
        <w:bCs/>
      </w:rPr>
      <w:tblPr/>
      <w:tcPr>
        <w:tcBorders>
          <w:top w:val="single" w:sz="8" w:space="0" w:color="8064A2" w:themeColor="accent4"/>
          <w:bottom w:val="single" w:sz="8" w:space="0" w:color="8064A2" w:themeColor="accent4"/>
        </w:tcBorders>
      </w:tcPr>
    </w:tblStylePr>
    <w:tblStylePr w:type="band1Vert">
      <w:rPr>
        <w:rFonts w:cs="Times New Roman"/>
      </w:rPr>
      <w:tblPr/>
      <w:tcPr>
        <w:shd w:val="clear" w:color="auto" w:fill="DFD8E8" w:themeFill="accent4" w:themeFillTint="3F"/>
      </w:tcPr>
    </w:tblStylePr>
    <w:tblStylePr w:type="band1Horz">
      <w:rPr>
        <w:rFonts w:cs="Times New Roman"/>
      </w:rPr>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imes New Roman"/>
      </w:rPr>
      <w:tblPr/>
      <w:tcPr>
        <w:tcBorders>
          <w:top w:val="nil"/>
          <w:bottom w:val="single" w:sz="8" w:space="0" w:color="4BACC6" w:themeColor="accent5"/>
        </w:tcBorders>
      </w:tcPr>
    </w:tblStylePr>
    <w:tblStylePr w:type="lastRow">
      <w:rPr>
        <w:rFonts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cs="Times New Roman"/>
        <w:b/>
        <w:bCs/>
      </w:rPr>
    </w:tblStylePr>
    <w:tblStylePr w:type="lastCol">
      <w:rPr>
        <w:rFonts w:cs="Times New Roman"/>
        <w:b/>
        <w:bCs/>
      </w:rPr>
      <w:tblPr/>
      <w:tcPr>
        <w:tcBorders>
          <w:top w:val="single" w:sz="8" w:space="0" w:color="4BACC6" w:themeColor="accent5"/>
          <w:bottom w:val="single" w:sz="8" w:space="0" w:color="4BACC6" w:themeColor="accent5"/>
        </w:tcBorders>
      </w:tcPr>
    </w:tblStylePr>
    <w:tblStylePr w:type="band1Vert">
      <w:rPr>
        <w:rFonts w:cs="Times New Roman"/>
      </w:rPr>
      <w:tblPr/>
      <w:tcPr>
        <w:shd w:val="clear" w:color="auto" w:fill="D2EAF1" w:themeFill="accent5" w:themeFillTint="3F"/>
      </w:tcPr>
    </w:tblStylePr>
    <w:tblStylePr w:type="band1Horz">
      <w:rPr>
        <w:rFonts w:cs="Times New Roman"/>
      </w:rPr>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imes New Roman"/>
      </w:rPr>
      <w:tblPr/>
      <w:tcPr>
        <w:tcBorders>
          <w:top w:val="nil"/>
          <w:bottom w:val="single" w:sz="8" w:space="0" w:color="F79646" w:themeColor="accent6"/>
        </w:tcBorders>
      </w:tcPr>
    </w:tblStylePr>
    <w:tblStylePr w:type="lastRow">
      <w:rPr>
        <w:rFonts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cs="Times New Roman"/>
        <w:b/>
        <w:bCs/>
      </w:rPr>
    </w:tblStylePr>
    <w:tblStylePr w:type="lastCol">
      <w:rPr>
        <w:rFonts w:cs="Times New Roman"/>
        <w:b/>
        <w:bCs/>
      </w:rPr>
      <w:tblPr/>
      <w:tcPr>
        <w:tcBorders>
          <w:top w:val="single" w:sz="8" w:space="0" w:color="F79646" w:themeColor="accent6"/>
          <w:bottom w:val="single" w:sz="8" w:space="0" w:color="F79646" w:themeColor="accent6"/>
        </w:tcBorders>
      </w:tcPr>
    </w:tblStylePr>
    <w:tblStylePr w:type="band1Vert">
      <w:rPr>
        <w:rFonts w:cs="Times New Roman"/>
      </w:rPr>
      <w:tblPr/>
      <w:tcPr>
        <w:shd w:val="clear" w:color="auto" w:fill="FDE4D0" w:themeFill="accent6" w:themeFillTint="3F"/>
      </w:tcPr>
    </w:tblStylePr>
    <w:tblStylePr w:type="band1Horz">
      <w:rPr>
        <w:rFonts w:cs="Times New Roman"/>
      </w:rPr>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rPr>
        <w:rFonts w:cs="Times New Roman"/>
      </w:rPr>
      <w:tblPr/>
      <w:tcPr>
        <w:tcBorders>
          <w:top w:val="single" w:sz="8" w:space="0" w:color="000000" w:themeColor="tex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000000" w:themeColor="text1"/>
          <w:insideH w:val="nil"/>
          <w:insideV w:val="nil"/>
        </w:tcBorders>
        <w:shd w:val="clear" w:color="auto" w:fill="FFFFFF" w:themeFill="background1"/>
      </w:tcPr>
    </w:tblStylePr>
    <w:tblStylePr w:type="lastCol">
      <w:rPr>
        <w:rFonts w:cs="Times New Roman"/>
      </w:rPr>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top w:val="nil"/>
          <w:bottom w:val="nil"/>
          <w:insideH w:val="nil"/>
          <w:insideV w:val="nil"/>
        </w:tcBorders>
        <w:shd w:val="clear" w:color="auto" w:fill="C0C0C0" w:themeFill="tex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rPr>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rPr>
        <w:rFonts w:cs="Times New Roman"/>
      </w:rPr>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EFD3D2" w:themeFill="accent2" w:themeFillTint="3F"/>
      </w:tcPr>
    </w:tblStylePr>
    <w:tblStylePr w:type="band1Horz">
      <w:rPr>
        <w:rFonts w:cs="Times New Roman"/>
      </w:rPr>
      <w:tblPr/>
      <w:tcPr>
        <w:tcBorders>
          <w:top w:val="nil"/>
          <w:bottom w:val="nil"/>
          <w:insideH w:val="nil"/>
          <w:insideV w:val="nil"/>
        </w:tcBorders>
        <w:shd w:val="clear" w:color="auto" w:fill="EFD3D2" w:themeFill="accent2"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cs="Times New Roman"/>
      </w:rPr>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rPr>
        <w:rFonts w:cs="Times New Roman"/>
      </w:rPr>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E6EED5" w:themeFill="accent3" w:themeFillTint="3F"/>
      </w:tcPr>
    </w:tblStylePr>
    <w:tblStylePr w:type="band1Horz">
      <w:rPr>
        <w:rFonts w:cs="Times New Roman"/>
      </w:rPr>
      <w:tblPr/>
      <w:tcPr>
        <w:tcBorders>
          <w:top w:val="nil"/>
          <w:bottom w:val="nil"/>
          <w:insideH w:val="nil"/>
          <w:insideV w:val="nil"/>
        </w:tcBorders>
        <w:shd w:val="clear" w:color="auto" w:fill="E6EED5" w:themeFill="accent3"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cs="Times New Roman"/>
      </w:rPr>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rPr>
        <w:rFonts w:cs="Times New Roman"/>
      </w:rPr>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FD8E8" w:themeFill="accent4" w:themeFillTint="3F"/>
      </w:tcPr>
    </w:tblStylePr>
    <w:tblStylePr w:type="band1Horz">
      <w:rPr>
        <w:rFonts w:cs="Times New Roman"/>
      </w:rPr>
      <w:tblPr/>
      <w:tcPr>
        <w:tcBorders>
          <w:top w:val="nil"/>
          <w:bottom w:val="nil"/>
          <w:insideH w:val="nil"/>
          <w:insideV w:val="nil"/>
        </w:tcBorders>
        <w:shd w:val="clear" w:color="auto" w:fill="DFD8E8" w:themeFill="accent4"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cs="Times New Roman"/>
      </w:rPr>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rFonts w:cs="Times New Roman"/>
      </w:rPr>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2EAF1" w:themeFill="accent5" w:themeFillTint="3F"/>
      </w:tcPr>
    </w:tblStylePr>
    <w:tblStylePr w:type="band1Horz">
      <w:rPr>
        <w:rFonts w:cs="Times New Roman"/>
      </w:rPr>
      <w:tblPr/>
      <w:tcPr>
        <w:tcBorders>
          <w:top w:val="nil"/>
          <w:bottom w:val="nil"/>
          <w:insideH w:val="nil"/>
          <w:insideV w:val="nil"/>
        </w:tcBorders>
        <w:shd w:val="clear" w:color="auto" w:fill="D2EAF1" w:themeFill="accent5"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cs="Times New Roman"/>
      </w:rPr>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rPr>
        <w:rFonts w:cs="Times New Roman"/>
      </w:rPr>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FDE4D0" w:themeFill="accent6" w:themeFillTint="3F"/>
      </w:tcPr>
    </w:tblStylePr>
    <w:tblStylePr w:type="band1Horz">
      <w:rPr>
        <w:rFonts w:cs="Times New Roman"/>
      </w:rPr>
      <w:tblPr/>
      <w:tcPr>
        <w:tcBorders>
          <w:top w:val="nil"/>
          <w:bottom w:val="nil"/>
          <w:insideH w:val="nil"/>
          <w:insideV w:val="nil"/>
        </w:tcBorders>
        <w:shd w:val="clear" w:color="auto" w:fill="FDE4D0" w:themeFill="accent6"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cs="Times New Roman"/>
        <w:b/>
        <w:bCs/>
      </w:rPr>
    </w:tblStylePr>
    <w:tblStylePr w:type="lastRow">
      <w:rPr>
        <w:rFonts w:cs="Times New Roman"/>
        <w:b/>
        <w:bCs/>
      </w:rPr>
      <w:tblPr/>
      <w:tcPr>
        <w:tcBorders>
          <w:top w:val="single" w:sz="18" w:space="0" w:color="404040" w:themeColor="text1"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hemeFill="text1" w:themeFillTint="7F"/>
      </w:tcPr>
    </w:tblStylePr>
    <w:tblStylePr w:type="band1Horz">
      <w:rPr>
        <w:rFonts w:cs="Times New Roman"/>
      </w:rPr>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cs="Times New Roman"/>
        <w:b/>
        <w:bCs/>
      </w:rPr>
    </w:tblStylePr>
    <w:tblStylePr w:type="lastRow">
      <w:rPr>
        <w:rFonts w:cs="Times New Roman"/>
        <w:b/>
        <w:bCs/>
      </w:rPr>
      <w:tblPr/>
      <w:tcPr>
        <w:tcBorders>
          <w:top w:val="single" w:sz="18" w:space="0" w:color="7BA0CD" w:themeColor="accent1"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hemeFill="accent1" w:themeFillTint="7F"/>
      </w:tcPr>
    </w:tblStylePr>
    <w:tblStylePr w:type="band1Horz">
      <w:rPr>
        <w:rFonts w:cs="Times New Roman"/>
      </w:rPr>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cs="Times New Roman"/>
        <w:b/>
        <w:bCs/>
      </w:rPr>
    </w:tblStylePr>
    <w:tblStylePr w:type="lastRow">
      <w:rPr>
        <w:rFonts w:cs="Times New Roman"/>
        <w:b/>
        <w:bCs/>
      </w:rPr>
      <w:tblPr/>
      <w:tcPr>
        <w:tcBorders>
          <w:top w:val="single" w:sz="18" w:space="0" w:color="CF7B79" w:themeColor="accent2"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hemeFill="accent2" w:themeFillTint="7F"/>
      </w:tcPr>
    </w:tblStylePr>
    <w:tblStylePr w:type="band1Horz">
      <w:rPr>
        <w:rFonts w:cs="Times New Roman"/>
      </w:rPr>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cs="Times New Roman"/>
        <w:b/>
        <w:bCs/>
      </w:rPr>
    </w:tblStylePr>
    <w:tblStylePr w:type="lastRow">
      <w:rPr>
        <w:rFonts w:cs="Times New Roman"/>
        <w:b/>
        <w:bCs/>
      </w:rPr>
      <w:tblPr/>
      <w:tcPr>
        <w:tcBorders>
          <w:top w:val="single" w:sz="18" w:space="0" w:color="B3CC82" w:themeColor="accent3"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DDDAC" w:themeFill="accent3" w:themeFillTint="7F"/>
      </w:tcPr>
    </w:tblStylePr>
    <w:tblStylePr w:type="band1Horz">
      <w:rPr>
        <w:rFonts w:cs="Times New Roman"/>
      </w:rPr>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cs="Times New Roman"/>
        <w:b/>
        <w:bCs/>
      </w:rPr>
    </w:tblStylePr>
    <w:tblStylePr w:type="lastRow">
      <w:rPr>
        <w:rFonts w:cs="Times New Roman"/>
        <w:b/>
        <w:bCs/>
      </w:rPr>
      <w:tblPr/>
      <w:tcPr>
        <w:tcBorders>
          <w:top w:val="single" w:sz="18" w:space="0" w:color="9F8AB9" w:themeColor="accent4"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BFB1D0" w:themeFill="accent4" w:themeFillTint="7F"/>
      </w:tcPr>
    </w:tblStylePr>
    <w:tblStylePr w:type="band1Horz">
      <w:rPr>
        <w:rFonts w:cs="Times New Roman"/>
      </w:rPr>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cs="Times New Roman"/>
        <w:b/>
        <w:bCs/>
      </w:rPr>
    </w:tblStylePr>
    <w:tblStylePr w:type="lastRow">
      <w:rPr>
        <w:rFonts w:cs="Times New Roman"/>
        <w:b/>
        <w:bCs/>
      </w:rPr>
      <w:tblPr/>
      <w:tcPr>
        <w:tcBorders>
          <w:top w:val="single" w:sz="18" w:space="0" w:color="78C0D4" w:themeColor="accent5"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hemeFill="accent5" w:themeFillTint="7F"/>
      </w:tcPr>
    </w:tblStylePr>
    <w:tblStylePr w:type="band1Horz">
      <w:rPr>
        <w:rFonts w:cs="Times New Roman"/>
      </w:rPr>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cs="Times New Roman"/>
        <w:b/>
        <w:bCs/>
      </w:rPr>
    </w:tblStylePr>
    <w:tblStylePr w:type="lastRow">
      <w:rPr>
        <w:rFonts w:cs="Times New Roman"/>
        <w:b/>
        <w:bCs/>
      </w:rPr>
      <w:tblPr/>
      <w:tcPr>
        <w:tcBorders>
          <w:top w:val="single" w:sz="18" w:space="0" w:color="F9B074" w:themeColor="accent6"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hemeFill="accent6" w:themeFillTint="7F"/>
      </w:tcPr>
    </w:tblStylePr>
    <w:tblStylePr w:type="band1Horz">
      <w:rPr>
        <w:rFonts w:cs="Times New Roman"/>
      </w:rPr>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cs="Times New Roman"/>
        <w:b/>
        <w:bCs/>
        <w:color w:val="000000" w:themeColor="text1"/>
      </w:rPr>
      <w:tblPr/>
      <w:tcPr>
        <w:shd w:val="clear" w:color="auto" w:fill="E6E6E6" w:themeFill="text1"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rPr>
        <w:rFonts w:cs="Times New Roman"/>
      </w:rPr>
      <w:tblPr/>
      <w:tcPr>
        <w:shd w:val="clear" w:color="auto" w:fill="808080" w:themeFill="text1" w:themeFillTint="7F"/>
      </w:tcPr>
    </w:tblStylePr>
    <w:tblStylePr w:type="band1Horz">
      <w:rPr>
        <w:rFonts w:cs="Times New Roman"/>
      </w:rPr>
      <w:tblPr/>
      <w:tcPr>
        <w:tcBorders>
          <w:insideH w:val="single" w:sz="6" w:space="0" w:color="000000" w:themeColor="text1"/>
          <w:insideV w:val="single" w:sz="6" w:space="0" w:color="000000" w:themeColor="text1"/>
        </w:tcBorders>
        <w:shd w:val="clear" w:color="auto" w:fill="808080" w:themeFill="text1" w:themeFillTint="7F"/>
      </w:tcPr>
    </w:tblStylePr>
    <w:tblStylePr w:type="nwCell">
      <w:rPr>
        <w:rFonts w:cs="Times New Roman"/>
      </w:rPr>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cs="Times New Roman"/>
        <w:b/>
        <w:bCs/>
        <w:color w:val="000000" w:themeColor="text1"/>
      </w:rPr>
      <w:tblPr/>
      <w:tcPr>
        <w:shd w:val="clear" w:color="auto" w:fill="EDF2F8" w:themeFill="accent1"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rPr>
        <w:rFonts w:cs="Times New Roman"/>
      </w:rPr>
      <w:tblPr/>
      <w:tcPr>
        <w:shd w:val="clear" w:color="auto" w:fill="A7BFDE" w:themeFill="accent1" w:themeFillTint="7F"/>
      </w:tcPr>
    </w:tblStylePr>
    <w:tblStylePr w:type="band1Horz">
      <w:rPr>
        <w:rFonts w:cs="Times New Roman"/>
      </w:rPr>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rPr>
        <w:rFonts w:cs="Times New Roman"/>
      </w:rPr>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cs="Times New Roman"/>
        <w:b/>
        <w:bCs/>
        <w:color w:val="000000" w:themeColor="text1"/>
      </w:rPr>
      <w:tblPr/>
      <w:tcPr>
        <w:shd w:val="clear" w:color="auto" w:fill="F8EDED" w:themeFill="accent2"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rPr>
        <w:rFonts w:cs="Times New Roman"/>
      </w:rPr>
      <w:tblPr/>
      <w:tcPr>
        <w:shd w:val="clear" w:color="auto" w:fill="DFA7A6" w:themeFill="accent2" w:themeFillTint="7F"/>
      </w:tcPr>
    </w:tblStylePr>
    <w:tblStylePr w:type="band1Horz">
      <w:rPr>
        <w:rFonts w:cs="Times New Roman"/>
      </w:rPr>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rPr>
        <w:rFonts w:cs="Times New Roman"/>
      </w:rPr>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cs="Times New Roman"/>
        <w:b/>
        <w:bCs/>
        <w:color w:val="000000" w:themeColor="text1"/>
      </w:rPr>
      <w:tblPr/>
      <w:tcPr>
        <w:shd w:val="clear" w:color="auto" w:fill="F5F8EE" w:themeFill="accent3"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rPr>
        <w:rFonts w:cs="Times New Roman"/>
      </w:rPr>
      <w:tblPr/>
      <w:tcPr>
        <w:shd w:val="clear" w:color="auto" w:fill="CDDDAC" w:themeFill="accent3" w:themeFillTint="7F"/>
      </w:tcPr>
    </w:tblStylePr>
    <w:tblStylePr w:type="band1Horz">
      <w:rPr>
        <w:rFonts w:cs="Times New Roman"/>
      </w:rPr>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rPr>
        <w:rFonts w:cs="Times New Roman"/>
      </w:rPr>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cs="Times New Roman"/>
        <w:b/>
        <w:bCs/>
        <w:color w:val="000000" w:themeColor="text1"/>
      </w:rPr>
      <w:tblPr/>
      <w:tcPr>
        <w:shd w:val="clear" w:color="auto" w:fill="F2EFF6" w:themeFill="accent4"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rPr>
        <w:rFonts w:cs="Times New Roman"/>
      </w:rPr>
      <w:tblPr/>
      <w:tcPr>
        <w:shd w:val="clear" w:color="auto" w:fill="BFB1D0" w:themeFill="accent4" w:themeFillTint="7F"/>
      </w:tcPr>
    </w:tblStylePr>
    <w:tblStylePr w:type="band1Horz">
      <w:rPr>
        <w:rFonts w:cs="Times New Roman"/>
      </w:rPr>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rPr>
        <w:rFonts w:cs="Times New Roman"/>
      </w:rPr>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cs="Times New Roman"/>
        <w:b/>
        <w:bCs/>
        <w:color w:val="000000" w:themeColor="text1"/>
      </w:rPr>
      <w:tblPr/>
      <w:tcPr>
        <w:shd w:val="clear" w:color="auto" w:fill="EDF6F9" w:themeFill="accent5"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rPr>
        <w:rFonts w:cs="Times New Roman"/>
      </w:rPr>
      <w:tblPr/>
      <w:tcPr>
        <w:shd w:val="clear" w:color="auto" w:fill="A5D5E2" w:themeFill="accent5" w:themeFillTint="7F"/>
      </w:tcPr>
    </w:tblStylePr>
    <w:tblStylePr w:type="band1Horz">
      <w:rPr>
        <w:rFonts w:cs="Times New Roman"/>
      </w:rPr>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rPr>
        <w:rFonts w:cs="Times New Roman"/>
      </w:rPr>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cs="Times New Roman"/>
        <w:b/>
        <w:bCs/>
        <w:color w:val="000000" w:themeColor="text1"/>
      </w:rPr>
      <w:tblPr/>
      <w:tcPr>
        <w:shd w:val="clear" w:color="auto" w:fill="FEF4EC" w:themeFill="accent6"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rPr>
        <w:rFonts w:cs="Times New Roman"/>
      </w:rPr>
      <w:tblPr/>
      <w:tcPr>
        <w:shd w:val="clear" w:color="auto" w:fill="FBCAA2" w:themeFill="accent6" w:themeFillTint="7F"/>
      </w:tcPr>
    </w:tblStylePr>
    <w:tblStylePr w:type="band1Horz">
      <w:rPr>
        <w:rFonts w:cs="Times New Roman"/>
      </w:rPr>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rPr>
        <w:rFonts w:cs="Times New Roman"/>
      </w:rPr>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rPr>
        <w:rFonts w:cs="Times New Roman"/>
      </w:rPr>
      <w:tblPr/>
      <w:tcPr>
        <w:tcBorders>
          <w:top w:val="nil"/>
          <w:left w:val="nil"/>
          <w:bottom w:val="nil"/>
          <w:right w:val="nil"/>
          <w:insideH w:val="nil"/>
          <w:insideV w:val="nil"/>
        </w:tcBorders>
        <w:shd w:val="clear" w:color="auto" w:fill="000000" w:themeFill="text1" w:themeFillShade="BF"/>
      </w:tcPr>
    </w:tblStylePr>
    <w:tblStylePr w:type="band1Horz">
      <w:rPr>
        <w:rFonts w:cs="Times New Roman"/>
      </w:rPr>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rPr>
        <w:rFonts w:cs="Times New Roman"/>
      </w:rPr>
      <w:tblPr/>
      <w:tcPr>
        <w:tcBorders>
          <w:top w:val="nil"/>
          <w:left w:val="nil"/>
          <w:bottom w:val="nil"/>
          <w:right w:val="nil"/>
          <w:insideH w:val="nil"/>
          <w:insideV w:val="nil"/>
        </w:tcBorders>
        <w:shd w:val="clear" w:color="auto" w:fill="365F91" w:themeFill="accent1" w:themeFillShade="BF"/>
      </w:tcPr>
    </w:tblStylePr>
    <w:tblStylePr w:type="band1Horz">
      <w:rPr>
        <w:rFonts w:cs="Times New Roman"/>
      </w:rPr>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rPr>
        <w:rFonts w:cs="Times New Roman"/>
      </w:rPr>
      <w:tblPr/>
      <w:tcPr>
        <w:tcBorders>
          <w:top w:val="nil"/>
          <w:left w:val="nil"/>
          <w:bottom w:val="nil"/>
          <w:right w:val="nil"/>
          <w:insideH w:val="nil"/>
          <w:insideV w:val="nil"/>
        </w:tcBorders>
        <w:shd w:val="clear" w:color="auto" w:fill="943634" w:themeFill="accent2" w:themeFillShade="BF"/>
      </w:tcPr>
    </w:tblStylePr>
    <w:tblStylePr w:type="band1Horz">
      <w:rPr>
        <w:rFonts w:cs="Times New Roman"/>
      </w:rPr>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rPr>
        <w:rFonts w:cs="Times New Roman"/>
      </w:rPr>
      <w:tblPr/>
      <w:tcPr>
        <w:tcBorders>
          <w:top w:val="nil"/>
          <w:left w:val="nil"/>
          <w:bottom w:val="nil"/>
          <w:right w:val="nil"/>
          <w:insideH w:val="nil"/>
          <w:insideV w:val="nil"/>
        </w:tcBorders>
        <w:shd w:val="clear" w:color="auto" w:fill="76923C" w:themeFill="accent3" w:themeFillShade="BF"/>
      </w:tcPr>
    </w:tblStylePr>
    <w:tblStylePr w:type="band1Horz">
      <w:rPr>
        <w:rFonts w:cs="Times New Roman"/>
      </w:rPr>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rPr>
        <w:rFonts w:cs="Times New Roman"/>
      </w:rPr>
      <w:tblPr/>
      <w:tcPr>
        <w:tcBorders>
          <w:top w:val="nil"/>
          <w:left w:val="nil"/>
          <w:bottom w:val="nil"/>
          <w:right w:val="nil"/>
          <w:insideH w:val="nil"/>
          <w:insideV w:val="nil"/>
        </w:tcBorders>
        <w:shd w:val="clear" w:color="auto" w:fill="5F497A" w:themeFill="accent4" w:themeFillShade="BF"/>
      </w:tcPr>
    </w:tblStylePr>
    <w:tblStylePr w:type="band1Horz">
      <w:rPr>
        <w:rFonts w:cs="Times New Roman"/>
      </w:rPr>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rPr>
        <w:rFonts w:cs="Times New Roman"/>
      </w:rPr>
      <w:tblPr/>
      <w:tcPr>
        <w:tcBorders>
          <w:top w:val="nil"/>
          <w:left w:val="nil"/>
          <w:bottom w:val="nil"/>
          <w:right w:val="nil"/>
          <w:insideH w:val="nil"/>
          <w:insideV w:val="nil"/>
        </w:tcBorders>
        <w:shd w:val="clear" w:color="auto" w:fill="31849B" w:themeFill="accent5" w:themeFillShade="BF"/>
      </w:tcPr>
    </w:tblStylePr>
    <w:tblStylePr w:type="band1Horz">
      <w:rPr>
        <w:rFonts w:cs="Times New Roman"/>
      </w:rPr>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rPr>
        <w:rFonts w:cs="Times New Roman"/>
      </w:rPr>
      <w:tblPr/>
      <w:tcPr>
        <w:tcBorders>
          <w:top w:val="nil"/>
          <w:left w:val="nil"/>
          <w:bottom w:val="nil"/>
          <w:right w:val="nil"/>
          <w:insideH w:val="nil"/>
          <w:insideV w:val="nil"/>
        </w:tcBorders>
        <w:shd w:val="clear" w:color="auto" w:fill="E36C0A" w:themeFill="accent6" w:themeFillShade="BF"/>
      </w:tcPr>
    </w:tblStylePr>
    <w:tblStylePr w:type="band1Horz">
      <w:rPr>
        <w:rFonts w:cs="Times New Roman"/>
      </w:rPr>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rPr>
        <w:rFonts w:cs="Times New Roman"/>
      </w:rPr>
      <w:tblPr/>
      <w:tcPr>
        <w:shd w:val="clear" w:color="auto" w:fill="999999" w:themeFill="text1" w:themeFillTint="66"/>
      </w:tcPr>
    </w:tblStylePr>
    <w:tblStylePr w:type="band1Horz">
      <w:rPr>
        <w:rFonts w:cs="Times New Roman"/>
      </w:rPr>
      <w:tblPr/>
      <w:tcPr>
        <w:shd w:val="clear" w:color="auto" w:fill="808080" w:themeFill="text1"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rPr>
        <w:rFonts w:cs="Times New Roman"/>
      </w:rPr>
      <w:tblPr/>
      <w:tcPr>
        <w:shd w:val="clear" w:color="auto" w:fill="B8CCE4" w:themeFill="accent1" w:themeFillTint="66"/>
      </w:tcPr>
    </w:tblStylePr>
    <w:tblStylePr w:type="band1Horz">
      <w:rPr>
        <w:rFonts w:cs="Times New Roman"/>
      </w:rPr>
      <w:tblPr/>
      <w:tcPr>
        <w:shd w:val="clear" w:color="auto" w:fill="A7BFDE" w:themeFill="accent1"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rPr>
        <w:rFonts w:cs="Times New Roman"/>
      </w:rPr>
      <w:tblPr/>
      <w:tcPr>
        <w:shd w:val="clear" w:color="auto" w:fill="E5B8B7" w:themeFill="accent2" w:themeFillTint="66"/>
      </w:tcPr>
    </w:tblStylePr>
    <w:tblStylePr w:type="band1Horz">
      <w:rPr>
        <w:rFonts w:cs="Times New Roman"/>
      </w:rPr>
      <w:tblPr/>
      <w:tcPr>
        <w:shd w:val="clear" w:color="auto" w:fill="DFA7A6" w:themeFill="accent2"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rPr>
        <w:rFonts w:cs="Times New Roman"/>
      </w:rPr>
      <w:tblPr/>
      <w:tcPr>
        <w:shd w:val="clear" w:color="auto" w:fill="D6E3BC" w:themeFill="accent3" w:themeFillTint="66"/>
      </w:tcPr>
    </w:tblStylePr>
    <w:tblStylePr w:type="band1Horz">
      <w:rPr>
        <w:rFonts w:cs="Times New Roman"/>
      </w:rPr>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rPr>
        <w:rFonts w:cs="Times New Roman"/>
      </w:rPr>
      <w:tblPr/>
      <w:tcPr>
        <w:shd w:val="clear" w:color="auto" w:fill="CCC0D9" w:themeFill="accent4" w:themeFillTint="66"/>
      </w:tcPr>
    </w:tblStylePr>
    <w:tblStylePr w:type="band1Horz">
      <w:rPr>
        <w:rFonts w:cs="Times New Roman"/>
      </w:rPr>
      <w:tblPr/>
      <w:tcPr>
        <w:shd w:val="clear" w:color="auto" w:fill="BFB1D0" w:themeFill="accent4"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rPr>
        <w:rFonts w:cs="Times New Roman"/>
      </w:rPr>
      <w:tblPr/>
      <w:tcPr>
        <w:shd w:val="clear" w:color="auto" w:fill="B6DDE8" w:themeFill="accent5" w:themeFillTint="66"/>
      </w:tcPr>
    </w:tblStylePr>
    <w:tblStylePr w:type="band1Horz">
      <w:rPr>
        <w:rFonts w:cs="Times New Roman"/>
      </w:rPr>
      <w:tblPr/>
      <w:tcPr>
        <w:shd w:val="clear" w:color="auto" w:fill="A5D5E2" w:themeFill="accent5"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rPr>
        <w:rFonts w:cs="Times New Roman"/>
      </w:rPr>
      <w:tblPr/>
      <w:tcPr>
        <w:shd w:val="clear" w:color="auto" w:fill="FBD4B4" w:themeFill="accent6" w:themeFillTint="66"/>
      </w:tcPr>
    </w:tblStylePr>
    <w:tblStylePr w:type="band1Horz">
      <w:rPr>
        <w:rFonts w:cs="Times New Roman"/>
      </w:rPr>
      <w:tblPr/>
      <w:tcPr>
        <w:shd w:val="clear" w:color="auto" w:fill="FBCAA2" w:themeFill="accent6"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hemeFill="text1" w:themeFillTint="3F"/>
      </w:tcPr>
    </w:tblStylePr>
    <w:tblStylePr w:type="band1Horz">
      <w:rPr>
        <w:rFonts w:cs="Times New Roman"/>
      </w:rPr>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3DFEE" w:themeFill="accent1" w:themeFillTint="3F"/>
      </w:tcPr>
    </w:tblStylePr>
    <w:tblStylePr w:type="band1Horz">
      <w:rPr>
        <w:rFonts w:cs="Times New Roman"/>
      </w:rPr>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hemeFill="accent2" w:themeFillTint="3F"/>
      </w:tcPr>
    </w:tblStylePr>
    <w:tblStylePr w:type="band1Horz">
      <w:rPr>
        <w:rFonts w:cs="Times New Roman"/>
      </w:rPr>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6EED5" w:themeFill="accent3" w:themeFillTint="3F"/>
      </w:tcPr>
    </w:tblStylePr>
    <w:tblStylePr w:type="band1Horz">
      <w:rPr>
        <w:rFonts w:cs="Times New Roman"/>
      </w:rPr>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hemeFill="accent4" w:themeFillTint="3F"/>
      </w:tcPr>
    </w:tblStylePr>
    <w:tblStylePr w:type="band1Horz">
      <w:rPr>
        <w:rFonts w:cs="Times New Roman"/>
      </w:rPr>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2EAF1" w:themeFill="accent5" w:themeFillTint="3F"/>
      </w:tcPr>
    </w:tblStylePr>
    <w:tblStylePr w:type="band1Horz">
      <w:rPr>
        <w:rFonts w:cs="Times New Roman"/>
      </w:rPr>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hemeFill="accent6" w:themeFillTint="3F"/>
      </w:tcPr>
    </w:tblStylePr>
    <w:tblStylePr w:type="band1Horz">
      <w:rPr>
        <w:rFonts w:cs="Times New Roman"/>
      </w:rPr>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cs="Times New Roman"/>
        <w:b/>
        <w:bCs/>
      </w:rPr>
      <w:tblPr/>
      <w:tcPr>
        <w:shd w:val="clear" w:color="auto" w:fill="999999" w:themeFill="text1" w:themeFillTint="66"/>
      </w:tcPr>
    </w:tblStylePr>
    <w:tblStylePr w:type="lastRow">
      <w:rPr>
        <w:rFonts w:cs="Times New Roman"/>
        <w:b/>
        <w:bCs/>
        <w:color w:val="000000" w:themeColor="text1"/>
      </w:rPr>
      <w:tblPr/>
      <w:tcPr>
        <w:shd w:val="clear" w:color="auto" w:fill="999999" w:themeFill="text1" w:themeFillTint="66"/>
      </w:tcPr>
    </w:tblStylePr>
    <w:tblStylePr w:type="firstCol">
      <w:rPr>
        <w:rFonts w:cs="Times New Roman"/>
        <w:color w:val="FFFFFF" w:themeColor="background1"/>
      </w:rPr>
      <w:tblPr/>
      <w:tcPr>
        <w:shd w:val="clear" w:color="auto" w:fill="000000" w:themeFill="text1" w:themeFillShade="BF"/>
      </w:tcPr>
    </w:tblStylePr>
    <w:tblStylePr w:type="lastCol">
      <w:rPr>
        <w:rFonts w:cs="Times New Roman"/>
        <w:color w:val="FFFFFF" w:themeColor="background1"/>
      </w:rPr>
      <w:tblPr/>
      <w:tcPr>
        <w:shd w:val="clear" w:color="auto" w:fill="000000" w:themeFill="text1" w:themeFillShade="BF"/>
      </w:tcPr>
    </w:tblStylePr>
    <w:tblStylePr w:type="band1Vert">
      <w:rPr>
        <w:rFonts w:cs="Times New Roman"/>
      </w:rPr>
      <w:tblPr/>
      <w:tcPr>
        <w:shd w:val="clear" w:color="auto" w:fill="808080" w:themeFill="text1" w:themeFillTint="7F"/>
      </w:tcPr>
    </w:tblStylePr>
    <w:tblStylePr w:type="band1Horz">
      <w:rPr>
        <w:rFonts w:cs="Times New Roman"/>
      </w:rPr>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cs="Times New Roman"/>
        <w:b/>
        <w:bCs/>
      </w:rPr>
      <w:tblPr/>
      <w:tcPr>
        <w:shd w:val="clear" w:color="auto" w:fill="B8CCE4" w:themeFill="accent1" w:themeFillTint="66"/>
      </w:tcPr>
    </w:tblStylePr>
    <w:tblStylePr w:type="lastRow">
      <w:rPr>
        <w:rFonts w:cs="Times New Roman"/>
        <w:b/>
        <w:bCs/>
        <w:color w:val="000000" w:themeColor="text1"/>
      </w:rPr>
      <w:tblPr/>
      <w:tcPr>
        <w:shd w:val="clear" w:color="auto" w:fill="B8CCE4" w:themeFill="accent1" w:themeFillTint="66"/>
      </w:tcPr>
    </w:tblStylePr>
    <w:tblStylePr w:type="firstCol">
      <w:rPr>
        <w:rFonts w:cs="Times New Roman"/>
        <w:color w:val="FFFFFF" w:themeColor="background1"/>
      </w:rPr>
      <w:tblPr/>
      <w:tcPr>
        <w:shd w:val="clear" w:color="auto" w:fill="365F91" w:themeFill="accent1" w:themeFillShade="BF"/>
      </w:tcPr>
    </w:tblStylePr>
    <w:tblStylePr w:type="lastCol">
      <w:rPr>
        <w:rFonts w:cs="Times New Roman"/>
        <w:color w:val="FFFFFF" w:themeColor="background1"/>
      </w:rPr>
      <w:tblPr/>
      <w:tcPr>
        <w:shd w:val="clear" w:color="auto" w:fill="365F91" w:themeFill="accent1" w:themeFillShade="BF"/>
      </w:tcPr>
    </w:tblStylePr>
    <w:tblStylePr w:type="band1Vert">
      <w:rPr>
        <w:rFonts w:cs="Times New Roman"/>
      </w:rPr>
      <w:tblPr/>
      <w:tcPr>
        <w:shd w:val="clear" w:color="auto" w:fill="A7BFDE" w:themeFill="accent1" w:themeFillTint="7F"/>
      </w:tcPr>
    </w:tblStylePr>
    <w:tblStylePr w:type="band1Horz">
      <w:rPr>
        <w:rFonts w:cs="Times New Roman"/>
      </w:rPr>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cs="Times New Roman"/>
        <w:b/>
        <w:bCs/>
      </w:rPr>
      <w:tblPr/>
      <w:tcPr>
        <w:shd w:val="clear" w:color="auto" w:fill="E5B8B7" w:themeFill="accent2" w:themeFillTint="66"/>
      </w:tcPr>
    </w:tblStylePr>
    <w:tblStylePr w:type="lastRow">
      <w:rPr>
        <w:rFonts w:cs="Times New Roman"/>
        <w:b/>
        <w:bCs/>
        <w:color w:val="000000" w:themeColor="text1"/>
      </w:rPr>
      <w:tblPr/>
      <w:tcPr>
        <w:shd w:val="clear" w:color="auto" w:fill="E5B8B7" w:themeFill="accent2" w:themeFillTint="66"/>
      </w:tcPr>
    </w:tblStylePr>
    <w:tblStylePr w:type="firstCol">
      <w:rPr>
        <w:rFonts w:cs="Times New Roman"/>
        <w:color w:val="FFFFFF" w:themeColor="background1"/>
      </w:rPr>
      <w:tblPr/>
      <w:tcPr>
        <w:shd w:val="clear" w:color="auto" w:fill="943634" w:themeFill="accent2" w:themeFillShade="BF"/>
      </w:tcPr>
    </w:tblStylePr>
    <w:tblStylePr w:type="lastCol">
      <w:rPr>
        <w:rFonts w:cs="Times New Roman"/>
        <w:color w:val="FFFFFF" w:themeColor="background1"/>
      </w:rPr>
      <w:tblPr/>
      <w:tcPr>
        <w:shd w:val="clear" w:color="auto" w:fill="943634" w:themeFill="accent2" w:themeFillShade="BF"/>
      </w:tcPr>
    </w:tblStylePr>
    <w:tblStylePr w:type="band1Vert">
      <w:rPr>
        <w:rFonts w:cs="Times New Roman"/>
      </w:rPr>
      <w:tblPr/>
      <w:tcPr>
        <w:shd w:val="clear" w:color="auto" w:fill="DFA7A6" w:themeFill="accent2" w:themeFillTint="7F"/>
      </w:tcPr>
    </w:tblStylePr>
    <w:tblStylePr w:type="band1Horz">
      <w:rPr>
        <w:rFonts w:cs="Times New Roman"/>
      </w:rPr>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cs="Times New Roman"/>
        <w:b/>
        <w:bCs/>
      </w:rPr>
      <w:tblPr/>
      <w:tcPr>
        <w:shd w:val="clear" w:color="auto" w:fill="D6E3BC" w:themeFill="accent3" w:themeFillTint="66"/>
      </w:tcPr>
    </w:tblStylePr>
    <w:tblStylePr w:type="lastRow">
      <w:rPr>
        <w:rFonts w:cs="Times New Roman"/>
        <w:b/>
        <w:bCs/>
        <w:color w:val="000000" w:themeColor="text1"/>
      </w:rPr>
      <w:tblPr/>
      <w:tcPr>
        <w:shd w:val="clear" w:color="auto" w:fill="D6E3BC" w:themeFill="accent3" w:themeFillTint="66"/>
      </w:tcPr>
    </w:tblStylePr>
    <w:tblStylePr w:type="firstCol">
      <w:rPr>
        <w:rFonts w:cs="Times New Roman"/>
        <w:color w:val="FFFFFF" w:themeColor="background1"/>
      </w:rPr>
      <w:tblPr/>
      <w:tcPr>
        <w:shd w:val="clear" w:color="auto" w:fill="76923C" w:themeFill="accent3" w:themeFillShade="BF"/>
      </w:tcPr>
    </w:tblStylePr>
    <w:tblStylePr w:type="lastCol">
      <w:rPr>
        <w:rFonts w:cs="Times New Roman"/>
        <w:color w:val="FFFFFF" w:themeColor="background1"/>
      </w:rPr>
      <w:tblPr/>
      <w:tcPr>
        <w:shd w:val="clear" w:color="auto" w:fill="76923C" w:themeFill="accent3" w:themeFillShade="BF"/>
      </w:tcPr>
    </w:tblStylePr>
    <w:tblStylePr w:type="band1Vert">
      <w:rPr>
        <w:rFonts w:cs="Times New Roman"/>
      </w:rPr>
      <w:tblPr/>
      <w:tcPr>
        <w:shd w:val="clear" w:color="auto" w:fill="CDDDAC" w:themeFill="accent3" w:themeFillTint="7F"/>
      </w:tcPr>
    </w:tblStylePr>
    <w:tblStylePr w:type="band1Horz">
      <w:rPr>
        <w:rFonts w:cs="Times New Roman"/>
      </w:rPr>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cs="Times New Roman"/>
        <w:b/>
        <w:bCs/>
      </w:rPr>
      <w:tblPr/>
      <w:tcPr>
        <w:shd w:val="clear" w:color="auto" w:fill="CCC0D9" w:themeFill="accent4" w:themeFillTint="66"/>
      </w:tcPr>
    </w:tblStylePr>
    <w:tblStylePr w:type="lastRow">
      <w:rPr>
        <w:rFonts w:cs="Times New Roman"/>
        <w:b/>
        <w:bCs/>
        <w:color w:val="000000" w:themeColor="text1"/>
      </w:rPr>
      <w:tblPr/>
      <w:tcPr>
        <w:shd w:val="clear" w:color="auto" w:fill="CCC0D9" w:themeFill="accent4" w:themeFillTint="66"/>
      </w:tcPr>
    </w:tblStylePr>
    <w:tblStylePr w:type="firstCol">
      <w:rPr>
        <w:rFonts w:cs="Times New Roman"/>
        <w:color w:val="FFFFFF" w:themeColor="background1"/>
      </w:rPr>
      <w:tblPr/>
      <w:tcPr>
        <w:shd w:val="clear" w:color="auto" w:fill="5F497A" w:themeFill="accent4" w:themeFillShade="BF"/>
      </w:tcPr>
    </w:tblStylePr>
    <w:tblStylePr w:type="lastCol">
      <w:rPr>
        <w:rFonts w:cs="Times New Roman"/>
        <w:color w:val="FFFFFF" w:themeColor="background1"/>
      </w:rPr>
      <w:tblPr/>
      <w:tcPr>
        <w:shd w:val="clear" w:color="auto" w:fill="5F497A" w:themeFill="accent4" w:themeFillShade="BF"/>
      </w:tcPr>
    </w:tblStylePr>
    <w:tblStylePr w:type="band1Vert">
      <w:rPr>
        <w:rFonts w:cs="Times New Roman"/>
      </w:rPr>
      <w:tblPr/>
      <w:tcPr>
        <w:shd w:val="clear" w:color="auto" w:fill="BFB1D0" w:themeFill="accent4" w:themeFillTint="7F"/>
      </w:tcPr>
    </w:tblStylePr>
    <w:tblStylePr w:type="band1Horz">
      <w:rPr>
        <w:rFonts w:cs="Times New Roman"/>
      </w:rPr>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cs="Times New Roman"/>
        <w:b/>
        <w:bCs/>
      </w:rPr>
      <w:tblPr/>
      <w:tcPr>
        <w:shd w:val="clear" w:color="auto" w:fill="B6DDE8" w:themeFill="accent5" w:themeFillTint="66"/>
      </w:tcPr>
    </w:tblStylePr>
    <w:tblStylePr w:type="lastRow">
      <w:rPr>
        <w:rFonts w:cs="Times New Roman"/>
        <w:b/>
        <w:bCs/>
        <w:color w:val="000000" w:themeColor="text1"/>
      </w:rPr>
      <w:tblPr/>
      <w:tcPr>
        <w:shd w:val="clear" w:color="auto" w:fill="B6DDE8" w:themeFill="accent5" w:themeFillTint="66"/>
      </w:tcPr>
    </w:tblStylePr>
    <w:tblStylePr w:type="firstCol">
      <w:rPr>
        <w:rFonts w:cs="Times New Roman"/>
        <w:color w:val="FFFFFF" w:themeColor="background1"/>
      </w:rPr>
      <w:tblPr/>
      <w:tcPr>
        <w:shd w:val="clear" w:color="auto" w:fill="31849B" w:themeFill="accent5" w:themeFillShade="BF"/>
      </w:tcPr>
    </w:tblStylePr>
    <w:tblStylePr w:type="lastCol">
      <w:rPr>
        <w:rFonts w:cs="Times New Roman"/>
        <w:color w:val="FFFFFF" w:themeColor="background1"/>
      </w:rPr>
      <w:tblPr/>
      <w:tcPr>
        <w:shd w:val="clear" w:color="auto" w:fill="31849B" w:themeFill="accent5" w:themeFillShade="BF"/>
      </w:tcPr>
    </w:tblStylePr>
    <w:tblStylePr w:type="band1Vert">
      <w:rPr>
        <w:rFonts w:cs="Times New Roman"/>
      </w:rPr>
      <w:tblPr/>
      <w:tcPr>
        <w:shd w:val="clear" w:color="auto" w:fill="A5D5E2" w:themeFill="accent5" w:themeFillTint="7F"/>
      </w:tcPr>
    </w:tblStylePr>
    <w:tblStylePr w:type="band1Horz">
      <w:rPr>
        <w:rFonts w:cs="Times New Roman"/>
      </w:rPr>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cs="Times New Roman"/>
        <w:b/>
        <w:bCs/>
      </w:rPr>
      <w:tblPr/>
      <w:tcPr>
        <w:shd w:val="clear" w:color="auto" w:fill="FBD4B4" w:themeFill="accent6" w:themeFillTint="66"/>
      </w:tcPr>
    </w:tblStylePr>
    <w:tblStylePr w:type="lastRow">
      <w:rPr>
        <w:rFonts w:cs="Times New Roman"/>
        <w:b/>
        <w:bCs/>
        <w:color w:val="000000" w:themeColor="text1"/>
      </w:rPr>
      <w:tblPr/>
      <w:tcPr>
        <w:shd w:val="clear" w:color="auto" w:fill="FBD4B4" w:themeFill="accent6" w:themeFillTint="66"/>
      </w:tcPr>
    </w:tblStylePr>
    <w:tblStylePr w:type="firstCol">
      <w:rPr>
        <w:rFonts w:cs="Times New Roman"/>
        <w:color w:val="FFFFFF" w:themeColor="background1"/>
      </w:rPr>
      <w:tblPr/>
      <w:tcPr>
        <w:shd w:val="clear" w:color="auto" w:fill="E36C0A" w:themeFill="accent6" w:themeFillShade="BF"/>
      </w:tcPr>
    </w:tblStylePr>
    <w:tblStylePr w:type="lastCol">
      <w:rPr>
        <w:rFonts w:cs="Times New Roman"/>
        <w:color w:val="FFFFFF" w:themeColor="background1"/>
      </w:rPr>
      <w:tblPr/>
      <w:tcPr>
        <w:shd w:val="clear" w:color="auto" w:fill="E36C0A" w:themeFill="accent6" w:themeFillShade="BF"/>
      </w:tcPr>
    </w:tblStylePr>
    <w:tblStylePr w:type="band1Vert">
      <w:rPr>
        <w:rFonts w:cs="Times New Roman"/>
      </w:rPr>
      <w:tblPr/>
      <w:tcPr>
        <w:shd w:val="clear" w:color="auto" w:fill="FBCAA2" w:themeFill="accent6" w:themeFillTint="7F"/>
      </w:tcPr>
    </w:tblStylePr>
    <w:tblStylePr w:type="band1Horz">
      <w:rPr>
        <w:rFonts w:cs="Times New Roman"/>
      </w:rPr>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0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34D5"/>
    <w:rPr>
      <w:rFonts w:ascii="Courier New" w:hAnsi="Courier New" w:cs="Courier New"/>
      <w:sz w:val="20"/>
      <w:szCs w:val="20"/>
    </w:rPr>
  </w:style>
  <w:style w:type="character" w:customStyle="1" w:styleId="apple-converted-space">
    <w:name w:val="apple-converted-space"/>
    <w:basedOn w:val="DefaultParagraphFont"/>
    <w:rsid w:val="00A4767B"/>
    <w:rPr>
      <w:rFonts w:cs="Times New Roman"/>
    </w:rPr>
  </w:style>
  <w:style w:type="character" w:styleId="HTMLCode">
    <w:name w:val="HTML Code"/>
    <w:basedOn w:val="DefaultParagraphFont"/>
    <w:uiPriority w:val="99"/>
    <w:semiHidden/>
    <w:unhideWhenUsed/>
    <w:rsid w:val="00A4767B"/>
    <w:rPr>
      <w:rFonts w:ascii="Courier New" w:hAnsi="Courier New" w:cs="Courier New"/>
      <w:sz w:val="20"/>
      <w:szCs w:val="20"/>
    </w:rPr>
  </w:style>
  <w:style w:type="paragraph" w:styleId="Revision">
    <w:name w:val="Revision"/>
    <w:hidden/>
    <w:uiPriority w:val="99"/>
    <w:semiHidden/>
    <w:rsid w:val="00F2269C"/>
    <w:pPr>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4473</Characters>
  <Application>Microsoft Office Word</Application>
  <DocSecurity>0</DocSecurity>
  <Lines>74</Lines>
  <Paragraphs>21</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Person</cp:lastModifiedBy>
  <cp:revision>2</cp:revision>
  <cp:lastPrinted>2026-06-18T02:49:00Z</cp:lastPrinted>
  <dcterms:created xsi:type="dcterms:W3CDTF">2026-06-29T16:25:00Z</dcterms:created>
  <dcterms:modified xsi:type="dcterms:W3CDTF">2026-06-29T16:25:00Z</dcterms:modified>
</cp:coreProperties>
</file>