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SWA-2: Groundwater Source Approval - Kentucky 401 KAR 8:020</w:t>
      </w:r>
    </w:p>
    <w:p>
      <w:pPr>
        <w:pStyle w:val="Heading2"/>
      </w:pPr>
      <w:r>
        <w:t>Section 1 - Well Data</w:t>
      </w:r>
    </w:p>
    <w:p>
      <w:r>
        <w:t>Well Depth: 65 ft</w:t>
      </w:r>
    </w:p>
    <w:p>
      <w:r>
        <w:t>Pumping Rate: 450 gpm</w:t>
      </w:r>
    </w:p>
    <w:p>
      <w:pPr>
        <w:pStyle w:val="Heading2"/>
      </w:pPr>
      <w:r>
        <w:t>Section 2 - Pumping Test Results</w:t>
      </w:r>
    </w:p>
    <w:p>
      <w:r>
        <w:t>Transmissivity (T): 21.39 ft^2/day</w:t>
      </w:r>
    </w:p>
    <w:p>
      <w:r>
        <w:t>Storativity (S): 0.0014</w:t>
      </w:r>
    </w:p>
    <w:p>
      <w:r>
        <w:t>Specific Yield (Sy): 0.0999</w:t>
      </w:r>
    </w:p>
    <w:p>
      <w:pPr>
        <w:pStyle w:val="Heading2"/>
      </w:pPr>
      <w:r>
        <w:t>Section 3 - Aquifer Adequacy</w:t>
      </w:r>
    </w:p>
    <w:p>
      <w:r>
        <w:t>Calculated sustainable yield: N/A (not provided)</w:t>
      </w:r>
    </w:p>
    <w:p>
      <w:pPr>
        <w:pStyle w:val="Heading2"/>
      </w:pPr>
      <w:r>
        <w:t>Attachments</w:t>
      </w:r>
    </w:p>
    <w:p>
      <w:r>
        <w:t>- Drawdown curves</w:t>
      </w:r>
    </w:p>
    <w:p>
      <w:r>
        <w:t>- Contour maps</w:t>
      </w:r>
    </w:p>
    <w:p>
      <w:r>
        <w:t>- WHP zones</w:t>
      </w:r>
    </w:p>
    <w:p>
      <w:r>
        <w:t>- Geologic logs</w:t>
      </w:r>
    </w:p>
    <w:p>
      <w:r>
        <w:t>- Pumping test tables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