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Hydrogeologic Adequacy Assessment – Dynamic Engineering Report</w:t>
      </w:r>
    </w:p>
    <w:p>
      <w:r>
        <w:t>Pumping Rate: 450.0 gpm</w:t>
      </w:r>
    </w:p>
    <w:p>
      <w:r>
        <w:t>Population Basis: 2,500</w:t>
      </w:r>
    </w:p>
    <w:p>
      <w:r>
        <w:t>Prepared using analytical, numerical, and regulatory-based methods consistent with Ten States Standards and KDOW 401 KAR 8.</w:t>
      </w:r>
    </w:p>
    <w:p>
      <w:r>
        <w:br w:type="page"/>
      </w:r>
    </w:p>
    <w:p>
      <w:pPr>
        <w:pStyle w:val="Heading1"/>
      </w:pPr>
      <w:r>
        <w:t>1. Pumping Test Plots</w:t>
      </w:r>
    </w:p>
    <w:p>
      <w:pPr>
        <w:pStyle w:val="Heading2"/>
      </w:pPr>
      <w:r>
        <w:t>1.1 Pumping Well Drawdown Curve</w:t>
      </w:r>
    </w:p>
    <w:p>
      <w:r>
        <w:drawing>
          <wp:inline xmlns:a="http://schemas.openxmlformats.org/drawingml/2006/main" xmlns:pic="http://schemas.openxmlformats.org/drawingml/2006/picture">
            <wp:extent cx="5029200" cy="3988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ing_well_draw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Observation Well Drawdown Curve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well_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Cooper–Jacob Plot</w:t>
      </w:r>
    </w:p>
    <w:p>
      <w:r>
        <w:drawing>
          <wp:inline xmlns:a="http://schemas.openxmlformats.org/drawingml/2006/main" xmlns:pic="http://schemas.openxmlformats.org/drawingml/2006/picture">
            <wp:extent cx="5029200" cy="4035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er_jacob_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1.4 Theis Fit Plot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is_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1.5 Neuman Fit Plot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n_f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1.6 Numerical Model Contours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_contou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1.7 Calibration Fit</w:t>
      </w:r>
    </w:p>
    <w:p>
      <w:r>
        <w:drawing>
          <wp:inline xmlns:a="http://schemas.openxmlformats.org/drawingml/2006/main" xmlns:pic="http://schemas.openxmlformats.org/drawingml/2006/picture">
            <wp:extent cx="5029200" cy="3957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f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Diurnal Demand Curve and Pumping Schedule</w:t>
      </w:r>
    </w:p>
    <w:p>
      <w:r>
        <w:drawing>
          <wp:inline xmlns:a="http://schemas.openxmlformats.org/drawingml/2006/main" xmlns:pic="http://schemas.openxmlformats.org/drawingml/2006/picture">
            <wp:extent cx="5029200" cy="399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urnal_dema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8149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k_volume_patter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995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ing_schedu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2.4 Pumping Schedule Summary</w:t>
      </w:r>
    </w:p>
    <w:p>
      <w:r>
        <w:t>Hour 0: Well OFF or low-speed (demand 104.2 gpm)</w:t>
      </w:r>
    </w:p>
    <w:p>
      <w:r>
        <w:t>Hour 1: Well OFF or low-speed (demand 95.5 gpm)</w:t>
      </w:r>
    </w:p>
    <w:p>
      <w:r>
        <w:t>Hour 2: Well OFF or low-speed (demand 90.3 gpm)</w:t>
      </w:r>
    </w:p>
    <w:p>
      <w:r>
        <w:t>Hour 3: Well OFF or low-speed (demand 86.8 gpm)</w:t>
      </w:r>
    </w:p>
    <w:p>
      <w:r>
        <w:t>Hour 4: Well OFF or low-speed (demand 95.5 gpm)</w:t>
      </w:r>
    </w:p>
    <w:p>
      <w:r>
        <w:t>Hour 5: Well OFF or low-speed (demand 121.5 gpm)</w:t>
      </w:r>
    </w:p>
    <w:p>
      <w:r>
        <w:t>Hour 6: Well OFF or low-speed (demand 173.6 gpm)</w:t>
      </w:r>
    </w:p>
    <w:p>
      <w:r>
        <w:t>Hour 7: Well OFF or low-speed (demand 243.1 gpm)</w:t>
      </w:r>
    </w:p>
    <w:p>
      <w:r>
        <w:t>Hour 8: Well OFF or low-speed (demand 208.3 gpm)</w:t>
      </w:r>
    </w:p>
    <w:p>
      <w:r>
        <w:t>Hour 9: Well OFF or low-speed (demand 191.0 gpm)</w:t>
      </w:r>
    </w:p>
    <w:p>
      <w:r>
        <w:t>Hour 10: Well OFF or low-speed (demand 173.6 gpm)</w:t>
      </w:r>
    </w:p>
    <w:p>
      <w:r>
        <w:t>Hour 11: Well OFF or low-speed (demand 164.9 gpm)</w:t>
      </w:r>
    </w:p>
    <w:p>
      <w:r>
        <w:t>Hour 12: Well OFF or low-speed (demand 156.2 gpm)</w:t>
      </w:r>
    </w:p>
    <w:p>
      <w:r>
        <w:t>Hour 13: Well OFF or low-speed (demand 164.9 gpm)</w:t>
      </w:r>
    </w:p>
    <w:p>
      <w:r>
        <w:t>Hour 14: Well OFF or low-speed (demand 191.0 gpm)</w:t>
      </w:r>
    </w:p>
    <w:p>
      <w:r>
        <w:t>Hour 15: Well OFF or low-speed (demand 243.1 gpm)</w:t>
      </w:r>
    </w:p>
    <w:p>
      <w:r>
        <w:t>Hour 16: Well OFF or low-speed (demand 295.1 gpm)</w:t>
      </w:r>
    </w:p>
    <w:p>
      <w:r>
        <w:t>Hour 17: Well OFF or low-speed (demand 277.8 gpm)</w:t>
      </w:r>
    </w:p>
    <w:p>
      <w:r>
        <w:t>Hour 18: Well OFF or low-speed (demand 260.4 gpm)</w:t>
      </w:r>
    </w:p>
    <w:p>
      <w:r>
        <w:t>Hour 19: Well OFF or low-speed (demand 225.7 gpm)</w:t>
      </w:r>
    </w:p>
    <w:p>
      <w:r>
        <w:t>Hour 20: Well OFF or low-speed (demand 191.0 gpm)</w:t>
      </w:r>
    </w:p>
    <w:p>
      <w:r>
        <w:t>Hour 21: Well OFF or low-speed (demand 156.2 gpm)</w:t>
      </w:r>
    </w:p>
    <w:p>
      <w:r>
        <w:t>Hour 22: Well OFF or low-speed (demand 130.2 gpm)</w:t>
      </w:r>
    </w:p>
    <w:p>
      <w:r>
        <w:t>Hour 23: Well OFF or low-speed (demand 112.8 gpm)</w:t>
      </w:r>
    </w:p>
    <w:p>
      <w:r>
        <w:br w:type="page"/>
      </w:r>
    </w:p>
    <w:p>
      <w:pPr>
        <w:pStyle w:val="Heading1"/>
      </w:pPr>
      <w:r>
        <w:t>3. 72-Hour Sustained Pump Test</w:t>
      </w:r>
    </w:p>
    <w:p>
      <w:r>
        <w:drawing>
          <wp:inline xmlns:a="http://schemas.openxmlformats.org/drawingml/2006/main" xmlns:pic="http://schemas.openxmlformats.org/drawingml/2006/picture">
            <wp:extent cx="5029200" cy="399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p_test_72h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Simulated maximum drawdown: 667.42 ft; recovery rebound: 0.00 ft.</w:t>
      </w:r>
    </w:p>
    <w:p>
      <w:r>
        <w:br w:type="page"/>
      </w:r>
    </w:p>
    <w:p>
      <w:pPr>
        <w:pStyle w:val="Heading1"/>
      </w:pPr>
      <w:r>
        <w:t>4. Multi-Well Interference Modeling</w:t>
      </w:r>
    </w:p>
    <w:p>
      <w:r>
        <w:t>No multi-well interference dataset supplied.</w:t>
      </w:r>
    </w:p>
    <w:p>
      <w:r>
        <w:br w:type="page"/>
      </w:r>
    </w:p>
    <w:p>
      <w:pPr>
        <w:pStyle w:val="Heading1"/>
      </w:pPr>
      <w:r>
        <w:t>5. Extended Engineering Narrative</w:t>
      </w:r>
    </w:p>
    <w:p>
      <w:pPr>
        <w:pStyle w:val="Heading2"/>
      </w:pPr>
      <w:r>
        <w:t>5.1 Aquifer Classification &amp; GWSI</w:t>
      </w:r>
    </w:p>
    <w:p>
      <w:r>
        <w:t>Aquifer Type: Unconfined Aquifer</w:t>
      </w:r>
    </w:p>
    <w:p>
      <w:r>
        <w:t>Specific yield Sy (0.100) falls within the unconfined range (0.05-0.35). Storativity S (1.45e-03) is also higher than values expected for confined systems.</w:t>
      </w:r>
    </w:p>
    <w:p>
      <w:pPr>
        <w:pStyle w:val="Heading2"/>
      </w:pPr>
      <w:r>
        <w:t>5.2 Demand vs Supply</w:t>
      </w:r>
    </w:p>
    <w:p>
      <w:r>
        <w:t>Population: 2,500 at 100 gpcd (+15% losses).</w:t>
      </w:r>
    </w:p>
    <w:p>
      <w:r>
        <w:t>Average-day demand: 287,500 gpd (200 gpm).</w:t>
      </w:r>
    </w:p>
    <w:p>
      <w:r>
        <w:t>Max-day demand (PF=1.50): 431,250 gpd.</w:t>
      </w:r>
    </w:p>
    <w:p>
      <w:r>
        <w:t>Max-hour demand (PF=2.50): 29,948 gph.</w:t>
      </w:r>
    </w:p>
    <w:p>
      <w:r>
        <w:t>Well capacity meets Ten States criteria.</w:t>
      </w:r>
    </w:p>
    <w:p>
      <w:pPr>
        <w:pStyle w:val="Heading2"/>
      </w:pPr>
      <w:r>
        <w:t>5.3 Multi-Well Interference Summary</w:t>
      </w:r>
    </w:p>
    <w:p>
      <w:r>
        <w:t>No interference dataset supplied.</w:t>
      </w:r>
    </w:p>
    <w:p>
      <w:pPr>
        <w:pStyle w:val="Heading2"/>
      </w:pPr>
      <w:r>
        <w:t>5.4 72-Hour Stress Test Summary</w:t>
      </w:r>
    </w:p>
    <w:p>
      <w:r>
        <w:t>Simulated maximum drawdown 0.05 ft; terminal recovery -0.05 ft.</w:t>
      </w:r>
    </w:p>
    <w:p>
      <w:pPr>
        <w:pStyle w:val="Heading2"/>
      </w:pPr>
      <w:r>
        <w:t>5.5 Regulatory Summary</w:t>
      </w:r>
    </w:p>
    <w:p>
      <w:r>
        <w:t>Analytical, numerical, and design evaluations collectively show compliance with Ten States Standards and KDOW hydrogeologic investigation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