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61EC" w:rsidRPr="00DF161F" w:rsidRDefault="001F61EC" w:rsidP="00DF161F">
      <w:pPr>
        <w:jc w:val="center"/>
        <w:rPr>
          <w:rFonts w:ascii="Times New Roman" w:hAnsi="Times New Roman" w:cs="Times New Roman" w:hint="eastAsia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HW05 </w:t>
      </w:r>
      <w:r w:rsidRPr="001F61EC">
        <w:rPr>
          <w:rFonts w:ascii="Times New Roman" w:hAnsi="Times New Roman" w:cs="Times New Roman"/>
          <w:b/>
          <w:bCs/>
          <w:sz w:val="32"/>
          <w:szCs w:val="32"/>
        </w:rPr>
        <w:t>Report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by CHEN, Ning (40841230S)</w:t>
      </w:r>
    </w:p>
    <w:p w:rsidR="001F61EC" w:rsidRPr="001F61EC" w:rsidRDefault="001F61EC" w:rsidP="001F61EC">
      <w:pPr>
        <w:rPr>
          <w:rFonts w:ascii="Times New Roman" w:hAnsi="Times New Roman" w:cs="Times New Roman"/>
          <w:b/>
          <w:bCs/>
        </w:rPr>
      </w:pPr>
      <w:r w:rsidRPr="001F61EC">
        <w:rPr>
          <w:rFonts w:ascii="Times New Roman" w:hAnsi="Times New Roman" w:cs="Times New Roman"/>
          <w:b/>
          <w:bCs/>
        </w:rPr>
        <w:t>Q</w:t>
      </w:r>
      <w:r w:rsidRPr="001F61EC">
        <w:rPr>
          <w:rFonts w:ascii="Times New Roman" w:hAnsi="Times New Roman" w:cs="Times New Roman"/>
          <w:b/>
          <w:bCs/>
        </w:rPr>
        <w:t>1</w:t>
      </w:r>
      <w:r w:rsidRPr="001F61EC">
        <w:rPr>
          <w:rFonts w:ascii="Times New Roman" w:hAnsi="Times New Roman" w:cs="Times New Roman"/>
          <w:b/>
          <w:bCs/>
        </w:rPr>
        <w:t>.</w:t>
      </w:r>
      <w:r w:rsidRPr="001F61EC">
        <w:rPr>
          <w:rFonts w:ascii="Times New Roman" w:hAnsi="Times New Roman" w:cs="Times New Roman"/>
          <w:b/>
          <w:bCs/>
        </w:rPr>
        <w:t xml:space="preserve"> Convert the 2D SOR Poisson solver in the previous HW to C or Fortran</w:t>
      </w:r>
    </w:p>
    <w:p w:rsidR="001F61EC" w:rsidRPr="001F61EC" w:rsidRDefault="001F61EC" w:rsidP="001F61EC">
      <w:pPr>
        <w:rPr>
          <w:rFonts w:ascii="Times New Roman" w:hAnsi="Times New Roman" w:cs="Times New Roman"/>
          <w:b/>
          <w:bCs/>
        </w:rPr>
      </w:pPr>
      <w:r w:rsidRPr="001F61EC">
        <w:rPr>
          <w:rFonts w:ascii="Times New Roman" w:hAnsi="Times New Roman" w:cs="Times New Roman"/>
          <w:b/>
          <w:bCs/>
        </w:rPr>
        <w:t>and parallelize it with OpenMP</w:t>
      </w:r>
    </w:p>
    <w:p w:rsidR="001F61EC" w:rsidRDefault="001F61EC" w:rsidP="001F61E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</w:rPr>
      </w:pPr>
      <w:r w:rsidRPr="001F61EC">
        <w:rPr>
          <w:rFonts w:ascii="Times New Roman" w:hAnsi="Times New Roman" w:cs="Times New Roman" w:hint="eastAsia"/>
          <w:b/>
          <w:bCs/>
        </w:rPr>
        <w:t>Take advantage of the odd-even ordering</w:t>
      </w:r>
    </w:p>
    <w:p w:rsidR="001F61EC" w:rsidRPr="00152012" w:rsidRDefault="001F61EC" w:rsidP="001F61EC">
      <w:pPr>
        <w:pStyle w:val="a3"/>
        <w:ind w:leftChars="0" w:left="840"/>
        <w:rPr>
          <w:rFonts w:ascii="Times New Roman" w:hAnsi="Times New Roman" w:cs="Times New Roman"/>
          <w:color w:val="5B9BD5" w:themeColor="accent5"/>
        </w:rPr>
      </w:pPr>
      <w:r w:rsidRPr="00152012">
        <w:rPr>
          <w:rFonts w:ascii="Times New Roman" w:hAnsi="Times New Roman" w:cs="Times New Roman" w:hint="eastAsia"/>
          <w:b/>
          <w:bCs/>
          <w:color w:val="5B9BD5" w:themeColor="accent5"/>
        </w:rPr>
        <w:t>A</w:t>
      </w:r>
      <w:r w:rsidRPr="00152012">
        <w:rPr>
          <w:rFonts w:ascii="Times New Roman" w:hAnsi="Times New Roman" w:cs="Times New Roman"/>
          <w:b/>
          <w:bCs/>
          <w:color w:val="5B9BD5" w:themeColor="accent5"/>
        </w:rPr>
        <w:t>ns.</w:t>
      </w:r>
      <w:r w:rsidRPr="00152012">
        <w:rPr>
          <w:rFonts w:ascii="Times New Roman" w:hAnsi="Times New Roman" w:cs="Times New Roman"/>
          <w:color w:val="5B9BD5" w:themeColor="accent5"/>
        </w:rPr>
        <w:t xml:space="preserve"> </w:t>
      </w:r>
      <w:r w:rsidRPr="00152012">
        <w:rPr>
          <w:rFonts w:ascii="Times New Roman" w:hAnsi="Times New Roman" w:cs="Times New Roman"/>
          <w:color w:val="5B9BD5" w:themeColor="accent5"/>
        </w:rPr>
        <w:t>Because all odd/even cells can be updated at once using the old values of the even/odd cells in the SOR method. It is possible to divide the iteration into two steps: first update the odd cells and then update the even cells. This strategy can help with parallelization.</w:t>
      </w:r>
    </w:p>
    <w:p w:rsidR="001F61EC" w:rsidRDefault="001F61EC" w:rsidP="001F61E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</w:rPr>
      </w:pPr>
      <w:r w:rsidRPr="001F61EC">
        <w:rPr>
          <w:rFonts w:ascii="Times New Roman" w:hAnsi="Times New Roman" w:cs="Times New Roman" w:hint="eastAsia"/>
          <w:b/>
          <w:bCs/>
        </w:rPr>
        <w:t>How does performance scale with the number of threads?</w:t>
      </w:r>
    </w:p>
    <w:tbl>
      <w:tblPr>
        <w:tblStyle w:val="a4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50"/>
      </w:tblGrid>
      <w:tr w:rsidR="00152012" w:rsidTr="00152012">
        <w:tc>
          <w:tcPr>
            <w:tcW w:w="7450" w:type="dxa"/>
            <w:vAlign w:val="center"/>
          </w:tcPr>
          <w:p w:rsidR="00152012" w:rsidRDefault="00152012" w:rsidP="00152012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bookmarkStart w:id="0" w:name="OLE_LINK7"/>
            <w:bookmarkStart w:id="1" w:name="OLE_LINK8"/>
            <w:r>
              <w:rPr>
                <w:rFonts w:ascii="Times New Roman" w:hAnsi="Times New Roman" w:cs="Times New Roman" w:hint="eastAsia"/>
                <w:b/>
                <w:bCs/>
                <w:noProof/>
              </w:rPr>
              <w:drawing>
                <wp:inline distT="0" distB="0" distL="0" distR="0">
                  <wp:extent cx="2685844" cy="2016000"/>
                  <wp:effectExtent l="0" t="0" r="0" b="3810"/>
                  <wp:docPr id="344308656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308656" name="圖片 34430865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844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bookmarkEnd w:id="1"/>
    <w:p w:rsidR="00152012" w:rsidRPr="00B17B90" w:rsidRDefault="00152012" w:rsidP="00152012">
      <w:pPr>
        <w:pStyle w:val="a3"/>
        <w:ind w:leftChars="0" w:left="840"/>
        <w:rPr>
          <w:rFonts w:ascii="Times New Roman" w:hAnsi="Times New Roman" w:cs="Times New Roman"/>
          <w:color w:val="5B9BD5" w:themeColor="accent5"/>
        </w:rPr>
      </w:pPr>
      <w:r w:rsidRPr="00152012">
        <w:rPr>
          <w:rFonts w:ascii="Times New Roman" w:hAnsi="Times New Roman" w:cs="Times New Roman" w:hint="eastAsia"/>
          <w:b/>
          <w:bCs/>
          <w:color w:val="5B9BD5" w:themeColor="accent5"/>
        </w:rPr>
        <w:t>A</w:t>
      </w:r>
      <w:r w:rsidRPr="00152012">
        <w:rPr>
          <w:rFonts w:ascii="Times New Roman" w:hAnsi="Times New Roman" w:cs="Times New Roman"/>
          <w:b/>
          <w:bCs/>
          <w:color w:val="5B9BD5" w:themeColor="accent5"/>
        </w:rPr>
        <w:t>ns.</w:t>
      </w:r>
      <w:r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r w:rsidR="00B17B90" w:rsidRPr="00B17B90">
        <w:rPr>
          <w:rFonts w:ascii="Times New Roman" w:hAnsi="Times New Roman" w:cs="Times New Roman"/>
          <w:color w:val="5B9BD5" w:themeColor="accent5"/>
        </w:rPr>
        <w:t>In this figure, we can see that the wall-clock time decreases as the number of threads increases. Finally, we can find that they have a linear relationship under the log scale. The result seems reasonable.</w:t>
      </w:r>
    </w:p>
    <w:p w:rsidR="001F61EC" w:rsidRDefault="001F61EC" w:rsidP="0015201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</w:rPr>
      </w:pPr>
      <w:r w:rsidRPr="001F61EC">
        <w:rPr>
          <w:rFonts w:ascii="Times New Roman" w:hAnsi="Times New Roman" w:cs="Times New Roman" w:hint="eastAsia"/>
          <w:b/>
          <w:bCs/>
        </w:rPr>
        <w:t xml:space="preserve">How does </w:t>
      </w:r>
      <w:bookmarkStart w:id="2" w:name="OLE_LINK9"/>
      <w:bookmarkStart w:id="3" w:name="OLE_LINK10"/>
      <w:r w:rsidRPr="001F61EC">
        <w:rPr>
          <w:rFonts w:ascii="Times New Roman" w:hAnsi="Times New Roman" w:cs="Times New Roman" w:hint="eastAsia"/>
          <w:b/>
          <w:bCs/>
        </w:rPr>
        <w:t>parallel efficiency</w:t>
      </w:r>
      <w:bookmarkEnd w:id="2"/>
      <w:bookmarkEnd w:id="3"/>
      <w:r w:rsidRPr="001F61EC">
        <w:rPr>
          <w:rFonts w:ascii="Times New Roman" w:hAnsi="Times New Roman" w:cs="Times New Roman" w:hint="eastAsia"/>
          <w:b/>
          <w:bCs/>
        </w:rPr>
        <w:t>, defined as</w:t>
      </w:r>
      <w:r w:rsidRPr="001F61EC">
        <w:rPr>
          <w:rFonts w:ascii="Times New Roman" w:hAnsi="Times New Roman" w:cs="Times New Roman" w:hint="eastAsia"/>
          <w:b/>
          <w:bCs/>
        </w:rPr>
        <w:t>“</w:t>
      </w:r>
      <w:r w:rsidRPr="001F61EC">
        <w:rPr>
          <w:rFonts w:ascii="Times New Roman" w:hAnsi="Times New Roman" w:cs="Times New Roman" w:hint="eastAsia"/>
          <w:b/>
          <w:bCs/>
        </w:rPr>
        <w:t xml:space="preserve">speed-up / </w:t>
      </w:r>
      <w:proofErr w:type="spellStart"/>
      <w:r w:rsidRPr="001F61EC">
        <w:rPr>
          <w:rFonts w:ascii="Times New Roman" w:hAnsi="Times New Roman" w:cs="Times New Roman" w:hint="eastAsia"/>
          <w:b/>
          <w:bCs/>
        </w:rPr>
        <w:t>number_of_threads</w:t>
      </w:r>
      <w:proofErr w:type="spellEnd"/>
      <w:r w:rsidRPr="001F61EC">
        <w:rPr>
          <w:rFonts w:ascii="Times New Roman" w:hAnsi="Times New Roman" w:cs="Times New Roman" w:hint="eastAsia"/>
          <w:b/>
          <w:bCs/>
        </w:rPr>
        <w:t>”</w:t>
      </w:r>
      <w:r w:rsidRPr="001F61EC">
        <w:rPr>
          <w:rFonts w:ascii="Times New Roman" w:hAnsi="Times New Roman" w:cs="Times New Roman" w:hint="eastAsia"/>
          <w:b/>
          <w:bCs/>
        </w:rPr>
        <w:t>,</w:t>
      </w:r>
      <w:r w:rsidRPr="00152012">
        <w:rPr>
          <w:rFonts w:ascii="Times New Roman" w:hAnsi="Times New Roman" w:cs="Times New Roman"/>
          <w:b/>
          <w:bCs/>
        </w:rPr>
        <w:t>change when increasing the 2D array size?</w:t>
      </w:r>
    </w:p>
    <w:tbl>
      <w:tblPr>
        <w:tblStyle w:val="a4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0"/>
      </w:tblGrid>
      <w:tr w:rsidR="00B17B90" w:rsidTr="00B17B90">
        <w:tc>
          <w:tcPr>
            <w:tcW w:w="8290" w:type="dxa"/>
            <w:vAlign w:val="center"/>
          </w:tcPr>
          <w:p w:rsidR="00B17B90" w:rsidRDefault="00B17B90" w:rsidP="00B17B90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  <w:noProof/>
              </w:rPr>
              <w:drawing>
                <wp:inline distT="0" distB="0" distL="0" distR="0" wp14:anchorId="5826FA1A" wp14:editId="6A558C56">
                  <wp:extent cx="2686059" cy="2016000"/>
                  <wp:effectExtent l="0" t="0" r="0" b="3810"/>
                  <wp:docPr id="354658332" name="圖片 354658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658332" name="圖片 35465833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9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61EC" w:rsidRPr="00B17B90" w:rsidRDefault="00B17B90" w:rsidP="00DF161F">
      <w:pPr>
        <w:ind w:left="840"/>
        <w:rPr>
          <w:rFonts w:ascii="Times New Roman" w:hAnsi="Times New Roman" w:cs="Times New Roman" w:hint="eastAsia"/>
        </w:rPr>
      </w:pPr>
      <w:r w:rsidRPr="00B17B90">
        <w:rPr>
          <w:rFonts w:ascii="Times New Roman" w:hAnsi="Times New Roman" w:cs="Times New Roman"/>
          <w:b/>
          <w:bCs/>
          <w:color w:val="5B9BD5" w:themeColor="accent5"/>
        </w:rPr>
        <w:t>Ans.</w:t>
      </w:r>
      <w:r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r w:rsidRPr="00B17B90">
        <w:rPr>
          <w:rFonts w:ascii="Times New Roman" w:hAnsi="Times New Roman" w:cs="Times New Roman"/>
          <w:color w:val="5B9BD5" w:themeColor="accent5"/>
        </w:rPr>
        <w:t>In this figure, we can see that the parallel efficiency decreases as the number of grids increases. From the result seems that the code didn't</w:t>
      </w:r>
      <w:r w:rsidR="00DF161F">
        <w:rPr>
          <w:rFonts w:ascii="Times New Roman" w:hAnsi="Times New Roman" w:cs="Times New Roman"/>
          <w:color w:val="5B9BD5" w:themeColor="accent5"/>
        </w:rPr>
        <w:t xml:space="preserve"> </w:t>
      </w:r>
      <w:r w:rsidRPr="00B17B90">
        <w:rPr>
          <w:rFonts w:ascii="Times New Roman" w:hAnsi="Times New Roman" w:cs="Times New Roman"/>
          <w:color w:val="5B9BD5" w:themeColor="accent5"/>
        </w:rPr>
        <w:t>parallelization well. In my expectation, the parallel efficiency should increase but it doesn't. Maybe there are some points I don't consider when implementing parallelism.</w:t>
      </w:r>
    </w:p>
    <w:sectPr w:rsidR="001F61EC" w:rsidRPr="00B17B90" w:rsidSect="00EB0B57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806AE" w:rsidRDefault="00F806AE" w:rsidP="00152012">
      <w:r>
        <w:separator/>
      </w:r>
    </w:p>
  </w:endnote>
  <w:endnote w:type="continuationSeparator" w:id="0">
    <w:p w:rsidR="00F806AE" w:rsidRDefault="00F806AE" w:rsidP="00152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806AE" w:rsidRDefault="00F806AE" w:rsidP="00152012">
      <w:r>
        <w:separator/>
      </w:r>
    </w:p>
  </w:footnote>
  <w:footnote w:type="continuationSeparator" w:id="0">
    <w:p w:rsidR="00F806AE" w:rsidRDefault="00F806AE" w:rsidP="00152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54D6F"/>
    <w:multiLevelType w:val="hybridMultilevel"/>
    <w:tmpl w:val="C2469BEC"/>
    <w:lvl w:ilvl="0" w:tplc="2CD413C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622759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EC"/>
    <w:rsid w:val="00152012"/>
    <w:rsid w:val="001F61EC"/>
    <w:rsid w:val="007A53E9"/>
    <w:rsid w:val="00B17B90"/>
    <w:rsid w:val="00DF161F"/>
    <w:rsid w:val="00EB0B57"/>
    <w:rsid w:val="00F8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CFE96"/>
  <w15:chartTrackingRefBased/>
  <w15:docId w15:val="{882658F0-59F8-0742-B1DB-E723A0D4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01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1EC"/>
    <w:pPr>
      <w:ind w:leftChars="200" w:left="480"/>
    </w:pPr>
  </w:style>
  <w:style w:type="table" w:styleId="a4">
    <w:name w:val="Table Grid"/>
    <w:basedOn w:val="a1"/>
    <w:uiPriority w:val="39"/>
    <w:rsid w:val="00152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520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5201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520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520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寧 陳</dc:creator>
  <cp:keywords/>
  <dc:description/>
  <cp:lastModifiedBy>寧 陳</cp:lastModifiedBy>
  <cp:revision>1</cp:revision>
  <dcterms:created xsi:type="dcterms:W3CDTF">2023-06-20T08:29:00Z</dcterms:created>
  <dcterms:modified xsi:type="dcterms:W3CDTF">2023-06-20T09:48:00Z</dcterms:modified>
</cp:coreProperties>
</file>