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配送政策（新加坡）</w:t>
      </w:r>
    </w:p>
    <w:p>
      <w:pPr>
        <w:jc w:val="left"/>
      </w:pPr>
      <w:r>
        <w:t>版本 2026.10.1 · 生效日期 2026-09-01</w:t>
      </w:r>
    </w:p>
    <w:p>
      <w:pPr>
        <w:pStyle w:val="Heading2"/>
      </w:pPr>
      <w:r>
        <w:t>配送范围</w:t>
      </w:r>
    </w:p>
    <w:p>
      <w:r>
        <w:t>配送范围覆盖新加坡全境，圣淘沙与离岛区域可能延长一日。</w:t>
      </w:r>
    </w:p>
    <w:p>
      <w:pPr>
        <w:pStyle w:val="Heading2"/>
      </w:pPr>
      <w:r>
        <w:t>时效与运费</w:t>
      </w:r>
    </w:p>
    <w:p>
      <w:r>
        <w:t>标准配送为三至七个工作日，满 120 新元包邮，未满收取 8 新元运费。</w:t>
      </w:r>
    </w:p>
    <w:p>
      <w:pPr>
        <w:pStyle w:val="Heading2"/>
      </w:pPr>
      <w:r>
        <w:t>关税与进口</w:t>
      </w:r>
    </w:p>
    <w:p>
      <w:r>
        <w:t>订单金额超过当地免税额度时，可能产生进口税，由消费者承担。</w:t>
      </w:r>
    </w:p>
    <w:p>
      <w:pPr>
        <w:pStyle w:val="Heading2"/>
      </w:pPr>
      <w:r>
        <w:t>偏远区域</w:t>
      </w:r>
    </w:p>
    <w:p>
      <w:r>
        <w:t>圣淘沙与离岛区域配送时间可能延长一个工作日。</w:t>
      </w:r>
    </w:p>
    <w:p>
      <w:pPr>
        <w:pStyle w:val="Heading2"/>
      </w:pPr>
      <w:r>
        <w:t>签收要求</w:t>
      </w:r>
    </w:p>
    <w:p>
      <w:r>
        <w:t>包裹需由本人或授权人签收，无人签收时承运商会安排二次派送。</w:t>
      </w:r>
    </w:p>
    <w:p>
      <w:pPr>
        <w:pStyle w:val="Heading2"/>
      </w:pPr>
      <w:r>
        <w:t>大件与安装</w:t>
      </w:r>
    </w:p>
    <w:p>
      <w:r>
        <w:t>大件商品提供预约配送，安装服务需单独预约，费用在结算页展示。</w:t>
      </w:r>
    </w:p>
    <w:p>
      <w:r>
        <w:t>无电梯楼层的搬运费用按楼层收取，标准以承运商报价为准。</w:t>
      </w:r>
    </w:p>
    <w:p>
      <w:pPr>
        <w:pStyle w:val="Heading2"/>
      </w:pPr>
      <w:r>
        <w:t>地址变更</w:t>
      </w:r>
    </w:p>
    <w:p>
      <w:r>
        <w:t>发货前可免费修改收货地址，发货后需联系承运商改址，可能产生改址费用。</w:t>
      </w:r>
    </w:p>
    <w:p>
      <w:r>
        <w:t>改址导致时效延长时，预计送达时间相应顺延。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