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定制商品售后规则</w:t>
      </w:r>
    </w:p>
    <w:p>
      <w:pPr>
        <w:jc w:val="left"/>
      </w:pPr>
      <w:r>
        <w:t>版本 2026.10.1 · 生效日期 2026-09-01</w:t>
      </w:r>
    </w:p>
    <w:p>
      <w:pPr>
        <w:pStyle w:val="Heading2"/>
      </w:pPr>
      <w:r>
        <w:t>定制商品范围</w:t>
      </w:r>
    </w:p>
    <w:p>
      <w:r>
        <w:t>按消费者要求刻字、改色、改尺寸或专属配置的商品属于定制商品，下单前需确认设计稿。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情形</w:t>
            </w:r>
          </w:p>
        </w:tc>
        <w:tc>
          <w:tcPr>
            <w:tcW w:type="dxa" w:w="4320"/>
          </w:tcPr>
          <w:p>
            <w:r>
              <w:t>处理方式</w:t>
            </w:r>
          </w:p>
        </w:tc>
      </w:tr>
      <w:tr>
        <w:tc>
          <w:tcPr>
            <w:tcW w:type="dxa" w:w="4320"/>
          </w:tcPr>
          <w:p>
            <w:r>
              <w:t>尺寸与确认稿不符</w:t>
            </w:r>
          </w:p>
        </w:tc>
        <w:tc>
          <w:tcPr>
            <w:tcW w:type="dxa" w:w="4320"/>
          </w:tcPr>
          <w:p>
            <w:r>
              <w:t>免费重做或退货</w:t>
            </w:r>
          </w:p>
        </w:tc>
      </w:tr>
      <w:tr>
        <w:tc>
          <w:tcPr>
            <w:tcW w:type="dxa" w:w="4320"/>
          </w:tcPr>
          <w:p>
            <w:r>
              <w:t>颜色存在明显偏差</w:t>
            </w:r>
          </w:p>
        </w:tc>
        <w:tc>
          <w:tcPr>
            <w:tcW w:type="dxa" w:w="4320"/>
          </w:tcPr>
          <w:p>
            <w:r>
              <w:t>按确认稿重做</w:t>
            </w:r>
          </w:p>
        </w:tc>
      </w:tr>
      <w:tr>
        <w:tc>
          <w:tcPr>
            <w:tcW w:type="dxa" w:w="4320"/>
          </w:tcPr>
          <w:p>
            <w:r>
              <w:t>刻字内容错误（非消费者原因）</w:t>
            </w:r>
          </w:p>
        </w:tc>
        <w:tc>
          <w:tcPr>
            <w:tcW w:type="dxa" w:w="4320"/>
          </w:tcPr>
          <w:p>
            <w:r>
              <w:t>免费重做</w:t>
            </w:r>
          </w:p>
        </w:tc>
      </w:tr>
    </w:tbl>
    <w:p>
      <w:pPr>
        <w:pStyle w:val="Heading2"/>
      </w:pPr>
      <w:r>
        <w:t>无理由退货限制</w:t>
      </w:r>
    </w:p>
    <w:p>
      <w:r>
        <w:t>定制商品不适用七天无理由退货，确认设计稿后开始生产的订单不支持取消。</w:t>
      </w:r>
    </w:p>
    <w:p>
      <w:pPr>
        <w:pStyle w:val="Heading2"/>
      </w:pPr>
      <w:r>
        <w:t>质量问题处理</w:t>
      </w:r>
    </w:p>
    <w:p>
      <w:r>
        <w:t>定制商品出现质量问题或与确认稿不一致时，可在签收后十五日内申请返修、重做或退货。</w:t>
      </w:r>
    </w:p>
    <w:p>
      <w:pPr>
        <w:pStyle w:val="Heading2"/>
      </w:pPr>
      <w:r>
        <w:t>举证材料</w:t>
      </w:r>
    </w:p>
    <w:p>
      <w:r>
        <w:t>申请时需提供订单号、实物照片与设计稿截图，缺少材料时售后会要求补充。</w:t>
      </w:r>
    </w:p>
    <w:p>
      <w:pPr>
        <w:pStyle w:val="Heading2"/>
      </w:pPr>
      <w:r>
        <w:t>生产与修改</w:t>
      </w:r>
    </w:p>
    <w:p>
      <w:r>
        <w:t>确认设计稿后二十四小时内可申请修改，进入生产环节后不支持修改。</w:t>
      </w:r>
    </w:p>
    <w:p>
      <w:pPr>
        <w:pStyle w:val="Heading2"/>
      </w:pPr>
      <w:r>
        <w:t>生产周期</w:t>
      </w:r>
    </w:p>
    <w:p>
      <w:r>
        <w:t>定制商品的生产周期为七至十五个工作日，遇节假日顺延。</w:t>
      </w:r>
    </w:p>
    <w:p>
      <w:r>
        <w:t>延期交付时按售后规则处理，聊天客服不直接承诺补偿金额。</w:t>
      </w:r>
    </w:p>
    <w:p>
      <w:pPr>
        <w:pStyle w:val="Heading2"/>
      </w:pPr>
      <w:r>
        <w:t>设计稿确认</w:t>
      </w:r>
    </w:p>
    <w:p>
      <w:r>
        <w:t>消费者确认设计稿后订单进入生产，确认记录以系统留存的版本为准。</w:t>
      </w:r>
    </w:p>
    <w:p>
      <w:r>
        <w:t>因消费者提供的素材存在版权争议导致的损失，由消费者承担。</w:t>
      </w:r>
    </w:p>
    <w:p>
      <w:pPr>
        <w:pStyle w:val="Heading2"/>
      </w:pPr>
      <w:r>
        <w:t>售后责任划分</w:t>
      </w:r>
    </w:p>
    <w:p>
      <w:r>
        <w:t>与确认稿一致的商品不视为质量问题，颜色存在轻微色差且符合行业公差的，不视为质量问题。</w:t>
      </w:r>
    </w:p>
    <w:p>
      <w:r>
        <w:t>因生产原因导致的尺寸偏差超出约定公差时，按质量问题处理。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