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00.jpg" ContentType="image/jpeg"/>
  <Override PartName="/word/media/rId6695.jpg" ContentType="image/jpeg"/>
  <Override PartName="/word/media/rId6690.jpg" ContentType="image/jpeg"/>
  <Override PartName="/word/media/rId6685.jpg" ContentType="image/jpeg"/>
  <Override PartName="/word/media/rId6680.jpg" ContentType="image/jpeg"/>
  <Override PartName="/word/media/rId6675.jpg" ContentType="image/jpeg"/>
  <Override PartName="/word/media/rId6670.jpg" ContentType="image/jpeg"/>
  <Override PartName="/word/media/rId5986.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0-0-0-1"/>
    <w:p>
      <w:pPr>
        <w:pStyle w:val="FirstParagraph"/>
      </w:pPr>
      <w:r>
        <w:t xml:space="preserve">APACHE JUNCTION, ARIZONA</w:t>
      </w:r>
      <w:r>
        <w:br/>
      </w:r>
      <w:r>
        <w:t xml:space="preserve">CITY CODE</w:t>
      </w:r>
      <w:r>
        <w:br/>
      </w:r>
      <w:r>
        <w:t xml:space="preserve">VOLUME I</w:t>
      </w:r>
    </w:p>
    <w:bookmarkEnd w:id="20"/>
    <w:bookmarkStart w:id="21" w:name="rid-0-0-0-11088"/>
    <w:p>
      <w:pPr>
        <w:pStyle w:val="BodyText"/>
      </w:pPr>
      <w:r>
        <w:t xml:space="preserve">2025 S-14 Supplement contains:</w:t>
      </w:r>
      <w:r>
        <w:br/>
      </w:r>
      <w:r>
        <w:t xml:space="preserve">Local legislation current through Ord. 1564, passed 5-20-2025</w:t>
      </w:r>
      <w:r>
        <w:br/>
      </w:r>
    </w:p>
    <w:bookmarkEnd w:id="21"/>
    <w:bookmarkStart w:id="23" w:name="rid-0-0-0-11014"/>
    <w:p>
      <w:pPr>
        <w:pStyle w:val="BodyText"/>
      </w:pPr>
      <w:r>
        <w:t xml:space="preserve">Published by:</w:t>
      </w:r>
      <w:r>
        <w:br/>
      </w:r>
      <w:r>
        <w:t xml:space="preserve">American Legal Publishing</w:t>
      </w:r>
      <w:r>
        <w:br/>
      </w:r>
      <w:r>
        <w:t xml:space="preserve">525 Vine Street, Suite 310</w:t>
      </w:r>
      <w:r>
        <w:br/>
      </w:r>
      <w:r>
        <w:t xml:space="preserve">Cincinnati, Ohio 45202</w:t>
      </w:r>
      <w:r>
        <w:br/>
      </w:r>
      <w:r>
        <w:t xml:space="preserve">(800) 445-5588</w:t>
      </w:r>
      <w:r>
        <w:t xml:space="preserve"> </w:t>
      </w:r>
      <w:hyperlink r:id="rId22">
        <w:r>
          <w:rPr>
            <w:rStyle w:val="Hyperlink"/>
          </w:rPr>
          <w:t xml:space="preserve">www.amlegal.com</w:t>
        </w:r>
      </w:hyperlink>
    </w:p>
    <w:bookmarkEnd w:id="23"/>
    <w:bookmarkStart w:id="25" w:name="rid-0-0-0-5"/>
    <w:p>
      <w:pPr>
        <w:pStyle w:val="BodyText"/>
      </w:pPr>
      <w:bookmarkStart w:id="24" w:name="JD_Chapter1"/>
      <w:bookmarkEnd w:id="24"/>
      <w:r>
        <w:t xml:space="preserve">CHAPTER 1: GENERAL</w:t>
      </w:r>
    </w:p>
    <w:bookmarkEnd w:id="25"/>
    <w:bookmarkStart w:id="26" w:name="rid-0-0-0-6"/>
    <w:p>
      <w:pPr>
        <w:pStyle w:val="BodyText"/>
      </w:pPr>
      <w:r>
        <w:t xml:space="preserve">      Article</w:t>
      </w:r>
    </w:p>
    <w:bookmarkEnd w:id="26"/>
    <w:bookmarkStart w:id="27" w:name="rid-0-0-0-7"/>
    <w:p>
      <w:pPr>
        <w:pStyle w:val="BodyText"/>
      </w:pPr>
      <w:r>
        <w:t xml:space="preserve">         </w:t>
      </w:r>
      <w:r>
        <w:t xml:space="preserve">1-1.   GENERAL</w:t>
      </w:r>
    </w:p>
    <w:bookmarkEnd w:id="27"/>
    <w:p>
      <w:pPr>
        <w:pStyle w:val="BodyText"/>
      </w:pPr>
    </w:p>
    <w:bookmarkStart w:id="29" w:name="rid-0-0-0-8"/>
    <w:p>
      <w:pPr>
        <w:pStyle w:val="BodyText"/>
      </w:pPr>
      <w:bookmarkStart w:id="28" w:name="JD_Article1-1"/>
      <w:bookmarkEnd w:id="28"/>
      <w:r>
        <w:t xml:space="preserve">ARTICLE 1-1: GENERAL</w:t>
      </w:r>
    </w:p>
    <w:bookmarkEnd w:id="29"/>
    <w:bookmarkStart w:id="30" w:name="rid-0-0-0-9"/>
    <w:p>
      <w:pPr>
        <w:pStyle w:val="BodyText"/>
      </w:pPr>
      <w:r>
        <w:t xml:space="preserve">Section</w:t>
      </w:r>
    </w:p>
    <w:bookmarkEnd w:id="30"/>
    <w:bookmarkStart w:id="31" w:name="rid-0-0-0-10"/>
    <w:p>
      <w:pPr>
        <w:pStyle w:val="BodyText"/>
      </w:pPr>
      <w:r>
        <w:t xml:space="preserve">   1-1-1   How code designated and cited</w:t>
      </w:r>
    </w:p>
    <w:bookmarkEnd w:id="31"/>
    <w:bookmarkStart w:id="32" w:name="rid-0-0-0-11"/>
    <w:p>
      <w:pPr>
        <w:pStyle w:val="BodyText"/>
      </w:pPr>
      <w:r>
        <w:t xml:space="preserve">   1-1-2   Construction of ordinances</w:t>
      </w:r>
    </w:p>
    <w:bookmarkEnd w:id="32"/>
    <w:bookmarkStart w:id="33" w:name="rid-0-0-0-12"/>
    <w:p>
      <w:pPr>
        <w:pStyle w:val="BodyText"/>
      </w:pPr>
      <w:r>
        <w:t xml:space="preserve">   1-1-3   Definitions</w:t>
      </w:r>
    </w:p>
    <w:bookmarkEnd w:id="33"/>
    <w:bookmarkStart w:id="34" w:name="rid-0-0-0-13"/>
    <w:p>
      <w:pPr>
        <w:pStyle w:val="BodyText"/>
      </w:pPr>
      <w:r>
        <w:t xml:space="preserve">   1-1-4   Additional rules of construction</w:t>
      </w:r>
    </w:p>
    <w:bookmarkEnd w:id="34"/>
    <w:bookmarkStart w:id="35" w:name="rid-0-0-0-14"/>
    <w:p>
      <w:pPr>
        <w:pStyle w:val="BodyText"/>
      </w:pPr>
      <w:r>
        <w:t xml:space="preserve">   1-1-5   References to this code</w:t>
      </w:r>
    </w:p>
    <w:bookmarkEnd w:id="35"/>
    <w:bookmarkStart w:id="36" w:name="rid-0-0-0-15"/>
    <w:p>
      <w:pPr>
        <w:pStyle w:val="BodyText"/>
      </w:pPr>
      <w:r>
        <w:t xml:space="preserve">   1-1-6   Conflicting provisions; different chapters</w:t>
      </w:r>
    </w:p>
    <w:bookmarkEnd w:id="36"/>
    <w:bookmarkStart w:id="37" w:name="rid-0-0-0-16"/>
    <w:p>
      <w:pPr>
        <w:pStyle w:val="BodyText"/>
      </w:pPr>
      <w:r>
        <w:t xml:space="preserve">   1-1-7   Conflicting provisions; same chapter</w:t>
      </w:r>
    </w:p>
    <w:bookmarkEnd w:id="37"/>
    <w:bookmarkStart w:id="38" w:name="rid-0-0-0-17"/>
    <w:p>
      <w:pPr>
        <w:pStyle w:val="BodyText"/>
      </w:pPr>
      <w:r>
        <w:t xml:space="preserve">   1-1-8   Section headings</w:t>
      </w:r>
    </w:p>
    <w:bookmarkEnd w:id="38"/>
    <w:bookmarkStart w:id="39" w:name="rid-0-0-0-18"/>
    <w:p>
      <w:pPr>
        <w:pStyle w:val="BodyText"/>
      </w:pPr>
      <w:r>
        <w:t xml:space="preserve">   1-1-9   Effect of repeal</w:t>
      </w:r>
    </w:p>
    <w:bookmarkEnd w:id="39"/>
    <w:bookmarkStart w:id="40" w:name="rid-0-0-0-19"/>
    <w:p>
      <w:pPr>
        <w:pStyle w:val="BodyText"/>
      </w:pPr>
      <w:r>
        <w:t xml:space="preserve">   1-1-10   Severability of parts of code</w:t>
      </w:r>
    </w:p>
    <w:bookmarkEnd w:id="40"/>
    <w:bookmarkStart w:id="41" w:name="rid-0-0-0-20"/>
    <w:p>
      <w:pPr>
        <w:pStyle w:val="BodyText"/>
      </w:pPr>
      <w:r>
        <w:t xml:space="preserve">   1-1-11   Penalty</w:t>
      </w:r>
    </w:p>
    <w:bookmarkEnd w:id="41"/>
    <w:bookmarkStart w:id="42" w:name="rid-0-0-0-21"/>
    <w:p>
      <w:pPr>
        <w:pStyle w:val="BodyText"/>
      </w:pPr>
      <w:r>
        <w:t xml:space="preserve">   1-1-12   Effective date of repeal</w:t>
      </w:r>
    </w:p>
    <w:bookmarkEnd w:id="42"/>
    <w:bookmarkStart w:id="43" w:name="rid-0-0-0-22"/>
    <w:p>
      <w:pPr>
        <w:pStyle w:val="BodyText"/>
      </w:pPr>
      <w:r>
        <w:t xml:space="preserve">   1-1-13   Ordinances exempt from repeal</w:t>
      </w:r>
    </w:p>
    <w:bookmarkEnd w:id="43"/>
    <w:bookmarkStart w:id="44" w:name="rid-0-0-0-23"/>
    <w:p>
      <w:pPr>
        <w:pStyle w:val="BodyText"/>
      </w:pPr>
      <w:r>
        <w:t xml:space="preserve">   1-1-14   Effective date of code</w:t>
      </w:r>
    </w:p>
    <w:bookmarkEnd w:id="44"/>
    <w:bookmarkStart w:id="45" w:name="rid-0-0-0-24"/>
    <w:p>
      <w:pPr>
        <w:pStyle w:val="BodyText"/>
      </w:pPr>
      <w:r>
        <w:t xml:space="preserve">   1-1-15   Number of signatures required</w:t>
      </w:r>
    </w:p>
    <w:bookmarkEnd w:id="45"/>
    <w:bookmarkStart w:id="46" w:name="rid-0-0-0-25"/>
    <w:p>
      <w:pPr>
        <w:pStyle w:val="BodyText"/>
      </w:pPr>
      <w:r>
        <w:t xml:space="preserve">   1-1-16   Petition filing deadline</w:t>
      </w:r>
    </w:p>
    <w:bookmarkEnd w:id="46"/>
    <w:bookmarkStart w:id="47" w:name="rid-0-0-0-26"/>
    <w:p>
      <w:pPr>
        <w:pStyle w:val="BodyText"/>
      </w:pPr>
      <w:r>
        <w:t xml:space="preserve">   1-1-17   Duties of the Clerk</w:t>
      </w:r>
    </w:p>
    <w:bookmarkEnd w:id="47"/>
    <w:bookmarkStart w:id="48" w:name="rid-0-0-0-27"/>
    <w:p>
      <w:pPr>
        <w:pStyle w:val="BodyText"/>
      </w:pPr>
      <w:r>
        <w:t xml:space="preserve">   1-1-18   Responsibilities of the applicant</w:t>
      </w:r>
    </w:p>
    <w:bookmarkEnd w:id="48"/>
    <w:bookmarkStart w:id="49" w:name="rid-0-0-0-28"/>
    <w:p>
      <w:pPr>
        <w:pStyle w:val="BodyText"/>
      </w:pPr>
      <w:r>
        <w:t xml:space="preserve">   1-1-19   Election schedule</w:t>
      </w:r>
    </w:p>
    <w:bookmarkEnd w:id="49"/>
    <w:bookmarkStart w:id="50" w:name="rid-0-0-0-29"/>
    <w:p>
      <w:pPr>
        <w:pStyle w:val="BodyText"/>
      </w:pPr>
      <w:r>
        <w:t xml:space="preserve">   1-1-20   Duties of the Clerk</w:t>
      </w:r>
    </w:p>
    <w:bookmarkEnd w:id="50"/>
    <w:bookmarkStart w:id="51" w:name="rid-0-0-0-30"/>
    <w:p>
      <w:pPr>
        <w:pStyle w:val="BodyText"/>
      </w:pPr>
      <w:r>
        <w:t xml:space="preserve">   1-1-21   Responsibilities of the applicant</w:t>
      </w:r>
    </w:p>
    <w:bookmarkEnd w:id="51"/>
    <w:bookmarkStart w:id="52" w:name="rid-0-0-0-31"/>
    <w:p>
      <w:pPr>
        <w:pStyle w:val="BodyText"/>
      </w:pPr>
      <w:r>
        <w:t xml:space="preserve">   1-1-22   Petition applicants and circulators; eligibility</w:t>
      </w:r>
    </w:p>
    <w:bookmarkEnd w:id="52"/>
    <w:bookmarkStart w:id="53" w:name="rid-0-0-0-32"/>
    <w:p>
      <w:pPr>
        <w:pStyle w:val="BodyText"/>
      </w:pPr>
      <w:r>
        <w:t xml:space="preserve">   1-1-23   Definition of resident/qualified elector</w:t>
      </w:r>
    </w:p>
    <w:bookmarkEnd w:id="53"/>
    <w:p>
      <w:pPr>
        <w:pStyle w:val="BodyText"/>
      </w:pPr>
    </w:p>
    <w:bookmarkStart w:id="55" w:name="rid-0-0-0-33"/>
    <w:p>
      <w:pPr>
        <w:pStyle w:val="BodyText"/>
      </w:pPr>
      <w:bookmarkStart w:id="54" w:name="JD_1-1-1"/>
      <w:bookmarkEnd w:id="54"/>
      <w:r>
        <w:t xml:space="preserve">§ 1-1-1 HOW CODE DESIGNATED AND CITED.</w:t>
      </w:r>
    </w:p>
    <w:bookmarkEnd w:id="55"/>
    <w:bookmarkStart w:id="56" w:name="rid-0-0-0-34"/>
    <w:p>
      <w:pPr>
        <w:pStyle w:val="BodyText"/>
      </w:pPr>
      <w:r>
        <w:t xml:space="preserve">   (A)   The ordinances embraced in the following chapters and sections shall constitute and be designated "The code of the City of Apache Junction, Arizona," and may be so cited.</w:t>
      </w:r>
    </w:p>
    <w:bookmarkEnd w:id="56"/>
    <w:bookmarkStart w:id="57" w:name="rid-0-0-0-35"/>
    <w:p>
      <w:pPr>
        <w:pStyle w:val="BodyText"/>
      </w:pPr>
      <w:r>
        <w:t xml:space="preserve">   (B)   This code may also be cited as the "Apache Junction city code."</w:t>
      </w:r>
    </w:p>
    <w:bookmarkEnd w:id="57"/>
    <w:bookmarkStart w:id="58" w:name="rid-0-0-0-36"/>
    <w:p>
      <w:pPr>
        <w:pStyle w:val="BodyText"/>
      </w:pPr>
      <w:r>
        <w:t xml:space="preserve">(Prior Code, Art. 1-1)</w:t>
      </w:r>
    </w:p>
    <w:bookmarkEnd w:id="58"/>
    <w:p>
      <w:pPr>
        <w:pStyle w:val="BodyText"/>
      </w:pPr>
    </w:p>
    <w:bookmarkStart w:id="60" w:name="rid-0-0-0-37"/>
    <w:p>
      <w:pPr>
        <w:pStyle w:val="BodyText"/>
      </w:pPr>
      <w:bookmarkStart w:id="59" w:name="JD_1-1-2"/>
      <w:bookmarkEnd w:id="59"/>
      <w:r>
        <w:t xml:space="preserve">§ 1-1-2 CONSTRUCTION OF ORDINANCES.</w:t>
      </w:r>
    </w:p>
    <w:bookmarkEnd w:id="60"/>
    <w:bookmarkStart w:id="61" w:name="rid-0-0-0-38"/>
    <w:p>
      <w:pPr>
        <w:pStyle w:val="BodyText"/>
      </w:pPr>
      <w:r>
        <w:t xml:space="preserve">   The rules and the definitions set forth in this chapter shall be observed in the construction of this code and the ordinances of the city unless that construction would be inconsistent with either the manifest intent of the Council or the context of this code or the ordinances of the city.</w:t>
      </w:r>
    </w:p>
    <w:bookmarkEnd w:id="61"/>
    <w:bookmarkStart w:id="62" w:name="rid-0-0-0-39"/>
    <w:p>
      <w:pPr>
        <w:pStyle w:val="BodyText"/>
      </w:pPr>
      <w:r>
        <w:t xml:space="preserve">(Prior Code, Art. 1-2)</w:t>
      </w:r>
    </w:p>
    <w:bookmarkEnd w:id="62"/>
    <w:p>
      <w:pPr>
        <w:pStyle w:val="BodyText"/>
      </w:pPr>
    </w:p>
    <w:bookmarkStart w:id="64" w:name="rid-0-0-0-40"/>
    <w:p>
      <w:pPr>
        <w:pStyle w:val="BodyText"/>
      </w:pPr>
      <w:bookmarkStart w:id="63" w:name="JD_1-1-3"/>
      <w:bookmarkEnd w:id="63"/>
      <w:r>
        <w:t xml:space="preserve">§ 1-1-3 DEFINITIONS.</w:t>
      </w:r>
    </w:p>
    <w:bookmarkEnd w:id="64"/>
    <w:bookmarkStart w:id="65" w:name="rid-0-0-0-41"/>
    <w:p>
      <w:pPr>
        <w:pStyle w:val="BodyText"/>
      </w:pPr>
      <w:r>
        <w:t xml:space="preserve">   All words and phrases shall be construed and understood according to the common and approved usage of the language; but technical words and phrases and such others as may have acquired a peculiar and appropriate meaning in the law shall be construed and understood according to such peculiar and appropriate meaning.</w:t>
      </w:r>
    </w:p>
    <w:bookmarkEnd w:id="65"/>
    <w:bookmarkStart w:id="66" w:name="rid-0-0-0-42"/>
    <w:p>
      <w:pPr>
        <w:pStyle w:val="BodyText"/>
      </w:pPr>
      <w:r>
        <w:t xml:space="preserve">   </w:t>
      </w:r>
      <w:r>
        <w:t xml:space="preserve">ACTS BY AGENTS.</w:t>
      </w:r>
      <w:r>
        <w:t xml:space="preserve"> </w:t>
      </w:r>
      <w:r>
        <w:t xml:space="preserve">When an ordinance requires an act to be done which may by law as well be done by an agent as by the principal, those requirements shall be construed to include all such acts when done by an authorized agent.</w:t>
      </w:r>
    </w:p>
    <w:bookmarkEnd w:id="66"/>
    <w:bookmarkStart w:id="67" w:name="rid-0-0-0-43"/>
    <w:p>
      <w:pPr>
        <w:pStyle w:val="BodyText"/>
      </w:pPr>
      <w:r>
        <w:t xml:space="preserve">   </w:t>
      </w:r>
      <w:r>
        <w:t xml:space="preserve">CITY.</w:t>
      </w:r>
      <w:r>
        <w:t xml:space="preserve"> </w:t>
      </w:r>
      <w:r>
        <w:t xml:space="preserve">The City of Apache Junction, Arizona.</w:t>
      </w:r>
    </w:p>
    <w:bookmarkEnd w:id="67"/>
    <w:bookmarkStart w:id="68" w:name="rid-0-0-0-44"/>
    <w:p>
      <w:pPr>
        <w:pStyle w:val="BodyText"/>
      </w:pPr>
      <w:r>
        <w:t xml:space="preserve">   </w:t>
      </w:r>
      <w:r>
        <w:t xml:space="preserve">CLERK.</w:t>
      </w:r>
      <w:r>
        <w:t xml:space="preserve"> </w:t>
      </w:r>
      <w:r>
        <w:t xml:space="preserve">The City Clerk of the City of Apache Junction, Arizona.</w:t>
      </w:r>
    </w:p>
    <w:bookmarkEnd w:id="68"/>
    <w:bookmarkStart w:id="69" w:name="rid-0-0-0-45"/>
    <w:p>
      <w:pPr>
        <w:pStyle w:val="BodyText"/>
      </w:pPr>
      <w:r>
        <w:t xml:space="preserve">   </w:t>
      </w:r>
      <w:r>
        <w:t xml:space="preserve">CODE.</w:t>
      </w:r>
      <w:r>
        <w:t xml:space="preserve"> </w:t>
      </w:r>
      <w:r>
        <w:t xml:space="preserve">The code of the City of Apache Junction, Arizona, unless the context indicates otherwise.</w:t>
      </w:r>
    </w:p>
    <w:bookmarkEnd w:id="69"/>
    <w:bookmarkStart w:id="70" w:name="rid-0-0-0-46"/>
    <w:p>
      <w:pPr>
        <w:pStyle w:val="BodyText"/>
      </w:pPr>
      <w:r>
        <w:t xml:space="preserve">   </w:t>
      </w:r>
      <w:r>
        <w:t xml:space="preserve">COUNCIL.</w:t>
      </w:r>
      <w:r>
        <w:t xml:space="preserve"> </w:t>
      </w:r>
      <w:r>
        <w:t xml:space="preserve">The City Council of the City of Apache Junction, Arizona, including the Mayor and six Councilmembers.</w:t>
      </w:r>
    </w:p>
    <w:bookmarkEnd w:id="70"/>
    <w:bookmarkStart w:id="71" w:name="rid-0-0-0-47"/>
    <w:p>
      <w:pPr>
        <w:pStyle w:val="BodyText"/>
      </w:pPr>
      <w:r>
        <w:t xml:space="preserve">   </w:t>
      </w:r>
      <w:r>
        <w:t xml:space="preserve">DAY.</w:t>
      </w:r>
      <w:r>
        <w:t xml:space="preserve"> </w:t>
      </w:r>
      <w:r>
        <w:t xml:space="preserve">The period of time between any midnight and the midnight following.</w:t>
      </w:r>
    </w:p>
    <w:bookmarkEnd w:id="71"/>
    <w:bookmarkStart w:id="72" w:name="rid-0-0-0-48"/>
    <w:p>
      <w:pPr>
        <w:pStyle w:val="BodyText"/>
      </w:pPr>
      <w:r>
        <w:t xml:space="preserve">   </w:t>
      </w:r>
      <w:r>
        <w:t xml:space="preserve">DAYTIME.</w:t>
      </w:r>
      <w:r>
        <w:t xml:space="preserve"> </w:t>
      </w:r>
      <w:r>
        <w:t xml:space="preserve">The period of time between sunrise and sunset.</w:t>
      </w:r>
      <w:r>
        <w:t xml:space="preserve"> </w:t>
      </w:r>
      <w:r>
        <w:t xml:space="preserve">NIGHTTIME</w:t>
      </w:r>
      <w:r>
        <w:t xml:space="preserve"> </w:t>
      </w:r>
      <w:r>
        <w:t xml:space="preserve">is the period of time between sunset and sunrise.</w:t>
      </w:r>
    </w:p>
    <w:bookmarkEnd w:id="72"/>
    <w:bookmarkStart w:id="73" w:name="rid-0-0-0-49"/>
    <w:p>
      <w:pPr>
        <w:pStyle w:val="BodyText"/>
      </w:pPr>
      <w:r>
        <w:t xml:space="preserve">   </w:t>
      </w:r>
      <w:r>
        <w:t xml:space="preserve">DEPARTMENT, BOARD, COMMISSION, OFFICE, OFFICER</w:t>
      </w:r>
      <w:r>
        <w:t xml:space="preserve"> </w:t>
      </w:r>
      <w:r>
        <w:t xml:space="preserve">or</w:t>
      </w:r>
      <w:r>
        <w:t xml:space="preserve"> </w:t>
      </w:r>
      <w:r>
        <w:t xml:space="preserve">EMPLOYEE.</w:t>
      </w:r>
      <w:r>
        <w:t xml:space="preserve"> </w:t>
      </w:r>
      <w:r>
        <w:t xml:space="preserve">Whenever any department, board, commission, office, officer or employee is referred to, it shall mean a department, board, commission, office, officer or employee of the city, unless the context clearly indicates otherwise.</w:t>
      </w:r>
    </w:p>
    <w:bookmarkEnd w:id="73"/>
    <w:bookmarkStart w:id="74" w:name="rid-0-0-0-50"/>
    <w:p>
      <w:pPr>
        <w:pStyle w:val="BodyText"/>
      </w:pPr>
      <w:r>
        <w:t xml:space="preserve">   </w:t>
      </w:r>
      <w:r>
        <w:t xml:space="preserve">GENDER; SINGULAR AND PLURAL.</w:t>
      </w:r>
      <w:r>
        <w:t xml:space="preserve"> </w:t>
      </w:r>
      <w:r>
        <w:t xml:space="preserve">Words of the masculine gender include the feminine; words in the singular number include the plural and words in the plural number include the singular.</w:t>
      </w:r>
    </w:p>
    <w:bookmarkEnd w:id="74"/>
    <w:bookmarkStart w:id="75" w:name="rid-0-0-0-51"/>
    <w:p>
      <w:pPr>
        <w:pStyle w:val="BodyText"/>
      </w:pPr>
      <w:r>
        <w:t xml:space="preserve">   </w:t>
      </w:r>
      <w:r>
        <w:t xml:space="preserve">IN THE CITY</w:t>
      </w:r>
      <w:r>
        <w:t xml:space="preserve"> </w:t>
      </w:r>
      <w:r>
        <w:t xml:space="preserve">or</w:t>
      </w:r>
      <w:r>
        <w:t xml:space="preserve"> </w:t>
      </w:r>
      <w:r>
        <w:t xml:space="preserve">WITHIN THE CITY.</w:t>
      </w:r>
      <w:r>
        <w:t xml:space="preserve"> </w:t>
      </w:r>
      <w:r>
        <w:t xml:space="preserve">Includes all territory over which the city now has, or shall hereafter acquire, jurisdiction for the exercise of its police powers or other regulatory powers.</w:t>
      </w:r>
    </w:p>
    <w:bookmarkEnd w:id="75"/>
    <w:bookmarkStart w:id="76" w:name="rid-0-0-0-52"/>
    <w:p>
      <w:pPr>
        <w:pStyle w:val="BodyText"/>
      </w:pPr>
      <w:r>
        <w:t xml:space="preserve">   </w:t>
      </w:r>
      <w:r>
        <w:t xml:space="preserve">MAY.</w:t>
      </w:r>
      <w:r>
        <w:t xml:space="preserve"> </w:t>
      </w:r>
      <w:r>
        <w:t xml:space="preserve">Permissive.</w:t>
      </w:r>
    </w:p>
    <w:bookmarkEnd w:id="76"/>
    <w:bookmarkStart w:id="77" w:name="rid-0-0-0-53"/>
    <w:p>
      <w:pPr>
        <w:pStyle w:val="BodyText"/>
      </w:pPr>
      <w:r>
        <w:t xml:space="preserve">   </w:t>
      </w:r>
      <w:r>
        <w:t xml:space="preserve">MONTH.</w:t>
      </w:r>
      <w:r>
        <w:t xml:space="preserve"> </w:t>
      </w:r>
      <w:r>
        <w:t xml:space="preserve">A calendar month.</w:t>
      </w:r>
    </w:p>
    <w:bookmarkEnd w:id="77"/>
    <w:bookmarkStart w:id="78" w:name="rid-0-0-0-54"/>
    <w:p>
      <w:pPr>
        <w:pStyle w:val="BodyText"/>
      </w:pPr>
      <w:r>
        <w:t xml:space="preserve">   </w:t>
      </w:r>
      <w:r>
        <w:t xml:space="preserve">OATH.</w:t>
      </w:r>
      <w:r>
        <w:t xml:space="preserve"> </w:t>
      </w:r>
      <w:r>
        <w:t xml:space="preserve">Includes affirmation or declaration.</w:t>
      </w:r>
    </w:p>
    <w:bookmarkEnd w:id="78"/>
    <w:bookmarkStart w:id="79" w:name="rid-0-0-0-55"/>
    <w:p>
      <w:pPr>
        <w:pStyle w:val="BodyText"/>
      </w:pPr>
      <w:r>
        <w:t xml:space="preserve">   </w:t>
      </w:r>
      <w:r>
        <w:t xml:space="preserve">OR.</w:t>
      </w:r>
      <w:r>
        <w:t xml:space="preserve"> </w:t>
      </w:r>
      <w:r>
        <w:t xml:space="preserve">In the alternative.</w:t>
      </w:r>
    </w:p>
    <w:bookmarkEnd w:id="79"/>
    <w:bookmarkStart w:id="80" w:name="rid-0-0-0-56"/>
    <w:p>
      <w:pPr>
        <w:pStyle w:val="BodyText"/>
      </w:pPr>
      <w:r>
        <w:t xml:space="preserve">   </w:t>
      </w:r>
      <w:r>
        <w:t xml:space="preserve">PERSON.</w:t>
      </w:r>
      <w:r>
        <w:t xml:space="preserve"> </w:t>
      </w:r>
      <w:r>
        <w:t xml:space="preserve">Extends and shall be applied to firms, corporations or voluntary associations, enterprises, as well as to individuals, unless plainly inapplicable.</w:t>
      </w:r>
    </w:p>
    <w:bookmarkEnd w:id="80"/>
    <w:bookmarkStart w:id="81" w:name="rid-0-0-0-57"/>
    <w:p>
      <w:pPr>
        <w:pStyle w:val="BodyText"/>
      </w:pPr>
      <w:r>
        <w:t xml:space="preserve">   </w:t>
      </w:r>
      <w:r>
        <w:t xml:space="preserve">PERSONAL PROPERTY.</w:t>
      </w:r>
      <w:r>
        <w:t xml:space="preserve"> </w:t>
      </w:r>
      <w:r>
        <w:t xml:space="preserve">Includes every species of property, except real property as defined in this article.</w:t>
      </w:r>
    </w:p>
    <w:bookmarkEnd w:id="81"/>
    <w:bookmarkStart w:id="82" w:name="rid-0-0-0-58"/>
    <w:p>
      <w:pPr>
        <w:pStyle w:val="BodyText"/>
      </w:pPr>
      <w:r>
        <w:t xml:space="preserve">   </w:t>
      </w:r>
      <w:r>
        <w:t xml:space="preserve">PRECEDING, FOLLOWING.</w:t>
      </w:r>
      <w:r>
        <w:t xml:space="preserve"> </w:t>
      </w:r>
      <w:r>
        <w:t xml:space="preserve">Next before and next after, respectively.</w:t>
      </w:r>
    </w:p>
    <w:bookmarkEnd w:id="82"/>
    <w:bookmarkStart w:id="83" w:name="rid-0-0-0-59"/>
    <w:p>
      <w:pPr>
        <w:pStyle w:val="BodyText"/>
      </w:pPr>
      <w:r>
        <w:t xml:space="preserve">   </w:t>
      </w:r>
      <w:r>
        <w:t xml:space="preserve">PROPERTY.</w:t>
      </w:r>
      <w:r>
        <w:t xml:space="preserve"> </w:t>
      </w:r>
      <w:r>
        <w:t xml:space="preserve">Includes real and personal property.</w:t>
      </w:r>
    </w:p>
    <w:bookmarkEnd w:id="83"/>
    <w:bookmarkStart w:id="84" w:name="rid-0-0-0-60"/>
    <w:p>
      <w:pPr>
        <w:pStyle w:val="BodyText"/>
      </w:pPr>
      <w:r>
        <w:t xml:space="preserve">   </w:t>
      </w:r>
      <w:r>
        <w:t xml:space="preserve">REAL PROPERTY.</w:t>
      </w:r>
      <w:r>
        <w:t xml:space="preserve"> </w:t>
      </w:r>
      <w:r>
        <w:t xml:space="preserve">Includes lands, tenements and hereditaments.</w:t>
      </w:r>
    </w:p>
    <w:bookmarkEnd w:id="84"/>
    <w:bookmarkStart w:id="85" w:name="rid-0-0-0-61"/>
    <w:p>
      <w:pPr>
        <w:pStyle w:val="BodyText"/>
      </w:pPr>
      <w:r>
        <w:t xml:space="preserve">   </w:t>
      </w:r>
      <w:r>
        <w:t xml:space="preserve">SHALL.</w:t>
      </w:r>
      <w:r>
        <w:t xml:space="preserve"> </w:t>
      </w:r>
      <w:r>
        <w:t xml:space="preserve">Mandatory.</w:t>
      </w:r>
    </w:p>
    <w:bookmarkEnd w:id="85"/>
    <w:bookmarkStart w:id="86" w:name="rid-0-0-0-62"/>
    <w:p>
      <w:pPr>
        <w:pStyle w:val="BodyText"/>
      </w:pPr>
      <w:r>
        <w:t xml:space="preserve">   </w:t>
      </w:r>
      <w:r>
        <w:t xml:space="preserve">SHALL HAVE BEEN.</w:t>
      </w:r>
      <w:r>
        <w:t xml:space="preserve"> </w:t>
      </w:r>
      <w:r>
        <w:t xml:space="preserve">Include past and future cases.</w:t>
      </w:r>
    </w:p>
    <w:bookmarkEnd w:id="86"/>
    <w:bookmarkStart w:id="87" w:name="rid-0-0-0-63"/>
    <w:p>
      <w:pPr>
        <w:pStyle w:val="BodyText"/>
      </w:pPr>
      <w:r>
        <w:t xml:space="preserve">   </w:t>
      </w:r>
      <w:r>
        <w:t xml:space="preserve">SIGNATURE</w:t>
      </w:r>
      <w:r>
        <w:t xml:space="preserve"> </w:t>
      </w:r>
      <w:r>
        <w:t xml:space="preserve">or</w:t>
      </w:r>
      <w:r>
        <w:t xml:space="preserve"> </w:t>
      </w:r>
      <w:r>
        <w:t xml:space="preserve">SUBSCRIPTION BY MARK.</w:t>
      </w:r>
      <w:r>
        <w:t xml:space="preserve"> </w:t>
      </w:r>
      <w:r>
        <w:t xml:space="preserve">Includes a mark when the signer cannot write, such signer's or subscriber's name being written near the mark by a witness who writes his or her own name near the signer's or subscriber's name; but a signature or subscription by mark can be acknowledged or can serve as a signature or subscription to a sworn statement only when 2 witnesses so sign their own names thereto.</w:t>
      </w:r>
    </w:p>
    <w:bookmarkEnd w:id="87"/>
    <w:bookmarkStart w:id="88" w:name="rid-0-0-0-64"/>
    <w:p>
      <w:pPr>
        <w:pStyle w:val="BodyText"/>
      </w:pPr>
      <w:r>
        <w:t xml:space="preserve">   </w:t>
      </w:r>
      <w:r>
        <w:t xml:space="preserve">THE STATE.</w:t>
      </w:r>
      <w:r>
        <w:t xml:space="preserve"> </w:t>
      </w:r>
      <w:r>
        <w:t xml:space="preserve">The State of Arizona.</w:t>
      </w:r>
    </w:p>
    <w:bookmarkEnd w:id="88"/>
    <w:bookmarkStart w:id="89" w:name="rid-0-0-0-65"/>
    <w:p>
      <w:pPr>
        <w:pStyle w:val="BodyText"/>
      </w:pPr>
      <w:r>
        <w:t xml:space="preserve">   </w:t>
      </w:r>
      <w:r>
        <w:t xml:space="preserve">TENANT</w:t>
      </w:r>
      <w:r>
        <w:t xml:space="preserve"> </w:t>
      </w:r>
      <w:r>
        <w:t xml:space="preserve">or</w:t>
      </w:r>
      <w:r>
        <w:t xml:space="preserve"> </w:t>
      </w:r>
      <w:r>
        <w:t xml:space="preserve">OCCUPANT.</w:t>
      </w:r>
      <w:r>
        <w:t xml:space="preserve"> </w:t>
      </w:r>
      <w:r>
        <w:t xml:space="preserve">Applied to a building or land, including any person holding a written or an oral lease or who occupies the whole or part of that building or land, either alone or with others.</w:t>
      </w:r>
    </w:p>
    <w:bookmarkEnd w:id="89"/>
    <w:bookmarkStart w:id="90" w:name="rid-0-0-0-66"/>
    <w:p>
      <w:pPr>
        <w:pStyle w:val="BodyText"/>
      </w:pPr>
      <w:r>
        <w:t xml:space="preserve">   </w:t>
      </w:r>
      <w:r>
        <w:t xml:space="preserve">TENSES.</w:t>
      </w:r>
      <w:r>
        <w:t xml:space="preserve"> </w:t>
      </w:r>
      <w:r>
        <w:t xml:space="preserve">The present tense includes the past and future tenses, and the future includes the present.</w:t>
      </w:r>
    </w:p>
    <w:bookmarkEnd w:id="90"/>
    <w:bookmarkStart w:id="91" w:name="rid-0-0-0-67"/>
    <w:p>
      <w:pPr>
        <w:pStyle w:val="BodyText"/>
      </w:pPr>
      <w:r>
        <w:t xml:space="preserve">   </w:t>
      </w:r>
      <w:r>
        <w:t xml:space="preserve">TIME; COMPUTATION.</w:t>
      </w:r>
      <w:r>
        <w:t xml:space="preserve"> </w:t>
      </w:r>
      <w:r>
        <w:t xml:space="preserve">The time within which an act is to be done as provided in this code or in any order issued pursuant to any ordinance, when expressed in days, shall be computed by excluding the first day and including the last, except that if the last day is a Saturday, Sunday or a legal holiday it shall be excluded; and when that time is expressed in hours, the whole of Saturday, Sunday or a legal holiday, from midnight to midnight, shall be excluded.</w:t>
      </w:r>
    </w:p>
    <w:bookmarkEnd w:id="91"/>
    <w:bookmarkStart w:id="92" w:name="rid-0-0-0-68"/>
    <w:p>
      <w:pPr>
        <w:pStyle w:val="BodyText"/>
      </w:pPr>
      <w:r>
        <w:t xml:space="preserve">   </w:t>
      </w:r>
      <w:r>
        <w:t xml:space="preserve">TIME; REASONABLE.</w:t>
      </w:r>
      <w:r>
        <w:t xml:space="preserve"> </w:t>
      </w:r>
      <w:r>
        <w:t xml:space="preserve">In all cases where any section of this code shall require any act to be done in a reasonable time or reasonable notice to be given, such reasonable time or notice shall be deemed to mean such time only as may be necessary for the prompt performance of such duty, or compliance with the notice.</w:t>
      </w:r>
    </w:p>
    <w:bookmarkEnd w:id="92"/>
    <w:bookmarkStart w:id="93" w:name="rid-0-0-0-69"/>
    <w:p>
      <w:pPr>
        <w:pStyle w:val="BodyText"/>
      </w:pPr>
      <w:r>
        <w:t xml:space="preserve">   </w:t>
      </w:r>
      <w:r>
        <w:t xml:space="preserve">WEEK.</w:t>
      </w:r>
      <w:r>
        <w:t xml:space="preserve"> </w:t>
      </w:r>
      <w:r>
        <w:t xml:space="preserve">Consists of 7 consecutive days.</w:t>
      </w:r>
    </w:p>
    <w:bookmarkEnd w:id="93"/>
    <w:bookmarkStart w:id="94" w:name="rid-0-0-0-70"/>
    <w:p>
      <w:pPr>
        <w:pStyle w:val="BodyText"/>
      </w:pPr>
      <w:r>
        <w:t xml:space="preserve">   </w:t>
      </w:r>
      <w:r>
        <w:t xml:space="preserve">WRITING.</w:t>
      </w:r>
    </w:p>
    <w:bookmarkEnd w:id="94"/>
    <w:bookmarkStart w:id="95" w:name="rid-0-0-0-71"/>
    <w:p>
      <w:pPr>
        <w:pStyle w:val="BodyText"/>
      </w:pPr>
      <w:r>
        <w:t xml:space="preserve">      (1)   Includes any form of recorded message capable of comprehension by ordinary visual means.</w:t>
      </w:r>
    </w:p>
    <w:bookmarkEnd w:id="95"/>
    <w:bookmarkStart w:id="96" w:name="rid-0-0-0-72"/>
    <w:p>
      <w:pPr>
        <w:pStyle w:val="BodyText"/>
      </w:pPr>
      <w:r>
        <w:t xml:space="preserve">      (2)   Whenever any notice, report, statement or record is required or authorized by this code, it shall be written in the English language unless it is expressly provided otherwise.</w:t>
      </w:r>
    </w:p>
    <w:bookmarkEnd w:id="96"/>
    <w:bookmarkStart w:id="97" w:name="rid-0-0-0-73"/>
    <w:p>
      <w:pPr>
        <w:pStyle w:val="BodyText"/>
      </w:pPr>
      <w:r>
        <w:t xml:space="preserve">   </w:t>
      </w:r>
      <w:r>
        <w:t xml:space="preserve">YEAR.</w:t>
      </w:r>
      <w:r>
        <w:t xml:space="preserve"> </w:t>
      </w:r>
      <w:r>
        <w:t xml:space="preserve">A calendar year, except where otherwise provided.</w:t>
      </w:r>
    </w:p>
    <w:bookmarkEnd w:id="97"/>
    <w:bookmarkStart w:id="98" w:name="rid-0-0-0-74"/>
    <w:p>
      <w:pPr>
        <w:pStyle w:val="BodyText"/>
      </w:pPr>
      <w:r>
        <w:t xml:space="preserve">(Prior Code, Art. 1-3)</w:t>
      </w:r>
    </w:p>
    <w:bookmarkEnd w:id="98"/>
    <w:bookmarkStart w:id="99" w:name="rid-0-0-0-75"/>
    <w:p>
      <w:pPr>
        <w:pStyle w:val="BodyText"/>
      </w:pPr>
      <w:r>
        <w:t xml:space="preserve">Statutory reference:</w:t>
      </w:r>
    </w:p>
    <w:bookmarkEnd w:id="99"/>
    <w:bookmarkStart w:id="100" w:name="rid-0-0-0-76"/>
    <w:p>
      <w:pPr>
        <w:pStyle w:val="BodyText"/>
      </w:pPr>
      <w:r>
        <w:t xml:space="preserve">   Definitions and construction of statutes generally, see A.R.S. §§ 1-211 through 1-215</w:t>
      </w:r>
    </w:p>
    <w:bookmarkEnd w:id="100"/>
    <w:p>
      <w:pPr>
        <w:pStyle w:val="BodyText"/>
      </w:pPr>
    </w:p>
    <w:bookmarkStart w:id="102" w:name="rid-0-0-0-77"/>
    <w:p>
      <w:pPr>
        <w:pStyle w:val="BodyText"/>
      </w:pPr>
      <w:bookmarkStart w:id="101" w:name="JD_1-1-4"/>
      <w:bookmarkEnd w:id="101"/>
      <w:r>
        <w:t xml:space="preserve">§ 1-1-4 ADDITIONAL RULES OF CONSTRUCTION.</w:t>
      </w:r>
    </w:p>
    <w:bookmarkEnd w:id="102"/>
    <w:bookmarkStart w:id="103" w:name="rid-0-0-0-78"/>
    <w:p>
      <w:pPr>
        <w:pStyle w:val="BodyText"/>
      </w:pPr>
      <w:r>
        <w:t xml:space="preserve">   In addition to the rules of construction specified in Vol. I, §§ 1-1-2 and 1-1-3, the rules set forth in this article shall be observed in the construction of this code.</w:t>
      </w:r>
    </w:p>
    <w:bookmarkEnd w:id="103"/>
    <w:bookmarkStart w:id="104" w:name="rid-0-0-0-79"/>
    <w:p>
      <w:pPr>
        <w:pStyle w:val="BodyText"/>
      </w:pPr>
      <w:r>
        <w:t xml:space="preserve">(Prior Code, § 1-4-1)</w:t>
      </w:r>
    </w:p>
    <w:bookmarkEnd w:id="104"/>
    <w:p>
      <w:pPr>
        <w:pStyle w:val="BodyText"/>
      </w:pPr>
    </w:p>
    <w:bookmarkStart w:id="106" w:name="rid-0-0-0-80"/>
    <w:p>
      <w:pPr>
        <w:pStyle w:val="BodyText"/>
      </w:pPr>
      <w:bookmarkStart w:id="105" w:name="JD_1-1-5"/>
      <w:bookmarkEnd w:id="105"/>
      <w:r>
        <w:t xml:space="preserve">§ 1-1-5 REFERENCES TO THIS CODE.</w:t>
      </w:r>
    </w:p>
    <w:bookmarkEnd w:id="106"/>
    <w:bookmarkStart w:id="107" w:name="rid-0-0-0-81"/>
    <w:p>
      <w:pPr>
        <w:pStyle w:val="BodyText"/>
      </w:pPr>
      <w:r>
        <w:t xml:space="preserve">   All references to chapters, articles or sections are to the chapters, articles and sections of this code unless otherwise specified.</w:t>
      </w:r>
    </w:p>
    <w:bookmarkEnd w:id="107"/>
    <w:bookmarkStart w:id="108" w:name="rid-0-0-0-82"/>
    <w:p>
      <w:pPr>
        <w:pStyle w:val="BodyText"/>
      </w:pPr>
      <w:r>
        <w:t xml:space="preserve">(Prior Code, § 1-4-2)</w:t>
      </w:r>
    </w:p>
    <w:bookmarkEnd w:id="108"/>
    <w:p>
      <w:pPr>
        <w:pStyle w:val="BodyText"/>
      </w:pPr>
    </w:p>
    <w:bookmarkStart w:id="110" w:name="rid-0-0-0-83"/>
    <w:p>
      <w:pPr>
        <w:pStyle w:val="BodyText"/>
      </w:pPr>
      <w:bookmarkStart w:id="109" w:name="JD_1-1-6"/>
      <w:bookmarkEnd w:id="109"/>
      <w:r>
        <w:t xml:space="preserve">§ 1-1-6 CONFLICTING PROVISIONS; DIFFERENT CHAPTERS.</w:t>
      </w:r>
    </w:p>
    <w:bookmarkEnd w:id="110"/>
    <w:bookmarkStart w:id="111" w:name="rid-0-0-0-84"/>
    <w:p>
      <w:pPr>
        <w:pStyle w:val="BodyText"/>
      </w:pPr>
      <w:r>
        <w:t xml:space="preserve">   If the provisions of different chapters of this code conflict with or contravene each other, the provisions of each chapter shall prevail as to all matters and questions growing out of the subject matter of such chapter.</w:t>
      </w:r>
    </w:p>
    <w:bookmarkEnd w:id="111"/>
    <w:bookmarkStart w:id="112" w:name="rid-0-0-0-85"/>
    <w:p>
      <w:pPr>
        <w:pStyle w:val="BodyText"/>
      </w:pPr>
      <w:r>
        <w:t xml:space="preserve">(Prior Code, § 1-4-3)</w:t>
      </w:r>
    </w:p>
    <w:bookmarkEnd w:id="112"/>
    <w:p>
      <w:pPr>
        <w:pStyle w:val="BodyText"/>
      </w:pPr>
    </w:p>
    <w:bookmarkStart w:id="114" w:name="rid-0-0-0-86"/>
    <w:p>
      <w:pPr>
        <w:pStyle w:val="BodyText"/>
      </w:pPr>
      <w:bookmarkStart w:id="113" w:name="JD_1-1-7"/>
      <w:bookmarkEnd w:id="113"/>
      <w:r>
        <w:t xml:space="preserve">§ 1-1-7 CONFLICTING PROVISIONS; SAME CHAPTER.</w:t>
      </w:r>
    </w:p>
    <w:bookmarkEnd w:id="114"/>
    <w:bookmarkStart w:id="115" w:name="rid-0-0-0-87"/>
    <w:p>
      <w:pPr>
        <w:pStyle w:val="BodyText"/>
      </w:pPr>
      <w:r>
        <w:t xml:space="preserve">   If conflicting provisions are found in different sections of the same chapter, the provisions of the section which is last in numerical order shall prevail unless that construction is inconsistent with the meaning of the chapter.</w:t>
      </w:r>
    </w:p>
    <w:bookmarkEnd w:id="115"/>
    <w:bookmarkStart w:id="116" w:name="rid-0-0-0-88"/>
    <w:p>
      <w:pPr>
        <w:pStyle w:val="BodyText"/>
      </w:pPr>
      <w:r>
        <w:t xml:space="preserve">(Prior Code, § 1-4-4)</w:t>
      </w:r>
    </w:p>
    <w:bookmarkEnd w:id="116"/>
    <w:p>
      <w:pPr>
        <w:pStyle w:val="BodyText"/>
      </w:pPr>
    </w:p>
    <w:bookmarkStart w:id="118" w:name="rid-0-0-0-89"/>
    <w:p>
      <w:pPr>
        <w:pStyle w:val="BodyText"/>
      </w:pPr>
      <w:bookmarkStart w:id="117" w:name="JD_1-1-8"/>
      <w:bookmarkEnd w:id="117"/>
      <w:r>
        <w:t xml:space="preserve">§ 1-1-8 SECTION HEADINGS.</w:t>
      </w:r>
    </w:p>
    <w:bookmarkEnd w:id="118"/>
    <w:bookmarkStart w:id="119" w:name="rid-0-0-0-90"/>
    <w:p>
      <w:pPr>
        <w:pStyle w:val="BodyText"/>
      </w:pPr>
      <w:r>
        <w:t xml:space="preserve">   Headings of the several sections of this code are intended as a convenience to indicate the contents of the section and do not constitute part of the law.</w:t>
      </w:r>
    </w:p>
    <w:bookmarkEnd w:id="119"/>
    <w:bookmarkStart w:id="120" w:name="rid-0-0-0-91"/>
    <w:p>
      <w:pPr>
        <w:pStyle w:val="BodyText"/>
      </w:pPr>
      <w:r>
        <w:t xml:space="preserve">(Prior Code, Art. 1-5)</w:t>
      </w:r>
    </w:p>
    <w:bookmarkEnd w:id="120"/>
    <w:p>
      <w:pPr>
        <w:pStyle w:val="BodyText"/>
      </w:pPr>
    </w:p>
    <w:bookmarkStart w:id="122" w:name="rid-0-0-0-92"/>
    <w:p>
      <w:pPr>
        <w:pStyle w:val="BodyText"/>
      </w:pPr>
      <w:bookmarkStart w:id="121" w:name="JD_1-1-9"/>
      <w:bookmarkEnd w:id="121"/>
      <w:r>
        <w:t xml:space="preserve">§ 1-1-9 EFFECT OF REPEAL.</w:t>
      </w:r>
    </w:p>
    <w:bookmarkEnd w:id="122"/>
    <w:bookmarkStart w:id="123" w:name="rid-0-0-0-93"/>
    <w:p>
      <w:pPr>
        <w:pStyle w:val="BodyText"/>
      </w:pPr>
      <w:r>
        <w:t xml:space="preserve">   (A)   When any ordinance repealing a former ordinance, clause or provision, shall be itself repealed, that repeal shall not be construed to revive the former ordinance, clause or provision, unless it shall be expressly so provided.</w:t>
      </w:r>
    </w:p>
    <w:bookmarkEnd w:id="123"/>
    <w:bookmarkStart w:id="124" w:name="rid-0-0-0-94"/>
    <w:p>
      <w:pPr>
        <w:pStyle w:val="BodyText"/>
      </w:pPr>
      <w:r>
        <w:t xml:space="preserve">   (B)   The repeal of an ordinance shall not affect any punishment or penalty incurred before the repeal took effect nor any suit, prosecution or proceeding pending at the time of the repeal, for any offense committed under the ordinance repealed.</w:t>
      </w:r>
    </w:p>
    <w:bookmarkEnd w:id="124"/>
    <w:bookmarkStart w:id="125" w:name="rid-0-0-0-95"/>
    <w:p>
      <w:pPr>
        <w:pStyle w:val="BodyText"/>
      </w:pPr>
      <w:r>
        <w:t xml:space="preserve">(Prior Code, Art. 1-6)</w:t>
      </w:r>
    </w:p>
    <w:bookmarkEnd w:id="125"/>
    <w:p>
      <w:pPr>
        <w:pStyle w:val="BodyText"/>
      </w:pPr>
    </w:p>
    <w:bookmarkStart w:id="127" w:name="rid-0-0-0-96"/>
    <w:p>
      <w:pPr>
        <w:pStyle w:val="BodyText"/>
      </w:pPr>
      <w:bookmarkStart w:id="126" w:name="JD_1-1-10"/>
      <w:bookmarkEnd w:id="126"/>
      <w:r>
        <w:t xml:space="preserve">§ 1-1-10 SEVERABILITY OF PARTS OF CODE.</w:t>
      </w:r>
    </w:p>
    <w:bookmarkEnd w:id="127"/>
    <w:bookmarkStart w:id="128" w:name="rid-0-0-0-97"/>
    <w:p>
      <w:pPr>
        <w:pStyle w:val="BodyText"/>
      </w:pPr>
      <w:r>
        <w:t xml:space="preserve">   It is hereby declared to be the intention of the Council that the sections, divisions, sentences, clauses and phrases of this code shall be severable, and if any provision of this code is held unconstitutional for any reason by a court of competent jurisdiction, such unconstitutionality shall not affect any of the remaining provisions of the code.</w:t>
      </w:r>
    </w:p>
    <w:bookmarkEnd w:id="128"/>
    <w:bookmarkStart w:id="129" w:name="rid-0-0-0-98"/>
    <w:p>
      <w:pPr>
        <w:pStyle w:val="BodyText"/>
      </w:pPr>
      <w:r>
        <w:t xml:space="preserve">(Prior Code, Art. 1-7)</w:t>
      </w:r>
    </w:p>
    <w:bookmarkEnd w:id="129"/>
    <w:p>
      <w:pPr>
        <w:pStyle w:val="BodyText"/>
      </w:pPr>
    </w:p>
    <w:bookmarkStart w:id="131" w:name="rid-0-0-0-99"/>
    <w:p>
      <w:pPr>
        <w:pStyle w:val="BodyText"/>
      </w:pPr>
      <w:bookmarkStart w:id="130" w:name="JD_1-1-11"/>
      <w:bookmarkEnd w:id="130"/>
      <w:r>
        <w:t xml:space="preserve">§ 1-1-11 PENALTY.</w:t>
      </w:r>
    </w:p>
    <w:bookmarkEnd w:id="131"/>
    <w:bookmarkStart w:id="132" w:name="rid-0-0-0-100"/>
    <w:p>
      <w:pPr>
        <w:pStyle w:val="BodyText"/>
      </w:pPr>
      <w:r>
        <w:t xml:space="preserve">   (A)   Any person found guilty of violating any provision of this code, except as otherwise provided in this code, shall be guilty of a misdemeanor, and upon conviction thereof shall be punished by a fine not to exceed $2,500 or by imprisonment for a period not to exceed 6 months, or by both such fine and imprisonment, and probation of up to 36 months and any community service or community restriction, as the court deems necessary. Each day that a violation continues shall be a separate offense punishable as hereinabove described.</w:t>
      </w:r>
    </w:p>
    <w:bookmarkEnd w:id="132"/>
    <w:bookmarkStart w:id="133" w:name="rid-0-0-0-101"/>
    <w:p>
      <w:pPr>
        <w:pStyle w:val="BodyText"/>
      </w:pPr>
      <w:r>
        <w:t xml:space="preserve">   (B)   Any violation of or failure or refusal to do or perform any act required by Vol. I, Chapter 12, Articles 12-1, 12-2 and 12-3 constitutes a civil traffic violation. Civil traffic violations are subject to the provisions of A.R.S. Title 28, Chapter 6, Articles 20 and 21 and amendments thereto. Any person found guilty of violating any provision of Vol. I, Article 12-4 shall be guilty of a misdemeanor and subject to punishment in accordance with division (A) above.</w:t>
      </w:r>
    </w:p>
    <w:bookmarkEnd w:id="133"/>
    <w:bookmarkStart w:id="134" w:name="rid-0-0-0-102"/>
    <w:p>
      <w:pPr>
        <w:pStyle w:val="BodyText"/>
      </w:pPr>
      <w:r>
        <w:t xml:space="preserve">(Prior Code, Art. 1-8)</w:t>
      </w:r>
    </w:p>
    <w:bookmarkEnd w:id="134"/>
    <w:p>
      <w:pPr>
        <w:pStyle w:val="BodyText"/>
      </w:pPr>
    </w:p>
    <w:bookmarkStart w:id="136" w:name="rid-0-0-0-103"/>
    <w:p>
      <w:pPr>
        <w:pStyle w:val="BodyText"/>
      </w:pPr>
      <w:bookmarkStart w:id="135" w:name="JD_1-1-12"/>
      <w:bookmarkEnd w:id="135"/>
      <w:r>
        <w:t xml:space="preserve">§ 1-1-12 EFFECTIVE DATE OF REPEAL.</w:t>
      </w:r>
    </w:p>
    <w:bookmarkEnd w:id="136"/>
    <w:bookmarkStart w:id="137" w:name="rid-0-0-0-104"/>
    <w:p>
      <w:pPr>
        <w:pStyle w:val="BodyText"/>
      </w:pPr>
      <w:r>
        <w:t xml:space="preserve">   All ordinances of the City of Apache Junction except those specially exempted in this article, now in force and effect are hereby repealed effective at 12:01 a.m. on the first day of July, 1979, but all rights, duties and obligations created by the ordinances shall continue and exist in all respects as if this code had not been adopted and enacted.</w:t>
      </w:r>
    </w:p>
    <w:bookmarkEnd w:id="137"/>
    <w:bookmarkStart w:id="138" w:name="rid-0-0-0-105"/>
    <w:p>
      <w:pPr>
        <w:pStyle w:val="BodyText"/>
      </w:pPr>
      <w:r>
        <w:t xml:space="preserve">(Prior Code, § 1-9-1)</w:t>
      </w:r>
    </w:p>
    <w:bookmarkEnd w:id="138"/>
    <w:p>
      <w:pPr>
        <w:pStyle w:val="BodyText"/>
      </w:pPr>
    </w:p>
    <w:bookmarkStart w:id="140" w:name="rid-0-0-0-106"/>
    <w:p>
      <w:pPr>
        <w:pStyle w:val="BodyText"/>
      </w:pPr>
      <w:bookmarkStart w:id="139" w:name="JD_1-1-13"/>
      <w:bookmarkEnd w:id="139"/>
      <w:r>
        <w:t xml:space="preserve">§ 1-1-13 ORDINANCES EXEMPT FROM REPEAL.</w:t>
      </w:r>
    </w:p>
    <w:bookmarkEnd w:id="140"/>
    <w:bookmarkStart w:id="141" w:name="rid-0-0-0-107"/>
    <w:p>
      <w:pPr>
        <w:pStyle w:val="BodyText"/>
      </w:pPr>
      <w:r>
        <w:t xml:space="preserve">   The adoption and enactment of this code shall not be construed to repeal or in any way to affect or modify:</w:t>
      </w:r>
    </w:p>
    <w:bookmarkEnd w:id="141"/>
    <w:bookmarkStart w:id="142" w:name="rid-0-0-0-108"/>
    <w:p>
      <w:pPr>
        <w:pStyle w:val="BodyText"/>
      </w:pPr>
      <w:r>
        <w:t xml:space="preserve">   (A)   Any special ordinance or ordinances regarding franchises, annexations, dedications or zoning;</w:t>
      </w:r>
    </w:p>
    <w:bookmarkEnd w:id="142"/>
    <w:bookmarkStart w:id="143" w:name="rid-0-0-0-109"/>
    <w:p>
      <w:pPr>
        <w:pStyle w:val="BodyText"/>
      </w:pPr>
      <w:r>
        <w:t xml:space="preserve">   (B)   Any ordinance making an appropriation;</w:t>
      </w:r>
    </w:p>
    <w:bookmarkEnd w:id="143"/>
    <w:bookmarkStart w:id="144" w:name="rid-0-0-0-110"/>
    <w:p>
      <w:pPr>
        <w:pStyle w:val="BodyText"/>
      </w:pPr>
      <w:r>
        <w:t xml:space="preserve">   (C)   Any ordinance affecting any bond issue or by which any bond issue may have been authorized;</w:t>
      </w:r>
    </w:p>
    <w:bookmarkEnd w:id="144"/>
    <w:bookmarkStart w:id="145" w:name="rid-0-0-0-111"/>
    <w:p>
      <w:pPr>
        <w:pStyle w:val="BodyText"/>
      </w:pPr>
      <w:r>
        <w:t xml:space="preserve">   (D)   The running of the statute of limitations in force at the time this code becomes effective;</w:t>
      </w:r>
    </w:p>
    <w:bookmarkEnd w:id="145"/>
    <w:bookmarkStart w:id="146" w:name="rid-0-0-0-112"/>
    <w:p>
      <w:pPr>
        <w:pStyle w:val="BodyText"/>
      </w:pPr>
      <w:r>
        <w:t xml:space="preserve">   (E)   The continued existence and operation of any department, agency, commission or office heretofore legally established or held;</w:t>
      </w:r>
    </w:p>
    <w:bookmarkEnd w:id="146"/>
    <w:bookmarkStart w:id="147" w:name="rid-0-0-0-113"/>
    <w:p>
      <w:pPr>
        <w:pStyle w:val="BodyText"/>
      </w:pPr>
      <w:r>
        <w:t xml:space="preserve">   (F)   Any bond of any public officer;</w:t>
      </w:r>
    </w:p>
    <w:bookmarkEnd w:id="147"/>
    <w:bookmarkStart w:id="148" w:name="rid-0-0-0-114"/>
    <w:p>
      <w:pPr>
        <w:pStyle w:val="BodyText"/>
      </w:pPr>
      <w:r>
        <w:t xml:space="preserve">   (G)   Any taxes, fees, assessments or other charges incurred or imposed; or</w:t>
      </w:r>
    </w:p>
    <w:bookmarkEnd w:id="148"/>
    <w:bookmarkStart w:id="149" w:name="rid-0-0-0-115"/>
    <w:p>
      <w:pPr>
        <w:pStyle w:val="BodyText"/>
      </w:pPr>
      <w:r>
        <w:t xml:space="preserve">   (H)   Any ordinances authorizing, ratifying, confirming, approving or accepting any compact or contract with any other municipality, the State of Arizona, or any county or subdivision thereof, or with the United States or any agency or instrumentality thereof.</w:t>
      </w:r>
    </w:p>
    <w:bookmarkEnd w:id="149"/>
    <w:bookmarkStart w:id="150" w:name="rid-0-0-0-116"/>
    <w:p>
      <w:pPr>
        <w:pStyle w:val="BodyText"/>
      </w:pPr>
      <w:r>
        <w:t xml:space="preserve">(Prior Code, § 1-9-2)</w:t>
      </w:r>
    </w:p>
    <w:bookmarkEnd w:id="150"/>
    <w:p>
      <w:pPr>
        <w:pStyle w:val="BodyText"/>
      </w:pPr>
    </w:p>
    <w:bookmarkStart w:id="152" w:name="rid-0-0-0-117"/>
    <w:p>
      <w:pPr>
        <w:pStyle w:val="BodyText"/>
      </w:pPr>
      <w:bookmarkStart w:id="151" w:name="JD_1-1-14"/>
      <w:bookmarkEnd w:id="151"/>
      <w:r>
        <w:t xml:space="preserve">§ 1-1-14 EFFECTIVE DATE OF CODE.</w:t>
      </w:r>
    </w:p>
    <w:bookmarkEnd w:id="152"/>
    <w:bookmarkStart w:id="153" w:name="rid-0-0-0-118"/>
    <w:p>
      <w:pPr>
        <w:pStyle w:val="BodyText"/>
      </w:pPr>
      <w:r>
        <w:t xml:space="preserve">   Each and every section of this code as herein contained and hereby enacted shall take effect and be in force on and after 12:01 a.m. on July, 1, 1979, except that where a later effective date is provided it shall prevail.</w:t>
      </w:r>
    </w:p>
    <w:bookmarkEnd w:id="153"/>
    <w:bookmarkStart w:id="154" w:name="rid-0-0-0-119"/>
    <w:p>
      <w:pPr>
        <w:pStyle w:val="BodyText"/>
      </w:pPr>
      <w:r>
        <w:t xml:space="preserve">(Prior Code, Art. 1-10)</w:t>
      </w:r>
    </w:p>
    <w:bookmarkEnd w:id="154"/>
    <w:p>
      <w:pPr>
        <w:pStyle w:val="BodyText"/>
      </w:pPr>
    </w:p>
    <w:bookmarkStart w:id="156" w:name="rid-0-0-0-120"/>
    <w:p>
      <w:pPr>
        <w:pStyle w:val="BodyText"/>
      </w:pPr>
      <w:bookmarkStart w:id="155" w:name="JD_1-1-15"/>
      <w:bookmarkEnd w:id="155"/>
      <w:r>
        <w:t xml:space="preserve">§ 1-1-15 NUMBER OF SIGNATURES REQUIRED.</w:t>
      </w:r>
    </w:p>
    <w:bookmarkEnd w:id="156"/>
    <w:bookmarkStart w:id="157" w:name="rid-0-0-0-121"/>
    <w:p>
      <w:pPr>
        <w:pStyle w:val="BodyText"/>
      </w:pPr>
      <w:r>
        <w:t xml:space="preserve">   Fifteen percent of the total number of registered voters qualified to vote in the last preceding municipal election at which a member or members of the Council were elected shall be the basis on which the number of electors of the city required to file an initiative petition shall be computed.</w:t>
      </w:r>
    </w:p>
    <w:bookmarkEnd w:id="157"/>
    <w:bookmarkStart w:id="158" w:name="rid-0-0-0-122"/>
    <w:p>
      <w:pPr>
        <w:pStyle w:val="BodyText"/>
      </w:pPr>
      <w:r>
        <w:t xml:space="preserve">(Prior Code, § 1-11-1)</w:t>
      </w:r>
    </w:p>
    <w:bookmarkEnd w:id="158"/>
    <w:p>
      <w:pPr>
        <w:pStyle w:val="BodyText"/>
      </w:pPr>
    </w:p>
    <w:bookmarkStart w:id="160" w:name="rid-0-0-0-123"/>
    <w:p>
      <w:pPr>
        <w:pStyle w:val="BodyText"/>
      </w:pPr>
      <w:bookmarkStart w:id="159" w:name="JD_1-1-16"/>
      <w:bookmarkEnd w:id="159"/>
      <w:r>
        <w:t xml:space="preserve">§ 1-1-16 PETITION FILING DEADLINE.</w:t>
      </w:r>
    </w:p>
    <w:bookmarkEnd w:id="160"/>
    <w:bookmarkStart w:id="161" w:name="rid-0-0-0-124"/>
    <w:p>
      <w:pPr>
        <w:pStyle w:val="BodyText"/>
      </w:pPr>
      <w:r>
        <w:t xml:space="preserve">   All petitions submitted under this article shall be filed with the Clerk not less than 120 days preceding the date of the election at which the measures so proposed are to be voted upon.</w:t>
      </w:r>
    </w:p>
    <w:bookmarkEnd w:id="161"/>
    <w:bookmarkStart w:id="162" w:name="rid-0-0-0-125"/>
    <w:p>
      <w:pPr>
        <w:pStyle w:val="BodyText"/>
      </w:pPr>
      <w:r>
        <w:t xml:space="preserve">(Prior Code, § 1-11-2)</w:t>
      </w:r>
    </w:p>
    <w:bookmarkEnd w:id="162"/>
    <w:p>
      <w:pPr>
        <w:pStyle w:val="BodyText"/>
      </w:pPr>
    </w:p>
    <w:bookmarkStart w:id="164" w:name="rid-0-0-0-126"/>
    <w:p>
      <w:pPr>
        <w:pStyle w:val="BodyText"/>
      </w:pPr>
      <w:bookmarkStart w:id="163" w:name="JD_1-1-17"/>
      <w:bookmarkEnd w:id="163"/>
      <w:r>
        <w:t xml:space="preserve">§ 1-1-17 DUTIES OF THE CLERK.</w:t>
      </w:r>
    </w:p>
    <w:bookmarkEnd w:id="164"/>
    <w:bookmarkStart w:id="165" w:name="rid-0-0-0-127"/>
    <w:p>
      <w:pPr>
        <w:pStyle w:val="BodyText"/>
      </w:pPr>
      <w:r>
        <w:t xml:space="preserve">   (A)   Upon receipt of an application for an initiative petition number as provided by A.R.S. § 19-111 and amendments thereto, the Clerk shall assign an official number to the petitions and issue that number to the applicant.</w:t>
      </w:r>
    </w:p>
    <w:bookmarkEnd w:id="165"/>
    <w:bookmarkStart w:id="166" w:name="rid-0-0-0-128"/>
    <w:p>
      <w:pPr>
        <w:pStyle w:val="BodyText"/>
      </w:pPr>
      <w:r>
        <w:t xml:space="preserve">   (B)   The Clerk shall furnish to each applicant an initiative petition form as provided by the Secretary of State's office and a copy of the text of A.R.S. Title 19 and this article.</w:t>
      </w:r>
    </w:p>
    <w:bookmarkEnd w:id="166"/>
    <w:bookmarkStart w:id="167" w:name="rid-0-0-0-129"/>
    <w:p>
      <w:pPr>
        <w:pStyle w:val="BodyText"/>
      </w:pPr>
      <w:r>
        <w:t xml:space="preserve">   (C)   It is not the responsibility of the Clerk to furnish the applicant with a completed initiative petition form containing the proposed law or measure to be initiated or to provide the text of the proposed law or measure to be initiated.</w:t>
      </w:r>
    </w:p>
    <w:bookmarkEnd w:id="167"/>
    <w:bookmarkStart w:id="168" w:name="rid-0-0-0-130"/>
    <w:p>
      <w:pPr>
        <w:pStyle w:val="BodyText"/>
      </w:pPr>
      <w:r>
        <w:t xml:space="preserve">   (D)   Unless otherwise stated by this code, the duties of the Clerk with regard to initiative petitions shall be the same as prescribed in A.R.S. Title 19 as amended and the Arizona State Constitution.</w:t>
      </w:r>
    </w:p>
    <w:bookmarkEnd w:id="168"/>
    <w:bookmarkStart w:id="169" w:name="rid-0-0-0-131"/>
    <w:p>
      <w:pPr>
        <w:pStyle w:val="BodyText"/>
      </w:pPr>
      <w:r>
        <w:t xml:space="preserve">(Prior Code, § 1-11-3)</w:t>
      </w:r>
    </w:p>
    <w:bookmarkEnd w:id="169"/>
    <w:p>
      <w:pPr>
        <w:pStyle w:val="BodyText"/>
      </w:pPr>
    </w:p>
    <w:bookmarkStart w:id="171" w:name="rid-0-0-0-132"/>
    <w:p>
      <w:pPr>
        <w:pStyle w:val="BodyText"/>
      </w:pPr>
      <w:bookmarkStart w:id="170" w:name="JD_1-1-18"/>
      <w:bookmarkEnd w:id="170"/>
      <w:r>
        <w:t xml:space="preserve">§ 1-1-18 RESPONSIBILITIES OF THE APPLICANT.</w:t>
      </w:r>
    </w:p>
    <w:bookmarkEnd w:id="171"/>
    <w:bookmarkStart w:id="172" w:name="rid-0-0-0-133"/>
    <w:p>
      <w:pPr>
        <w:pStyle w:val="BodyText"/>
      </w:pPr>
      <w:r>
        <w:t xml:space="preserve">   It is the responsibility of the applicant for an initiative petition to comply with the procedures for an initiative as prescribed in A.R.S. Title 19, the Arizona State Constitution and this code.</w:t>
      </w:r>
    </w:p>
    <w:bookmarkEnd w:id="172"/>
    <w:bookmarkStart w:id="173" w:name="rid-0-0-0-134"/>
    <w:p>
      <w:pPr>
        <w:pStyle w:val="BodyText"/>
      </w:pPr>
      <w:r>
        <w:t xml:space="preserve">(Prior Code, § 1-11-4)</w:t>
      </w:r>
    </w:p>
    <w:bookmarkEnd w:id="173"/>
    <w:p>
      <w:pPr>
        <w:pStyle w:val="BodyText"/>
      </w:pPr>
    </w:p>
    <w:bookmarkStart w:id="175" w:name="rid-0-0-0-135"/>
    <w:p>
      <w:pPr>
        <w:pStyle w:val="BodyText"/>
      </w:pPr>
      <w:bookmarkStart w:id="174" w:name="JD_1-1-19"/>
      <w:bookmarkEnd w:id="174"/>
      <w:r>
        <w:t xml:space="preserve">§ 1-1-19 ELECTION SCHEDULE.</w:t>
      </w:r>
    </w:p>
    <w:bookmarkEnd w:id="175"/>
    <w:bookmarkStart w:id="176" w:name="rid-0-0-0-136"/>
    <w:p>
      <w:pPr>
        <w:pStyle w:val="BodyText"/>
      </w:pPr>
      <w:r>
        <w:t xml:space="preserve">   Initiative and referendum elections shall be scheduled in accordance with A.R.S. Titles 16 and 19 and amendments thereto and the Arizona State Constitution.</w:t>
      </w:r>
    </w:p>
    <w:bookmarkEnd w:id="176"/>
    <w:bookmarkStart w:id="177" w:name="rid-0-0-0-137"/>
    <w:p>
      <w:pPr>
        <w:pStyle w:val="BodyText"/>
      </w:pPr>
      <w:r>
        <w:t xml:space="preserve">(Prior Code, § 1-12-1)</w:t>
      </w:r>
    </w:p>
    <w:bookmarkEnd w:id="177"/>
    <w:p>
      <w:pPr>
        <w:pStyle w:val="BodyText"/>
      </w:pPr>
    </w:p>
    <w:bookmarkStart w:id="179" w:name="rid-0-0-0-138"/>
    <w:p>
      <w:pPr>
        <w:pStyle w:val="BodyText"/>
      </w:pPr>
      <w:bookmarkStart w:id="178" w:name="JD_1-1-20"/>
      <w:bookmarkEnd w:id="178"/>
      <w:r>
        <w:t xml:space="preserve">§ 1-1-20 DUTIES OF THE CLERK.</w:t>
      </w:r>
    </w:p>
    <w:bookmarkEnd w:id="179"/>
    <w:bookmarkStart w:id="180" w:name="rid-0-0-0-139"/>
    <w:p>
      <w:pPr>
        <w:pStyle w:val="BodyText"/>
      </w:pPr>
      <w:r>
        <w:t xml:space="preserve">   (A)   Upon receipt of an application for a referendum petition number as provided by A.R.S. § 19-111 and amendments thereto, the Clerk shall assign an official number to the petition and issue that number to the applicant.</w:t>
      </w:r>
    </w:p>
    <w:bookmarkEnd w:id="180"/>
    <w:bookmarkStart w:id="181" w:name="rid-0-0-0-140"/>
    <w:p>
      <w:pPr>
        <w:pStyle w:val="BodyText"/>
      </w:pPr>
      <w:r>
        <w:t xml:space="preserve">   (B)   The Clerk shall furnish to each applicant a copy of the text of A.R.S. Title 19 and a copy of this article.</w:t>
      </w:r>
    </w:p>
    <w:bookmarkEnd w:id="181"/>
    <w:bookmarkStart w:id="182" w:name="rid-0-0-0-141"/>
    <w:p>
      <w:pPr>
        <w:pStyle w:val="BodyText"/>
      </w:pPr>
      <w:r>
        <w:t xml:space="preserve">   (C)   It shall not be the responsibility of the Clerk to furnish the applicant with a completed referendum petition form containing the proposed law or measure to be referred. Upon the request of the applicant, the clerk shall furnish a sample referendum petition form as provided by the Secretary of State's Office.</w:t>
      </w:r>
    </w:p>
    <w:bookmarkEnd w:id="182"/>
    <w:bookmarkStart w:id="183" w:name="rid-0-0-0-142"/>
    <w:p>
      <w:pPr>
        <w:pStyle w:val="BodyText"/>
      </w:pPr>
      <w:r>
        <w:t xml:space="preserve">   (D)   Unless otherwise stated by this code, the duties of the Clerk with regard to referendum petitions shall be the same as prescribed in A.R.S. Title 19 and amendments thereto, and the Arizona State Constitution.</w:t>
      </w:r>
    </w:p>
    <w:bookmarkEnd w:id="183"/>
    <w:bookmarkStart w:id="184" w:name="rid-0-0-0-143"/>
    <w:p>
      <w:pPr>
        <w:pStyle w:val="BodyText"/>
      </w:pPr>
      <w:r>
        <w:t xml:space="preserve">(Prior Code, § 1-12-2)</w:t>
      </w:r>
    </w:p>
    <w:bookmarkEnd w:id="184"/>
    <w:p>
      <w:pPr>
        <w:pStyle w:val="BodyText"/>
      </w:pPr>
    </w:p>
    <w:bookmarkStart w:id="186" w:name="rid-0-0-0-144"/>
    <w:p>
      <w:pPr>
        <w:pStyle w:val="BodyText"/>
      </w:pPr>
      <w:bookmarkStart w:id="185" w:name="JD_1-1-21"/>
      <w:bookmarkEnd w:id="185"/>
      <w:r>
        <w:t xml:space="preserve">§ 1-1-21 RESPONSIBILITIES OF THE APPLICANT.</w:t>
      </w:r>
    </w:p>
    <w:bookmarkEnd w:id="186"/>
    <w:bookmarkStart w:id="187" w:name="rid-0-0-0-145"/>
    <w:p>
      <w:pPr>
        <w:pStyle w:val="BodyText"/>
      </w:pPr>
      <w:r>
        <w:t xml:space="preserve">   It shall be the responsibility of the applicant for a referendum petition to comply with the procedures for a referendum as prescribed in A.R.S. Title 19, the Arizona State Constitution and this code.</w:t>
      </w:r>
    </w:p>
    <w:bookmarkEnd w:id="187"/>
    <w:bookmarkStart w:id="188" w:name="rid-0-0-0-146"/>
    <w:p>
      <w:pPr>
        <w:pStyle w:val="BodyText"/>
      </w:pPr>
      <w:r>
        <w:t xml:space="preserve">(Prior Code, § 1-12-3)</w:t>
      </w:r>
    </w:p>
    <w:bookmarkEnd w:id="188"/>
    <w:p>
      <w:pPr>
        <w:pStyle w:val="BodyText"/>
      </w:pPr>
    </w:p>
    <w:bookmarkStart w:id="190" w:name="rid-0-0-0-147"/>
    <w:p>
      <w:pPr>
        <w:pStyle w:val="BodyText"/>
      </w:pPr>
      <w:bookmarkStart w:id="189" w:name="JD_1-1-22"/>
      <w:bookmarkEnd w:id="189"/>
      <w:r>
        <w:t xml:space="preserve">§ 1-1-22 PETITION APPLICANTS AND CIRCULATORS; ELIGIBILITY.</w:t>
      </w:r>
    </w:p>
    <w:bookmarkEnd w:id="190"/>
    <w:bookmarkStart w:id="191" w:name="rid-0-0-0-148"/>
    <w:p>
      <w:pPr>
        <w:pStyle w:val="BodyText"/>
      </w:pPr>
      <w:r>
        <w:t xml:space="preserve">   (A)   </w:t>
      </w:r>
      <w:r>
        <w:t xml:space="preserve">Nomination and recall petitions.</w:t>
      </w:r>
      <w:r>
        <w:t xml:space="preserve"> </w:t>
      </w:r>
      <w:r>
        <w:t xml:space="preserve">All applicants for nomination and recall petitions for Mayor and Council shall be residents and a qualified elector of the city.</w:t>
      </w:r>
    </w:p>
    <w:bookmarkEnd w:id="191"/>
    <w:bookmarkStart w:id="192" w:name="rid-0-0-0-149"/>
    <w:p>
      <w:pPr>
        <w:pStyle w:val="BodyText"/>
      </w:pPr>
      <w:r>
        <w:t xml:space="preserve">   (B)   </w:t>
      </w:r>
      <w:r>
        <w:t xml:space="preserve">Initiative and referendum petitions.</w:t>
      </w:r>
      <w:r>
        <w:t xml:space="preserve"> </w:t>
      </w:r>
      <w:r>
        <w:t xml:space="preserve">All applicants and circulators of initiative and referendum petitions shall be eligible to be a qualified elector of the State of Arizona.</w:t>
      </w:r>
    </w:p>
    <w:bookmarkEnd w:id="192"/>
    <w:bookmarkStart w:id="193" w:name="rid-0-0-0-150"/>
    <w:p>
      <w:pPr>
        <w:pStyle w:val="BodyText"/>
      </w:pPr>
      <w:r>
        <w:t xml:space="preserve">(Prior Code, § 1-13-1)</w:t>
      </w:r>
    </w:p>
    <w:bookmarkEnd w:id="193"/>
    <w:p>
      <w:pPr>
        <w:pStyle w:val="BodyText"/>
      </w:pPr>
    </w:p>
    <w:bookmarkStart w:id="195" w:name="rid-0-0-0-151"/>
    <w:p>
      <w:pPr>
        <w:pStyle w:val="BodyText"/>
      </w:pPr>
      <w:bookmarkStart w:id="194" w:name="JD_1-1-23"/>
      <w:bookmarkEnd w:id="194"/>
      <w:r>
        <w:t xml:space="preserve">§ 1-1-23 DEFINITION OF RESIDENT/QUALIFIED ELECTOR.</w:t>
      </w:r>
    </w:p>
    <w:bookmarkEnd w:id="195"/>
    <w:bookmarkStart w:id="196" w:name="rid-0-0-0-152"/>
    <w:p>
      <w:pPr>
        <w:pStyle w:val="BodyText"/>
      </w:pPr>
      <w:r>
        <w:t xml:space="preserve">   (A)   For purposes of this article, the term</w:t>
      </w:r>
      <w:r>
        <w:t xml:space="preserve"> </w:t>
      </w:r>
      <w:r>
        <w:t xml:space="preserve">RESIDENT</w:t>
      </w:r>
      <w:r>
        <w:t xml:space="preserve"> </w:t>
      </w:r>
      <w:r>
        <w:t xml:space="preserve">is defined as an individual having both actual physical presence and intent to remain in the corporate limits of the City of Apache Junction, which may be demonstrated by the following:</w:t>
      </w:r>
    </w:p>
    <w:bookmarkEnd w:id="196"/>
    <w:bookmarkStart w:id="197" w:name="rid-0-0-0-153"/>
    <w:p>
      <w:pPr>
        <w:pStyle w:val="BodyText"/>
      </w:pPr>
      <w:r>
        <w:t xml:space="preserve">      (1)   A valid Arizona Driver's License or official Arizona Identification Card, showing a current address within the corporate limits of the City of Apache Junction; or</w:t>
      </w:r>
    </w:p>
    <w:bookmarkEnd w:id="197"/>
    <w:bookmarkStart w:id="198" w:name="rid-0-0-0-154"/>
    <w:p>
      <w:pPr>
        <w:pStyle w:val="BodyText"/>
      </w:pPr>
      <w:r>
        <w:t xml:space="preserve">      (2)   Any other valid form of identification showing an address within the corporate limits of the City of Apache Junction, such as, but not limited to any of the following:</w:t>
      </w:r>
    </w:p>
    <w:bookmarkEnd w:id="198"/>
    <w:bookmarkStart w:id="199" w:name="rid-0-0-0-155"/>
    <w:p>
      <w:pPr>
        <w:pStyle w:val="BodyText"/>
      </w:pPr>
      <w:r>
        <w:t xml:space="preserve">         (a)   A change of address card issued by the United States Postal Service;</w:t>
      </w:r>
    </w:p>
    <w:bookmarkEnd w:id="199"/>
    <w:bookmarkStart w:id="200" w:name="rid-0-0-0-156"/>
    <w:p>
      <w:pPr>
        <w:pStyle w:val="BodyText"/>
      </w:pPr>
      <w:r>
        <w:t xml:space="preserve">         (b)   Registration of a vehicle, RV or boat;</w:t>
      </w:r>
    </w:p>
    <w:bookmarkEnd w:id="200"/>
    <w:bookmarkStart w:id="201" w:name="rid-0-0-0-157"/>
    <w:p>
      <w:pPr>
        <w:pStyle w:val="BodyText"/>
      </w:pPr>
      <w:r>
        <w:t xml:space="preserve">         (c)   A United States or Arizona tax return;</w:t>
      </w:r>
    </w:p>
    <w:bookmarkEnd w:id="201"/>
    <w:bookmarkStart w:id="202" w:name="rid-0-0-0-158"/>
    <w:p>
      <w:pPr>
        <w:pStyle w:val="BodyText"/>
      </w:pPr>
      <w:r>
        <w:t xml:space="preserve">         (d)   A lease or rental agreement;</w:t>
      </w:r>
    </w:p>
    <w:bookmarkEnd w:id="202"/>
    <w:bookmarkStart w:id="203" w:name="rid-0-0-0-159"/>
    <w:p>
      <w:pPr>
        <w:pStyle w:val="BodyText"/>
      </w:pPr>
      <w:r>
        <w:t xml:space="preserve">         (e)   A paid utility bill (water, sewer, gas, telephone, cable, sanitation, wastewater); or</w:t>
      </w:r>
    </w:p>
    <w:bookmarkEnd w:id="203"/>
    <w:bookmarkStart w:id="204" w:name="rid-0-0-0-160"/>
    <w:p>
      <w:pPr>
        <w:pStyle w:val="BodyText"/>
      </w:pPr>
      <w:r>
        <w:t xml:space="preserve">         (f)   Financial information from a credit union, bank or other financial institution located within the City of Apache Junction.</w:t>
      </w:r>
    </w:p>
    <w:bookmarkEnd w:id="204"/>
    <w:bookmarkStart w:id="205" w:name="rid-0-0-0-161"/>
    <w:p>
      <w:pPr>
        <w:pStyle w:val="BodyText"/>
      </w:pPr>
      <w:r>
        <w:t xml:space="preserve">   (B)   In order for a political committee to be considered a</w:t>
      </w:r>
      <w:r>
        <w:t xml:space="preserve"> </w:t>
      </w:r>
      <w:r>
        <w:t xml:space="preserve">RESIDENT</w:t>
      </w:r>
      <w:r>
        <w:t xml:space="preserve"> </w:t>
      </w:r>
      <w:r>
        <w:t xml:space="preserve">an officer of the committee must be a</w:t>
      </w:r>
      <w:r>
        <w:t xml:space="preserve"> </w:t>
      </w:r>
      <w:r>
        <w:t xml:space="preserve">RESIDENT</w:t>
      </w:r>
      <w:r>
        <w:t xml:space="preserve"> </w:t>
      </w:r>
      <w:r>
        <w:t xml:space="preserve">as defined herein.</w:t>
      </w:r>
    </w:p>
    <w:bookmarkEnd w:id="205"/>
    <w:bookmarkStart w:id="206" w:name="rid-0-0-0-162"/>
    <w:p>
      <w:pPr>
        <w:pStyle w:val="BodyText"/>
      </w:pPr>
      <w:r>
        <w:t xml:space="preserve">   (C)   For purposes of this article, the term</w:t>
      </w:r>
      <w:r>
        <w:t xml:space="preserve"> </w:t>
      </w:r>
      <w:r>
        <w:t xml:space="preserve">QUALIFIED ELECTOR</w:t>
      </w:r>
      <w:r>
        <w:t xml:space="preserve"> </w:t>
      </w:r>
      <w:r>
        <w:t xml:space="preserve">is defined as a person who has complied with voter registration law pursuant to A.R.S. § 16-101.</w:t>
      </w:r>
    </w:p>
    <w:bookmarkEnd w:id="206"/>
    <w:bookmarkStart w:id="207" w:name="rid-0-0-0-163"/>
    <w:p>
      <w:pPr>
        <w:pStyle w:val="BodyText"/>
      </w:pPr>
      <w:r>
        <w:t xml:space="preserve">(Prior Code, § 1-13-2)</w:t>
      </w:r>
    </w:p>
    <w:bookmarkEnd w:id="207"/>
    <w:bookmarkStart w:id="209" w:name="rid-0-0-0-164"/>
    <w:p>
      <w:pPr>
        <w:pStyle w:val="BodyText"/>
      </w:pPr>
      <w:bookmarkStart w:id="208" w:name="JD_Chapter2"/>
      <w:bookmarkEnd w:id="208"/>
      <w:r>
        <w:t xml:space="preserve">CHAPTER 2: MAYOR, COUNCIL, AND APPOINTED BOARDS AND COMMISSIONS</w:t>
      </w:r>
    </w:p>
    <w:bookmarkEnd w:id="209"/>
    <w:bookmarkStart w:id="210" w:name="rid-0-0-0-165"/>
    <w:p>
      <w:pPr>
        <w:pStyle w:val="BodyText"/>
      </w:pPr>
      <w:r>
        <w:t xml:space="preserve">      Article</w:t>
      </w:r>
    </w:p>
    <w:bookmarkEnd w:id="210"/>
    <w:bookmarkStart w:id="211" w:name="rid-0-0-0-166"/>
    <w:p>
      <w:pPr>
        <w:pStyle w:val="BodyText"/>
      </w:pPr>
      <w:r>
        <w:t xml:space="preserve">         </w:t>
      </w:r>
      <w:r>
        <w:t xml:space="preserve">2-1.   COUNCIL</w:t>
      </w:r>
    </w:p>
    <w:bookmarkEnd w:id="211"/>
    <w:bookmarkStart w:id="212" w:name="rid-0-0-0-167"/>
    <w:p>
      <w:pPr>
        <w:pStyle w:val="BodyText"/>
      </w:pPr>
      <w:r>
        <w:t xml:space="preserve">         </w:t>
      </w:r>
      <w:r>
        <w:t xml:space="preserve">2-2.   MAYOR</w:t>
      </w:r>
    </w:p>
    <w:bookmarkEnd w:id="212"/>
    <w:bookmarkStart w:id="213" w:name="rid-0-0-0-168"/>
    <w:p>
      <w:pPr>
        <w:pStyle w:val="BodyText"/>
      </w:pPr>
      <w:r>
        <w:t xml:space="preserve">         </w:t>
      </w:r>
      <w:r>
        <w:t xml:space="preserve">2-3.   COUNCIL ELECTION</w:t>
      </w:r>
    </w:p>
    <w:bookmarkEnd w:id="213"/>
    <w:bookmarkStart w:id="214" w:name="rid-0-0-0-169"/>
    <w:p>
      <w:pPr>
        <w:pStyle w:val="BodyText"/>
      </w:pPr>
      <w:r>
        <w:t xml:space="preserve">         </w:t>
      </w:r>
      <w:r>
        <w:t xml:space="preserve">2-4.   COUNCIL PROCEDURE</w:t>
      </w:r>
    </w:p>
    <w:bookmarkEnd w:id="214"/>
    <w:bookmarkStart w:id="215" w:name="rid-0-0-0-170"/>
    <w:p>
      <w:pPr>
        <w:pStyle w:val="BodyText"/>
      </w:pPr>
      <w:r>
        <w:t xml:space="preserve">         </w:t>
      </w:r>
      <w:r>
        <w:t xml:space="preserve">2-5.   ORDINANCES, RESOLUTIONS AND COUNCIL ACTIONS</w:t>
      </w:r>
    </w:p>
    <w:bookmarkEnd w:id="215"/>
    <w:bookmarkStart w:id="216" w:name="rid-0-0-0-171"/>
    <w:p>
      <w:pPr>
        <w:pStyle w:val="BodyText"/>
      </w:pPr>
      <w:r>
        <w:t xml:space="preserve">         </w:t>
      </w:r>
      <w:r>
        <w:t xml:space="preserve">2-6.   [RESERVED]</w:t>
      </w:r>
    </w:p>
    <w:bookmarkEnd w:id="216"/>
    <w:bookmarkStart w:id="217" w:name="rid-0-0-0-172"/>
    <w:p>
      <w:pPr>
        <w:pStyle w:val="BodyText"/>
      </w:pPr>
      <w:r>
        <w:t xml:space="preserve">         </w:t>
      </w:r>
      <w:r>
        <w:t xml:space="preserve">2-7.   LIBRARY BOARD</w:t>
      </w:r>
    </w:p>
    <w:bookmarkEnd w:id="217"/>
    <w:bookmarkStart w:id="218" w:name="rid-0-0-0-173"/>
    <w:p>
      <w:pPr>
        <w:pStyle w:val="BodyText"/>
      </w:pPr>
      <w:r>
        <w:t xml:space="preserve">         </w:t>
      </w:r>
      <w:r>
        <w:t xml:space="preserve">2-8.   PARKS AND RECREATION COMMISSION</w:t>
      </w:r>
    </w:p>
    <w:bookmarkEnd w:id="218"/>
    <w:bookmarkStart w:id="219" w:name="rid-0-0-0-174"/>
    <w:p>
      <w:pPr>
        <w:pStyle w:val="BodyText"/>
      </w:pPr>
      <w:r>
        <w:t xml:space="preserve">         </w:t>
      </w:r>
      <w:r>
        <w:t xml:space="preserve">2-9.   PUBLIC ART COMMISSION</w:t>
      </w:r>
    </w:p>
    <w:bookmarkEnd w:id="219"/>
    <w:bookmarkStart w:id="220" w:name="rid-0-0-0-175"/>
    <w:p>
      <w:pPr>
        <w:pStyle w:val="BodyText"/>
      </w:pPr>
      <w:r>
        <w:t xml:space="preserve">         </w:t>
      </w:r>
      <w:r>
        <w:t xml:space="preserve">2-10.   INDEMNIFICATION OF OFFICERS, EMPLOYEES AND COUNCIL MEMBERS</w:t>
      </w:r>
    </w:p>
    <w:bookmarkEnd w:id="220"/>
    <w:bookmarkStart w:id="221" w:name="rid-0-0-0-176"/>
    <w:p>
      <w:pPr>
        <w:pStyle w:val="BodyText"/>
      </w:pPr>
      <w:r>
        <w:t xml:space="preserve">         </w:t>
      </w:r>
      <w:r>
        <w:t xml:space="preserve">2-11.   HEALTH AND HUMAN SERVICES COMMISSION</w:t>
      </w:r>
    </w:p>
    <w:bookmarkEnd w:id="221"/>
    <w:bookmarkStart w:id="222" w:name="rid-0-0-0-177"/>
    <w:p>
      <w:pPr>
        <w:pStyle w:val="BodyText"/>
      </w:pPr>
      <w:r>
        <w:t xml:space="preserve">         </w:t>
      </w:r>
      <w:r>
        <w:t xml:space="preserve">2-12.   [RESERVED]</w:t>
      </w:r>
    </w:p>
    <w:bookmarkEnd w:id="222"/>
    <w:bookmarkStart w:id="223" w:name="rid-0-0-0-178"/>
    <w:p>
      <w:pPr>
        <w:pStyle w:val="BodyText"/>
      </w:pPr>
      <w:r>
        <w:t xml:space="preserve">         </w:t>
      </w:r>
      <w:r>
        <w:t xml:space="preserve">2-13.   FINANCIAL DISCLOSURE</w:t>
      </w:r>
    </w:p>
    <w:bookmarkEnd w:id="223"/>
    <w:bookmarkStart w:id="224" w:name="rid-0-0-0-179"/>
    <w:p>
      <w:pPr>
        <w:pStyle w:val="BodyText"/>
      </w:pPr>
      <w:r>
        <w:t xml:space="preserve">         </w:t>
      </w:r>
      <w:r>
        <w:t xml:space="preserve">2-14.   REQUESTS FOR FINANCIAL ASSISTANCE</w:t>
      </w:r>
    </w:p>
    <w:bookmarkEnd w:id="224"/>
    <w:bookmarkStart w:id="225" w:name="rid-0-0-0-180"/>
    <w:p>
      <w:pPr>
        <w:pStyle w:val="BodyText"/>
      </w:pPr>
      <w:r>
        <w:t xml:space="preserve">         </w:t>
      </w:r>
      <w:r>
        <w:t xml:space="preserve">2-15.   INDUSTRIAL DEVELOPMENT AUTHORITY</w:t>
      </w:r>
    </w:p>
    <w:bookmarkEnd w:id="225"/>
    <w:bookmarkStart w:id="226" w:name="rid-0-0-0-181"/>
    <w:p>
      <w:pPr>
        <w:pStyle w:val="BodyText"/>
      </w:pPr>
      <w:r>
        <w:t xml:space="preserve">         </w:t>
      </w:r>
      <w:r>
        <w:t xml:space="preserve">2-16.   EMERGENCY POWERS AND AUTHORITY</w:t>
      </w:r>
    </w:p>
    <w:bookmarkEnd w:id="226"/>
    <w:bookmarkStart w:id="227" w:name="rid-0-0-0-182"/>
    <w:p>
      <w:pPr>
        <w:pStyle w:val="BodyText"/>
      </w:pPr>
      <w:r>
        <w:t xml:space="preserve">         </w:t>
      </w:r>
      <w:r>
        <w:t xml:space="preserve">2-17.   [RESERVED]</w:t>
      </w:r>
    </w:p>
    <w:bookmarkEnd w:id="227"/>
    <w:bookmarkStart w:id="228" w:name="rid-0-0-0-183"/>
    <w:p>
      <w:pPr>
        <w:pStyle w:val="BodyText"/>
      </w:pPr>
      <w:r>
        <w:t xml:space="preserve">         </w:t>
      </w:r>
      <w:r>
        <w:t xml:space="preserve">2-18.   [RESERVED]</w:t>
      </w:r>
    </w:p>
    <w:bookmarkEnd w:id="228"/>
    <w:bookmarkStart w:id="229" w:name="rid-0-0-0-184"/>
    <w:p>
      <w:pPr>
        <w:pStyle w:val="BodyText"/>
      </w:pPr>
      <w:r>
        <w:t xml:space="preserve">         </w:t>
      </w:r>
      <w:r>
        <w:t xml:space="preserve">2-19.   [RESERVED]</w:t>
      </w:r>
    </w:p>
    <w:bookmarkEnd w:id="229"/>
    <w:bookmarkStart w:id="230" w:name="rid-0-0-0-185"/>
    <w:p>
      <w:pPr>
        <w:pStyle w:val="BodyText"/>
      </w:pPr>
      <w:r>
        <w:t xml:space="preserve">         </w:t>
      </w:r>
      <w:r>
        <w:t xml:space="preserve">2-20.   [RESERVED]</w:t>
      </w:r>
    </w:p>
    <w:bookmarkEnd w:id="230"/>
    <w:bookmarkStart w:id="231" w:name="rid-0-0-0-186"/>
    <w:p>
      <w:pPr>
        <w:pStyle w:val="BodyText"/>
      </w:pPr>
      <w:r>
        <w:t xml:space="preserve">         </w:t>
      </w:r>
      <w:r>
        <w:t xml:space="preserve">2-21.   BOARD OF ADJUSTMENT AND APPEALS/MUNICIPAL PROPERTY CORPORATION/PUBLIC SAFETY PERSONNEL RETIREMENT BOARD</w:t>
      </w:r>
    </w:p>
    <w:bookmarkEnd w:id="231"/>
    <w:bookmarkStart w:id="232" w:name="rid-0-0-0-187"/>
    <w:p>
      <w:pPr>
        <w:pStyle w:val="BodyText"/>
      </w:pPr>
      <w:r>
        <w:t xml:space="preserve">         </w:t>
      </w:r>
      <w:r>
        <w:t xml:space="preserve">2-22.   PLANNING AND ZONING COMMISSION</w:t>
      </w:r>
    </w:p>
    <w:bookmarkEnd w:id="232"/>
    <w:p>
      <w:pPr>
        <w:pStyle w:val="BodyText"/>
      </w:pPr>
    </w:p>
    <w:bookmarkStart w:id="234" w:name="rid-0-0-0-188"/>
    <w:p>
      <w:pPr>
        <w:pStyle w:val="BodyText"/>
      </w:pPr>
      <w:bookmarkStart w:id="233" w:name="JD_Article2-1"/>
      <w:bookmarkEnd w:id="233"/>
      <w:r>
        <w:t xml:space="preserve">ARTICLE 2-1: COUNCIL</w:t>
      </w:r>
    </w:p>
    <w:bookmarkEnd w:id="234"/>
    <w:bookmarkStart w:id="235" w:name="rid-0-0-0-189"/>
    <w:p>
      <w:pPr>
        <w:pStyle w:val="BodyText"/>
      </w:pPr>
      <w:r>
        <w:t xml:space="preserve">Section</w:t>
      </w:r>
    </w:p>
    <w:bookmarkEnd w:id="235"/>
    <w:bookmarkStart w:id="236" w:name="rid-0-0-0-190"/>
    <w:p>
      <w:pPr>
        <w:pStyle w:val="BodyText"/>
      </w:pPr>
      <w:r>
        <w:t xml:space="preserve">   2-1-1   Elected officers</w:t>
      </w:r>
    </w:p>
    <w:bookmarkEnd w:id="236"/>
    <w:bookmarkStart w:id="237" w:name="rid-0-0-0-191"/>
    <w:p>
      <w:pPr>
        <w:pStyle w:val="BodyText"/>
      </w:pPr>
      <w:r>
        <w:t xml:space="preserve">   2-1-2   Corporate powers</w:t>
      </w:r>
    </w:p>
    <w:bookmarkEnd w:id="237"/>
    <w:bookmarkStart w:id="238" w:name="rid-0-0-0-192"/>
    <w:p>
      <w:pPr>
        <w:pStyle w:val="BodyText"/>
      </w:pPr>
      <w:r>
        <w:t xml:space="preserve">   2-1-3   Duties of office</w:t>
      </w:r>
    </w:p>
    <w:bookmarkEnd w:id="238"/>
    <w:bookmarkStart w:id="239" w:name="rid-0-0-0-193"/>
    <w:p>
      <w:pPr>
        <w:pStyle w:val="BodyText"/>
      </w:pPr>
      <w:r>
        <w:t xml:space="preserve">   2-1-4   Vacancies in Council</w:t>
      </w:r>
    </w:p>
    <w:bookmarkEnd w:id="239"/>
    <w:bookmarkStart w:id="240" w:name="rid-0-0-0-194"/>
    <w:p>
      <w:pPr>
        <w:pStyle w:val="BodyText"/>
      </w:pPr>
      <w:r>
        <w:t xml:space="preserve">   2-1-5   Compensation</w:t>
      </w:r>
    </w:p>
    <w:bookmarkEnd w:id="240"/>
    <w:bookmarkStart w:id="241" w:name="rid-0-0-0-195"/>
    <w:p>
      <w:pPr>
        <w:pStyle w:val="BodyText"/>
      </w:pPr>
      <w:r>
        <w:t xml:space="preserve">   2-1-6   Oath of office</w:t>
      </w:r>
    </w:p>
    <w:bookmarkEnd w:id="241"/>
    <w:bookmarkStart w:id="242" w:name="rid-0-0-0-196"/>
    <w:p>
      <w:pPr>
        <w:pStyle w:val="BodyText"/>
      </w:pPr>
      <w:r>
        <w:t xml:space="preserve">   2-1-7   Bond</w:t>
      </w:r>
    </w:p>
    <w:bookmarkEnd w:id="242"/>
    <w:p>
      <w:pPr>
        <w:pStyle w:val="BodyText"/>
      </w:pPr>
    </w:p>
    <w:bookmarkStart w:id="244" w:name="rid-0-0-0-197"/>
    <w:p>
      <w:pPr>
        <w:pStyle w:val="BodyText"/>
      </w:pPr>
      <w:bookmarkStart w:id="243" w:name="JD_2-1-1"/>
      <w:bookmarkEnd w:id="243"/>
      <w:r>
        <w:t xml:space="preserve">§ 2-1-1 ELECTED OFFICERS.</w:t>
      </w:r>
    </w:p>
    <w:bookmarkEnd w:id="244"/>
    <w:bookmarkStart w:id="245" w:name="rid-0-0-0-198"/>
    <w:p>
      <w:pPr>
        <w:pStyle w:val="BodyText"/>
      </w:pPr>
      <w:r>
        <w:t xml:space="preserve">   (A)   The elected officers of the city shall be a Mayor and 6 Council members. The Mayor and Council members shall constitute the Council and shall continue in office until assumption of duties of office by their duly elected successors.</w:t>
      </w:r>
    </w:p>
    <w:bookmarkEnd w:id="245"/>
    <w:bookmarkStart w:id="246" w:name="rid-0-0-0-199"/>
    <w:p>
      <w:pPr>
        <w:pStyle w:val="BodyText"/>
      </w:pPr>
      <w:r>
        <w:t xml:space="preserve">   (B)   The term of Office of the Mayor shall be 2 years, but nothing in this section precludes such person from serving as Mayor for more than one 2-year term after successive elections.</w:t>
      </w:r>
    </w:p>
    <w:bookmarkEnd w:id="246"/>
    <w:bookmarkStart w:id="247" w:name="rid-0-0-0-200"/>
    <w:p>
      <w:pPr>
        <w:pStyle w:val="BodyText"/>
      </w:pPr>
      <w:r>
        <w:t xml:space="preserve">   (C)   Council members shall serve 4-year overlapping terms as in the case of the office of the Mayor, Council members are not limited to serving only one 4-year term.</w:t>
      </w:r>
    </w:p>
    <w:bookmarkEnd w:id="247"/>
    <w:bookmarkStart w:id="248" w:name="rid-0-0-0-201"/>
    <w:p>
      <w:pPr>
        <w:pStyle w:val="BodyText"/>
      </w:pPr>
      <w:r>
        <w:t xml:space="preserve">(Prior Code, § 2-1-1)</w:t>
      </w:r>
    </w:p>
    <w:bookmarkEnd w:id="248"/>
    <w:p>
      <w:pPr>
        <w:pStyle w:val="BodyText"/>
      </w:pPr>
    </w:p>
    <w:bookmarkStart w:id="250" w:name="rid-0-0-0-202"/>
    <w:p>
      <w:pPr>
        <w:pStyle w:val="BodyText"/>
      </w:pPr>
      <w:bookmarkStart w:id="249" w:name="JD_2-1-2"/>
      <w:bookmarkEnd w:id="249"/>
      <w:r>
        <w:t xml:space="preserve">§ 2-1-2 CORPORATE POWERS.</w:t>
      </w:r>
    </w:p>
    <w:bookmarkEnd w:id="250"/>
    <w:bookmarkStart w:id="251" w:name="rid-0-0-0-203"/>
    <w:p>
      <w:pPr>
        <w:pStyle w:val="BodyText"/>
      </w:pPr>
      <w:r>
        <w:t xml:space="preserve">   (A)   The corporate powers of the city shall be vested in the Council and shall be exercised only as directed or authorized by law.</w:t>
      </w:r>
    </w:p>
    <w:bookmarkEnd w:id="251"/>
    <w:bookmarkStart w:id="252" w:name="rid-0-0-0-204"/>
    <w:p>
      <w:pPr>
        <w:pStyle w:val="BodyText"/>
      </w:pPr>
      <w:r>
        <w:t xml:space="preserve">   (B)   All powers of the Council shall be exercised by ordinance, resolution, order or motion.</w:t>
      </w:r>
    </w:p>
    <w:bookmarkEnd w:id="252"/>
    <w:bookmarkStart w:id="253" w:name="rid-0-0-0-205"/>
    <w:p>
      <w:pPr>
        <w:pStyle w:val="BodyText"/>
      </w:pPr>
      <w:r>
        <w:t xml:space="preserve">(Prior Code, § 2-1-2)</w:t>
      </w:r>
    </w:p>
    <w:bookmarkEnd w:id="253"/>
    <w:p>
      <w:pPr>
        <w:pStyle w:val="BodyText"/>
      </w:pPr>
    </w:p>
    <w:bookmarkStart w:id="255" w:name="rid-0-0-0-206"/>
    <w:p>
      <w:pPr>
        <w:pStyle w:val="BodyText"/>
      </w:pPr>
      <w:bookmarkStart w:id="254" w:name="JD_2-1-3"/>
      <w:bookmarkEnd w:id="254"/>
      <w:r>
        <w:t xml:space="preserve">§ 2-1-3 DUTIES OF OFFICE.</w:t>
      </w:r>
    </w:p>
    <w:bookmarkEnd w:id="255"/>
    <w:bookmarkStart w:id="256" w:name="rid-0-0-0-208"/>
    <w:p>
      <w:pPr>
        <w:pStyle w:val="BodyText"/>
      </w:pPr>
      <w:r>
        <w:t xml:space="preserve">   Council members shall assume the duties of office once sworn in at the first regular business meeting in January following the general election or at a special meeting in January following the general election on a date selected by council. There shall be no interruption of a term of office even if council members are elected outright in the preceding August primary election.</w:t>
      </w:r>
    </w:p>
    <w:bookmarkEnd w:id="256"/>
    <w:bookmarkStart w:id="257" w:name="rid-0-0-0-4997"/>
    <w:p>
      <w:pPr>
        <w:pStyle w:val="BodyText"/>
      </w:pPr>
      <w:r>
        <w:t xml:space="preserve">(Ord. 1438, passed 10-18-2016)</w:t>
      </w:r>
    </w:p>
    <w:bookmarkEnd w:id="257"/>
    <w:p>
      <w:pPr>
        <w:pStyle w:val="BodyText"/>
      </w:pPr>
    </w:p>
    <w:bookmarkStart w:id="259" w:name="rid-0-0-0-209"/>
    <w:p>
      <w:pPr>
        <w:pStyle w:val="BodyText"/>
      </w:pPr>
      <w:bookmarkStart w:id="258" w:name="JD_2-1-4"/>
      <w:bookmarkEnd w:id="258"/>
      <w:r>
        <w:t xml:space="preserve">§ 2-1-4 VACANCIES IN COUNCIL.</w:t>
      </w:r>
    </w:p>
    <w:bookmarkEnd w:id="259"/>
    <w:bookmarkStart w:id="260" w:name="rid-0-0-0-210"/>
    <w:p>
      <w:pPr>
        <w:pStyle w:val="BodyText"/>
      </w:pPr>
      <w:r>
        <w:t xml:space="preserve">   The Council shall fill by appointment for the unexpired term any vacancy that may occur for whatever reason, but such appointee shall only fill the remainder of the term.</w:t>
      </w:r>
    </w:p>
    <w:bookmarkEnd w:id="260"/>
    <w:bookmarkStart w:id="261" w:name="rid-0-0-0-211"/>
    <w:p>
      <w:pPr>
        <w:pStyle w:val="BodyText"/>
      </w:pPr>
      <w:r>
        <w:t xml:space="preserve">(Prior Code, § 2-1-4)</w:t>
      </w:r>
    </w:p>
    <w:bookmarkEnd w:id="261"/>
    <w:p>
      <w:pPr>
        <w:pStyle w:val="BodyText"/>
      </w:pPr>
    </w:p>
    <w:bookmarkStart w:id="263" w:name="rid-0-0-0-212"/>
    <w:p>
      <w:pPr>
        <w:pStyle w:val="BodyText"/>
      </w:pPr>
      <w:bookmarkStart w:id="262" w:name="JD_2-1-5"/>
      <w:bookmarkEnd w:id="262"/>
      <w:r>
        <w:t xml:space="preserve">§ 2-1-5 COMPENSATION.</w:t>
      </w:r>
    </w:p>
    <w:bookmarkEnd w:id="263"/>
    <w:bookmarkStart w:id="264" w:name="rid-0-0-0-213"/>
    <w:p>
      <w:pPr>
        <w:pStyle w:val="BodyText"/>
      </w:pPr>
      <w:r>
        <w:t xml:space="preserve">   (A)   The salary for the position of Mayor shall be paid at the rate of $1,000 per month.</w:t>
      </w:r>
    </w:p>
    <w:bookmarkEnd w:id="264"/>
    <w:bookmarkStart w:id="265" w:name="rid-0-0-0-214"/>
    <w:p>
      <w:pPr>
        <w:pStyle w:val="BodyText"/>
      </w:pPr>
      <w:r>
        <w:t xml:space="preserve">   (B)   The salary for the position of Vice Mayor shall be paid at the rate of $900 per month.</w:t>
      </w:r>
    </w:p>
    <w:bookmarkEnd w:id="265"/>
    <w:bookmarkStart w:id="266" w:name="rid-0-0-0-215"/>
    <w:p>
      <w:pPr>
        <w:pStyle w:val="BodyText"/>
      </w:pPr>
      <w:r>
        <w:t xml:space="preserve">   (C)   The salary for the position of Council member shall be paid at the rate of $800 per month.</w:t>
      </w:r>
    </w:p>
    <w:bookmarkEnd w:id="266"/>
    <w:bookmarkStart w:id="267" w:name="rid-0-0-0-216"/>
    <w:p>
      <w:pPr>
        <w:pStyle w:val="BodyText"/>
      </w:pPr>
      <w:r>
        <w:t xml:space="preserve">(Prior Code, § 2-1-5)</w:t>
      </w:r>
    </w:p>
    <w:bookmarkEnd w:id="267"/>
    <w:p>
      <w:pPr>
        <w:pStyle w:val="BodyText"/>
      </w:pPr>
    </w:p>
    <w:bookmarkStart w:id="269" w:name="rid-0-0-0-217"/>
    <w:p>
      <w:pPr>
        <w:pStyle w:val="BodyText"/>
      </w:pPr>
      <w:bookmarkStart w:id="268" w:name="JD_2-1-6"/>
      <w:bookmarkEnd w:id="268"/>
      <w:r>
        <w:t xml:space="preserve">§ 2-1-6 OATH OF OFFICE.</w:t>
      </w:r>
    </w:p>
    <w:bookmarkEnd w:id="269"/>
    <w:bookmarkStart w:id="270" w:name="rid-0-0-0-218"/>
    <w:p>
      <w:pPr>
        <w:pStyle w:val="BodyText"/>
      </w:pPr>
      <w:r>
        <w:t xml:space="preserve">   Immediately prior to assumption of the duties of office, the Mayor and each Council member shall, in public, take and subscribe to the oath of office.</w:t>
      </w:r>
    </w:p>
    <w:bookmarkEnd w:id="270"/>
    <w:bookmarkStart w:id="271" w:name="rid-0-0-0-219"/>
    <w:p>
      <w:pPr>
        <w:pStyle w:val="BodyText"/>
      </w:pPr>
      <w:r>
        <w:t xml:space="preserve">(Prior Code, § 2-1-6)</w:t>
      </w:r>
    </w:p>
    <w:bookmarkEnd w:id="271"/>
    <w:p>
      <w:pPr>
        <w:pStyle w:val="BodyText"/>
      </w:pPr>
    </w:p>
    <w:bookmarkStart w:id="273" w:name="rid-0-0-0-220"/>
    <w:p>
      <w:pPr>
        <w:pStyle w:val="BodyText"/>
      </w:pPr>
      <w:bookmarkStart w:id="272" w:name="JD_2-1-7"/>
      <w:bookmarkEnd w:id="272"/>
      <w:r>
        <w:t xml:space="preserve">§ 2-1-7 BOND.</w:t>
      </w:r>
    </w:p>
    <w:bookmarkEnd w:id="273"/>
    <w:bookmarkStart w:id="274" w:name="rid-0-0-0-221"/>
    <w:p>
      <w:pPr>
        <w:pStyle w:val="BodyText"/>
      </w:pPr>
      <w:r>
        <w:t xml:space="preserve">   Prior to taking office, every Council member shall execute and file an official bond, enforceable against the principal and his or her sureties, conditioned on the due and faithful performance of his or her official duties, payable to the state and to and for the use and benefit of the city or any person who may be injured or aggrieved by the wrongful act or default of the officer in his or her official capacity. A person so injured or aggrieved may bring suit on the bond under provisions identical to those contained in A.R.S. § 38-260. Bonds shall be in such sum as shall be provided by resolution and the premium for the bonds shall be paid by the city. Nothing in this section shall preclude the city from obtaining a blanket bond pursuant to the provisions of A.R.S. § 9-302.</w:t>
      </w:r>
    </w:p>
    <w:bookmarkEnd w:id="274"/>
    <w:bookmarkStart w:id="275" w:name="rid-0-0-0-222"/>
    <w:p>
      <w:pPr>
        <w:pStyle w:val="BodyText"/>
      </w:pPr>
      <w:r>
        <w:t xml:space="preserve">(Prior Code, § 2-1-7)</w:t>
      </w:r>
    </w:p>
    <w:bookmarkEnd w:id="275"/>
    <w:p>
      <w:pPr>
        <w:pStyle w:val="BodyText"/>
      </w:pPr>
    </w:p>
    <w:bookmarkStart w:id="277" w:name="rid-0-0-0-223"/>
    <w:p>
      <w:pPr>
        <w:pStyle w:val="BodyText"/>
      </w:pPr>
      <w:bookmarkStart w:id="276" w:name="JD_Article2-2"/>
      <w:bookmarkEnd w:id="276"/>
      <w:r>
        <w:t xml:space="preserve">ARTICLE 2-2: MAYOR</w:t>
      </w:r>
    </w:p>
    <w:bookmarkEnd w:id="277"/>
    <w:bookmarkStart w:id="278" w:name="rid-0-0-0-224"/>
    <w:p>
      <w:pPr>
        <w:pStyle w:val="BodyText"/>
      </w:pPr>
      <w:r>
        <w:t xml:space="preserve">Section</w:t>
      </w:r>
    </w:p>
    <w:bookmarkEnd w:id="278"/>
    <w:bookmarkStart w:id="279" w:name="rid-0-0-0-225"/>
    <w:p>
      <w:pPr>
        <w:pStyle w:val="BodyText"/>
      </w:pPr>
      <w:r>
        <w:t xml:space="preserve">   2-2-1   Selection of Mayor</w:t>
      </w:r>
    </w:p>
    <w:bookmarkEnd w:id="279"/>
    <w:bookmarkStart w:id="280" w:name="rid-0-0-0-226"/>
    <w:p>
      <w:pPr>
        <w:pStyle w:val="BodyText"/>
      </w:pPr>
      <w:r>
        <w:t xml:space="preserve">   2-2-2   Vice Mayor</w:t>
      </w:r>
    </w:p>
    <w:bookmarkEnd w:id="280"/>
    <w:bookmarkStart w:id="281" w:name="rid-0-0-0-227"/>
    <w:p>
      <w:pPr>
        <w:pStyle w:val="BodyText"/>
      </w:pPr>
      <w:r>
        <w:t xml:space="preserve">   2-2-3   Acting Mayor</w:t>
      </w:r>
    </w:p>
    <w:bookmarkEnd w:id="281"/>
    <w:bookmarkStart w:id="282" w:name="rid-0-0-0-228"/>
    <w:p>
      <w:pPr>
        <w:pStyle w:val="BodyText"/>
      </w:pPr>
      <w:r>
        <w:t xml:space="preserve">   2-2-4   Powers and duties of the Mayor</w:t>
      </w:r>
    </w:p>
    <w:bookmarkEnd w:id="282"/>
    <w:bookmarkStart w:id="283" w:name="rid-0-0-0-229"/>
    <w:p>
      <w:pPr>
        <w:pStyle w:val="BodyText"/>
      </w:pPr>
      <w:r>
        <w:t xml:space="preserve">   2-2-5   Absence of Mayor</w:t>
      </w:r>
    </w:p>
    <w:bookmarkEnd w:id="283"/>
    <w:bookmarkStart w:id="284" w:name="rid-0-0-0-230"/>
    <w:p>
      <w:pPr>
        <w:pStyle w:val="BodyText"/>
      </w:pPr>
      <w:r>
        <w:t xml:space="preserve">   2-2-6   Failure to sign documents</w:t>
      </w:r>
    </w:p>
    <w:bookmarkEnd w:id="284"/>
    <w:bookmarkStart w:id="285" w:name="rid-0-0-0-231"/>
    <w:p>
      <w:pPr>
        <w:pStyle w:val="BodyText"/>
      </w:pPr>
      <w:r>
        <w:t xml:space="preserve">   2-2-7   Addressing the Council</w:t>
      </w:r>
    </w:p>
    <w:bookmarkEnd w:id="285"/>
    <w:bookmarkStart w:id="286" w:name="rid-0-0-0-232"/>
    <w:p>
      <w:pPr>
        <w:pStyle w:val="BodyText"/>
      </w:pPr>
      <w:r>
        <w:t xml:space="preserve">   2-2-8   Disruption of meeting</w:t>
      </w:r>
    </w:p>
    <w:bookmarkEnd w:id="286"/>
    <w:p>
      <w:pPr>
        <w:pStyle w:val="BodyText"/>
      </w:pPr>
    </w:p>
    <w:bookmarkStart w:id="288" w:name="rid-0-0-0-233"/>
    <w:p>
      <w:pPr>
        <w:pStyle w:val="BodyText"/>
      </w:pPr>
      <w:bookmarkStart w:id="287" w:name="JD_2-2-1"/>
      <w:bookmarkEnd w:id="287"/>
      <w:r>
        <w:t xml:space="preserve">§ 2-2-1 SELECTION OF MAYOR.</w:t>
      </w:r>
    </w:p>
    <w:bookmarkEnd w:id="288"/>
    <w:bookmarkStart w:id="289" w:name="rid-0-0-0-234"/>
    <w:p>
      <w:pPr>
        <w:pStyle w:val="BodyText"/>
      </w:pPr>
      <w:r>
        <w:t xml:space="preserve">   The Mayor shall be directly elected by the qualified electors of the city.</w:t>
      </w:r>
    </w:p>
    <w:bookmarkEnd w:id="289"/>
    <w:bookmarkStart w:id="290" w:name="rid-0-0-0-235"/>
    <w:p>
      <w:pPr>
        <w:pStyle w:val="BodyText"/>
      </w:pPr>
      <w:r>
        <w:t xml:space="preserve">(Prior Code, § 2-2-1)</w:t>
      </w:r>
    </w:p>
    <w:bookmarkEnd w:id="290"/>
    <w:p>
      <w:pPr>
        <w:pStyle w:val="BodyText"/>
      </w:pPr>
    </w:p>
    <w:bookmarkStart w:id="292" w:name="rid-0-0-0-236"/>
    <w:p>
      <w:pPr>
        <w:pStyle w:val="BodyText"/>
      </w:pPr>
      <w:bookmarkStart w:id="291" w:name="JD_2-2-2"/>
      <w:bookmarkEnd w:id="291"/>
      <w:r>
        <w:t xml:space="preserve">§ 2-2-2 VICE MAYOR.</w:t>
      </w:r>
    </w:p>
    <w:bookmarkEnd w:id="292"/>
    <w:bookmarkStart w:id="293" w:name="rid-0-0-0-237"/>
    <w:p>
      <w:pPr>
        <w:pStyle w:val="BodyText"/>
      </w:pPr>
      <w:r>
        <w:t xml:space="preserve">   (A)   At the same meeting at which the Mayor is sworn in at the beginning of the mayoral term, the Council shall select one of its members as Vice Mayor, who shall serve at the pleasure of the Council.</w:t>
      </w:r>
    </w:p>
    <w:bookmarkEnd w:id="293"/>
    <w:bookmarkStart w:id="294" w:name="rid-0-0-0-238"/>
    <w:p>
      <w:pPr>
        <w:pStyle w:val="BodyText"/>
      </w:pPr>
      <w:r>
        <w:t xml:space="preserve">   (B)   The Vice Mayor shall perform the duties of the Mayor during his or her absence or disability.</w:t>
      </w:r>
    </w:p>
    <w:bookmarkEnd w:id="294"/>
    <w:bookmarkStart w:id="295" w:name="rid-0-0-0-239"/>
    <w:p>
      <w:pPr>
        <w:pStyle w:val="BodyText"/>
      </w:pPr>
      <w:r>
        <w:t xml:space="preserve">(Prior Code, § 2-2-2)</w:t>
      </w:r>
    </w:p>
    <w:bookmarkEnd w:id="295"/>
    <w:p>
      <w:pPr>
        <w:pStyle w:val="BodyText"/>
      </w:pPr>
    </w:p>
    <w:bookmarkStart w:id="297" w:name="rid-0-0-0-240"/>
    <w:p>
      <w:pPr>
        <w:pStyle w:val="BodyText"/>
      </w:pPr>
      <w:bookmarkStart w:id="296" w:name="JD_2-2-3"/>
      <w:bookmarkEnd w:id="296"/>
      <w:r>
        <w:t xml:space="preserve">§ 2-2-3 ACTING MAYOR.</w:t>
      </w:r>
    </w:p>
    <w:bookmarkEnd w:id="297"/>
    <w:bookmarkStart w:id="298" w:name="rid-0-0-0-241"/>
    <w:p>
      <w:pPr>
        <w:pStyle w:val="BodyText"/>
      </w:pPr>
      <w:r>
        <w:t xml:space="preserve">   In the absence or disability of both the Mayor and Vice Mayor, the Council may designate another of its members to serve as acting Mayor who shall have all the powers, duties and responsibilities of the Mayor during such absence or disability.</w:t>
      </w:r>
    </w:p>
    <w:bookmarkEnd w:id="298"/>
    <w:bookmarkStart w:id="299" w:name="rid-0-0-0-242"/>
    <w:p>
      <w:pPr>
        <w:pStyle w:val="BodyText"/>
      </w:pPr>
      <w:r>
        <w:t xml:space="preserve">(Prior Code, § 2-2-3)</w:t>
      </w:r>
    </w:p>
    <w:bookmarkEnd w:id="299"/>
    <w:p>
      <w:pPr>
        <w:pStyle w:val="BodyText"/>
      </w:pPr>
    </w:p>
    <w:bookmarkStart w:id="301" w:name="rid-0-0-0-243"/>
    <w:p>
      <w:pPr>
        <w:pStyle w:val="BodyText"/>
      </w:pPr>
      <w:bookmarkStart w:id="300" w:name="JD_2-2-4"/>
      <w:bookmarkEnd w:id="300"/>
      <w:r>
        <w:t xml:space="preserve">§ 2-2-4 POWERS AND DUTIES OF THE MAYOR.</w:t>
      </w:r>
    </w:p>
    <w:bookmarkEnd w:id="301"/>
    <w:bookmarkStart w:id="302" w:name="rid-0-0-0-244"/>
    <w:p>
      <w:pPr>
        <w:pStyle w:val="BodyText"/>
      </w:pPr>
      <w:r>
        <w:t xml:space="preserve">   The powers and duties of the Mayor shall include the following:</w:t>
      </w:r>
    </w:p>
    <w:bookmarkEnd w:id="302"/>
    <w:bookmarkStart w:id="303" w:name="rid-0-0-0-245"/>
    <w:p>
      <w:pPr>
        <w:pStyle w:val="BodyText"/>
      </w:pPr>
      <w:r>
        <w:t xml:space="preserve">   (A)   Be the chief executive officer of the city;</w:t>
      </w:r>
    </w:p>
    <w:bookmarkEnd w:id="303"/>
    <w:bookmarkStart w:id="304" w:name="rid-0-0-0-246"/>
    <w:p>
      <w:pPr>
        <w:pStyle w:val="BodyText"/>
      </w:pPr>
      <w:r>
        <w:t xml:space="preserve">   (B)   Be the Chairperson of the Council and preside over its meetings during which the making and seconding motions and having a voice and vote in all its proceedings;</w:t>
      </w:r>
    </w:p>
    <w:bookmarkEnd w:id="304"/>
    <w:bookmarkStart w:id="305" w:name="rid-0-0-0-247"/>
    <w:p>
      <w:pPr>
        <w:pStyle w:val="BodyText"/>
      </w:pPr>
      <w:r>
        <w:t xml:space="preserve">   (C)   Execute and authenticate by signature such instruments as the Council, or any statutes, ordinances, resolutions or this Vol. I shall require;</w:t>
      </w:r>
    </w:p>
    <w:bookmarkEnd w:id="305"/>
    <w:bookmarkStart w:id="306" w:name="rid-0-0-0-248"/>
    <w:p>
      <w:pPr>
        <w:pStyle w:val="BodyText"/>
      </w:pPr>
      <w:r>
        <w:t xml:space="preserve">   (D)   By proclamation, declaring a local emergency to exist due to fire, conflagration, flood, earthquake, explosion, war, bombing or any other natural or human-made calamity or disaster or in the event of the threat or occurrence of riot, rout or affray or other acts of civil disobedience which endanger life or property within the city. After declaration of the emergency, the Mayor shall govern by proclamation and impose all necessary regulations to preserve the peace and order of the city, including but not limited to:</w:t>
      </w:r>
    </w:p>
    <w:bookmarkEnd w:id="306"/>
    <w:bookmarkStart w:id="307" w:name="rid-0-0-0-249"/>
    <w:p>
      <w:pPr>
        <w:pStyle w:val="BodyText"/>
      </w:pPr>
      <w:r>
        <w:t xml:space="preserve">      (1)   Imposition of a curfew in all or any portion of the city;</w:t>
      </w:r>
    </w:p>
    <w:bookmarkEnd w:id="307"/>
    <w:bookmarkStart w:id="308" w:name="rid-0-0-0-250"/>
    <w:p>
      <w:pPr>
        <w:pStyle w:val="BodyText"/>
      </w:pPr>
      <w:r>
        <w:t xml:space="preserve">      (2)   Ordering the closing of any business;</w:t>
      </w:r>
    </w:p>
    <w:bookmarkEnd w:id="308"/>
    <w:bookmarkStart w:id="309" w:name="rid-0-0-0-251"/>
    <w:p>
      <w:pPr>
        <w:pStyle w:val="BodyText"/>
      </w:pPr>
      <w:r>
        <w:t xml:space="preserve">      (3)   Closing to public access any public building, street or other public place; and/or</w:t>
      </w:r>
    </w:p>
    <w:bookmarkEnd w:id="309"/>
    <w:bookmarkStart w:id="310" w:name="rid-0-0-0-252"/>
    <w:p>
      <w:pPr>
        <w:pStyle w:val="BodyText"/>
      </w:pPr>
      <w:r>
        <w:t xml:space="preserve">      (4)   Calling upon regular or auxiliary law enforcement agencies and organizations within or without the political subdivision for assistance.</w:t>
      </w:r>
    </w:p>
    <w:bookmarkEnd w:id="310"/>
    <w:bookmarkStart w:id="311" w:name="rid-0-0-0-253"/>
    <w:p>
      <w:pPr>
        <w:pStyle w:val="BodyText"/>
      </w:pPr>
      <w:r>
        <w:t xml:space="preserve">   (E)   Performing other duties required by state statute and this Vol. I as well as those duties required as chief executive officer of the city.</w:t>
      </w:r>
    </w:p>
    <w:bookmarkEnd w:id="311"/>
    <w:bookmarkStart w:id="312" w:name="rid-0-0-0-254"/>
    <w:p>
      <w:pPr>
        <w:pStyle w:val="BodyText"/>
      </w:pPr>
      <w:r>
        <w:t xml:space="preserve">(Prior Code, § 2-2-4)</w:t>
      </w:r>
    </w:p>
    <w:bookmarkEnd w:id="312"/>
    <w:p>
      <w:pPr>
        <w:pStyle w:val="BodyText"/>
      </w:pPr>
    </w:p>
    <w:bookmarkStart w:id="314" w:name="rid-0-0-0-255"/>
    <w:p>
      <w:pPr>
        <w:pStyle w:val="BodyText"/>
      </w:pPr>
      <w:bookmarkStart w:id="313" w:name="JD_2-2-5"/>
      <w:bookmarkEnd w:id="313"/>
      <w:r>
        <w:t xml:space="preserve">§ 2-2-5 ABSENCE OF MAYOR.</w:t>
      </w:r>
    </w:p>
    <w:bookmarkEnd w:id="314"/>
    <w:bookmarkStart w:id="315" w:name="rid-0-0-0-256"/>
    <w:p>
      <w:pPr>
        <w:pStyle w:val="BodyText"/>
      </w:pPr>
      <w:r>
        <w:t xml:space="preserve">   The Mayor shall not absent himself or herself from the city for a greater period than 30 days without the consent of the Council.</w:t>
      </w:r>
    </w:p>
    <w:bookmarkEnd w:id="315"/>
    <w:bookmarkStart w:id="316" w:name="rid-0-0-0-257"/>
    <w:p>
      <w:pPr>
        <w:pStyle w:val="BodyText"/>
      </w:pPr>
      <w:r>
        <w:t xml:space="preserve">(Prior Code, § 2-2-5)</w:t>
      </w:r>
    </w:p>
    <w:bookmarkEnd w:id="316"/>
    <w:p>
      <w:pPr>
        <w:pStyle w:val="BodyText"/>
      </w:pPr>
    </w:p>
    <w:bookmarkStart w:id="318" w:name="rid-0-0-0-258"/>
    <w:p>
      <w:pPr>
        <w:pStyle w:val="BodyText"/>
      </w:pPr>
      <w:bookmarkStart w:id="317" w:name="JD_2-2-6"/>
      <w:bookmarkEnd w:id="317"/>
      <w:r>
        <w:t xml:space="preserve">§ 2-2-6 FAILURE TO SIGN DOCUMENTS.</w:t>
      </w:r>
    </w:p>
    <w:bookmarkEnd w:id="318"/>
    <w:bookmarkStart w:id="319" w:name="rid-0-0-0-259"/>
    <w:p>
      <w:pPr>
        <w:pStyle w:val="BodyText"/>
      </w:pPr>
      <w:r>
        <w:t xml:space="preserve">   If the Mayor refuses or fails to sign any ordinance, resolution, contract, warrant, demand or other document or instrument requiring his or her signature for 5 days consecutively, then a majority of the members of the Council may, at any regular or special meeting, authorize the Vice Mayor, or in his or her absence, an acting Mayor to sign the ordinance, resolution, contract, warrant, demand or other document or instrument which when so signed shall have the same force and effect as if signed by the Mayor.</w:t>
      </w:r>
    </w:p>
    <w:bookmarkEnd w:id="319"/>
    <w:bookmarkStart w:id="320" w:name="rid-0-0-0-260"/>
    <w:p>
      <w:pPr>
        <w:pStyle w:val="BodyText"/>
      </w:pPr>
      <w:r>
        <w:t xml:space="preserve">(Prior Code, § 2-2-6)</w:t>
      </w:r>
    </w:p>
    <w:bookmarkEnd w:id="320"/>
    <w:p>
      <w:pPr>
        <w:pStyle w:val="BodyText"/>
      </w:pPr>
    </w:p>
    <w:bookmarkStart w:id="322" w:name="rid-0-0-0-261"/>
    <w:p>
      <w:pPr>
        <w:pStyle w:val="BodyText"/>
      </w:pPr>
      <w:bookmarkStart w:id="321" w:name="JD_2-2-7"/>
      <w:bookmarkEnd w:id="321"/>
      <w:r>
        <w:t xml:space="preserve">§ 2-2-7 ADDRESSING THE COUNCIL.</w:t>
      </w:r>
    </w:p>
    <w:bookmarkEnd w:id="322"/>
    <w:bookmarkStart w:id="323" w:name="rid-0-0-0-262"/>
    <w:p>
      <w:pPr>
        <w:pStyle w:val="BodyText"/>
      </w:pPr>
      <w:r>
        <w:t xml:space="preserve">   The public in accord with other provisions of Vol. I shall have the right to petition Council at the call to the public for 3 minutes.</w:t>
      </w:r>
    </w:p>
    <w:bookmarkEnd w:id="323"/>
    <w:bookmarkStart w:id="324" w:name="rid-0-0-0-263"/>
    <w:p>
      <w:pPr>
        <w:pStyle w:val="BodyText"/>
      </w:pPr>
      <w:r>
        <w:t xml:space="preserve">(Prior Code, § 2-2-7)</w:t>
      </w:r>
    </w:p>
    <w:bookmarkEnd w:id="324"/>
    <w:p>
      <w:pPr>
        <w:pStyle w:val="BodyText"/>
      </w:pPr>
    </w:p>
    <w:bookmarkStart w:id="326" w:name="rid-0-0-0-264"/>
    <w:p>
      <w:pPr>
        <w:pStyle w:val="BodyText"/>
      </w:pPr>
      <w:bookmarkStart w:id="325" w:name="JD_2-2-8"/>
      <w:bookmarkEnd w:id="325"/>
      <w:r>
        <w:t xml:space="preserve">§ 2-2-8 DISRUPTION OF MEETING.</w:t>
      </w:r>
    </w:p>
    <w:bookmarkEnd w:id="326"/>
    <w:bookmarkStart w:id="327" w:name="rid-0-0-0-265"/>
    <w:p>
      <w:pPr>
        <w:pStyle w:val="BodyText"/>
      </w:pPr>
      <w:r>
        <w:t xml:space="preserve">   It shall be unlawful to disturb or interrupt any regular or special meeting of the Council; any person violating this section, in addition to being punishable under the disorderly conduct provisions of Arizona state law, shall be summarily ejected from the meeting and if refuses to leave, shall be arrested for disorderly conduct.</w:t>
      </w:r>
    </w:p>
    <w:bookmarkEnd w:id="327"/>
    <w:bookmarkStart w:id="328" w:name="rid-0-0-0-266"/>
    <w:p>
      <w:pPr>
        <w:pStyle w:val="BodyText"/>
      </w:pPr>
      <w:r>
        <w:t xml:space="preserve">(Prior Code, § 2-2-8)</w:t>
      </w:r>
    </w:p>
    <w:bookmarkEnd w:id="328"/>
    <w:p>
      <w:pPr>
        <w:pStyle w:val="BodyText"/>
      </w:pPr>
    </w:p>
    <w:bookmarkStart w:id="330" w:name="rid-0-0-0-267"/>
    <w:p>
      <w:pPr>
        <w:pStyle w:val="BodyText"/>
      </w:pPr>
      <w:bookmarkStart w:id="329" w:name="JD_Article2-3"/>
      <w:bookmarkEnd w:id="329"/>
      <w:r>
        <w:t xml:space="preserve">ARTICLE 2-3: COUNCIL ELECTION</w:t>
      </w:r>
    </w:p>
    <w:bookmarkEnd w:id="330"/>
    <w:bookmarkStart w:id="331" w:name="rid-0-0-0-268"/>
    <w:p>
      <w:pPr>
        <w:pStyle w:val="BodyText"/>
      </w:pPr>
      <w:r>
        <w:t xml:space="preserve">Section</w:t>
      </w:r>
    </w:p>
    <w:bookmarkEnd w:id="331"/>
    <w:bookmarkStart w:id="332" w:name="rid-0-0-0-269"/>
    <w:p>
      <w:pPr>
        <w:pStyle w:val="BodyText"/>
      </w:pPr>
      <w:r>
        <w:t xml:space="preserve">   2-3-1   Primary election</w:t>
      </w:r>
    </w:p>
    <w:bookmarkEnd w:id="332"/>
    <w:bookmarkStart w:id="333" w:name="rid-0-0-0-270"/>
    <w:p>
      <w:pPr>
        <w:pStyle w:val="BodyText"/>
      </w:pPr>
      <w:r>
        <w:t xml:space="preserve">   2-3-2   Non-political ballot</w:t>
      </w:r>
    </w:p>
    <w:bookmarkEnd w:id="333"/>
    <w:bookmarkStart w:id="334" w:name="rid-0-0-0-271"/>
    <w:p>
      <w:pPr>
        <w:pStyle w:val="BodyText"/>
      </w:pPr>
      <w:r>
        <w:t xml:space="preserve">   2-3-3   General election nomination</w:t>
      </w:r>
    </w:p>
    <w:bookmarkEnd w:id="334"/>
    <w:bookmarkStart w:id="335" w:name="rid-0-0-0-272"/>
    <w:p>
      <w:pPr>
        <w:pStyle w:val="BodyText"/>
      </w:pPr>
      <w:r>
        <w:t xml:space="preserve">   2-3-4   Election to office</w:t>
      </w:r>
    </w:p>
    <w:bookmarkEnd w:id="335"/>
    <w:bookmarkStart w:id="336" w:name="rid-0-0-0-273"/>
    <w:p>
      <w:pPr>
        <w:pStyle w:val="BodyText"/>
      </w:pPr>
      <w:r>
        <w:t xml:space="preserve">   2-3-5   Candidate financial disclosure</w:t>
      </w:r>
    </w:p>
    <w:bookmarkEnd w:id="336"/>
    <w:bookmarkStart w:id="337" w:name="rid-0-0-0-4998"/>
    <w:p>
      <w:pPr>
        <w:pStyle w:val="BodyText"/>
      </w:pPr>
      <w:r>
        <w:t xml:space="preserve">   2-3-6   Initiative, referendum and recall special elections</w:t>
      </w:r>
    </w:p>
    <w:bookmarkEnd w:id="337"/>
    <w:p>
      <w:pPr>
        <w:pStyle w:val="BodyText"/>
      </w:pPr>
    </w:p>
    <w:bookmarkStart w:id="339" w:name="rid-0-0-0-274"/>
    <w:p>
      <w:pPr>
        <w:pStyle w:val="BodyText"/>
      </w:pPr>
      <w:bookmarkStart w:id="338" w:name="JD_2-3-1"/>
      <w:bookmarkEnd w:id="338"/>
      <w:r>
        <w:t xml:space="preserve">§ 2-3-1 PRIMARY ELECTION.</w:t>
      </w:r>
    </w:p>
    <w:bookmarkEnd w:id="339"/>
    <w:bookmarkStart w:id="340" w:name="rid-0-0-0-276"/>
    <w:p>
      <w:pPr>
        <w:pStyle w:val="BodyText"/>
      </w:pPr>
      <w:r>
        <w:t xml:space="preserve">   Any candidate who receives the majority of the votes cast at the primary election as defined under A.R.S. § 9-821.01, as amended, shall be declared elected to the office for which he or she is a candidate, effective upon completion of the swearing-in ceremony held on such date as scheduled pursuant to Apache Junction City Code, Vol. I, Chapter 2: Mayor, Council, and Appointed Boards and Commissions, Article 2-1: Council, § 2-1-3 Duties of Office.</w:t>
      </w:r>
    </w:p>
    <w:bookmarkEnd w:id="340"/>
    <w:bookmarkStart w:id="341" w:name="rid-0-0-0-4999"/>
    <w:p>
      <w:pPr>
        <w:pStyle w:val="BodyText"/>
      </w:pPr>
      <w:r>
        <w:t xml:space="preserve">(Ord. 1438, passed 10-18-2016)</w:t>
      </w:r>
    </w:p>
    <w:bookmarkEnd w:id="341"/>
    <w:p>
      <w:pPr>
        <w:pStyle w:val="BodyText"/>
      </w:pPr>
    </w:p>
    <w:bookmarkStart w:id="343" w:name="rid-0-0-0-277"/>
    <w:p>
      <w:pPr>
        <w:pStyle w:val="BodyText"/>
      </w:pPr>
      <w:bookmarkStart w:id="342" w:name="JD_2-3-2"/>
      <w:bookmarkEnd w:id="342"/>
      <w:r>
        <w:t xml:space="preserve">§ 2-3-2 NON-POLITICAL BALLOT.</w:t>
      </w:r>
    </w:p>
    <w:bookmarkEnd w:id="343"/>
    <w:bookmarkStart w:id="344" w:name="rid-0-0-0-278"/>
    <w:p>
      <w:pPr>
        <w:pStyle w:val="BodyText"/>
      </w:pPr>
      <w:r>
        <w:t xml:space="preserve">   Nothing on the ballot in any election shall be indicative of the support of the candidate.</w:t>
      </w:r>
    </w:p>
    <w:bookmarkEnd w:id="344"/>
    <w:bookmarkStart w:id="345" w:name="rid-0-0-0-279"/>
    <w:p>
      <w:pPr>
        <w:pStyle w:val="BodyText"/>
      </w:pPr>
      <w:r>
        <w:t xml:space="preserve">(Prior Code, § 2-3-2)</w:t>
      </w:r>
    </w:p>
    <w:bookmarkEnd w:id="345"/>
    <w:p>
      <w:pPr>
        <w:pStyle w:val="BodyText"/>
      </w:pPr>
    </w:p>
    <w:bookmarkStart w:id="347" w:name="rid-0-0-0-280"/>
    <w:p>
      <w:pPr>
        <w:pStyle w:val="BodyText"/>
      </w:pPr>
      <w:bookmarkStart w:id="346" w:name="JD_2-3-3"/>
      <w:bookmarkEnd w:id="346"/>
      <w:r>
        <w:t xml:space="preserve">§ 2-3-3 GENERAL ELECTION NOMINATION.</w:t>
      </w:r>
    </w:p>
    <w:bookmarkEnd w:id="347"/>
    <w:bookmarkStart w:id="348" w:name="rid-0-0-0-281"/>
    <w:p>
      <w:pPr>
        <w:pStyle w:val="BodyText"/>
      </w:pPr>
      <w:r>
        <w:t xml:space="preserve">   (A)   If at any primary election there is any office for which no candidate is elected, the primary election shall be considered to be an election for nomination of candidates for such office, and a general municipal election shall be held to fill the office. Candidates to be placed on the ballot at the general election shall be those not elected at the primary election and shall be equal in number to twice the number to be elected to any given office unless there be less than that number named on the primary election ballot.</w:t>
      </w:r>
    </w:p>
    <w:bookmarkEnd w:id="348"/>
    <w:bookmarkStart w:id="349" w:name="rid-0-0-0-282"/>
    <w:p>
      <w:pPr>
        <w:pStyle w:val="BodyText"/>
      </w:pPr>
      <w:r>
        <w:t xml:space="preserve">   (B)   Persons who receive the highest number of votes for the respective offices at the primary election shall be the only candidates at such general election, provided that if there be any person who, under the provisions of this article, would have been entitled to become a candidate for any office except for the fact that some other candidate received an equal number of votes therefor, then all those persons receiving an equal number of votes shall likewise become candidates for that office.</w:t>
      </w:r>
    </w:p>
    <w:bookmarkEnd w:id="349"/>
    <w:bookmarkStart w:id="350" w:name="rid-0-0-0-283"/>
    <w:p>
      <w:pPr>
        <w:pStyle w:val="BodyText"/>
      </w:pPr>
      <w:r>
        <w:t xml:space="preserve">(Prior Code, § 2-3-3)</w:t>
      </w:r>
    </w:p>
    <w:bookmarkEnd w:id="350"/>
    <w:p>
      <w:pPr>
        <w:pStyle w:val="BodyText"/>
      </w:pPr>
    </w:p>
    <w:bookmarkStart w:id="352" w:name="rid-0-0-0-284"/>
    <w:p>
      <w:pPr>
        <w:pStyle w:val="BodyText"/>
      </w:pPr>
      <w:bookmarkStart w:id="351" w:name="JD_2-3-4"/>
      <w:bookmarkEnd w:id="351"/>
      <w:r>
        <w:t xml:space="preserve">§ 2-3-4 ELECTION TO OFFICE.</w:t>
      </w:r>
    </w:p>
    <w:bookmarkEnd w:id="352"/>
    <w:bookmarkStart w:id="353" w:name="rid-0-0-0-285"/>
    <w:p>
      <w:pPr>
        <w:pStyle w:val="BodyText"/>
      </w:pPr>
      <w:r>
        <w:t xml:space="preserve">   The candidates equal in number to the persons to be elected who receive the highest number of votes shall be declared elected.</w:t>
      </w:r>
    </w:p>
    <w:bookmarkEnd w:id="353"/>
    <w:bookmarkStart w:id="354" w:name="rid-0-0-0-286"/>
    <w:p>
      <w:pPr>
        <w:pStyle w:val="BodyText"/>
      </w:pPr>
      <w:r>
        <w:t xml:space="preserve">(Prior Code, § 2-3-4)</w:t>
      </w:r>
    </w:p>
    <w:bookmarkEnd w:id="354"/>
    <w:p>
      <w:pPr>
        <w:pStyle w:val="BodyText"/>
      </w:pPr>
    </w:p>
    <w:bookmarkStart w:id="356" w:name="rid-0-0-0-287"/>
    <w:p>
      <w:pPr>
        <w:pStyle w:val="BodyText"/>
      </w:pPr>
      <w:bookmarkStart w:id="355" w:name="JD_2-3-5"/>
      <w:bookmarkEnd w:id="355"/>
      <w:r>
        <w:t xml:space="preserve">§ 2-3-5 CANDIDATE FINANCIAL DISCLOSURE.</w:t>
      </w:r>
    </w:p>
    <w:bookmarkEnd w:id="356"/>
    <w:bookmarkStart w:id="357" w:name="rid-0-0-0-288"/>
    <w:p>
      <w:pPr>
        <w:pStyle w:val="BodyText"/>
      </w:pPr>
      <w:r>
        <w:t xml:space="preserve">   Each candidate for the office of Council member shall file a financial disclosure statement on a form prescribed by the City Clerk when the candidate files a nomination paper. The statement shall contain that information as required by resolution of the Council.</w:t>
      </w:r>
    </w:p>
    <w:bookmarkEnd w:id="357"/>
    <w:bookmarkStart w:id="358" w:name="rid-0-0-0-289"/>
    <w:p>
      <w:pPr>
        <w:pStyle w:val="BodyText"/>
      </w:pPr>
      <w:r>
        <w:t xml:space="preserve">(Prior Code, § 2-3-5)</w:t>
      </w:r>
    </w:p>
    <w:bookmarkEnd w:id="358"/>
    <w:p>
      <w:pPr>
        <w:pStyle w:val="BodyText"/>
      </w:pPr>
    </w:p>
    <w:bookmarkStart w:id="360" w:name="rid-0-0-0-5000"/>
    <w:p>
      <w:pPr>
        <w:pStyle w:val="BodyText"/>
      </w:pPr>
      <w:bookmarkStart w:id="359" w:name="JD_2-3-6"/>
      <w:bookmarkEnd w:id="359"/>
      <w:r>
        <w:t xml:space="preserve">§ 2-3-6 INITIATIVE, REFERENDUM AND RECALL SPECIAL ELECTIONS.</w:t>
      </w:r>
    </w:p>
    <w:bookmarkEnd w:id="360"/>
    <w:bookmarkStart w:id="361" w:name="rid-0-0-0-5001"/>
    <w:p>
      <w:pPr>
        <w:pStyle w:val="BodyText"/>
      </w:pPr>
      <w:r>
        <w:t xml:space="preserve">   There is reserved to the qualified electors of the city the power of initiative, referendum, and recall as prescribed by the state constitution. When an initiative or referendum is required to be placed upon the ballot, the council shall do so at the next regularly scheduled general election, or at a special election on a date permitted under A.R.S. § 16-204, as amended. When a recall is required to be placed upon the ballot, the city clerk shall do so at the next regularly scheduled general election, or at a special election on a date permitted under A.R.S. § 16-204, as amended.</w:t>
      </w:r>
    </w:p>
    <w:bookmarkEnd w:id="361"/>
    <w:bookmarkStart w:id="362" w:name="rid-0-0-0-5002"/>
    <w:p>
      <w:pPr>
        <w:pStyle w:val="BodyText"/>
      </w:pPr>
      <w:r>
        <w:t xml:space="preserve">(Ord. 1445, passed 4-4-2017)</w:t>
      </w:r>
    </w:p>
    <w:bookmarkEnd w:id="362"/>
    <w:p>
      <w:pPr>
        <w:pStyle w:val="BodyText"/>
      </w:pPr>
    </w:p>
    <w:bookmarkStart w:id="364" w:name="rid-0-0-0-290"/>
    <w:p>
      <w:pPr>
        <w:pStyle w:val="BodyText"/>
      </w:pPr>
      <w:bookmarkStart w:id="363" w:name="JD_Article2-4"/>
      <w:bookmarkEnd w:id="363"/>
      <w:r>
        <w:t xml:space="preserve">ARTICLE 2-4: COUNCIL PROCEDURE</w:t>
      </w:r>
    </w:p>
    <w:bookmarkEnd w:id="364"/>
    <w:bookmarkStart w:id="365" w:name="rid-0-0-0-291"/>
    <w:p>
      <w:pPr>
        <w:pStyle w:val="BodyText"/>
      </w:pPr>
      <w:r>
        <w:t xml:space="preserve">Section</w:t>
      </w:r>
    </w:p>
    <w:bookmarkEnd w:id="365"/>
    <w:bookmarkStart w:id="366" w:name="rid-0-0-0-292"/>
    <w:p>
      <w:pPr>
        <w:pStyle w:val="BodyText"/>
      </w:pPr>
      <w:r>
        <w:t xml:space="preserve">   2-4-1   Regular meetings</w:t>
      </w:r>
    </w:p>
    <w:bookmarkEnd w:id="366"/>
    <w:bookmarkStart w:id="367" w:name="rid-0-0-0-293"/>
    <w:p>
      <w:pPr>
        <w:pStyle w:val="BodyText"/>
      </w:pPr>
      <w:r>
        <w:t xml:space="preserve">   2-4-2   Special meetings</w:t>
      </w:r>
    </w:p>
    <w:bookmarkEnd w:id="367"/>
    <w:bookmarkStart w:id="368" w:name="rid-0-0-0-294"/>
    <w:p>
      <w:pPr>
        <w:pStyle w:val="BodyText"/>
      </w:pPr>
      <w:r>
        <w:t xml:space="preserve">   2-4-3   Meetings to be public</w:t>
      </w:r>
    </w:p>
    <w:bookmarkEnd w:id="368"/>
    <w:bookmarkStart w:id="369" w:name="rid-0-0-0-295"/>
    <w:p>
      <w:pPr>
        <w:pStyle w:val="BodyText"/>
      </w:pPr>
      <w:r>
        <w:t xml:space="preserve">   2-4-4   Quorum</w:t>
      </w:r>
    </w:p>
    <w:bookmarkEnd w:id="369"/>
    <w:bookmarkStart w:id="370" w:name="rid-0-0-0-296"/>
    <w:p>
      <w:pPr>
        <w:pStyle w:val="BodyText"/>
      </w:pPr>
      <w:r>
        <w:t xml:space="preserve">   2-4-5   Agenda</w:t>
      </w:r>
    </w:p>
    <w:bookmarkEnd w:id="370"/>
    <w:bookmarkStart w:id="371" w:name="rid-0-0-0-297"/>
    <w:p>
      <w:pPr>
        <w:pStyle w:val="BodyText"/>
      </w:pPr>
      <w:r>
        <w:t xml:space="preserve">   2-4-6   Order of business</w:t>
      </w:r>
    </w:p>
    <w:bookmarkEnd w:id="371"/>
    <w:bookmarkStart w:id="372" w:name="rid-0-0-0-298"/>
    <w:p>
      <w:pPr>
        <w:pStyle w:val="BodyText"/>
      </w:pPr>
      <w:r>
        <w:t xml:space="preserve">   2-4-7   Committees and commissions</w:t>
      </w:r>
    </w:p>
    <w:bookmarkEnd w:id="372"/>
    <w:bookmarkStart w:id="373" w:name="rid-0-0-0-299"/>
    <w:p>
      <w:pPr>
        <w:pStyle w:val="BodyText"/>
      </w:pPr>
      <w:r>
        <w:t xml:space="preserve">   2-4-8   Voting</w:t>
      </w:r>
    </w:p>
    <w:bookmarkEnd w:id="373"/>
    <w:p>
      <w:pPr>
        <w:pStyle w:val="BodyText"/>
      </w:pPr>
    </w:p>
    <w:bookmarkStart w:id="375" w:name="rid-0-0-0-300"/>
    <w:p>
      <w:pPr>
        <w:pStyle w:val="BodyText"/>
      </w:pPr>
      <w:bookmarkStart w:id="374" w:name="JD_2-4-1"/>
      <w:bookmarkEnd w:id="374"/>
      <w:r>
        <w:t xml:space="preserve">§ 2-4-1 REGULAR MEETINGS.</w:t>
      </w:r>
    </w:p>
    <w:bookmarkEnd w:id="375"/>
    <w:bookmarkStart w:id="376" w:name="rid-0-0-0-301"/>
    <w:p>
      <w:pPr>
        <w:pStyle w:val="BodyText"/>
      </w:pPr>
      <w:r>
        <w:t xml:space="preserve">   The regular meetings of the Council shall be scheduled for the first and third Tuesdays of each month at 7:00 p.m., in the Apache Junction City Hall Complex, 300 East Superstition Boulevard, Apache Junction, Arizona. However, when circumstances are such that there is no official business requiring Council consideration or that there will be no quorum of the Council present, the meeting may be cancelled by the Mayor after notifying all members of the Council, the City Manager and the City Clerk. Notice of cancellation of the meeting shall be posted at least 48 hours prior to the time originally scheduled for the meeting in at least 3 public places in the city. At no time, however, shall the Council meet less than once per month.</w:t>
      </w:r>
    </w:p>
    <w:bookmarkEnd w:id="376"/>
    <w:bookmarkStart w:id="377" w:name="rid-0-0-0-302"/>
    <w:p>
      <w:pPr>
        <w:pStyle w:val="BodyText"/>
      </w:pPr>
      <w:r>
        <w:t xml:space="preserve">(Prior Code, § 2-4-1) (Am. Ord. 1267, passed 5-2-2006)</w:t>
      </w:r>
    </w:p>
    <w:bookmarkEnd w:id="377"/>
    <w:p>
      <w:pPr>
        <w:pStyle w:val="BodyText"/>
      </w:pPr>
    </w:p>
    <w:bookmarkStart w:id="379" w:name="rid-0-0-0-303"/>
    <w:p>
      <w:pPr>
        <w:pStyle w:val="BodyText"/>
      </w:pPr>
      <w:bookmarkStart w:id="378" w:name="JD_2-4-2"/>
      <w:bookmarkEnd w:id="378"/>
      <w:r>
        <w:t xml:space="preserve">§ 2-4-2 SPECIAL MEETINGS.</w:t>
      </w:r>
    </w:p>
    <w:bookmarkEnd w:id="379"/>
    <w:bookmarkStart w:id="380" w:name="rid-0-0-0-304"/>
    <w:p>
      <w:pPr>
        <w:pStyle w:val="BodyText"/>
      </w:pPr>
      <w:r>
        <w:t xml:space="preserve">   The Mayor, City Manager or City Clerk, may convene the Council at any time by notifying the members of the Council of the date, hour and purpose of such special meeting. The public shall be given at least 24-hours' notice of any such special meeting by the posting of such notice in at least 3 public places and preparation of an agenda in accordance with applicable state law; except that in the case of an actual emergency, a meeting may be held upon such notice as is appropriate for the circumstances in accordance with applicable state law.</w:t>
      </w:r>
    </w:p>
    <w:bookmarkEnd w:id="380"/>
    <w:bookmarkStart w:id="381" w:name="rid-0-0-0-305"/>
    <w:p>
      <w:pPr>
        <w:pStyle w:val="BodyText"/>
      </w:pPr>
      <w:r>
        <w:t xml:space="preserve">(Prior Code, § 2-4-2) (Am. Ord. 1267, passed 5-2-2006)</w:t>
      </w:r>
    </w:p>
    <w:bookmarkEnd w:id="381"/>
    <w:p>
      <w:pPr>
        <w:pStyle w:val="BodyText"/>
      </w:pPr>
    </w:p>
    <w:bookmarkStart w:id="383" w:name="rid-0-0-0-306"/>
    <w:p>
      <w:pPr>
        <w:pStyle w:val="BodyText"/>
      </w:pPr>
      <w:bookmarkStart w:id="382" w:name="JD_2-4-3"/>
      <w:bookmarkEnd w:id="382"/>
      <w:r>
        <w:t xml:space="preserve">§ 2-4-3 MEETINGS TO BE PUBLIC.</w:t>
      </w:r>
    </w:p>
    <w:bookmarkEnd w:id="383"/>
    <w:bookmarkStart w:id="384" w:name="rid-0-0-0-307"/>
    <w:p>
      <w:pPr>
        <w:pStyle w:val="BodyText"/>
      </w:pPr>
      <w:r>
        <w:t xml:space="preserve">   (A)   All official meetings of the Council at which any legal action is taken shall be open to the public. Notice of meetings shall be given in a manner consistent with applicable state law. Upon approval by a majority vote of the Council, the Council may meet in a closed executive session for a discussion of the following:</w:t>
      </w:r>
    </w:p>
    <w:bookmarkEnd w:id="384"/>
    <w:bookmarkStart w:id="385" w:name="rid-0-0-0-308"/>
    <w:p>
      <w:pPr>
        <w:pStyle w:val="BodyText"/>
      </w:pPr>
      <w:r>
        <w:t xml:space="preserve">      (1)   Discussion or consideration of employment, assignment, appointment, promotion, demotion, dismissal, salaries, disciplining or resignation of a public officer, appointee or employee of the city, except that with the exception of salary discussions, an officer, appointee or employee may demand that the discussion or consideration occur at a public meeting. The city shall provide the officer, appointee or employee with written notice of the executive session as is appropriate but not less than 24 hours for the officer, appointee or employee to determine whether the discussion or consideration should occur at a public meeting;</w:t>
      </w:r>
    </w:p>
    <w:bookmarkEnd w:id="385"/>
    <w:bookmarkStart w:id="386" w:name="rid-0-0-0-309"/>
    <w:p>
      <w:pPr>
        <w:pStyle w:val="BodyText"/>
      </w:pPr>
      <w:r>
        <w:t xml:space="preserve">      (2)   Discussion or consideration of records exempt by law from public inspection, including the receipt and discussion of information or testimony that is specifically required to be maintained as confidential by state or federal law;</w:t>
      </w:r>
    </w:p>
    <w:bookmarkEnd w:id="386"/>
    <w:bookmarkStart w:id="387" w:name="rid-0-0-0-310"/>
    <w:p>
      <w:pPr>
        <w:pStyle w:val="BodyText"/>
      </w:pPr>
      <w:r>
        <w:t xml:space="preserve">      (3)   Discussion or consultation for legal advice with the City Attorney or other attorneys of the city;</w:t>
      </w:r>
    </w:p>
    <w:bookmarkEnd w:id="387"/>
    <w:bookmarkStart w:id="388" w:name="rid-0-0-0-311"/>
    <w:p>
      <w:pPr>
        <w:pStyle w:val="BodyText"/>
      </w:pPr>
      <w:r>
        <w:t xml:space="preserve">      (4)   Discussion or consultation with the City Attorney or other attorneys of the city in order to consider its position and instruct such attorneys regarding the city's position regarding contracts that are the subject of negotiations, in pending or contemplated litigation or in settlement discussions conducted in order to avoid or resolve litigation;</w:t>
      </w:r>
    </w:p>
    <w:bookmarkEnd w:id="388"/>
    <w:bookmarkStart w:id="389" w:name="rid-0-0-0-312"/>
    <w:p>
      <w:pPr>
        <w:pStyle w:val="BodyText"/>
      </w:pPr>
      <w:r>
        <w:t xml:space="preserve">      (5)   Discussions or consultations with designated representatives of the Council in order to consider its position and instruct its representatives regarding negotiations with employee organizations regarding the salaries, salary schedules or compensation paid in the form of fringe benefits of employees of the city; and/or</w:t>
      </w:r>
    </w:p>
    <w:bookmarkEnd w:id="389"/>
    <w:bookmarkStart w:id="390" w:name="rid-0-0-0-313"/>
    <w:p>
      <w:pPr>
        <w:pStyle w:val="BodyText"/>
      </w:pPr>
      <w:r>
        <w:t xml:space="preserve">      (6)   Discussions or consultations with designated representatives of the Council in order to consider its position and instruct its representatives regarding negotiations for the purchase, sale or lease of real property.</w:t>
      </w:r>
    </w:p>
    <w:bookmarkEnd w:id="390"/>
    <w:bookmarkStart w:id="391" w:name="rid-0-0-0-314"/>
    <w:p>
      <w:pPr>
        <w:pStyle w:val="BodyText"/>
      </w:pPr>
      <w:r>
        <w:t xml:space="preserve">   (B)   Minutes of executive sessions shall be kept confidential except from members of the Council, officers, appointees or employees who were subject of discussion or consideration in executive session, or in case of an official investigation, from investigating officials, as authorized under applicable state law.</w:t>
      </w:r>
    </w:p>
    <w:bookmarkEnd w:id="391"/>
    <w:bookmarkStart w:id="392" w:name="rid-0-0-0-315"/>
    <w:p>
      <w:pPr>
        <w:pStyle w:val="BodyText"/>
      </w:pPr>
      <w:r>
        <w:t xml:space="preserve">   (C)   No executive session may be held for the purpose of taking any final action or making any final decision.</w:t>
      </w:r>
    </w:p>
    <w:bookmarkEnd w:id="392"/>
    <w:bookmarkStart w:id="393" w:name="rid-0-0-0-316"/>
    <w:p>
      <w:pPr>
        <w:pStyle w:val="BodyText"/>
      </w:pPr>
      <w:r>
        <w:t xml:space="preserve">(Prior Code, § 2-4-3) (Am. Ord. 1267, passed 5-2-2006)</w:t>
      </w:r>
    </w:p>
    <w:bookmarkEnd w:id="393"/>
    <w:p>
      <w:pPr>
        <w:pStyle w:val="BodyText"/>
      </w:pPr>
    </w:p>
    <w:bookmarkStart w:id="395" w:name="rid-0-0-0-317"/>
    <w:p>
      <w:pPr>
        <w:pStyle w:val="BodyText"/>
      </w:pPr>
      <w:bookmarkStart w:id="394" w:name="JD_2-4-4"/>
      <w:bookmarkEnd w:id="394"/>
      <w:r>
        <w:t xml:space="preserve">§ 2-4-4 QUORUM.</w:t>
      </w:r>
    </w:p>
    <w:bookmarkEnd w:id="395"/>
    <w:bookmarkStart w:id="396" w:name="rid-0-0-0-318"/>
    <w:p>
      <w:pPr>
        <w:pStyle w:val="BodyText"/>
      </w:pPr>
      <w:r>
        <w:t xml:space="preserve">   (A)   A majority of the Council members shall constitute a quorum for transacting business, but a lesser number may recess from time to time and compel the attendance of absent members, in such a manner and under such penalty as the Council may by ordinance have previously prescribed.</w:t>
      </w:r>
    </w:p>
    <w:bookmarkEnd w:id="396"/>
    <w:bookmarkStart w:id="397" w:name="rid-0-0-0-319"/>
    <w:p>
      <w:pPr>
        <w:pStyle w:val="BodyText"/>
      </w:pPr>
      <w:r>
        <w:t xml:space="preserve">   (B)   Council members may appear for a meeting telephonically or by video conferencing and may cast votes during such proceeding.</w:t>
      </w:r>
    </w:p>
    <w:bookmarkEnd w:id="397"/>
    <w:bookmarkStart w:id="398" w:name="rid-0-0-0-320"/>
    <w:p>
      <w:pPr>
        <w:pStyle w:val="BodyText"/>
      </w:pPr>
      <w:r>
        <w:t xml:space="preserve">(Prior Code, § 2-4-4)</w:t>
      </w:r>
    </w:p>
    <w:bookmarkEnd w:id="398"/>
    <w:p>
      <w:pPr>
        <w:pStyle w:val="BodyText"/>
      </w:pPr>
    </w:p>
    <w:bookmarkStart w:id="400" w:name="rid-0-0-0-321"/>
    <w:p>
      <w:pPr>
        <w:pStyle w:val="BodyText"/>
      </w:pPr>
      <w:bookmarkStart w:id="399" w:name="JD_2-4-5"/>
      <w:bookmarkEnd w:id="399"/>
      <w:r>
        <w:t xml:space="preserve">§ 2-4-5 AGENDA.</w:t>
      </w:r>
    </w:p>
    <w:bookmarkEnd w:id="400"/>
    <w:bookmarkStart w:id="401" w:name="rid-0-0-0-322"/>
    <w:p>
      <w:pPr>
        <w:pStyle w:val="BodyText"/>
      </w:pPr>
      <w:r>
        <w:t xml:space="preserve">   (A)   Prior to each Council meeting or on or before a time fixed by the Council for preparation and distribution of an agenda, whichever is earlier, the City Manager shall collect all written reports, communications, ordinances, resolutions, contracts and other documents which are to be submitted to the Council, and shall prepare an agenda according to the order of business set forth below in Vol. I, § 2-4-6.</w:t>
      </w:r>
    </w:p>
    <w:bookmarkEnd w:id="401"/>
    <w:bookmarkStart w:id="402" w:name="rid-0-0-0-323"/>
    <w:p>
      <w:pPr>
        <w:pStyle w:val="BodyText"/>
      </w:pPr>
      <w:r>
        <w:t xml:space="preserve">   (B)   A copy of the agenda and pertinent material, as approved by the City Manager, shall be furnished to the Mayor and Council, City Manager, and each pertinent department and the City Attorney by the City Clerk.</w:t>
      </w:r>
    </w:p>
    <w:bookmarkEnd w:id="402"/>
    <w:bookmarkStart w:id="403" w:name="rid-0-0-0-324"/>
    <w:p>
      <w:pPr>
        <w:pStyle w:val="BodyText"/>
      </w:pPr>
      <w:r>
        <w:t xml:space="preserve">(Prior Code, § 2-4-5) (Am. Ord. 1267, passed 5-2-2006)</w:t>
      </w:r>
    </w:p>
    <w:bookmarkEnd w:id="403"/>
    <w:p>
      <w:pPr>
        <w:pStyle w:val="BodyText"/>
      </w:pPr>
    </w:p>
    <w:bookmarkStart w:id="405" w:name="rid-0-0-0-325"/>
    <w:p>
      <w:pPr>
        <w:pStyle w:val="BodyText"/>
      </w:pPr>
      <w:bookmarkStart w:id="404" w:name="JD_2-4-6"/>
      <w:bookmarkEnd w:id="404"/>
      <w:r>
        <w:t xml:space="preserve">§ 2-4-6 ORDER OF BUSINESS.</w:t>
      </w:r>
    </w:p>
    <w:bookmarkEnd w:id="405"/>
    <w:bookmarkStart w:id="406" w:name="rid-0-0-0-326"/>
    <w:p>
      <w:pPr>
        <w:pStyle w:val="BodyText"/>
      </w:pPr>
      <w:r>
        <w:t xml:space="preserve">   The business of the Council shall be considered, numbered on the agenda and disposed of in the order listed below. However, the Council may change the order at the discretion of the Mayor.</w:t>
      </w:r>
    </w:p>
    <w:bookmarkEnd w:id="406"/>
    <w:bookmarkStart w:id="407" w:name="rid-0-0-0-327"/>
    <w:p>
      <w:pPr>
        <w:pStyle w:val="BodyText"/>
      </w:pPr>
      <w:r>
        <w:t xml:space="preserve">   (A)   </w:t>
      </w:r>
      <w:r>
        <w:t xml:space="preserve">Call to order</w:t>
      </w:r>
      <w:r>
        <w:t xml:space="preserve">. The Mayor shall take the chair precisely at the hour set for the meeting and shall immediately call the Council to order. In the absence of the Mayor, the Vice Mayor shall call the Council to order. In the absence of both the Mayor and Vice Mayor, the City Clerk shall call the Council to order and an acting Mayor shall be selected to chair the meeting. Upon arrival of the Mayor or the Vice Mayor, the Vice Mayor or the acting Mayor shall immediately relinquish the chair upon the conclusion of the business immediately before the Council. The Mayor shall preserve order and decorum, decide all questions of order and conduct the proceedings of the meetings in accordance with the parliamentary rules contained in</w:t>
      </w:r>
      <w:r>
        <w:t xml:space="preserve"> </w:t>
      </w:r>
      <w:r>
        <w:t xml:space="preserve">Webster's New World Robert's Rules of Order,</w:t>
      </w:r>
      <w:r>
        <w:t xml:space="preserve"> </w:t>
      </w:r>
      <w:r>
        <w:t xml:space="preserve">Copyright 1999 by Robert McConnell Productions or as may be revised. Any conflict under these rules with state law shall render such rules unenforceable and state law and/or other local regulations may apply. The City Attorney may serve as parliamentarian or a parliamentarian may be appointed by the Council for regular and special meetings.</w:t>
      </w:r>
    </w:p>
    <w:bookmarkEnd w:id="407"/>
    <w:bookmarkStart w:id="408" w:name="rid-0-0-0-328"/>
    <w:p>
      <w:pPr>
        <w:pStyle w:val="BodyText"/>
      </w:pPr>
      <w:r>
        <w:t xml:space="preserve">   (B)   </w:t>
      </w:r>
      <w:r>
        <w:t xml:space="preserve">Invocation and pledge of allegiance</w:t>
      </w:r>
      <w:r>
        <w:t xml:space="preserve">. The Mayor shall call upon the Vice Mayor, member of Council or a member of the public for an invocation and the pledge of allegiance.</w:t>
      </w:r>
    </w:p>
    <w:bookmarkEnd w:id="408"/>
    <w:bookmarkStart w:id="409" w:name="rid-0-0-0-329"/>
    <w:p>
      <w:pPr>
        <w:pStyle w:val="BodyText"/>
      </w:pPr>
      <w:r>
        <w:t xml:space="preserve">   (C)   </w:t>
      </w:r>
      <w:r>
        <w:t xml:space="preserve">Roll call</w:t>
      </w:r>
      <w:r>
        <w:t xml:space="preserve">. Before proceeding further on the agenda, the City Clerk or Deputy City Clerk shall call the roll of the members, and the names of those present shall be entered in the minutes. If a quorum is not present, the members may adjourn pursuant to Vol. I, § 2-4-4.</w:t>
      </w:r>
    </w:p>
    <w:bookmarkEnd w:id="409"/>
    <w:bookmarkStart w:id="410" w:name="rid-0-0-0-330"/>
    <w:p>
      <w:pPr>
        <w:pStyle w:val="BodyText"/>
      </w:pPr>
      <w:r>
        <w:t xml:space="preserve">   (D)   </w:t>
      </w:r>
      <w:r>
        <w:t xml:space="preserve">Consent agenda</w:t>
      </w:r>
      <w:r>
        <w:t xml:space="preserve">. The Council may, at this time, take single action on any or all items listed as consent agenda items. These items may include, but are not limited to, acceptance of agenda, acceptance of minutes, appointments, acceptance of resignations and adoption of certain resolutions and other items which do not require a public hearing. The consent agenda is a time saving device of which the Mayor and City Council is to receive documentation on these items from the City Manager for their review prior to the meeting. Any member of the Council may remove any item from the consent agenda for discussion and cause a separate vote on the matter later in the agenda.</w:t>
      </w:r>
    </w:p>
    <w:bookmarkEnd w:id="410"/>
    <w:bookmarkStart w:id="411" w:name="rid-0-0-0-331"/>
    <w:p>
      <w:pPr>
        <w:pStyle w:val="BodyText"/>
      </w:pPr>
      <w:r>
        <w:t xml:space="preserve">   (E)   </w:t>
      </w:r>
      <w:r>
        <w:t xml:space="preserve">Awards, presentations, proclamations, acknowledgment of distinguished guests and visitors, and staff presentation of receipt of grant or donated funds</w:t>
      </w:r>
      <w:r>
        <w:t xml:space="preserve">. Awards, presentations from other organizations, proclamations issued by the Mayor, and acknowledgment of distinguished guests and visitors, and staff presentation of receipt of grant or donated funds are permitted at this time.</w:t>
      </w:r>
    </w:p>
    <w:bookmarkEnd w:id="411"/>
    <w:bookmarkStart w:id="412" w:name="rid-0-0-0-332"/>
    <w:p>
      <w:pPr>
        <w:pStyle w:val="BodyText"/>
      </w:pPr>
      <w:r>
        <w:t xml:space="preserve">   (F)   </w:t>
      </w:r>
      <w:r>
        <w:t xml:space="preserve">Announcement of current events.</w:t>
      </w:r>
      <w:r>
        <w:t xml:space="preserve"> </w:t>
      </w:r>
      <w:r>
        <w:t xml:space="preserve">The Mayor or any member of Council may at this time present a brief summary of current events. However, no discussion shall take place on such items except for clarifying comments related to substance, time and location.</w:t>
      </w:r>
    </w:p>
    <w:bookmarkEnd w:id="412"/>
    <w:bookmarkStart w:id="413" w:name="rid-0-0-0-333"/>
    <w:p>
      <w:pPr>
        <w:pStyle w:val="BodyText"/>
      </w:pPr>
      <w:r>
        <w:t xml:space="preserve">   (G)   </w:t>
      </w:r>
      <w:r>
        <w:t xml:space="preserve">City Manager’s report</w:t>
      </w:r>
      <w:r>
        <w:t xml:space="preserve">. The City Manager, members of city staff, or those individuals designated by the City Manager may present information pertinent to items under consideration or information related to the operation of the city. There shall, however, be no discussion at this time except for clarification inquiries.</w:t>
      </w:r>
    </w:p>
    <w:bookmarkEnd w:id="413"/>
    <w:bookmarkStart w:id="414" w:name="rid-0-0-0-334"/>
    <w:p>
      <w:pPr>
        <w:pStyle w:val="BodyText"/>
      </w:pPr>
      <w:r>
        <w:t xml:space="preserve">   (H)   </w:t>
      </w:r>
      <w:r>
        <w:t xml:space="preserve">Public hearings</w:t>
      </w:r>
      <w:r>
        <w:t xml:space="preserve">. Public hearings required by applicable law shall be conducted by the Council and any person shall be given the opportunity to speak. All remarks shall be addressed to the Council as a whole and not to any member thereof. The remarks shall be limited to 5 minutes unless additional time is granted by the Mayor. This time limitation shall not apply to applicants and their agents appearing before the Council.</w:t>
      </w:r>
    </w:p>
    <w:bookmarkEnd w:id="414"/>
    <w:bookmarkStart w:id="415" w:name="rid-0-0-0-335"/>
    <w:p>
      <w:pPr>
        <w:pStyle w:val="BodyText"/>
      </w:pPr>
      <w:r>
        <w:t xml:space="preserve">   (I)   </w:t>
      </w:r>
      <w:r>
        <w:t xml:space="preserve">Old business</w:t>
      </w:r>
      <w:r>
        <w:t xml:space="preserve">. The Council shall consider any business that has been previously considered and which is still unfinished to include those items previously postponed or tabled. No member of the public shall be permitted to speak on these items unless invited to do so by the Mayor after first submitting a written “Request to Speak” form with the City Clerk.</w:t>
      </w:r>
    </w:p>
    <w:bookmarkEnd w:id="415"/>
    <w:bookmarkStart w:id="416" w:name="rid-0-0-0-336"/>
    <w:p>
      <w:pPr>
        <w:pStyle w:val="BodyText"/>
      </w:pPr>
      <w:r>
        <w:t xml:space="preserve">   (J)   </w:t>
      </w:r>
      <w:r>
        <w:t xml:space="preserve">New business</w:t>
      </w:r>
      <w:r>
        <w:t xml:space="preserve">. The Council shall consider any business not yet considered. No member of the public shall be permitted to speak on these items unless invited to do so by the Mayor after first submitting a written “Request to Speak” form with the City Clerk.</w:t>
      </w:r>
    </w:p>
    <w:bookmarkEnd w:id="416"/>
    <w:bookmarkStart w:id="417" w:name="rid-0-0-0-337"/>
    <w:p>
      <w:pPr>
        <w:pStyle w:val="BodyText"/>
      </w:pPr>
      <w:r>
        <w:t xml:space="preserve">   (K)   </w:t>
      </w:r>
      <w:r>
        <w:t xml:space="preserve">Council direction to staff</w:t>
      </w:r>
      <w:r>
        <w:t xml:space="preserve">. This item allows the Mayor and City Council to direct staff on specifically listed matters.</w:t>
      </w:r>
      <w:r>
        <w:t xml:space="preserve"> </w:t>
      </w:r>
    </w:p>
    <w:bookmarkEnd w:id="417"/>
    <w:bookmarkStart w:id="418" w:name="rid-0-0-0-338"/>
    <w:p>
      <w:pPr>
        <w:pStyle w:val="BodyText"/>
      </w:pPr>
      <w:r>
        <w:t xml:space="preserve">   (L)   </w:t>
      </w:r>
      <w:r>
        <w:t xml:space="preserve">Call to the public.</w:t>
      </w:r>
    </w:p>
    <w:bookmarkEnd w:id="418"/>
    <w:bookmarkStart w:id="419" w:name="rid-0-0-0-339"/>
    <w:p>
      <w:pPr>
        <w:pStyle w:val="BodyText"/>
      </w:pPr>
      <w:r>
        <w:t xml:space="preserve">      (1)   At this time the public has the privilege of addressing the Council relating to city business that is not listed on the agenda with requests, communications, comments or suggestions. All speakers must submit a written “Request to Speak” form to the City Clerk no later than after the City Manager’s Report portion of the agenda has concluded. All such remarks shall be addressed to the Council as a whole and not to any member thereof. The Mayor is authorized to ask a speaker to stop speaking and leave the podium or to adjourn the meeting if anyone becomes disorderly, uncivil, makes personal attacks or continues to speak about items that are not within the jurisdiction of the city after being warned such issues are beyond the jurisdiction of the city to act. The Council may not answer questions of the speaker or discuss their concerns with staff or other members of the Council, but may, at the conclusion of Call to the Public:</w:t>
      </w:r>
    </w:p>
    <w:bookmarkEnd w:id="419"/>
    <w:bookmarkStart w:id="420" w:name="rid-0-0-0-340"/>
    <w:p>
      <w:pPr>
        <w:pStyle w:val="BodyText"/>
      </w:pPr>
      <w:r>
        <w:t xml:space="preserve">         (a)   Respond to criticism by a speaker;</w:t>
      </w:r>
    </w:p>
    <w:bookmarkEnd w:id="420"/>
    <w:bookmarkStart w:id="421" w:name="rid-0-0-0-341"/>
    <w:p>
      <w:pPr>
        <w:pStyle w:val="BodyText"/>
      </w:pPr>
      <w:r>
        <w:t xml:space="preserve">         (b)   Ask staff to review a matter; and</w:t>
      </w:r>
    </w:p>
    <w:bookmarkEnd w:id="421"/>
    <w:bookmarkStart w:id="422" w:name="rid-0-0-0-342"/>
    <w:p>
      <w:pPr>
        <w:pStyle w:val="BodyText"/>
      </w:pPr>
      <w:r>
        <w:t xml:space="preserve">         (c)   Ask staff to place a matter on a future agenda.</w:t>
      </w:r>
    </w:p>
    <w:bookmarkEnd w:id="422"/>
    <w:bookmarkStart w:id="423" w:name="rid-0-0-0-343"/>
    <w:p>
      <w:pPr>
        <w:pStyle w:val="BodyText"/>
      </w:pPr>
      <w:r>
        <w:t xml:space="preserve">      (2)   Each speaker must approach the podium, speak into the microphone, and provide his or her name and address. There is a 3 minute time limit per speaker.</w:t>
      </w:r>
    </w:p>
    <w:bookmarkEnd w:id="423"/>
    <w:bookmarkStart w:id="424" w:name="rid-0-0-0-344"/>
    <w:p>
      <w:pPr>
        <w:pStyle w:val="BodyText"/>
      </w:pPr>
      <w:r>
        <w:t xml:space="preserve">   (M)   </w:t>
      </w:r>
      <w:r>
        <w:t xml:space="preserve">Adjournment</w:t>
      </w:r>
      <w:r>
        <w:t xml:space="preserve">. The Mayor shall at the conclusion of all items on the agenda, adjourn the meeting without the necessity of a vote.</w:t>
      </w:r>
    </w:p>
    <w:bookmarkEnd w:id="424"/>
    <w:bookmarkStart w:id="425" w:name="rid-0-0-0-345"/>
    <w:p>
      <w:pPr>
        <w:pStyle w:val="BodyText"/>
      </w:pPr>
      <w:r>
        <w:t xml:space="preserve">(Prior Code, § 2-4-6) (Am. Ord. 1267, passed 5-2-2006; Am. Ord. 1342, passed 7-7-2009)</w:t>
      </w:r>
    </w:p>
    <w:bookmarkEnd w:id="425"/>
    <w:p>
      <w:pPr>
        <w:pStyle w:val="BodyText"/>
      </w:pPr>
    </w:p>
    <w:bookmarkStart w:id="427" w:name="rid-0-0-0-346"/>
    <w:p>
      <w:pPr>
        <w:pStyle w:val="BodyText"/>
      </w:pPr>
      <w:bookmarkStart w:id="426" w:name="JD_2-4-7"/>
      <w:bookmarkEnd w:id="426"/>
      <w:r>
        <w:t xml:space="preserve">§ 2-4-7 COMMITTEES AND COMMISSIONS.</w:t>
      </w:r>
    </w:p>
    <w:bookmarkEnd w:id="427"/>
    <w:bookmarkStart w:id="428" w:name="rid-0-0-0-347"/>
    <w:p>
      <w:pPr>
        <w:pStyle w:val="BodyText"/>
      </w:pPr>
      <w:r>
        <w:t xml:space="preserve">   The Council may create such committees, boards and commissions: standing, advisory or special, as it deems necessary. The committees, boards and commissions shall consist of as many members and shall perform such duties as the Council may require and shall exist at the pleasure of the Council. No employee or appointed officer of the city may serve as a voting member of any such committee, board or commission.</w:t>
      </w:r>
    </w:p>
    <w:bookmarkEnd w:id="428"/>
    <w:bookmarkStart w:id="429" w:name="rid-0-0-0-348"/>
    <w:p>
      <w:pPr>
        <w:pStyle w:val="BodyText"/>
      </w:pPr>
      <w:r>
        <w:t xml:space="preserve">(Prior Code, § 2-4-7) (Am. Ord. 1267, passed 5-2-2006)</w:t>
      </w:r>
    </w:p>
    <w:bookmarkEnd w:id="429"/>
    <w:p>
      <w:pPr>
        <w:pStyle w:val="BodyText"/>
      </w:pPr>
    </w:p>
    <w:bookmarkStart w:id="431" w:name="rid-0-0-0-349"/>
    <w:p>
      <w:pPr>
        <w:pStyle w:val="BodyText"/>
      </w:pPr>
      <w:bookmarkStart w:id="430" w:name="JD_2-4-8"/>
      <w:bookmarkEnd w:id="430"/>
      <w:r>
        <w:t xml:space="preserve">§ 2-4-8 VOTING.</w:t>
      </w:r>
    </w:p>
    <w:bookmarkEnd w:id="431"/>
    <w:bookmarkStart w:id="432" w:name="rid-0-0-0-350"/>
    <w:p>
      <w:pPr>
        <w:pStyle w:val="BodyText"/>
      </w:pPr>
      <w:r>
        <w:t xml:space="preserve">   (A)   The Mayor shall vote as a member of the Council.</w:t>
      </w:r>
    </w:p>
    <w:bookmarkEnd w:id="432"/>
    <w:bookmarkStart w:id="433" w:name="rid-0-0-0-351"/>
    <w:p>
      <w:pPr>
        <w:pStyle w:val="BodyText"/>
      </w:pPr>
      <w:r>
        <w:t xml:space="preserve">   (B)   The ayes and nays upon all questions shall be taken and entered in the minutes by roll call.</w:t>
      </w:r>
    </w:p>
    <w:bookmarkEnd w:id="433"/>
    <w:bookmarkStart w:id="434" w:name="rid-0-0-0-352"/>
    <w:p>
      <w:pPr>
        <w:pStyle w:val="BodyText"/>
      </w:pPr>
      <w:r>
        <w:t xml:space="preserve">(Prior Code, § 2-4-8) (Am. Ord. 1267, passed 5-2-2006)</w:t>
      </w:r>
    </w:p>
    <w:bookmarkEnd w:id="434"/>
    <w:p>
      <w:pPr>
        <w:pStyle w:val="BodyText"/>
      </w:pPr>
    </w:p>
    <w:bookmarkStart w:id="436" w:name="rid-0-0-0-353"/>
    <w:p>
      <w:pPr>
        <w:pStyle w:val="BodyText"/>
      </w:pPr>
      <w:bookmarkStart w:id="435" w:name="JD_Article2-5"/>
      <w:bookmarkEnd w:id="435"/>
      <w:r>
        <w:t xml:space="preserve">ARTICLE 2-5: ORDINANCES, RESOLUTIONS AND COUNCIL ACTIONS</w:t>
      </w:r>
    </w:p>
    <w:bookmarkEnd w:id="436"/>
    <w:bookmarkStart w:id="437" w:name="rid-0-0-0-354"/>
    <w:p>
      <w:pPr>
        <w:pStyle w:val="BodyText"/>
      </w:pPr>
      <w:r>
        <w:t xml:space="preserve">Section</w:t>
      </w:r>
    </w:p>
    <w:bookmarkEnd w:id="437"/>
    <w:bookmarkStart w:id="438" w:name="rid-0-0-0-355"/>
    <w:p>
      <w:pPr>
        <w:pStyle w:val="BodyText"/>
      </w:pPr>
      <w:r>
        <w:t xml:space="preserve">   2-5-1   Prior approval</w:t>
      </w:r>
    </w:p>
    <w:bookmarkEnd w:id="438"/>
    <w:bookmarkStart w:id="439" w:name="rid-0-0-0-356"/>
    <w:p>
      <w:pPr>
        <w:pStyle w:val="BodyText"/>
      </w:pPr>
      <w:r>
        <w:t xml:space="preserve">   2-5-2   Reading of ordinance</w:t>
      </w:r>
    </w:p>
    <w:bookmarkEnd w:id="439"/>
    <w:bookmarkStart w:id="440" w:name="rid-0-0-0-357"/>
    <w:p>
      <w:pPr>
        <w:pStyle w:val="BodyText"/>
      </w:pPr>
      <w:r>
        <w:t xml:space="preserve">   2-5-3   Requirements for an ordinance</w:t>
      </w:r>
    </w:p>
    <w:bookmarkEnd w:id="440"/>
    <w:bookmarkStart w:id="441" w:name="rid-0-0-0-358"/>
    <w:p>
      <w:pPr>
        <w:pStyle w:val="BodyText"/>
      </w:pPr>
      <w:r>
        <w:t xml:space="preserve">   2-5-4   Effective date of ordinances</w:t>
      </w:r>
    </w:p>
    <w:bookmarkEnd w:id="441"/>
    <w:bookmarkStart w:id="442" w:name="rid-0-0-0-359"/>
    <w:p>
      <w:pPr>
        <w:pStyle w:val="BodyText"/>
      </w:pPr>
      <w:r>
        <w:t xml:space="preserve">   2-5-5   Signatures required</w:t>
      </w:r>
    </w:p>
    <w:bookmarkEnd w:id="442"/>
    <w:bookmarkStart w:id="443" w:name="rid-0-0-0-360"/>
    <w:p>
      <w:pPr>
        <w:pStyle w:val="BodyText"/>
      </w:pPr>
      <w:r>
        <w:t xml:space="preserve">   2-5-6   Publishing required</w:t>
      </w:r>
    </w:p>
    <w:bookmarkEnd w:id="443"/>
    <w:bookmarkStart w:id="444" w:name="rid-0-0-0-361"/>
    <w:p>
      <w:pPr>
        <w:pStyle w:val="BodyText"/>
      </w:pPr>
      <w:r>
        <w:t xml:space="preserve">   2-5-7   Posting required</w:t>
      </w:r>
    </w:p>
    <w:bookmarkEnd w:id="444"/>
    <w:p>
      <w:pPr>
        <w:pStyle w:val="BodyText"/>
      </w:pPr>
    </w:p>
    <w:bookmarkStart w:id="446" w:name="rid-0-0-0-362"/>
    <w:p>
      <w:pPr>
        <w:pStyle w:val="BodyText"/>
      </w:pPr>
      <w:bookmarkStart w:id="445" w:name="JD_2-5-1"/>
      <w:bookmarkEnd w:id="445"/>
      <w:r>
        <w:t xml:space="preserve">§ 2-5-1 PRIOR APPROVAL.</w:t>
      </w:r>
    </w:p>
    <w:bookmarkEnd w:id="446"/>
    <w:bookmarkStart w:id="447" w:name="rid-0-0-0-363"/>
    <w:p>
      <w:pPr>
        <w:pStyle w:val="BodyText"/>
      </w:pPr>
      <w:r>
        <w:t xml:space="preserve">   (A)   All ordinances, resolutions and contract documents shall, before formal presentation to the Council, have been reviewed as to form by the City Attorney.</w:t>
      </w:r>
    </w:p>
    <w:bookmarkEnd w:id="447"/>
    <w:bookmarkStart w:id="448" w:name="rid-0-0-0-364"/>
    <w:p>
      <w:pPr>
        <w:pStyle w:val="BodyText"/>
      </w:pPr>
      <w:r>
        <w:t xml:space="preserve">   (B)   When there are substantive matters of administration involved, all ordinances, resolutions and contract documents shall be referred to the person who will be charged with the administration of such ordinance, resolution or contract.</w:t>
      </w:r>
    </w:p>
    <w:bookmarkEnd w:id="448"/>
    <w:bookmarkStart w:id="449" w:name="rid-0-0-0-365"/>
    <w:p>
      <w:pPr>
        <w:pStyle w:val="BodyText"/>
      </w:pPr>
      <w:r>
        <w:t xml:space="preserve">   (C)   The person shall have an opportunity to present comments, suggestions and objections, if any, prior to the passage of the ordinance, resolution or acceptance of the contract.</w:t>
      </w:r>
    </w:p>
    <w:bookmarkEnd w:id="449"/>
    <w:bookmarkStart w:id="450" w:name="rid-0-0-0-366"/>
    <w:p>
      <w:pPr>
        <w:pStyle w:val="BodyText"/>
      </w:pPr>
      <w:r>
        <w:t xml:space="preserve">(Prior Code, § 2-5-1) (Am. Ord. 1267, passed 5-2-2006)</w:t>
      </w:r>
    </w:p>
    <w:bookmarkEnd w:id="450"/>
    <w:p>
      <w:pPr>
        <w:pStyle w:val="BodyText"/>
      </w:pPr>
    </w:p>
    <w:bookmarkStart w:id="452" w:name="rid-0-0-0-367"/>
    <w:p>
      <w:pPr>
        <w:pStyle w:val="BodyText"/>
      </w:pPr>
      <w:bookmarkStart w:id="451" w:name="JD_2-5-2"/>
      <w:bookmarkEnd w:id="451"/>
      <w:r>
        <w:t xml:space="preserve">§ 2-5-2 READING OF ORDINANCE.</w:t>
      </w:r>
    </w:p>
    <w:bookmarkEnd w:id="452"/>
    <w:bookmarkStart w:id="453" w:name="rid-0-0-0-368"/>
    <w:p>
      <w:pPr>
        <w:pStyle w:val="BodyText"/>
      </w:pPr>
      <w:r>
        <w:t xml:space="preserve">   (A)   Unless requested to be read in full by a majority vote of Council members present, the City Clerk shall read the proposed ordinance by title only.</w:t>
      </w:r>
    </w:p>
    <w:bookmarkEnd w:id="453"/>
    <w:bookmarkStart w:id="454" w:name="rid-0-0-0-369"/>
    <w:p>
      <w:pPr>
        <w:pStyle w:val="BodyText"/>
      </w:pPr>
      <w:r>
        <w:t xml:space="preserve">   (B)   Upon completion of the vote on reading by title only, the Mayor and Council shall vote on the text after the main motion is seconded.</w:t>
      </w:r>
    </w:p>
    <w:bookmarkEnd w:id="454"/>
    <w:bookmarkStart w:id="455" w:name="rid-0-0-0-370"/>
    <w:p>
      <w:pPr>
        <w:pStyle w:val="BodyText"/>
      </w:pPr>
      <w:r>
        <w:t xml:space="preserve">(Prior Code, § 2-5-2) (Am. Ord. 1267, passed 5-2-2006)</w:t>
      </w:r>
    </w:p>
    <w:bookmarkEnd w:id="455"/>
    <w:p>
      <w:pPr>
        <w:pStyle w:val="BodyText"/>
      </w:pPr>
    </w:p>
    <w:bookmarkStart w:id="457" w:name="rid-0-0-0-371"/>
    <w:p>
      <w:pPr>
        <w:pStyle w:val="BodyText"/>
      </w:pPr>
      <w:bookmarkStart w:id="456" w:name="JD_2-5-3"/>
      <w:bookmarkEnd w:id="456"/>
      <w:r>
        <w:t xml:space="preserve">§ 2-5-3 REQUIREMENTS FOR AN ORDINANCE.</w:t>
      </w:r>
    </w:p>
    <w:bookmarkEnd w:id="457"/>
    <w:bookmarkStart w:id="458" w:name="rid-0-0-0-372"/>
    <w:p>
      <w:pPr>
        <w:pStyle w:val="BodyText"/>
      </w:pPr>
      <w:r>
        <w:t xml:space="preserve">   Each ordinance may have only one subject, the nature of which is clearly expressed in the title. Whenever possible, each ordinance shall be introduced as an amendment to Volume I or II of the city code or to an existing ordinance and, in such case, the title of the chapter, article and section proposed to be amended shall be included in the ordinance.</w:t>
      </w:r>
    </w:p>
    <w:bookmarkEnd w:id="458"/>
    <w:bookmarkStart w:id="459" w:name="rid-0-0-0-373"/>
    <w:p>
      <w:pPr>
        <w:pStyle w:val="BodyText"/>
      </w:pPr>
      <w:r>
        <w:t xml:space="preserve">(Prior Code, § 2-5-3) (Am. Ord. 1267, passed 5-2-2006)</w:t>
      </w:r>
    </w:p>
    <w:bookmarkEnd w:id="459"/>
    <w:p>
      <w:pPr>
        <w:pStyle w:val="BodyText"/>
      </w:pPr>
    </w:p>
    <w:bookmarkStart w:id="461" w:name="rid-0-0-0-374"/>
    <w:p>
      <w:pPr>
        <w:pStyle w:val="BodyText"/>
      </w:pPr>
      <w:bookmarkStart w:id="460" w:name="JD_2-5-4"/>
      <w:bookmarkEnd w:id="460"/>
      <w:r>
        <w:t xml:space="preserve">§ 2-5-4 EFFECTIVE DATE OF ORDINANCES.</w:t>
      </w:r>
    </w:p>
    <w:bookmarkEnd w:id="461"/>
    <w:bookmarkStart w:id="462" w:name="rid-0-0-0-375"/>
    <w:p>
      <w:pPr>
        <w:pStyle w:val="BodyText"/>
      </w:pPr>
      <w:r>
        <w:t xml:space="preserve">   (A)   No ordinance, resolution or franchise shall become operative until 30 calendar days after its passage by the Council and signature by the Mayor, except measures necessary for the immediate preservation of the peace, health or safety of the city.</w:t>
      </w:r>
    </w:p>
    <w:bookmarkEnd w:id="462"/>
    <w:bookmarkStart w:id="463" w:name="rid-0-0-0-376"/>
    <w:p>
      <w:pPr>
        <w:pStyle w:val="BodyText"/>
      </w:pPr>
      <w:r>
        <w:t xml:space="preserve">   (B)   Such an emergency measure shall not become immediately operative unless it states in a separate section the reason why it is necessary that it should become immediately operative, and unless it is approved by the affirmative vote of 3/4 of all the members elected to the Council taken by ayes and nays.</w:t>
      </w:r>
    </w:p>
    <w:bookmarkEnd w:id="463"/>
    <w:bookmarkStart w:id="464" w:name="rid-0-0-0-377"/>
    <w:p>
      <w:pPr>
        <w:pStyle w:val="BodyText"/>
      </w:pPr>
      <w:r>
        <w:t xml:space="preserve">(Prior Code, § 2-5-4) (Am. Ord. 1267, passed 5-2-2006)</w:t>
      </w:r>
    </w:p>
    <w:bookmarkEnd w:id="464"/>
    <w:p>
      <w:pPr>
        <w:pStyle w:val="BodyText"/>
      </w:pPr>
    </w:p>
    <w:bookmarkStart w:id="466" w:name="rid-0-0-0-378"/>
    <w:p>
      <w:pPr>
        <w:pStyle w:val="BodyText"/>
      </w:pPr>
      <w:bookmarkStart w:id="465" w:name="JD_2-5-5"/>
      <w:bookmarkEnd w:id="465"/>
      <w:r>
        <w:t xml:space="preserve">§ 2-5-5 SIGNATURES REQUIRED.</w:t>
      </w:r>
    </w:p>
    <w:bookmarkEnd w:id="466"/>
    <w:bookmarkStart w:id="467" w:name="rid-0-0-0-379"/>
    <w:p>
      <w:pPr>
        <w:pStyle w:val="BodyText"/>
      </w:pPr>
      <w:r>
        <w:t xml:space="preserve">   Every ordinance passed by the Council shall, before it become effective, be signed by the Mayor and attested by the City Clerk.</w:t>
      </w:r>
    </w:p>
    <w:bookmarkEnd w:id="467"/>
    <w:bookmarkStart w:id="468" w:name="rid-0-0-0-380"/>
    <w:p>
      <w:pPr>
        <w:pStyle w:val="BodyText"/>
      </w:pPr>
      <w:r>
        <w:t xml:space="preserve">(Prior Code, § 2-5-5) (Am. Ord. 1267, passed 5-2-2006)</w:t>
      </w:r>
    </w:p>
    <w:bookmarkEnd w:id="468"/>
    <w:p>
      <w:pPr>
        <w:pStyle w:val="BodyText"/>
      </w:pPr>
    </w:p>
    <w:bookmarkStart w:id="470" w:name="rid-0-0-0-381"/>
    <w:p>
      <w:pPr>
        <w:pStyle w:val="BodyText"/>
      </w:pPr>
      <w:bookmarkStart w:id="469" w:name="JD_2-5-6"/>
      <w:bookmarkEnd w:id="469"/>
      <w:r>
        <w:t xml:space="preserve">§ 2-5-6 PUBLISHING REQUIRED.</w:t>
      </w:r>
    </w:p>
    <w:bookmarkEnd w:id="470"/>
    <w:bookmarkStart w:id="471" w:name="rid-0-0-0-382"/>
    <w:p>
      <w:pPr>
        <w:pStyle w:val="BodyText"/>
      </w:pPr>
      <w:r>
        <w:t xml:space="preserve">   Only such ordinance, resolutions, motions, regulations or proceedings of the Council shall be published as may be required by applicable federal or state law, city code or expressly ordered by the Council.</w:t>
      </w:r>
    </w:p>
    <w:bookmarkEnd w:id="471"/>
    <w:bookmarkStart w:id="472" w:name="rid-0-0-0-383"/>
    <w:p>
      <w:pPr>
        <w:pStyle w:val="BodyText"/>
      </w:pPr>
      <w:r>
        <w:t xml:space="preserve">(Prior Code, § 2-5-6) (Am. Ord. 1267, passed 5-2-2006)</w:t>
      </w:r>
    </w:p>
    <w:bookmarkEnd w:id="472"/>
    <w:p>
      <w:pPr>
        <w:pStyle w:val="BodyText"/>
      </w:pPr>
    </w:p>
    <w:bookmarkStart w:id="474" w:name="rid-0-0-0-384"/>
    <w:p>
      <w:pPr>
        <w:pStyle w:val="BodyText"/>
      </w:pPr>
      <w:bookmarkStart w:id="473" w:name="JD_2-5-7"/>
      <w:bookmarkEnd w:id="473"/>
      <w:r>
        <w:t xml:space="preserve">§ 2-5-7 POSTING REQUIRED.</w:t>
      </w:r>
    </w:p>
    <w:bookmarkEnd w:id="474"/>
    <w:bookmarkStart w:id="475" w:name="rid-0-0-0-385"/>
    <w:p>
      <w:pPr>
        <w:pStyle w:val="BodyText"/>
      </w:pPr>
      <w:r>
        <w:t xml:space="preserve">   Every ordinance imposing any penalty, fine, forfeiture or other punishment shall, after passage, be posted by the City Clerk in 3 or more public places within the city and an affidavit of the person who posted the ordinance shall be filed in the office of the City Clerk as proof of posting.</w:t>
      </w:r>
    </w:p>
    <w:bookmarkEnd w:id="475"/>
    <w:bookmarkStart w:id="476" w:name="rid-0-0-0-386"/>
    <w:p>
      <w:pPr>
        <w:pStyle w:val="BodyText"/>
      </w:pPr>
      <w:r>
        <w:t xml:space="preserve">(Prior Code, § 2-5-7) (Am. Ord. 1267, passed 5-2-2006)</w:t>
      </w:r>
    </w:p>
    <w:bookmarkEnd w:id="476"/>
    <w:p>
      <w:pPr>
        <w:pStyle w:val="BodyText"/>
      </w:pPr>
    </w:p>
    <w:bookmarkStart w:id="478" w:name="rid-0-0-0-387"/>
    <w:p>
      <w:pPr>
        <w:pStyle w:val="BodyText"/>
      </w:pPr>
      <w:bookmarkStart w:id="477" w:name="JD_Article2-6"/>
      <w:bookmarkEnd w:id="477"/>
      <w:r>
        <w:t xml:space="preserve">ARTICLE 2-6: RESERVED</w:t>
      </w:r>
    </w:p>
    <w:bookmarkEnd w:id="478"/>
    <w:bookmarkStart w:id="479" w:name="rid-0-0-0-388"/>
    <w:p>
      <w:pPr>
        <w:pStyle w:val="BodyText"/>
      </w:pPr>
      <w:r>
        <w:t xml:space="preserve">[RESERVED]</w:t>
      </w:r>
    </w:p>
    <w:bookmarkEnd w:id="479"/>
    <w:p>
      <w:pPr>
        <w:pStyle w:val="BodyText"/>
      </w:pPr>
    </w:p>
    <w:bookmarkStart w:id="481" w:name="rid-0-0-0-389"/>
    <w:p>
      <w:pPr>
        <w:pStyle w:val="BodyText"/>
      </w:pPr>
      <w:bookmarkStart w:id="480" w:name="JD_Article2-7"/>
      <w:bookmarkEnd w:id="480"/>
      <w:r>
        <w:t xml:space="preserve">ARTICLE 2-7: LIBRARY BOARD</w:t>
      </w:r>
    </w:p>
    <w:bookmarkEnd w:id="481"/>
    <w:bookmarkStart w:id="482" w:name="rid-0-0-0-390"/>
    <w:p>
      <w:pPr>
        <w:pStyle w:val="BodyText"/>
      </w:pPr>
      <w:r>
        <w:t xml:space="preserve">Section</w:t>
      </w:r>
    </w:p>
    <w:bookmarkEnd w:id="482"/>
    <w:bookmarkStart w:id="483" w:name="rid-0-0-0-391"/>
    <w:p>
      <w:pPr>
        <w:pStyle w:val="BodyText"/>
      </w:pPr>
      <w:r>
        <w:t xml:space="preserve">   2-7-1   Creation</w:t>
      </w:r>
    </w:p>
    <w:bookmarkEnd w:id="483"/>
    <w:bookmarkStart w:id="484" w:name="rid-0-0-0-392"/>
    <w:p>
      <w:pPr>
        <w:pStyle w:val="BodyText"/>
      </w:pPr>
      <w:r>
        <w:t xml:space="preserve">   2-7-2   Membership and terms of office</w:t>
      </w:r>
    </w:p>
    <w:bookmarkEnd w:id="484"/>
    <w:bookmarkStart w:id="485" w:name="rid-0-0-0-393"/>
    <w:p>
      <w:pPr>
        <w:pStyle w:val="BodyText"/>
      </w:pPr>
      <w:r>
        <w:t xml:space="preserve">   2-7-3   Salaries and personal expenses</w:t>
      </w:r>
    </w:p>
    <w:bookmarkEnd w:id="485"/>
    <w:bookmarkStart w:id="486" w:name="rid-0-0-0-394"/>
    <w:p>
      <w:pPr>
        <w:pStyle w:val="BodyText"/>
      </w:pPr>
      <w:r>
        <w:t xml:space="preserve">   2-7-4   Officers</w:t>
      </w:r>
    </w:p>
    <w:bookmarkEnd w:id="486"/>
    <w:bookmarkStart w:id="487" w:name="rid-0-0-0-395"/>
    <w:p>
      <w:pPr>
        <w:pStyle w:val="BodyText"/>
      </w:pPr>
      <w:r>
        <w:t xml:space="preserve">   2-7-5   Meetings</w:t>
      </w:r>
    </w:p>
    <w:bookmarkEnd w:id="487"/>
    <w:bookmarkStart w:id="488" w:name="rid-0-0-0-396"/>
    <w:p>
      <w:pPr>
        <w:pStyle w:val="BodyText"/>
      </w:pPr>
      <w:r>
        <w:t xml:space="preserve">   2-7-6   Vacancies</w:t>
      </w:r>
    </w:p>
    <w:bookmarkEnd w:id="488"/>
    <w:bookmarkStart w:id="489" w:name="rid-0-0-0-397"/>
    <w:p>
      <w:pPr>
        <w:pStyle w:val="BodyText"/>
      </w:pPr>
      <w:r>
        <w:t xml:space="preserve">   2-7-7   Removal of members</w:t>
      </w:r>
    </w:p>
    <w:bookmarkEnd w:id="489"/>
    <w:bookmarkStart w:id="490" w:name="rid-0-0-0-398"/>
    <w:p>
      <w:pPr>
        <w:pStyle w:val="BodyText"/>
      </w:pPr>
      <w:r>
        <w:t xml:space="preserve">   2-7-8   Duties</w:t>
      </w:r>
    </w:p>
    <w:bookmarkEnd w:id="490"/>
    <w:p>
      <w:pPr>
        <w:pStyle w:val="BodyText"/>
      </w:pPr>
    </w:p>
    <w:bookmarkStart w:id="492" w:name="rid-0-0-0-399"/>
    <w:p>
      <w:pPr>
        <w:pStyle w:val="BodyText"/>
      </w:pPr>
      <w:bookmarkStart w:id="491" w:name="JD_2-7-1"/>
      <w:bookmarkEnd w:id="491"/>
      <w:r>
        <w:t xml:space="preserve">§ 2-7-1 CREATION.</w:t>
      </w:r>
    </w:p>
    <w:bookmarkEnd w:id="492"/>
    <w:bookmarkStart w:id="493" w:name="rid-0-0-0-400"/>
    <w:p>
      <w:pPr>
        <w:pStyle w:val="BodyText"/>
      </w:pPr>
      <w:r>
        <w:t xml:space="preserve">   There is hereby established the Apache Junction Public Library, to be governed by 7 trustees, in compliance with A.R.S. §§ 9-411 to 9-419, those sections of statutes being adopted by reference just as if copied fully herein, the city reserving the right to levy taxes for the support of the library as provided by law.</w:t>
      </w:r>
    </w:p>
    <w:bookmarkEnd w:id="493"/>
    <w:bookmarkStart w:id="494" w:name="rid-0-0-0-401"/>
    <w:p>
      <w:pPr>
        <w:pStyle w:val="BodyText"/>
      </w:pPr>
      <w:r>
        <w:t xml:space="preserve">(Prior Code, § 2-7-1)</w:t>
      </w:r>
    </w:p>
    <w:bookmarkEnd w:id="494"/>
    <w:p>
      <w:pPr>
        <w:pStyle w:val="BodyText"/>
      </w:pPr>
    </w:p>
    <w:bookmarkStart w:id="496" w:name="rid-0-0-0-402"/>
    <w:p>
      <w:pPr>
        <w:pStyle w:val="BodyText"/>
      </w:pPr>
      <w:bookmarkStart w:id="495" w:name="JD_2-7-2"/>
      <w:bookmarkEnd w:id="495"/>
      <w:r>
        <w:t xml:space="preserve">§ 2-7-2 MEMBERSHIP AND TERMS OF OFFICE.</w:t>
      </w:r>
    </w:p>
    <w:bookmarkEnd w:id="496"/>
    <w:bookmarkStart w:id="497" w:name="rid-0-0-0-403"/>
    <w:p>
      <w:pPr>
        <w:pStyle w:val="BodyText"/>
      </w:pPr>
      <w:r>
        <w:t xml:space="preserve">   (A)   The Library Board shall consist of 7 trustees who shall be appointed by the Mayor and approved by the Council. Ex-officio trustee, without voting privileges, may be designated by the Mayor with the approval of the Council.</w:t>
      </w:r>
    </w:p>
    <w:bookmarkEnd w:id="497"/>
    <w:bookmarkStart w:id="498" w:name="rid-0-0-0-10841"/>
    <w:p>
      <w:pPr>
        <w:pStyle w:val="BodyText"/>
      </w:pPr>
      <w:r>
        <w:t xml:space="preserve">   (B)   </w:t>
      </w:r>
      <w:r>
        <w:t xml:space="preserve">The terms of the trustees shall be for 3 years and shall expire on October 31 of succeeding years or until their successors are duly appointed by the Council, except that in the event of the Board membership complement falling below the required quorum level set forth in § 2-7-5, the membership vacancies shall be filled by the Council for their unexpired terms any time before the annual October appointment cycle using the then-existing talent bank applications. The terms shall be so staggered that the terms of no more than 3 trustees shall conclude in any given year. Ex-officio members shall serve for a term not to exceed 1 year.</w:t>
      </w:r>
    </w:p>
    <w:bookmarkEnd w:id="498"/>
    <w:bookmarkStart w:id="499" w:name="rid-0-0-0-10842"/>
    <w:p>
      <w:pPr>
        <w:pStyle w:val="BodyText"/>
      </w:pPr>
      <w:r>
        <w:t xml:space="preserve">   (C)   All trustees and ex-officio members shall be residents of the City of Apache Junction.</w:t>
      </w:r>
    </w:p>
    <w:bookmarkEnd w:id="499"/>
    <w:bookmarkStart w:id="500" w:name="rid-0-0-0-10843"/>
    <w:p>
      <w:pPr>
        <w:pStyle w:val="BodyText"/>
      </w:pPr>
      <w:r>
        <w:t xml:space="preserve">(Prior Code, § 2-7-2) (Am. Ord. 1328, passed 10-27-2008; Am. Ord. 1520, passed 12-7-2021)</w:t>
      </w:r>
    </w:p>
    <w:bookmarkEnd w:id="500"/>
    <w:p>
      <w:pPr>
        <w:pStyle w:val="BodyText"/>
      </w:pPr>
    </w:p>
    <w:bookmarkStart w:id="502" w:name="rid-0-0-0-407"/>
    <w:p>
      <w:pPr>
        <w:pStyle w:val="BodyText"/>
      </w:pPr>
      <w:bookmarkStart w:id="501" w:name="JD_2-7-3"/>
      <w:bookmarkEnd w:id="501"/>
      <w:r>
        <w:t xml:space="preserve">§ 2-7-3 SALARIES AND PERSONAL EXPENSES.</w:t>
      </w:r>
    </w:p>
    <w:bookmarkEnd w:id="502"/>
    <w:bookmarkStart w:id="503" w:name="rid-0-0-0-408"/>
    <w:p>
      <w:pPr>
        <w:pStyle w:val="BodyText"/>
      </w:pPr>
      <w:r>
        <w:t xml:space="preserve">   The trustees of the Library Board shall receive no salaries or other remuneration for their services in such capacity and shall not be entitled to personal expenses incurred by them in the discharge of their official duties, except to the extent and purposes and amount such expense is first authorized and approved by the Council.</w:t>
      </w:r>
    </w:p>
    <w:bookmarkEnd w:id="503"/>
    <w:bookmarkStart w:id="504" w:name="rid-0-0-0-409"/>
    <w:p>
      <w:pPr>
        <w:pStyle w:val="BodyText"/>
      </w:pPr>
      <w:r>
        <w:t xml:space="preserve">(Prior Code, § 2-7-3)</w:t>
      </w:r>
    </w:p>
    <w:bookmarkEnd w:id="504"/>
    <w:p>
      <w:pPr>
        <w:pStyle w:val="BodyText"/>
      </w:pPr>
    </w:p>
    <w:bookmarkStart w:id="506" w:name="rid-0-0-0-410"/>
    <w:p>
      <w:pPr>
        <w:pStyle w:val="BodyText"/>
      </w:pPr>
      <w:bookmarkStart w:id="505" w:name="JD_2-7-4"/>
      <w:bookmarkEnd w:id="505"/>
      <w:r>
        <w:t xml:space="preserve">§ 2-7-4 OFFICERS.</w:t>
      </w:r>
    </w:p>
    <w:bookmarkEnd w:id="506"/>
    <w:bookmarkStart w:id="507" w:name="rid-0-0-0-411"/>
    <w:p>
      <w:pPr>
        <w:pStyle w:val="BodyText"/>
      </w:pPr>
      <w:r>
        <w:t xml:space="preserve">   (A)   The officers of the Board shall include a President, Vice-President and Secretary who shall be elected by the members at the first meeting of the Board following October 31 of each year. Those officers shall serve until October 31 of the next succeeding year.</w:t>
      </w:r>
    </w:p>
    <w:bookmarkEnd w:id="507"/>
    <w:bookmarkStart w:id="508" w:name="rid-0-0-0-412"/>
    <w:p>
      <w:pPr>
        <w:pStyle w:val="BodyText"/>
      </w:pPr>
      <w:r>
        <w:t xml:space="preserve">   (B)   In the absence of the President, the Vice-President shall preside at meetings. In the absence of the Vice-President, the Secretary shall serve in that capacity.</w:t>
      </w:r>
    </w:p>
    <w:bookmarkEnd w:id="508"/>
    <w:bookmarkStart w:id="509" w:name="rid-0-0-0-413"/>
    <w:p>
      <w:pPr>
        <w:pStyle w:val="BodyText"/>
      </w:pPr>
      <w:r>
        <w:t xml:space="preserve">(Prior Code, § 2-7-4) (Am. Ord. 1370, passed 1-4-2011)</w:t>
      </w:r>
    </w:p>
    <w:bookmarkEnd w:id="509"/>
    <w:p>
      <w:pPr>
        <w:pStyle w:val="BodyText"/>
      </w:pPr>
    </w:p>
    <w:bookmarkStart w:id="511" w:name="rid-0-0-0-414"/>
    <w:p>
      <w:pPr>
        <w:pStyle w:val="BodyText"/>
      </w:pPr>
      <w:bookmarkStart w:id="510" w:name="JD_2-7-5"/>
      <w:bookmarkEnd w:id="510"/>
      <w:r>
        <w:t xml:space="preserve">§ 2-7-5 MEETINGS.</w:t>
      </w:r>
    </w:p>
    <w:bookmarkEnd w:id="511"/>
    <w:bookmarkStart w:id="512" w:name="rid-0-0-0-415"/>
    <w:p>
      <w:pPr>
        <w:pStyle w:val="BodyText"/>
      </w:pPr>
      <w:r>
        <w:t xml:space="preserve">   (A)   The Board shall establish a regular meeting day and time once a month for meetings relating to regular business purposes. Special meetings may also be called but on an as needed basis.</w:t>
      </w:r>
    </w:p>
    <w:bookmarkEnd w:id="512"/>
    <w:bookmarkStart w:id="513" w:name="rid-0-0-0-416"/>
    <w:p>
      <w:pPr>
        <w:pStyle w:val="BodyText"/>
      </w:pPr>
      <w:r>
        <w:t xml:space="preserve">   (B)   A quorum shall consist of 4 voting members for the transaction of all business.</w:t>
      </w:r>
    </w:p>
    <w:bookmarkEnd w:id="513"/>
    <w:bookmarkStart w:id="514" w:name="rid-0-0-0-417"/>
    <w:p>
      <w:pPr>
        <w:pStyle w:val="BodyText"/>
      </w:pPr>
      <w:r>
        <w:t xml:space="preserve">(Prior Code, § 2-7-5)</w:t>
      </w:r>
    </w:p>
    <w:bookmarkEnd w:id="514"/>
    <w:p>
      <w:pPr>
        <w:pStyle w:val="BodyText"/>
      </w:pPr>
    </w:p>
    <w:bookmarkStart w:id="516" w:name="rid-0-0-0-418"/>
    <w:p>
      <w:pPr>
        <w:pStyle w:val="BodyText"/>
      </w:pPr>
      <w:bookmarkStart w:id="515" w:name="JD_2-7-6"/>
      <w:bookmarkEnd w:id="515"/>
      <w:r>
        <w:t xml:space="preserve">§ 2-7-6 VACANCIES.</w:t>
      </w:r>
    </w:p>
    <w:bookmarkEnd w:id="516"/>
    <w:bookmarkStart w:id="517" w:name="rid-0-0-0-419"/>
    <w:p>
      <w:pPr>
        <w:pStyle w:val="BodyText"/>
      </w:pPr>
      <w:r>
        <w:t xml:space="preserve">   Vacancies shall be filled by the Council in accordance with Vol. I, § 2-7-2 for the unexpired term of the member affected.</w:t>
      </w:r>
    </w:p>
    <w:bookmarkEnd w:id="517"/>
    <w:bookmarkStart w:id="518" w:name="rid-0-0-0-420"/>
    <w:p>
      <w:pPr>
        <w:pStyle w:val="BodyText"/>
      </w:pPr>
      <w:r>
        <w:t xml:space="preserve">(Prior Code, § 2-7-6)</w:t>
      </w:r>
    </w:p>
    <w:bookmarkEnd w:id="518"/>
    <w:p>
      <w:pPr>
        <w:pStyle w:val="BodyText"/>
      </w:pPr>
    </w:p>
    <w:bookmarkStart w:id="520" w:name="rid-0-0-0-421"/>
    <w:p>
      <w:pPr>
        <w:pStyle w:val="BodyText"/>
      </w:pPr>
      <w:bookmarkStart w:id="519" w:name="JD_2-7-7"/>
      <w:bookmarkEnd w:id="519"/>
      <w:r>
        <w:t xml:space="preserve">§ 2-7-7 REMOVAL OF MEMBERS.</w:t>
      </w:r>
    </w:p>
    <w:bookmarkEnd w:id="520"/>
    <w:bookmarkStart w:id="521" w:name="rid-0-0-0-422"/>
    <w:p>
      <w:pPr>
        <w:pStyle w:val="BodyText"/>
      </w:pPr>
      <w:r>
        <w:t xml:space="preserve">   Members of the Board serve at the pleasure of the Council and may be removed by the Mayor with the concurrence of the Council. A member shall not be absent from Library Board regular meetings for more than 3 consecutive times without a reasonable excuse. After the absence of 3 consecutive meetings, the remaining trustees of the Library Board shall vote to retain or recommend to the Council that the absentee trustee be relieved of his or her duties on the Board.</w:t>
      </w:r>
    </w:p>
    <w:bookmarkEnd w:id="521"/>
    <w:bookmarkStart w:id="522" w:name="rid-0-0-0-423"/>
    <w:p>
      <w:pPr>
        <w:pStyle w:val="BodyText"/>
      </w:pPr>
      <w:r>
        <w:t xml:space="preserve">(Prior Code, § 2-7-7)</w:t>
      </w:r>
    </w:p>
    <w:bookmarkEnd w:id="522"/>
    <w:p>
      <w:pPr>
        <w:pStyle w:val="BodyText"/>
      </w:pPr>
    </w:p>
    <w:bookmarkStart w:id="524" w:name="rid-0-0-0-424"/>
    <w:p>
      <w:pPr>
        <w:pStyle w:val="BodyText"/>
      </w:pPr>
      <w:bookmarkStart w:id="523" w:name="JD_2-7-8"/>
      <w:bookmarkEnd w:id="523"/>
      <w:r>
        <w:t xml:space="preserve">§ 2-7-8 DUTIES.</w:t>
      </w:r>
    </w:p>
    <w:bookmarkEnd w:id="524"/>
    <w:bookmarkStart w:id="525" w:name="rid-0-0-0-425"/>
    <w:p>
      <w:pPr>
        <w:pStyle w:val="BodyText"/>
      </w:pPr>
      <w:r>
        <w:t xml:space="preserve">   (A)   The Board, through the City Manager, shall recommend regulations and policy for the governing, control and improvement of the Apache Junction Library.</w:t>
      </w:r>
    </w:p>
    <w:bookmarkEnd w:id="525"/>
    <w:bookmarkStart w:id="526" w:name="rid-0-0-0-426"/>
    <w:p>
      <w:pPr>
        <w:pStyle w:val="BodyText"/>
      </w:pPr>
      <w:r>
        <w:t xml:space="preserve">   (B)   The Board may interview, evaluate and recommend to the Council the best qualified applicant for the position of library director from those candidates provided by the personnel officer.</w:t>
      </w:r>
    </w:p>
    <w:bookmarkEnd w:id="526"/>
    <w:bookmarkStart w:id="527" w:name="rid-0-0-0-427"/>
    <w:p>
      <w:pPr>
        <w:pStyle w:val="BodyText"/>
      </w:pPr>
      <w:r>
        <w:t xml:space="preserve">   (C)   To submit annually to the Council by the first Monday in July an overall evaluation of the library system.</w:t>
      </w:r>
    </w:p>
    <w:bookmarkEnd w:id="527"/>
    <w:bookmarkStart w:id="528" w:name="rid-0-0-0-428"/>
    <w:p>
      <w:pPr>
        <w:pStyle w:val="BodyText"/>
      </w:pPr>
      <w:r>
        <w:t xml:space="preserve">(Prior Code, § 2-7-8)</w:t>
      </w:r>
    </w:p>
    <w:bookmarkEnd w:id="528"/>
    <w:p>
      <w:pPr>
        <w:pStyle w:val="BodyText"/>
      </w:pPr>
    </w:p>
    <w:bookmarkStart w:id="530" w:name="rid-0-0-0-429"/>
    <w:p>
      <w:pPr>
        <w:pStyle w:val="BodyText"/>
      </w:pPr>
      <w:bookmarkStart w:id="529" w:name="JD_Article2-8"/>
      <w:bookmarkEnd w:id="529"/>
      <w:r>
        <w:t xml:space="preserve">ARTICLE 2-8: PARKS AND RECREATION COMMISSION</w:t>
      </w:r>
    </w:p>
    <w:bookmarkEnd w:id="530"/>
    <w:bookmarkStart w:id="531" w:name="rid-0-0-0-430"/>
    <w:p>
      <w:pPr>
        <w:pStyle w:val="BodyText"/>
      </w:pPr>
      <w:r>
        <w:t xml:space="preserve">Section</w:t>
      </w:r>
    </w:p>
    <w:bookmarkEnd w:id="531"/>
    <w:bookmarkStart w:id="532" w:name="rid-0-0-0-431"/>
    <w:p>
      <w:pPr>
        <w:pStyle w:val="BodyText"/>
      </w:pPr>
      <w:r>
        <w:t xml:space="preserve">   2-8-1   Creation</w:t>
      </w:r>
    </w:p>
    <w:bookmarkEnd w:id="532"/>
    <w:bookmarkStart w:id="533" w:name="rid-0-0-0-432"/>
    <w:p>
      <w:pPr>
        <w:pStyle w:val="BodyText"/>
      </w:pPr>
      <w:r>
        <w:t xml:space="preserve">   2-8-2   Membership and terms of office</w:t>
      </w:r>
    </w:p>
    <w:bookmarkEnd w:id="533"/>
    <w:bookmarkStart w:id="534" w:name="rid-0-0-0-433"/>
    <w:p>
      <w:pPr>
        <w:pStyle w:val="BodyText"/>
      </w:pPr>
      <w:r>
        <w:t xml:space="preserve">   2-8-3   Salaries and personal expenses</w:t>
      </w:r>
    </w:p>
    <w:bookmarkEnd w:id="534"/>
    <w:bookmarkStart w:id="535" w:name="rid-0-0-0-434"/>
    <w:p>
      <w:pPr>
        <w:pStyle w:val="BodyText"/>
      </w:pPr>
      <w:r>
        <w:t xml:space="preserve">   2-8-4   Officers</w:t>
      </w:r>
    </w:p>
    <w:bookmarkEnd w:id="535"/>
    <w:bookmarkStart w:id="536" w:name="rid-0-0-0-435"/>
    <w:p>
      <w:pPr>
        <w:pStyle w:val="BodyText"/>
      </w:pPr>
      <w:r>
        <w:t xml:space="preserve">   2-8-5   Meetings</w:t>
      </w:r>
    </w:p>
    <w:bookmarkEnd w:id="536"/>
    <w:bookmarkStart w:id="537" w:name="rid-0-0-0-436"/>
    <w:p>
      <w:pPr>
        <w:pStyle w:val="BodyText"/>
      </w:pPr>
      <w:r>
        <w:t xml:space="preserve">   2-8-6   Vacancies</w:t>
      </w:r>
    </w:p>
    <w:bookmarkEnd w:id="537"/>
    <w:bookmarkStart w:id="538" w:name="rid-0-0-0-437"/>
    <w:p>
      <w:pPr>
        <w:pStyle w:val="BodyText"/>
      </w:pPr>
      <w:r>
        <w:t xml:space="preserve">   2-8-7   Removal of members</w:t>
      </w:r>
    </w:p>
    <w:bookmarkEnd w:id="538"/>
    <w:bookmarkStart w:id="539" w:name="rid-0-0-0-438"/>
    <w:p>
      <w:pPr>
        <w:pStyle w:val="BodyText"/>
      </w:pPr>
      <w:r>
        <w:t xml:space="preserve">   2-8-8   Duties</w:t>
      </w:r>
    </w:p>
    <w:bookmarkEnd w:id="539"/>
    <w:p>
      <w:pPr>
        <w:pStyle w:val="BodyText"/>
      </w:pPr>
    </w:p>
    <w:bookmarkStart w:id="541" w:name="rid-0-0-0-439"/>
    <w:p>
      <w:pPr>
        <w:pStyle w:val="BodyText"/>
      </w:pPr>
      <w:bookmarkStart w:id="540" w:name="JD_2-8-1"/>
      <w:bookmarkEnd w:id="540"/>
      <w:r>
        <w:t xml:space="preserve">§ 2-8-1 CREATION.</w:t>
      </w:r>
    </w:p>
    <w:bookmarkEnd w:id="541"/>
    <w:bookmarkStart w:id="542" w:name="rid-0-0-0-440"/>
    <w:p>
      <w:pPr>
        <w:pStyle w:val="BodyText"/>
      </w:pPr>
      <w:r>
        <w:t xml:space="preserve">   A Parks and Recreation Commission of the City of Apache Junction is hereby created.</w:t>
      </w:r>
    </w:p>
    <w:bookmarkEnd w:id="542"/>
    <w:bookmarkStart w:id="543" w:name="rid-0-0-0-441"/>
    <w:p>
      <w:pPr>
        <w:pStyle w:val="BodyText"/>
      </w:pPr>
      <w:r>
        <w:t xml:space="preserve">(Prior Code, § 2-8-1)</w:t>
      </w:r>
    </w:p>
    <w:bookmarkEnd w:id="543"/>
    <w:p>
      <w:pPr>
        <w:pStyle w:val="BodyText"/>
      </w:pPr>
    </w:p>
    <w:bookmarkStart w:id="545" w:name="rid-0-0-0-442"/>
    <w:p>
      <w:pPr>
        <w:pStyle w:val="BodyText"/>
      </w:pPr>
      <w:bookmarkStart w:id="544" w:name="JD_2-8-2"/>
      <w:bookmarkEnd w:id="544"/>
      <w:r>
        <w:t xml:space="preserve">§ 2-8-2 MEMBERSHIP AND TERMS OF OFFICE.</w:t>
      </w:r>
    </w:p>
    <w:bookmarkEnd w:id="545"/>
    <w:bookmarkStart w:id="546" w:name="rid-0-0-0-443"/>
    <w:p>
      <w:pPr>
        <w:pStyle w:val="BodyText"/>
      </w:pPr>
      <w:r>
        <w:t xml:space="preserve">   (A)   The Parks and Recreation Commission shall consist of 7 members who shall be appointed by the Mayor and approved by the Council. Ex-officio members, without voting privileges, may be designated by the Mayor with the approval of the Council.</w:t>
      </w:r>
    </w:p>
    <w:bookmarkEnd w:id="546"/>
    <w:bookmarkStart w:id="547" w:name="rid-0-0-0-10844"/>
    <w:p>
      <w:pPr>
        <w:pStyle w:val="BodyText"/>
      </w:pPr>
      <w:r>
        <w:t xml:space="preserve">   (B)   </w:t>
      </w:r>
      <w:r>
        <w:t xml:space="preserve">Commission members shall all serve for a term of 3 years or until their successors are duly appointed by the Council. Terms of members shall be so staggered that the terms of no more than 3 members shall expire in any 1 year and, in accordance with this section, all such terms shall expire on October 31 of succeeding years, except that in the event of the Board membership complement falling below the required quorum level set forth in § 2-8-5, the membership vacancies shall be filled by the Council for their unexpired terms any time before the annual October appointment cycle using the then-existing talent bank applications. If a reduction in membership is ever approved by the Council, the terms of office due to expire or unfilled at the time of amendment shall remain so and no future appointments shall be made to replace those members.</w:t>
      </w:r>
    </w:p>
    <w:bookmarkEnd w:id="547"/>
    <w:bookmarkStart w:id="548" w:name="rid-0-0-0-10845"/>
    <w:p>
      <w:pPr>
        <w:pStyle w:val="BodyText"/>
      </w:pPr>
      <w:r>
        <w:t xml:space="preserve">   (C)   All members shall be residents of the City of Apache Junction.</w:t>
      </w:r>
    </w:p>
    <w:bookmarkEnd w:id="548"/>
    <w:bookmarkStart w:id="549" w:name="rid-0-0-0-10846"/>
    <w:p>
      <w:pPr>
        <w:pStyle w:val="BodyText"/>
      </w:pPr>
      <w:r>
        <w:t xml:space="preserve">(Prior Code, § 2-8-2) (Am. Ord. 1328, passed 10-27-2008; Am. Ord. 1520, passed 12-7-2021)</w:t>
      </w:r>
    </w:p>
    <w:bookmarkEnd w:id="549"/>
    <w:p>
      <w:pPr>
        <w:pStyle w:val="BodyText"/>
      </w:pPr>
    </w:p>
    <w:bookmarkStart w:id="551" w:name="rid-0-0-0-447"/>
    <w:p>
      <w:pPr>
        <w:pStyle w:val="BodyText"/>
      </w:pPr>
      <w:bookmarkStart w:id="550" w:name="JD_2-8-3"/>
      <w:bookmarkEnd w:id="550"/>
      <w:r>
        <w:t xml:space="preserve">§ 2-8-3 SALARIES AND PERSONAL EXPENSES.</w:t>
      </w:r>
    </w:p>
    <w:bookmarkEnd w:id="551"/>
    <w:bookmarkStart w:id="552" w:name="rid-0-0-0-449"/>
    <w:p>
      <w:pPr>
        <w:pStyle w:val="BodyText"/>
      </w:pPr>
      <w:r>
        <w:t xml:space="preserve">   The members of the Parks and Recreation Commission shall receive no salaries or other remuneration for their services in such capacity, and shall not be entitled to personal expenses incurred by them in the discharge of their official duties, except to the extent and purposes and amount such expenses are first authorized and approved in advance by the Council.</w:t>
      </w:r>
    </w:p>
    <w:bookmarkEnd w:id="552"/>
    <w:bookmarkStart w:id="553" w:name="rid-0-0-0-11048"/>
    <w:p>
      <w:pPr>
        <w:pStyle w:val="BodyText"/>
      </w:pPr>
      <w:r>
        <w:t xml:space="preserve">(Prior Code, § 2-8-3) (Am. Ord. 1538, passed 12-19-2023)</w:t>
      </w:r>
    </w:p>
    <w:bookmarkEnd w:id="553"/>
    <w:p>
      <w:pPr>
        <w:pStyle w:val="BodyText"/>
      </w:pPr>
    </w:p>
    <w:bookmarkStart w:id="555" w:name="rid-0-0-0-450"/>
    <w:p>
      <w:pPr>
        <w:pStyle w:val="BodyText"/>
      </w:pPr>
      <w:bookmarkStart w:id="554" w:name="JD_2-8-4"/>
      <w:bookmarkEnd w:id="554"/>
      <w:r>
        <w:t xml:space="preserve">§ 2-8-4 OFFICERS.</w:t>
      </w:r>
    </w:p>
    <w:bookmarkEnd w:id="555"/>
    <w:bookmarkStart w:id="556" w:name="rid-0-0-0-452"/>
    <w:p>
      <w:pPr>
        <w:pStyle w:val="BodyText"/>
      </w:pPr>
      <w:r>
        <w:t xml:space="preserve">   The Commission shall elect a Chairperson and a Vice Chairperson from their members to serve for a period of one year. The Vice Chairperson shall preside at meetings in the absence of the Chairperson.</w:t>
      </w:r>
    </w:p>
    <w:bookmarkEnd w:id="556"/>
    <w:bookmarkStart w:id="557" w:name="rid-0-0-0-11049"/>
    <w:p>
      <w:pPr>
        <w:pStyle w:val="BodyText"/>
      </w:pPr>
      <w:r>
        <w:t xml:space="preserve">(Prior Code, § 2-8-4) (Am. Ord. 1538, passed 12-19-2023)</w:t>
      </w:r>
    </w:p>
    <w:bookmarkEnd w:id="557"/>
    <w:p>
      <w:pPr>
        <w:pStyle w:val="BodyText"/>
      </w:pPr>
    </w:p>
    <w:bookmarkStart w:id="559" w:name="rid-0-0-0-453"/>
    <w:p>
      <w:pPr>
        <w:pStyle w:val="BodyText"/>
      </w:pPr>
      <w:bookmarkStart w:id="558" w:name="JD_2-8-5"/>
      <w:bookmarkEnd w:id="558"/>
      <w:r>
        <w:t xml:space="preserve">§ 2-8-5 MEETINGS.</w:t>
      </w:r>
    </w:p>
    <w:bookmarkEnd w:id="559"/>
    <w:bookmarkStart w:id="560" w:name="rid-0-0-0-454"/>
    <w:p>
      <w:pPr>
        <w:pStyle w:val="BodyText"/>
      </w:pPr>
      <w:r>
        <w:t xml:space="preserve">   The Commission shall establish a regular meeting day and time at least once a month. Special meetings may be called as required. A quorum shall consist of 4 voting members for the transaction of all business.</w:t>
      </w:r>
    </w:p>
    <w:bookmarkEnd w:id="560"/>
    <w:bookmarkStart w:id="561" w:name="rid-0-0-0-455"/>
    <w:p>
      <w:pPr>
        <w:pStyle w:val="BodyText"/>
      </w:pPr>
      <w:r>
        <w:t xml:space="preserve">(Prior Code, § 2-8-5)</w:t>
      </w:r>
    </w:p>
    <w:bookmarkEnd w:id="561"/>
    <w:p>
      <w:pPr>
        <w:pStyle w:val="BodyText"/>
      </w:pPr>
    </w:p>
    <w:bookmarkStart w:id="563" w:name="rid-0-0-0-456"/>
    <w:p>
      <w:pPr>
        <w:pStyle w:val="BodyText"/>
      </w:pPr>
      <w:bookmarkStart w:id="562" w:name="JD_2-8-6"/>
      <w:bookmarkEnd w:id="562"/>
      <w:r>
        <w:t xml:space="preserve">§ 2-8-6 VACANCIES.</w:t>
      </w:r>
    </w:p>
    <w:bookmarkEnd w:id="563"/>
    <w:bookmarkStart w:id="564" w:name="rid-0-0-0-457"/>
    <w:p>
      <w:pPr>
        <w:pStyle w:val="BodyText"/>
      </w:pPr>
      <w:r>
        <w:t xml:space="preserve">   Vacancies shall be filled by the Council in accordance to Vol. I, § 2-8-2 for the unexpired term of the member affected.</w:t>
      </w:r>
    </w:p>
    <w:bookmarkEnd w:id="564"/>
    <w:bookmarkStart w:id="565" w:name="rid-0-0-0-458"/>
    <w:p>
      <w:pPr>
        <w:pStyle w:val="BodyText"/>
      </w:pPr>
      <w:r>
        <w:t xml:space="preserve">(Prior Code, § 2-8-6)</w:t>
      </w:r>
    </w:p>
    <w:bookmarkEnd w:id="565"/>
    <w:p>
      <w:pPr>
        <w:pStyle w:val="BodyText"/>
      </w:pPr>
    </w:p>
    <w:bookmarkStart w:id="567" w:name="rid-0-0-0-459"/>
    <w:p>
      <w:pPr>
        <w:pStyle w:val="BodyText"/>
      </w:pPr>
      <w:bookmarkStart w:id="566" w:name="JD_2-8-7"/>
      <w:bookmarkEnd w:id="566"/>
      <w:r>
        <w:t xml:space="preserve">§ 2-8-7 REMOVAL OF MEMBERS.</w:t>
      </w:r>
    </w:p>
    <w:bookmarkEnd w:id="567"/>
    <w:bookmarkStart w:id="568" w:name="rid-0-0-0-460"/>
    <w:p>
      <w:pPr>
        <w:pStyle w:val="BodyText"/>
      </w:pPr>
      <w:r>
        <w:t xml:space="preserve">   Members of the Commission serve at the pleasure of the Council and may be removed by the Mayor with the concurrence of the Council. A member shall not be absent from Parks and Recreation Commission regular meetings for more than 3 consecutive times without a reasonable excuse. After the absence of 3 consecutive meetings the remaining members of the Parks and Recreation Commission shall vote to retain or recommend to the Council that the absentee member be relieved of his or her duties on the Commission.</w:t>
      </w:r>
    </w:p>
    <w:bookmarkEnd w:id="568"/>
    <w:bookmarkStart w:id="569" w:name="rid-0-0-0-461"/>
    <w:p>
      <w:pPr>
        <w:pStyle w:val="BodyText"/>
      </w:pPr>
      <w:r>
        <w:t xml:space="preserve">(Prior Code, § 2-8-7)</w:t>
      </w:r>
    </w:p>
    <w:bookmarkEnd w:id="569"/>
    <w:p>
      <w:pPr>
        <w:pStyle w:val="BodyText"/>
      </w:pPr>
    </w:p>
    <w:bookmarkStart w:id="571" w:name="rid-0-0-0-462"/>
    <w:p>
      <w:pPr>
        <w:pStyle w:val="BodyText"/>
      </w:pPr>
      <w:bookmarkStart w:id="570" w:name="JD_2-8-8"/>
      <w:bookmarkEnd w:id="570"/>
      <w:r>
        <w:t xml:space="preserve">§ 2-8-8 DUTIES.</w:t>
      </w:r>
    </w:p>
    <w:bookmarkEnd w:id="571"/>
    <w:bookmarkStart w:id="572" w:name="rid-0-0-0-464"/>
    <w:p>
      <w:pPr>
        <w:pStyle w:val="BodyText"/>
      </w:pPr>
      <w:r>
        <w:t xml:space="preserve">   The Commission through the Director of Parks and Recreation shall recommend regulations and policies for the government, control and improvement of the public parks of the City of Apache Junction. The Commission shall also recommend fees for the use of public park facilities and recommend full-time or seasonal employees as necessary for the efficient management of the City Parks and Recreation Program.</w:t>
      </w:r>
    </w:p>
    <w:bookmarkEnd w:id="572"/>
    <w:bookmarkStart w:id="573" w:name="rid-0-0-0-11050"/>
    <w:p>
      <w:pPr>
        <w:pStyle w:val="BodyText"/>
      </w:pPr>
      <w:r>
        <w:t xml:space="preserve">(Prior Code, § 2-8-8) (Am. Ord. 1538, passed 12-19-2023)</w:t>
      </w:r>
    </w:p>
    <w:bookmarkEnd w:id="573"/>
    <w:p>
      <w:pPr>
        <w:pStyle w:val="BodyText"/>
      </w:pPr>
    </w:p>
    <w:bookmarkStart w:id="575" w:name="rid-0-0-0-466"/>
    <w:p>
      <w:pPr>
        <w:pStyle w:val="BodyText"/>
      </w:pPr>
      <w:bookmarkStart w:id="574" w:name="JD_Article2-9"/>
      <w:bookmarkEnd w:id="574"/>
      <w:r>
        <w:t xml:space="preserve">ARTICLE 2-9:</w:t>
      </w:r>
      <w:r>
        <w:t xml:space="preserve"> </w:t>
      </w:r>
      <w:r>
        <w:t xml:space="preserve">PUBLIC ART COMMISSION</w:t>
      </w:r>
    </w:p>
    <w:bookmarkEnd w:id="575"/>
    <w:bookmarkStart w:id="576" w:name="rid-0-0-0-9231"/>
    <w:p>
      <w:pPr>
        <w:pStyle w:val="BodyText"/>
      </w:pPr>
      <w:r>
        <w:t xml:space="preserve">Section</w:t>
      </w:r>
    </w:p>
    <w:bookmarkEnd w:id="576"/>
    <w:bookmarkStart w:id="577" w:name="rid-0-0-0-9232"/>
    <w:p>
      <w:pPr>
        <w:pStyle w:val="BodyText"/>
      </w:pPr>
      <w:r>
        <w:t xml:space="preserve">   2-9-1   Creation</w:t>
      </w:r>
    </w:p>
    <w:bookmarkEnd w:id="577"/>
    <w:bookmarkStart w:id="578" w:name="rid-0-0-0-9233"/>
    <w:p>
      <w:pPr>
        <w:pStyle w:val="BodyText"/>
      </w:pPr>
      <w:r>
        <w:t xml:space="preserve">   2-9-2   Membership and terms of office</w:t>
      </w:r>
    </w:p>
    <w:bookmarkEnd w:id="578"/>
    <w:bookmarkStart w:id="579" w:name="rid-0-0-0-9234"/>
    <w:p>
      <w:pPr>
        <w:pStyle w:val="BodyText"/>
      </w:pPr>
      <w:r>
        <w:t xml:space="preserve">   2-9-3   Duties</w:t>
      </w:r>
    </w:p>
    <w:bookmarkEnd w:id="579"/>
    <w:bookmarkStart w:id="580" w:name="rid-0-0-0-9235"/>
    <w:p>
      <w:pPr>
        <w:pStyle w:val="BodyText"/>
      </w:pPr>
      <w:r>
        <w:t xml:space="preserve">   2-9-4   Officers</w:t>
      </w:r>
    </w:p>
    <w:bookmarkEnd w:id="580"/>
    <w:bookmarkStart w:id="581" w:name="rid-0-0-0-9236"/>
    <w:p>
      <w:pPr>
        <w:pStyle w:val="BodyText"/>
      </w:pPr>
      <w:r>
        <w:t xml:space="preserve">   2-9-5   Meetings</w:t>
      </w:r>
    </w:p>
    <w:bookmarkEnd w:id="581"/>
    <w:bookmarkStart w:id="582" w:name="rid-0-0-0-9237"/>
    <w:p>
      <w:pPr>
        <w:pStyle w:val="BodyText"/>
      </w:pPr>
      <w:r>
        <w:t xml:space="preserve">   2-9-6   Vacancies</w:t>
      </w:r>
    </w:p>
    <w:bookmarkEnd w:id="582"/>
    <w:bookmarkStart w:id="583" w:name="rid-0-0-0-9238"/>
    <w:p>
      <w:pPr>
        <w:pStyle w:val="BodyText"/>
      </w:pPr>
      <w:r>
        <w:t xml:space="preserve">   2-9-7   Removal of members</w:t>
      </w:r>
    </w:p>
    <w:bookmarkEnd w:id="583"/>
    <w:bookmarkStart w:id="584" w:name="rid-0-0-0-9239"/>
    <w:p>
      <w:pPr>
        <w:pStyle w:val="BodyText"/>
      </w:pPr>
      <w:r>
        <w:t xml:space="preserve">   2-9-8   Appropriateness of public art</w:t>
      </w:r>
    </w:p>
    <w:bookmarkEnd w:id="584"/>
    <w:p>
      <w:pPr>
        <w:pStyle w:val="BodyText"/>
      </w:pPr>
    </w:p>
    <w:bookmarkStart w:id="586" w:name="rid-0-0-0-9240"/>
    <w:p>
      <w:pPr>
        <w:pStyle w:val="BodyText"/>
      </w:pPr>
      <w:bookmarkStart w:id="585" w:name="JD_2-9-1"/>
      <w:bookmarkEnd w:id="585"/>
      <w:r>
        <w:t xml:space="preserve">§ 2-9-1 CREATION.</w:t>
      </w:r>
    </w:p>
    <w:bookmarkEnd w:id="586"/>
    <w:bookmarkStart w:id="587" w:name="rid-0-0-0-9241"/>
    <w:p>
      <w:pPr>
        <w:pStyle w:val="BodyText"/>
      </w:pPr>
      <w:r>
        <w:t xml:space="preserve">   The Public Art Commission (hereinafter the “Art Commission” of the City of Apache Junction is hereby created.</w:t>
      </w:r>
    </w:p>
    <w:bookmarkEnd w:id="587"/>
    <w:bookmarkStart w:id="588" w:name="rid-0-0-0-9242"/>
    <w:p>
      <w:pPr>
        <w:pStyle w:val="BodyText"/>
      </w:pPr>
      <w:r>
        <w:t xml:space="preserve">(Ord. 1478, passed 9-17-2019)</w:t>
      </w:r>
    </w:p>
    <w:bookmarkEnd w:id="588"/>
    <w:p>
      <w:pPr>
        <w:pStyle w:val="BodyText"/>
      </w:pPr>
    </w:p>
    <w:bookmarkStart w:id="590" w:name="rid-0-0-0-9243"/>
    <w:p>
      <w:pPr>
        <w:pStyle w:val="BodyText"/>
      </w:pPr>
      <w:bookmarkStart w:id="589" w:name="JD_2-9-2"/>
      <w:bookmarkEnd w:id="589"/>
      <w:r>
        <w:t xml:space="preserve">§ 2-9-2 MEMBERSHIP AND TERMS OF OFFICE.</w:t>
      </w:r>
    </w:p>
    <w:bookmarkEnd w:id="590"/>
    <w:bookmarkStart w:id="591" w:name="rid-0-0-0-10854"/>
    <w:p>
      <w:pPr>
        <w:pStyle w:val="BodyText"/>
      </w:pPr>
      <w:r>
        <w:t xml:space="preserve">   (A)   The Art Commission shall consist of five members who shall be appointed and approved by the Mayor and City Council.</w:t>
      </w:r>
    </w:p>
    <w:bookmarkEnd w:id="591"/>
    <w:bookmarkStart w:id="592" w:name="rid-0-0-0-11015"/>
    <w:p>
      <w:pPr>
        <w:pStyle w:val="BodyText"/>
      </w:pPr>
      <w:r>
        <w:t xml:space="preserve">   (B)   (1)   Membership shall be comprised as follows:</w:t>
      </w:r>
    </w:p>
    <w:bookmarkEnd w:id="592"/>
    <w:bookmarkStart w:id="593" w:name="rid-0-0-0-11016"/>
    <w:p>
      <w:pPr>
        <w:pStyle w:val="BodyText"/>
      </w:pPr>
      <w:r>
        <w:t xml:space="preserve">         (a)   One member: practicing artist from the visual arts discipline;</w:t>
      </w:r>
    </w:p>
    <w:bookmarkEnd w:id="593"/>
    <w:bookmarkStart w:id="594" w:name="rid-0-0-0-11017"/>
    <w:p>
      <w:pPr>
        <w:pStyle w:val="BodyText"/>
      </w:pPr>
      <w:r>
        <w:t xml:space="preserve">         (b)   Four members: having a general interest in art;</w:t>
      </w:r>
    </w:p>
    <w:bookmarkEnd w:id="594"/>
    <w:bookmarkStart w:id="595" w:name="rid-0-0-0-11018"/>
    <w:p>
      <w:pPr>
        <w:pStyle w:val="BodyText"/>
      </w:pPr>
      <w:r>
        <w:t xml:space="preserve">      (2)   Out of the five members, at a minimum, three shall be city residents.</w:t>
      </w:r>
    </w:p>
    <w:bookmarkEnd w:id="595"/>
    <w:bookmarkStart w:id="596" w:name="rid-0-0-0-11020"/>
    <w:p>
      <w:pPr>
        <w:pStyle w:val="BodyText"/>
      </w:pPr>
      <w:r>
        <w:t xml:space="preserve">   (C)   The appointments shall be staggered so that the terms of no more than two members will expire in any given year.</w:t>
      </w:r>
    </w:p>
    <w:bookmarkEnd w:id="596"/>
    <w:bookmarkStart w:id="597" w:name="rid-0-0-0-11021"/>
    <w:p>
      <w:pPr>
        <w:pStyle w:val="BodyText"/>
      </w:pPr>
      <w:r>
        <w:t xml:space="preserve">   (D)   Upon expiration of the initial terms of office, all new appointments shall be made by the Council for full three year terms and all such terms shall expire on October 31 of succeeding years, except that in the event of the Board membership complement falling below the required quorum level set forth in § 2-9-5, the membership vacancies shall be filled by the Council for the unexpired terms any time before the annual October appointment cycle using the then-existing talent bank applications. The term of all members shall extend until their successors are appointed.</w:t>
      </w:r>
    </w:p>
    <w:bookmarkEnd w:id="597"/>
    <w:bookmarkStart w:id="598" w:name="rid-0-0-0-11022"/>
    <w:p>
      <w:pPr>
        <w:pStyle w:val="BodyText"/>
      </w:pPr>
      <w:r>
        <w:t xml:space="preserve">   (E)   Art Commission members shall receive no salaries or other remuneration for their services in such capacity, and they shall not be entitled to personal expenses incurred by them in the discharge of their official duties, except to the extent that such expenses are authorized and approved in advance by the City Manager or his or her designee.</w:t>
      </w:r>
    </w:p>
    <w:bookmarkEnd w:id="598"/>
    <w:bookmarkStart w:id="599" w:name="rid-0-0-0-11023"/>
    <w:p>
      <w:pPr>
        <w:pStyle w:val="BodyText"/>
      </w:pPr>
      <w:r>
        <w:t xml:space="preserve">(Ord. 1478, passed 9-17-2019; Am. Ord. 1520, passed 12-7-2021; Am. Ord. 1534, passed 3-21- 2023)</w:t>
      </w:r>
    </w:p>
    <w:bookmarkEnd w:id="599"/>
    <w:p>
      <w:pPr>
        <w:pStyle w:val="BodyText"/>
      </w:pPr>
    </w:p>
    <w:bookmarkStart w:id="601" w:name="rid-0-0-0-9256"/>
    <w:p>
      <w:pPr>
        <w:pStyle w:val="BodyText"/>
      </w:pPr>
      <w:bookmarkStart w:id="600" w:name="JD_2-9-3"/>
      <w:bookmarkEnd w:id="600"/>
      <w:r>
        <w:t xml:space="preserve">§ 2-9-3 DUTIES.</w:t>
      </w:r>
    </w:p>
    <w:bookmarkEnd w:id="601"/>
    <w:bookmarkStart w:id="602" w:name="rid-0-0-0-9257"/>
    <w:p>
      <w:pPr>
        <w:pStyle w:val="BodyText"/>
      </w:pPr>
      <w:r>
        <w:t xml:space="preserve">   It shall be the duty of the Art Commission to:</w:t>
      </w:r>
    </w:p>
    <w:bookmarkEnd w:id="602"/>
    <w:bookmarkStart w:id="603" w:name="rid-0-0-0-9258"/>
    <w:p>
      <w:pPr>
        <w:pStyle w:val="BodyText"/>
      </w:pPr>
      <w:r>
        <w:t xml:space="preserve">   (A)   Promote and encourage diverse citizen participation in public art;</w:t>
      </w:r>
    </w:p>
    <w:bookmarkEnd w:id="603"/>
    <w:bookmarkStart w:id="604" w:name="rid-0-0-0-9259"/>
    <w:p>
      <w:pPr>
        <w:pStyle w:val="BodyText"/>
      </w:pPr>
      <w:r>
        <w:t xml:space="preserve">   (B)   Assist corporations, commercial developments, and other private and governmental entities to incorporate public art;</w:t>
      </w:r>
    </w:p>
    <w:bookmarkEnd w:id="604"/>
    <w:bookmarkStart w:id="605" w:name="rid-0-0-0-9260"/>
    <w:p>
      <w:pPr>
        <w:pStyle w:val="BodyText"/>
      </w:pPr>
      <w:r>
        <w:t xml:space="preserve">   (C)   Recommend the operating and capital improvement program budgets for the public art program;</w:t>
      </w:r>
    </w:p>
    <w:bookmarkEnd w:id="605"/>
    <w:bookmarkStart w:id="606" w:name="rid-0-0-0-9261"/>
    <w:p>
      <w:pPr>
        <w:pStyle w:val="BodyText"/>
      </w:pPr>
      <w:r>
        <w:t xml:space="preserve">   (D)   Conduct the request for qualifications process for all public art installations;</w:t>
      </w:r>
    </w:p>
    <w:bookmarkEnd w:id="606"/>
    <w:bookmarkStart w:id="607" w:name="rid-0-0-0-9262"/>
    <w:p>
      <w:pPr>
        <w:pStyle w:val="BodyText"/>
      </w:pPr>
      <w:r>
        <w:t xml:space="preserve">   (E)   Review gifts of art offered to the city for artistic and cultural purposes;</w:t>
      </w:r>
    </w:p>
    <w:bookmarkEnd w:id="607"/>
    <w:bookmarkStart w:id="608" w:name="rid-0-0-0-9263"/>
    <w:p>
      <w:pPr>
        <w:pStyle w:val="BodyText"/>
      </w:pPr>
      <w:r>
        <w:t xml:space="preserve">   (F)   Provide information, recommendations and advise City Council and staff on public art policies and initiatives relating to the city’s mission and vision statements for all art;</w:t>
      </w:r>
    </w:p>
    <w:bookmarkEnd w:id="608"/>
    <w:bookmarkStart w:id="609" w:name="rid-0-0-0-9264"/>
    <w:p>
      <w:pPr>
        <w:pStyle w:val="BodyText"/>
      </w:pPr>
      <w:r>
        <w:t xml:space="preserve">   (G)   Serve as recommending body on public art projects relating to art in public places;</w:t>
      </w:r>
    </w:p>
    <w:bookmarkEnd w:id="609"/>
    <w:bookmarkStart w:id="610" w:name="rid-0-0-0-9265"/>
    <w:p>
      <w:pPr>
        <w:pStyle w:val="BodyText"/>
      </w:pPr>
      <w:r>
        <w:t xml:space="preserve">   (H)   Serve as the recommending body on public art projects relating to art in private development.</w:t>
      </w:r>
    </w:p>
    <w:bookmarkEnd w:id="610"/>
    <w:bookmarkStart w:id="611" w:name="rid-0-0-0-9266"/>
    <w:p>
      <w:pPr>
        <w:pStyle w:val="BodyText"/>
      </w:pPr>
      <w:r>
        <w:t xml:space="preserve">(Ord. 1478, passed 9-17-2019)</w:t>
      </w:r>
    </w:p>
    <w:bookmarkEnd w:id="611"/>
    <w:p>
      <w:pPr>
        <w:pStyle w:val="BodyText"/>
      </w:pPr>
    </w:p>
    <w:bookmarkStart w:id="613" w:name="rid-0-0-0-9267"/>
    <w:p>
      <w:pPr>
        <w:pStyle w:val="BodyText"/>
      </w:pPr>
      <w:bookmarkStart w:id="612" w:name="JD_2-9-4"/>
      <w:bookmarkEnd w:id="612"/>
      <w:r>
        <w:t xml:space="preserve">§ 2-9-4 OFFICERS.</w:t>
      </w:r>
    </w:p>
    <w:bookmarkEnd w:id="613"/>
    <w:bookmarkStart w:id="614" w:name="rid-0-0-0-9268"/>
    <w:p>
      <w:pPr>
        <w:pStyle w:val="BodyText"/>
      </w:pPr>
      <w:r>
        <w:t xml:space="preserve">   The Art Commission shall elect a Chairperson and a Vice Chairperson from among its membership to serve for each year of their term. The Vice Chairperson shall preside at Commission meetings in the absence of the Chairperson.</w:t>
      </w:r>
    </w:p>
    <w:bookmarkEnd w:id="614"/>
    <w:bookmarkStart w:id="615" w:name="rid-0-0-0-9269"/>
    <w:p>
      <w:pPr>
        <w:pStyle w:val="BodyText"/>
      </w:pPr>
      <w:r>
        <w:t xml:space="preserve">(Ord. 1478, passed 9-17-2019)</w:t>
      </w:r>
    </w:p>
    <w:bookmarkEnd w:id="615"/>
    <w:p>
      <w:pPr>
        <w:pStyle w:val="BodyText"/>
      </w:pPr>
    </w:p>
    <w:bookmarkStart w:id="617" w:name="rid-0-0-0-9270"/>
    <w:p>
      <w:pPr>
        <w:pStyle w:val="BodyText"/>
      </w:pPr>
      <w:bookmarkStart w:id="616" w:name="JD_2-9-5"/>
      <w:bookmarkEnd w:id="616"/>
      <w:r>
        <w:t xml:space="preserve">§ 2-9-5 MEETINGS.</w:t>
      </w:r>
    </w:p>
    <w:bookmarkEnd w:id="617"/>
    <w:bookmarkStart w:id="618" w:name="rid-0-0-0-9271"/>
    <w:p>
      <w:pPr>
        <w:pStyle w:val="BodyText"/>
      </w:pPr>
      <w:r>
        <w:t xml:space="preserve">   The Art Commission shall establish a regular meeting day and time to be convened in the City of Apache Junction Council chambers in compliance with the Arizona open meeting laws. Special meetings may be called as required.</w:t>
      </w:r>
    </w:p>
    <w:bookmarkEnd w:id="618"/>
    <w:bookmarkStart w:id="619" w:name="rid-0-0-0-9272"/>
    <w:p>
      <w:pPr>
        <w:pStyle w:val="BodyText"/>
      </w:pPr>
      <w:r>
        <w:t xml:space="preserve">(Ord. 1478, passed 9-17-2019)</w:t>
      </w:r>
    </w:p>
    <w:bookmarkEnd w:id="619"/>
    <w:p>
      <w:pPr>
        <w:pStyle w:val="BodyText"/>
      </w:pPr>
    </w:p>
    <w:bookmarkStart w:id="621" w:name="rid-0-0-0-9273"/>
    <w:p>
      <w:pPr>
        <w:pStyle w:val="BodyText"/>
      </w:pPr>
      <w:bookmarkStart w:id="620" w:name="JD_2-9-6"/>
      <w:bookmarkEnd w:id="620"/>
      <w:r>
        <w:t xml:space="preserve">§ 2-9-6 VACANCIES.</w:t>
      </w:r>
    </w:p>
    <w:bookmarkEnd w:id="621"/>
    <w:bookmarkStart w:id="622" w:name="rid-0-0-0-9274"/>
    <w:p>
      <w:pPr>
        <w:pStyle w:val="BodyText"/>
      </w:pPr>
      <w:r>
        <w:t xml:space="preserve">   Vacancies shall be filled by the Council in accordance to Apache Junction City Code, Vol. I, § 2-9-2 for the unexpired term of the member affected.</w:t>
      </w:r>
    </w:p>
    <w:bookmarkEnd w:id="622"/>
    <w:bookmarkStart w:id="623" w:name="rid-0-0-0-9275"/>
    <w:p>
      <w:pPr>
        <w:pStyle w:val="BodyText"/>
      </w:pPr>
      <w:r>
        <w:t xml:space="preserve">(Ord. 1478, passed 9-17-2019)</w:t>
      </w:r>
    </w:p>
    <w:bookmarkEnd w:id="623"/>
    <w:p>
      <w:pPr>
        <w:pStyle w:val="BodyText"/>
      </w:pPr>
    </w:p>
    <w:bookmarkStart w:id="625" w:name="rid-0-0-0-9276"/>
    <w:p>
      <w:pPr>
        <w:pStyle w:val="BodyText"/>
      </w:pPr>
      <w:bookmarkStart w:id="624" w:name="JD_2-9-7"/>
      <w:bookmarkEnd w:id="624"/>
      <w:r>
        <w:t xml:space="preserve">§ 2-9-7 REMOVAL OF MEMBERS.</w:t>
      </w:r>
    </w:p>
    <w:bookmarkEnd w:id="625"/>
    <w:bookmarkStart w:id="626" w:name="rid-0-0-0-9277"/>
    <w:p>
      <w:pPr>
        <w:pStyle w:val="BodyText"/>
      </w:pPr>
      <w:r>
        <w:t xml:space="preserve">   Art Commission members shall serve at the pleasure of the Council and may be removed by Council without the necessity of notice or a public hearing. A member shall not be absent from Art Commission meetings for more than 3 consecutive times without a reasonable excuse. After the absence of 3 consecutive meetings, the senior staff person designated by the City Manager to manage the Commission shall formally recommend to Council that the member be relieved of his or her duties.</w:t>
      </w:r>
    </w:p>
    <w:bookmarkEnd w:id="626"/>
    <w:bookmarkStart w:id="627" w:name="rid-0-0-0-9278"/>
    <w:p>
      <w:pPr>
        <w:pStyle w:val="BodyText"/>
      </w:pPr>
      <w:r>
        <w:t xml:space="preserve">(Ord. 1478, passed 9-17-2019)</w:t>
      </w:r>
    </w:p>
    <w:bookmarkEnd w:id="627"/>
    <w:p>
      <w:pPr>
        <w:pStyle w:val="BodyText"/>
      </w:pPr>
    </w:p>
    <w:bookmarkStart w:id="629" w:name="rid-0-0-0-9279"/>
    <w:p>
      <w:pPr>
        <w:pStyle w:val="BodyText"/>
      </w:pPr>
      <w:bookmarkStart w:id="628" w:name="JD_2-9-8"/>
      <w:bookmarkEnd w:id="628"/>
      <w:r>
        <w:t xml:space="preserve">§ 2-9-8 APPROPRIATENESS OF PUBLIC ART.</w:t>
      </w:r>
    </w:p>
    <w:bookmarkEnd w:id="629"/>
    <w:bookmarkStart w:id="630" w:name="rid-0-0-0-9280"/>
    <w:p>
      <w:pPr>
        <w:pStyle w:val="BodyText"/>
      </w:pPr>
      <w:r>
        <w:t xml:space="preserve">   Public art shall:</w:t>
      </w:r>
    </w:p>
    <w:bookmarkEnd w:id="630"/>
    <w:bookmarkStart w:id="631" w:name="rid-0-0-0-9281"/>
    <w:p>
      <w:pPr>
        <w:pStyle w:val="BodyText"/>
      </w:pPr>
      <w:r>
        <w:t xml:space="preserve">   (A)   Infuse art, culture, and creativity through a community-engaged design which plays on the community’s heritage;</w:t>
      </w:r>
    </w:p>
    <w:bookmarkEnd w:id="631"/>
    <w:bookmarkStart w:id="632" w:name="rid-0-0-0-9282"/>
    <w:p>
      <w:pPr>
        <w:pStyle w:val="BodyText"/>
      </w:pPr>
      <w:r>
        <w:t xml:space="preserve">   (B)   Build on the community’s built environment and distinctive attributes which will highlight the community and provide a sense of place;</w:t>
      </w:r>
    </w:p>
    <w:bookmarkEnd w:id="632"/>
    <w:bookmarkStart w:id="633" w:name="rid-0-0-0-9283"/>
    <w:p>
      <w:pPr>
        <w:pStyle w:val="BodyText"/>
      </w:pPr>
      <w:r>
        <w:t xml:space="preserve">   (C)   Collaborate and create partners with the local government, arts groups, artists, and the community;</w:t>
      </w:r>
    </w:p>
    <w:bookmarkEnd w:id="633"/>
    <w:bookmarkStart w:id="634" w:name="rid-0-0-0-9284"/>
    <w:p>
      <w:pPr>
        <w:pStyle w:val="BodyText"/>
      </w:pPr>
      <w:r>
        <w:t xml:space="preserve">   (D)   Create city and neighborhood landmarks which connects people to place;</w:t>
      </w:r>
    </w:p>
    <w:bookmarkEnd w:id="634"/>
    <w:bookmarkStart w:id="635" w:name="rid-0-0-0-9285"/>
    <w:p>
      <w:pPr>
        <w:pStyle w:val="BodyText"/>
      </w:pPr>
      <w:r>
        <w:t xml:space="preserve">   (E)   Address cultural and environmental appropriateness;</w:t>
      </w:r>
    </w:p>
    <w:bookmarkEnd w:id="635"/>
    <w:bookmarkStart w:id="636" w:name="rid-0-0-0-9286"/>
    <w:p>
      <w:pPr>
        <w:pStyle w:val="BodyText"/>
      </w:pPr>
      <w:r>
        <w:t xml:space="preserve">   (F)   Preserve archaeological, historical, and cultural resources; and</w:t>
      </w:r>
    </w:p>
    <w:bookmarkEnd w:id="636"/>
    <w:bookmarkStart w:id="637" w:name="rid-0-0-0-9287"/>
    <w:p>
      <w:pPr>
        <w:pStyle w:val="BodyText"/>
      </w:pPr>
      <w:r>
        <w:t xml:space="preserve">   (G)   Consider design principles, materials, and maintenance.</w:t>
      </w:r>
    </w:p>
    <w:bookmarkEnd w:id="637"/>
    <w:bookmarkStart w:id="638" w:name="rid-0-0-0-9288"/>
    <w:p>
      <w:pPr>
        <w:pStyle w:val="BodyText"/>
      </w:pPr>
      <w:r>
        <w:t xml:space="preserve">(Ord. 1478, passed 9-17-2019)</w:t>
      </w:r>
    </w:p>
    <w:bookmarkEnd w:id="638"/>
    <w:bookmarkStart w:id="639" w:name="rid-0-0-0-9289"/>
    <w:bookmarkEnd w:id="639"/>
    <w:p>
      <w:pPr>
        <w:pStyle w:val="BodyText"/>
      </w:pPr>
    </w:p>
    <w:bookmarkStart w:id="641" w:name="rid-0-0-0-467"/>
    <w:p>
      <w:pPr>
        <w:pStyle w:val="BodyText"/>
      </w:pPr>
      <w:bookmarkStart w:id="640" w:name="JD_Article2-10"/>
      <w:bookmarkEnd w:id="640"/>
      <w:r>
        <w:t xml:space="preserve">ARTICLE 2-10: INDEMNIFICATION OF OFFICERS, EMPLOYEES AND COUNCIL MEMBERS</w:t>
      </w:r>
    </w:p>
    <w:bookmarkEnd w:id="641"/>
    <w:bookmarkStart w:id="642" w:name="rid-0-0-0-468"/>
    <w:p>
      <w:pPr>
        <w:pStyle w:val="BodyText"/>
      </w:pPr>
      <w:r>
        <w:t xml:space="preserve">Section</w:t>
      </w:r>
    </w:p>
    <w:bookmarkEnd w:id="642"/>
    <w:bookmarkStart w:id="643" w:name="rid-0-0-0-469"/>
    <w:p>
      <w:pPr>
        <w:pStyle w:val="BodyText"/>
      </w:pPr>
      <w:r>
        <w:t xml:space="preserve">   2-10-1   Definitions</w:t>
      </w:r>
    </w:p>
    <w:bookmarkEnd w:id="643"/>
    <w:bookmarkStart w:id="644" w:name="rid-0-0-0-470"/>
    <w:p>
      <w:pPr>
        <w:pStyle w:val="BodyText"/>
      </w:pPr>
      <w:r>
        <w:t xml:space="preserve">   2-10-2   Indemnification</w:t>
      </w:r>
    </w:p>
    <w:bookmarkEnd w:id="644"/>
    <w:bookmarkStart w:id="645" w:name="rid-0-0-0-471"/>
    <w:p>
      <w:pPr>
        <w:pStyle w:val="BodyText"/>
      </w:pPr>
      <w:r>
        <w:t xml:space="preserve">   2-10-3   Action other than by or in the right of city</w:t>
      </w:r>
    </w:p>
    <w:bookmarkEnd w:id="645"/>
    <w:bookmarkStart w:id="646" w:name="rid-0-0-0-472"/>
    <w:p>
      <w:pPr>
        <w:pStyle w:val="BodyText"/>
      </w:pPr>
      <w:r>
        <w:t xml:space="preserve">   2-10-4   Criminal proceeding</w:t>
      </w:r>
    </w:p>
    <w:bookmarkEnd w:id="646"/>
    <w:bookmarkStart w:id="647" w:name="rid-0-0-0-473"/>
    <w:p>
      <w:pPr>
        <w:pStyle w:val="BodyText"/>
      </w:pPr>
      <w:r>
        <w:t xml:space="preserve">   2-10-5   No presumption created</w:t>
      </w:r>
    </w:p>
    <w:bookmarkEnd w:id="647"/>
    <w:bookmarkStart w:id="648" w:name="rid-0-0-0-474"/>
    <w:p>
      <w:pPr>
        <w:pStyle w:val="BodyText"/>
      </w:pPr>
      <w:r>
        <w:t xml:space="preserve">   2-10-6   Action by or in the right of city</w:t>
      </w:r>
    </w:p>
    <w:bookmarkEnd w:id="648"/>
    <w:bookmarkStart w:id="649" w:name="rid-0-0-0-475"/>
    <w:p>
      <w:pPr>
        <w:pStyle w:val="BodyText"/>
      </w:pPr>
      <w:r>
        <w:t xml:space="preserve">   2-10-7   Negligence and misconduct</w:t>
      </w:r>
    </w:p>
    <w:bookmarkEnd w:id="649"/>
    <w:bookmarkStart w:id="650" w:name="rid-0-0-0-476"/>
    <w:p>
      <w:pPr>
        <w:pStyle w:val="BodyText"/>
      </w:pPr>
      <w:r>
        <w:t xml:space="preserve">   2-10-8   Success on the merits</w:t>
      </w:r>
    </w:p>
    <w:bookmarkEnd w:id="650"/>
    <w:bookmarkStart w:id="651" w:name="rid-0-0-0-477"/>
    <w:p>
      <w:pPr>
        <w:pStyle w:val="BodyText"/>
      </w:pPr>
      <w:r>
        <w:t xml:space="preserve">   2-10-9   Determination by Council</w:t>
      </w:r>
    </w:p>
    <w:bookmarkEnd w:id="651"/>
    <w:bookmarkStart w:id="652" w:name="rid-0-0-0-478"/>
    <w:p>
      <w:pPr>
        <w:pStyle w:val="BodyText"/>
      </w:pPr>
      <w:r>
        <w:t xml:space="preserve">   2-10-10   Payment of expenses in advance</w:t>
      </w:r>
    </w:p>
    <w:bookmarkEnd w:id="652"/>
    <w:bookmarkStart w:id="653" w:name="rid-0-0-0-479"/>
    <w:p>
      <w:pPr>
        <w:pStyle w:val="BodyText"/>
      </w:pPr>
      <w:r>
        <w:t xml:space="preserve">   2-10-11   Indemnification not exclusive remedy</w:t>
      </w:r>
    </w:p>
    <w:bookmarkEnd w:id="653"/>
    <w:p>
      <w:pPr>
        <w:pStyle w:val="BodyText"/>
      </w:pPr>
    </w:p>
    <w:bookmarkStart w:id="655" w:name="rid-0-0-0-480"/>
    <w:p>
      <w:pPr>
        <w:pStyle w:val="BodyText"/>
      </w:pPr>
      <w:bookmarkStart w:id="654" w:name="JD_2-10-1"/>
      <w:bookmarkEnd w:id="654"/>
      <w:r>
        <w:t xml:space="preserve">§ 2-10-1 DEFINITIONS.</w:t>
      </w:r>
    </w:p>
    <w:bookmarkEnd w:id="655"/>
    <w:bookmarkStart w:id="656" w:name="rid-0-0-0-481"/>
    <w:p>
      <w:pPr>
        <w:pStyle w:val="BodyText"/>
      </w:pPr>
      <w:r>
        <w:t xml:space="preserve">   For the purpose of this article, the following definitions shall apply unless the context clearly indicates or requires a different meaning.</w:t>
      </w:r>
    </w:p>
    <w:bookmarkEnd w:id="656"/>
    <w:bookmarkStart w:id="657" w:name="rid-0-0-0-482"/>
    <w:p>
      <w:pPr>
        <w:pStyle w:val="BodyText"/>
      </w:pPr>
      <w:r>
        <w:t xml:space="preserve">   </w:t>
      </w:r>
      <w:r>
        <w:t xml:space="preserve">PERSON.</w:t>
      </w:r>
      <w:r>
        <w:t xml:space="preserve"> </w:t>
      </w:r>
      <w:r>
        <w:t xml:space="preserve">Includes officers, appointees, employees and Council members of Apache Junction.</w:t>
      </w:r>
    </w:p>
    <w:bookmarkEnd w:id="657"/>
    <w:bookmarkStart w:id="658" w:name="rid-0-0-0-483"/>
    <w:p>
      <w:pPr>
        <w:pStyle w:val="BodyText"/>
      </w:pPr>
      <w:r>
        <w:t xml:space="preserve">   </w:t>
      </w:r>
      <w:r>
        <w:t xml:space="preserve">PROCEEDINGS.</w:t>
      </w:r>
      <w:r>
        <w:t xml:space="preserve"> </w:t>
      </w:r>
      <w:r>
        <w:t xml:space="preserve">Includes any threatened, pending or completed action, suit or proceeding, whether civil, criminal, administered or investigated.</w:t>
      </w:r>
    </w:p>
    <w:bookmarkEnd w:id="658"/>
    <w:bookmarkStart w:id="659" w:name="rid-0-0-0-484"/>
    <w:p>
      <w:pPr>
        <w:pStyle w:val="BodyText"/>
      </w:pPr>
      <w:r>
        <w:t xml:space="preserve">(Prior Code, § 2-10-1)</w:t>
      </w:r>
    </w:p>
    <w:bookmarkEnd w:id="659"/>
    <w:p>
      <w:pPr>
        <w:pStyle w:val="BodyText"/>
      </w:pPr>
    </w:p>
    <w:bookmarkStart w:id="661" w:name="rid-0-0-0-485"/>
    <w:p>
      <w:pPr>
        <w:pStyle w:val="BodyText"/>
      </w:pPr>
      <w:bookmarkStart w:id="660" w:name="JD_2-10-2"/>
      <w:bookmarkEnd w:id="660"/>
      <w:r>
        <w:t xml:space="preserve">§ 2-10-2 INDEMNIFICATION.</w:t>
      </w:r>
    </w:p>
    <w:bookmarkEnd w:id="661"/>
    <w:bookmarkStart w:id="662" w:name="rid-0-0-0-486"/>
    <w:p>
      <w:pPr>
        <w:pStyle w:val="BodyText"/>
      </w:pPr>
      <w:r>
        <w:t xml:space="preserve">   Any person made a party or threatened to be made a party to any proceeding by reason of the fact that the person is an officer, employee, appointee, or Council member of Apache Junction shall be indemnified by the city as hereinafter set forth.</w:t>
      </w:r>
    </w:p>
    <w:bookmarkEnd w:id="662"/>
    <w:bookmarkStart w:id="663" w:name="rid-0-0-0-487"/>
    <w:p>
      <w:pPr>
        <w:pStyle w:val="BodyText"/>
      </w:pPr>
      <w:r>
        <w:t xml:space="preserve">(Prior Code, § 2-10-2)</w:t>
      </w:r>
    </w:p>
    <w:bookmarkEnd w:id="663"/>
    <w:p>
      <w:pPr>
        <w:pStyle w:val="BodyText"/>
      </w:pPr>
    </w:p>
    <w:bookmarkStart w:id="665" w:name="rid-0-0-0-488"/>
    <w:p>
      <w:pPr>
        <w:pStyle w:val="BodyText"/>
      </w:pPr>
      <w:bookmarkStart w:id="664" w:name="JD_2-10-3"/>
      <w:bookmarkEnd w:id="664"/>
      <w:r>
        <w:t xml:space="preserve">§ 2-10-3 ACTION OTHER THAN BY OR IN THE RIGHT OF CITY.</w:t>
      </w:r>
    </w:p>
    <w:bookmarkEnd w:id="665"/>
    <w:bookmarkStart w:id="666" w:name="rid-0-0-0-489"/>
    <w:p>
      <w:pPr>
        <w:pStyle w:val="BodyText"/>
      </w:pPr>
      <w:r>
        <w:t xml:space="preserve">   If the proceeding is one other than an action by or in the right of the city, the person shall be indemnified against his or her expenses, including attorneys fees, and including judgments, fines, amounts paid in settlement actually and reasonably incurred by him or her in connection with the proceeding.</w:t>
      </w:r>
    </w:p>
    <w:bookmarkEnd w:id="666"/>
    <w:bookmarkStart w:id="667" w:name="rid-0-0-0-490"/>
    <w:p>
      <w:pPr>
        <w:pStyle w:val="BodyText"/>
      </w:pPr>
      <w:r>
        <w:t xml:space="preserve">(Prior Code, § 2-10-3)</w:t>
      </w:r>
    </w:p>
    <w:bookmarkEnd w:id="667"/>
    <w:p>
      <w:pPr>
        <w:pStyle w:val="BodyText"/>
      </w:pPr>
    </w:p>
    <w:bookmarkStart w:id="669" w:name="rid-0-0-0-491"/>
    <w:p>
      <w:pPr>
        <w:pStyle w:val="BodyText"/>
      </w:pPr>
      <w:bookmarkStart w:id="668" w:name="JD_2-10-4"/>
      <w:bookmarkEnd w:id="668"/>
      <w:r>
        <w:t xml:space="preserve">§ 2-10-4 CRIMINAL PROCEEDING.</w:t>
      </w:r>
    </w:p>
    <w:bookmarkEnd w:id="669"/>
    <w:bookmarkStart w:id="670" w:name="rid-0-0-0-492"/>
    <w:p>
      <w:pPr>
        <w:pStyle w:val="BodyText"/>
      </w:pPr>
      <w:r>
        <w:t xml:space="preserve">   If the proceeding is a criminal proceeding, the person shall be indemnified if he or she had no reasonable cause to believe his or her conduct was unlawful.</w:t>
      </w:r>
    </w:p>
    <w:bookmarkEnd w:id="670"/>
    <w:bookmarkStart w:id="671" w:name="rid-0-0-0-493"/>
    <w:p>
      <w:pPr>
        <w:pStyle w:val="BodyText"/>
      </w:pPr>
      <w:r>
        <w:t xml:space="preserve">(Prior Code, § 2-10-4)</w:t>
      </w:r>
    </w:p>
    <w:bookmarkEnd w:id="671"/>
    <w:p>
      <w:pPr>
        <w:pStyle w:val="BodyText"/>
      </w:pPr>
    </w:p>
    <w:bookmarkStart w:id="673" w:name="rid-0-0-0-494"/>
    <w:p>
      <w:pPr>
        <w:pStyle w:val="BodyText"/>
      </w:pPr>
      <w:bookmarkStart w:id="672" w:name="JD_2-10-5"/>
      <w:bookmarkEnd w:id="672"/>
      <w:r>
        <w:t xml:space="preserve">§ 2-10-5 NO PRESUMPTION CREATED.</w:t>
      </w:r>
    </w:p>
    <w:bookmarkEnd w:id="673"/>
    <w:bookmarkStart w:id="674" w:name="rid-0-0-0-495"/>
    <w:p>
      <w:pPr>
        <w:pStyle w:val="BodyText"/>
      </w:pPr>
      <w:r>
        <w:t xml:space="preserve">   With respect to indemnification under Vol. I, §§ 2-10-3 or 2-10-4, a termination of a proceeding by judgment, order, settlement, conviction or upon a plea of nolo contendere or its equivalent, shall not, by itself, create a presumption that the person acted, or failed to act, other than in good faith and in a manner which he or she reasonably believed to be in or not opposed to the best interest of the city; and with respect to any criminal proceeding, had reasonable cause to believe that his or her conduct was unlawful.</w:t>
      </w:r>
    </w:p>
    <w:bookmarkEnd w:id="674"/>
    <w:bookmarkStart w:id="675" w:name="rid-0-0-0-496"/>
    <w:p>
      <w:pPr>
        <w:pStyle w:val="BodyText"/>
      </w:pPr>
      <w:r>
        <w:t xml:space="preserve">(Prior Code, § 2-10-5)</w:t>
      </w:r>
    </w:p>
    <w:bookmarkEnd w:id="675"/>
    <w:p>
      <w:pPr>
        <w:pStyle w:val="BodyText"/>
      </w:pPr>
    </w:p>
    <w:bookmarkStart w:id="677" w:name="rid-0-0-0-497"/>
    <w:p>
      <w:pPr>
        <w:pStyle w:val="BodyText"/>
      </w:pPr>
      <w:bookmarkStart w:id="676" w:name="JD_2-10-6"/>
      <w:bookmarkEnd w:id="676"/>
      <w:r>
        <w:t xml:space="preserve">§ 2-10-6 ACTION BY OR IN THE RIGHT OF CITY.</w:t>
      </w:r>
    </w:p>
    <w:bookmarkEnd w:id="677"/>
    <w:bookmarkStart w:id="678" w:name="rid-0-0-0-498"/>
    <w:p>
      <w:pPr>
        <w:pStyle w:val="BodyText"/>
      </w:pPr>
      <w:r>
        <w:t xml:space="preserve">   If the proceeding is one by or in the right of the city to procure a judgment in the city's favor, the person shall be indemnified against his or her expenses, including attorneys fees, but excluding judgments and fines, and, except as hereinafter set forth, amounts paid in settlement actually and reasonably incurred by him or her in connection with the defense or settlement of the proceeding if he or she acted, or failed to act, in good faith and in a manner he or she reasonably believed to be in or not opposed to the best interest of the city.</w:t>
      </w:r>
    </w:p>
    <w:bookmarkEnd w:id="678"/>
    <w:bookmarkStart w:id="679" w:name="rid-0-0-0-499"/>
    <w:p>
      <w:pPr>
        <w:pStyle w:val="BodyText"/>
      </w:pPr>
      <w:r>
        <w:t xml:space="preserve">(Prior Code, § 2-10-6)</w:t>
      </w:r>
    </w:p>
    <w:bookmarkEnd w:id="679"/>
    <w:p>
      <w:pPr>
        <w:pStyle w:val="BodyText"/>
      </w:pPr>
    </w:p>
    <w:bookmarkStart w:id="681" w:name="rid-0-0-0-500"/>
    <w:p>
      <w:pPr>
        <w:pStyle w:val="BodyText"/>
      </w:pPr>
      <w:bookmarkStart w:id="680" w:name="JD_2-10-7"/>
      <w:bookmarkEnd w:id="680"/>
      <w:r>
        <w:t xml:space="preserve">§ 2-10-7 NEGLIGENCE AND MISCONDUCT.</w:t>
      </w:r>
    </w:p>
    <w:bookmarkEnd w:id="681"/>
    <w:bookmarkStart w:id="682" w:name="rid-0-0-0-501"/>
    <w:p>
      <w:pPr>
        <w:pStyle w:val="BodyText"/>
      </w:pPr>
      <w:r>
        <w:t xml:space="preserve">   (A)   No indemnification under Vol. I, § 2-10-6 shall be made in respect of any claim, issue or matter as to which such person shall have been adjudged to be liable for negligence or misconduct in the performance of his or her duty to the city except that such person may apply to the court in which the proceeding was brought and request a determination that the person is fairly and reasonably entitled to indemnity for the expenses when the court shall deem proper.</w:t>
      </w:r>
    </w:p>
    <w:bookmarkEnd w:id="682"/>
    <w:bookmarkStart w:id="683" w:name="rid-0-0-0-502"/>
    <w:p>
      <w:pPr>
        <w:pStyle w:val="BodyText"/>
      </w:pPr>
      <w:r>
        <w:t xml:space="preserve">   (B)   The court in which any such proceeding was brought may determine upon application that, in view of all circumstances of the case, indemnity for amounts paid in settlement is proper and may order indemnity for the amounts so paid in settlement and for the expenses, including attorneys fees, actually and reasonably paid in connection with the application, to the extent the court deems proper.</w:t>
      </w:r>
    </w:p>
    <w:bookmarkEnd w:id="683"/>
    <w:bookmarkStart w:id="684" w:name="rid-0-0-0-503"/>
    <w:p>
      <w:pPr>
        <w:pStyle w:val="BodyText"/>
      </w:pPr>
      <w:r>
        <w:t xml:space="preserve">(Prior Code, § 2-10-7)</w:t>
      </w:r>
    </w:p>
    <w:bookmarkEnd w:id="684"/>
    <w:p>
      <w:pPr>
        <w:pStyle w:val="BodyText"/>
      </w:pPr>
    </w:p>
    <w:bookmarkStart w:id="686" w:name="rid-0-0-0-504"/>
    <w:p>
      <w:pPr>
        <w:pStyle w:val="BodyText"/>
      </w:pPr>
      <w:bookmarkStart w:id="685" w:name="JD_2-10-8"/>
      <w:bookmarkEnd w:id="685"/>
      <w:r>
        <w:t xml:space="preserve">§ 2-10-8 SUCCESS ON THE MERITS.</w:t>
      </w:r>
    </w:p>
    <w:bookmarkEnd w:id="686"/>
    <w:bookmarkStart w:id="687" w:name="rid-0-0-0-505"/>
    <w:p>
      <w:pPr>
        <w:pStyle w:val="BodyText"/>
      </w:pPr>
      <w:r>
        <w:t xml:space="preserve">   To the extent that a person covered by this article has been successful on the merits or otherwise in defense of any proceeding covered by this article or in the defense of any claim, issue or matter therein, he or she shall be indemnified against expenses, including attorneys fees, actually and reasonably incurred by him or her in connection therewith.</w:t>
      </w:r>
    </w:p>
    <w:bookmarkEnd w:id="687"/>
    <w:bookmarkStart w:id="688" w:name="rid-0-0-0-506"/>
    <w:p>
      <w:pPr>
        <w:pStyle w:val="BodyText"/>
      </w:pPr>
      <w:r>
        <w:t xml:space="preserve">(Prior Code, § 2-10-8)</w:t>
      </w:r>
    </w:p>
    <w:bookmarkEnd w:id="688"/>
    <w:p>
      <w:pPr>
        <w:pStyle w:val="BodyText"/>
      </w:pPr>
    </w:p>
    <w:bookmarkStart w:id="690" w:name="rid-0-0-0-507"/>
    <w:p>
      <w:pPr>
        <w:pStyle w:val="BodyText"/>
      </w:pPr>
      <w:bookmarkStart w:id="689" w:name="JD_2-10-9"/>
      <w:bookmarkEnd w:id="689"/>
      <w:r>
        <w:t xml:space="preserve">§ 2-10-9 DETERMINATION BY COUNCIL.</w:t>
      </w:r>
    </w:p>
    <w:bookmarkEnd w:id="690"/>
    <w:bookmarkStart w:id="691" w:name="rid-0-0-0-508"/>
    <w:p>
      <w:pPr>
        <w:pStyle w:val="BodyText"/>
      </w:pPr>
      <w:r>
        <w:t xml:space="preserve">   Any indemnification made pursuant to this article, unless ordered by a court, shall be made by the city only as authorized in the specific case upon a determination that indemnification of the officer, appointee, employee or Council member is proper in the circumstances because he or she has met the applicable standard of conduct set forth in this article. The determination shall be made by any of the following:</w:t>
      </w:r>
    </w:p>
    <w:bookmarkEnd w:id="691"/>
    <w:bookmarkStart w:id="692" w:name="rid-0-0-0-509"/>
    <w:p>
      <w:pPr>
        <w:pStyle w:val="BodyText"/>
      </w:pPr>
      <w:r>
        <w:t xml:space="preserve">   (A)   By the Council by majority vote of a quorum consisting of Council members who were not part to the proceeding;</w:t>
      </w:r>
    </w:p>
    <w:bookmarkEnd w:id="692"/>
    <w:bookmarkStart w:id="693" w:name="rid-0-0-0-510"/>
    <w:p>
      <w:pPr>
        <w:pStyle w:val="BodyText"/>
      </w:pPr>
      <w:r>
        <w:t xml:space="preserve">   (B)   If a quorum is not obtainable, then in a written opinion of independent legal counsel acquired by majority of the disinterested Council members for that purpose; and</w:t>
      </w:r>
    </w:p>
    <w:bookmarkEnd w:id="693"/>
    <w:bookmarkStart w:id="694" w:name="rid-0-0-0-511"/>
    <w:p>
      <w:pPr>
        <w:pStyle w:val="BodyText"/>
      </w:pPr>
      <w:r>
        <w:t xml:space="preserve">   (C)   If there are no disinterested Council members, by the court or other body before which the proceeding was brought or in the court of competent jurisdiction upon the approval of an application by any person seeking indemnification, in which case indemnification may include the expenses, attorneys fees, actually and reasonably paid in connection with the application.</w:t>
      </w:r>
    </w:p>
    <w:bookmarkEnd w:id="694"/>
    <w:bookmarkStart w:id="695" w:name="rid-0-0-0-512"/>
    <w:p>
      <w:pPr>
        <w:pStyle w:val="BodyText"/>
      </w:pPr>
      <w:r>
        <w:t xml:space="preserve">(Prior Code, § 2-10-9)</w:t>
      </w:r>
    </w:p>
    <w:bookmarkEnd w:id="695"/>
    <w:p>
      <w:pPr>
        <w:pStyle w:val="BodyText"/>
      </w:pPr>
    </w:p>
    <w:bookmarkStart w:id="697" w:name="rid-0-0-0-513"/>
    <w:p>
      <w:pPr>
        <w:pStyle w:val="BodyText"/>
      </w:pPr>
      <w:bookmarkStart w:id="696" w:name="JD_2-10-10"/>
      <w:bookmarkEnd w:id="696"/>
      <w:r>
        <w:t xml:space="preserve">§ 2-10-10 PAYMENT OF EXPENSES IN ADVANCE.</w:t>
      </w:r>
    </w:p>
    <w:bookmarkEnd w:id="697"/>
    <w:bookmarkStart w:id="698" w:name="rid-0-0-0-514"/>
    <w:p>
      <w:pPr>
        <w:pStyle w:val="BodyText"/>
      </w:pPr>
      <w:r>
        <w:t xml:space="preserve">   Expenses, including attorneys fees, incurred in defending a civil or criminal proceeding may be paid by the city in advance of the final disposition of the proceeding as authorized in the manner provided in Vol. I, § 2-10-9 upon receipt of an undertaking by or on behalf of the officer, employee or Council member to repay the amount unless it shall ultimately be determined that he or she is entitled to be indemnified by the city as authorized by this article.</w:t>
      </w:r>
    </w:p>
    <w:bookmarkEnd w:id="698"/>
    <w:bookmarkStart w:id="699" w:name="rid-0-0-0-515"/>
    <w:p>
      <w:pPr>
        <w:pStyle w:val="BodyText"/>
      </w:pPr>
      <w:r>
        <w:t xml:space="preserve">(Prior Code, § 2-10-10)</w:t>
      </w:r>
    </w:p>
    <w:bookmarkEnd w:id="699"/>
    <w:p>
      <w:pPr>
        <w:pStyle w:val="BodyText"/>
      </w:pPr>
    </w:p>
    <w:bookmarkStart w:id="701" w:name="rid-0-0-0-516"/>
    <w:p>
      <w:pPr>
        <w:pStyle w:val="BodyText"/>
      </w:pPr>
      <w:bookmarkStart w:id="700" w:name="JD_2-10-11"/>
      <w:bookmarkEnd w:id="700"/>
      <w:r>
        <w:t xml:space="preserve">§ 2-10-11 INDEMNIFICATION NOT EXCLUSIVE REMEDY.</w:t>
      </w:r>
    </w:p>
    <w:bookmarkEnd w:id="701"/>
    <w:bookmarkStart w:id="702" w:name="rid-0-0-0-517"/>
    <w:p>
      <w:pPr>
        <w:pStyle w:val="BodyText"/>
      </w:pPr>
      <w:r>
        <w:t xml:space="preserve">   The indemnification provided by this article shall not be deemed exclusive of any other rights to which those indemnity may be entitled.</w:t>
      </w:r>
    </w:p>
    <w:bookmarkEnd w:id="702"/>
    <w:bookmarkStart w:id="703" w:name="rid-0-0-0-518"/>
    <w:p>
      <w:pPr>
        <w:pStyle w:val="BodyText"/>
      </w:pPr>
      <w:r>
        <w:t xml:space="preserve">(Prior Code, § 2-10-11)</w:t>
      </w:r>
    </w:p>
    <w:bookmarkEnd w:id="703"/>
    <w:p>
      <w:pPr>
        <w:pStyle w:val="BodyText"/>
      </w:pPr>
    </w:p>
    <w:bookmarkStart w:id="705" w:name="rid-0-0-0-519"/>
    <w:p>
      <w:pPr>
        <w:pStyle w:val="BodyText"/>
      </w:pPr>
      <w:bookmarkStart w:id="704" w:name="JD_Article2-11"/>
      <w:bookmarkEnd w:id="704"/>
      <w:r>
        <w:t xml:space="preserve">ARTICLE 2-11: HEALTH AND HUMAN SERVICES COMMISSION</w:t>
      </w:r>
    </w:p>
    <w:bookmarkEnd w:id="705"/>
    <w:bookmarkStart w:id="706" w:name="rid-0-0-0-520"/>
    <w:p>
      <w:pPr>
        <w:pStyle w:val="BodyText"/>
      </w:pPr>
      <w:r>
        <w:t xml:space="preserve">Section</w:t>
      </w:r>
    </w:p>
    <w:bookmarkEnd w:id="706"/>
    <w:bookmarkStart w:id="707" w:name="rid-0-0-0-521"/>
    <w:p>
      <w:pPr>
        <w:pStyle w:val="BodyText"/>
      </w:pPr>
      <w:r>
        <w:t xml:space="preserve">   2-11-1   Creation</w:t>
      </w:r>
    </w:p>
    <w:bookmarkEnd w:id="707"/>
    <w:bookmarkStart w:id="708" w:name="rid-0-0-0-522"/>
    <w:p>
      <w:pPr>
        <w:pStyle w:val="BodyText"/>
      </w:pPr>
      <w:r>
        <w:t xml:space="preserve">   2-11-2   Membership and terms of office</w:t>
      </w:r>
    </w:p>
    <w:bookmarkEnd w:id="708"/>
    <w:bookmarkStart w:id="709" w:name="rid-0-0-0-523"/>
    <w:p>
      <w:pPr>
        <w:pStyle w:val="BodyText"/>
      </w:pPr>
      <w:r>
        <w:t xml:space="preserve">   2-11-3   Compensation and expenses</w:t>
      </w:r>
    </w:p>
    <w:bookmarkEnd w:id="709"/>
    <w:bookmarkStart w:id="710" w:name="rid-0-0-0-524"/>
    <w:p>
      <w:pPr>
        <w:pStyle w:val="BodyText"/>
      </w:pPr>
      <w:r>
        <w:t xml:space="preserve">   2-11-4   Officers</w:t>
      </w:r>
    </w:p>
    <w:bookmarkEnd w:id="710"/>
    <w:bookmarkStart w:id="711" w:name="rid-0-0-0-525"/>
    <w:p>
      <w:pPr>
        <w:pStyle w:val="BodyText"/>
      </w:pPr>
      <w:r>
        <w:t xml:space="preserve">   2-11-5   Duties</w:t>
      </w:r>
    </w:p>
    <w:bookmarkEnd w:id="711"/>
    <w:bookmarkStart w:id="712" w:name="rid-0-0-0-526"/>
    <w:p>
      <w:pPr>
        <w:pStyle w:val="BodyText"/>
      </w:pPr>
      <w:r>
        <w:t xml:space="preserve">   2-11-6   Meetings</w:t>
      </w:r>
    </w:p>
    <w:bookmarkEnd w:id="712"/>
    <w:bookmarkStart w:id="713" w:name="rid-0-0-0-527"/>
    <w:p>
      <w:pPr>
        <w:pStyle w:val="BodyText"/>
      </w:pPr>
      <w:r>
        <w:t xml:space="preserve">   2-11-7   Vacancies</w:t>
      </w:r>
    </w:p>
    <w:bookmarkEnd w:id="713"/>
    <w:bookmarkStart w:id="714" w:name="rid-0-0-0-528"/>
    <w:p>
      <w:pPr>
        <w:pStyle w:val="BodyText"/>
      </w:pPr>
      <w:r>
        <w:t xml:space="preserve">   2-11-8   Removal of members</w:t>
      </w:r>
    </w:p>
    <w:bookmarkEnd w:id="714"/>
    <w:p>
      <w:pPr>
        <w:pStyle w:val="BodyText"/>
      </w:pPr>
    </w:p>
    <w:bookmarkStart w:id="716" w:name="rid-0-0-0-529"/>
    <w:p>
      <w:pPr>
        <w:pStyle w:val="BodyText"/>
      </w:pPr>
      <w:bookmarkStart w:id="715" w:name="JD_2-11-1"/>
      <w:bookmarkEnd w:id="715"/>
      <w:r>
        <w:t xml:space="preserve">§ 2-11-1 CREATION.</w:t>
      </w:r>
    </w:p>
    <w:bookmarkEnd w:id="716"/>
    <w:bookmarkStart w:id="717" w:name="rid-0-0-0-532"/>
    <w:p>
      <w:pPr>
        <w:pStyle w:val="BodyText"/>
      </w:pPr>
      <w:r>
        <w:t xml:space="preserve">   (A)   </w:t>
      </w:r>
      <w:r>
        <w:t xml:space="preserve">The Health and Human Services Commission of the City of Apache Junction, Arizona, is hereby created.</w:t>
      </w:r>
    </w:p>
    <w:bookmarkEnd w:id="717"/>
    <w:bookmarkStart w:id="718" w:name="rid-0-0-0-10855"/>
    <w:p>
      <w:pPr>
        <w:pStyle w:val="BodyText"/>
      </w:pPr>
      <w:r>
        <w:t xml:space="preserve">   (B)   Staff responsibilities shall be assigned through the City Manager's office.</w:t>
      </w:r>
    </w:p>
    <w:bookmarkEnd w:id="718"/>
    <w:bookmarkStart w:id="719" w:name="rid-0-0-0-10856"/>
    <w:p>
      <w:pPr>
        <w:pStyle w:val="BodyText"/>
      </w:pPr>
      <w:r>
        <w:t xml:space="preserve">(Prior Code, § 2-11-1) (Am. Ord. 1519, passed 12-7-2021)</w:t>
      </w:r>
    </w:p>
    <w:bookmarkEnd w:id="719"/>
    <w:p>
      <w:pPr>
        <w:pStyle w:val="BodyText"/>
      </w:pPr>
    </w:p>
    <w:bookmarkStart w:id="721" w:name="rid-0-0-0-533"/>
    <w:p>
      <w:pPr>
        <w:pStyle w:val="BodyText"/>
      </w:pPr>
      <w:bookmarkStart w:id="720" w:name="JD_2-11-2"/>
      <w:bookmarkEnd w:id="720"/>
      <w:r>
        <w:t xml:space="preserve">§ 2-11-2 MEMBERSHIP AND TERMS OF OFFICE.</w:t>
      </w:r>
    </w:p>
    <w:bookmarkEnd w:id="721"/>
    <w:bookmarkStart w:id="722" w:name="rid-0-0-0-540"/>
    <w:p>
      <w:pPr>
        <w:pStyle w:val="BodyText"/>
      </w:pPr>
      <w:r>
        <w:t xml:space="preserve">   (A)   </w:t>
      </w:r>
      <w:r>
        <w:t xml:space="preserve">Effective November 1, 2022, the Health and Human Services Commission shall consist of 7 members instead of 5 who shall be appointed and approved by the Council.</w:t>
      </w:r>
    </w:p>
    <w:bookmarkEnd w:id="722"/>
    <w:bookmarkStart w:id="723" w:name="rid-0-0-0-10857"/>
    <w:p>
      <w:pPr>
        <w:pStyle w:val="BodyText"/>
      </w:pPr>
      <w:r>
        <w:t xml:space="preserve">   (B)   (1)   The appointments to this Commission shall be for terms of 3 years each, with the terms of members so staggered that the terms of no more than 3 members shall expire in any given year.</w:t>
      </w:r>
    </w:p>
    <w:bookmarkEnd w:id="723"/>
    <w:bookmarkStart w:id="724" w:name="rid-0-0-0-10860"/>
    <w:p>
      <w:pPr>
        <w:pStyle w:val="BodyText"/>
      </w:pPr>
      <w:r>
        <w:t xml:space="preserve">      (2)   Upon expiration of the term of office, all new appointments shall be made by the Council for full 3-year terms and all such terms shall expire on October 31 of succeeding years, except that in the event of the membership complement falling below the required quorum level set forth in § 2-11-6, the membership vacancies shall be filled by the Council for the balance of the unexpired terms any time before the annual October appointment cycle using the then-existing talent bank applications.</w:t>
      </w:r>
    </w:p>
    <w:bookmarkEnd w:id="724"/>
    <w:bookmarkStart w:id="725" w:name="rid-0-0-0-10861"/>
    <w:p>
      <w:pPr>
        <w:pStyle w:val="BodyText"/>
      </w:pPr>
      <w:r>
        <w:t xml:space="preserve">   (C)   At least 4 of the 7 members shall be residents of the city, with no more than 3 being non-residents from within the "zone of influence", which means areas outside the city limits in Pinal County that the Council deems having a cultural, social and economic impact on the city.</w:t>
      </w:r>
    </w:p>
    <w:bookmarkEnd w:id="725"/>
    <w:bookmarkStart w:id="726" w:name="rid-0-0-0-10862"/>
    <w:p>
      <w:pPr>
        <w:pStyle w:val="BodyText"/>
      </w:pPr>
      <w:r>
        <w:t xml:space="preserve">   (D)   No individual shall be appointed to the Commission if the individual has received funding from the city either as an individual, or if such person has served on the board of any agency or been the employee of any agency that has received funding from the city at any time during the preceding 12 months.</w:t>
      </w:r>
    </w:p>
    <w:bookmarkEnd w:id="726"/>
    <w:bookmarkStart w:id="727" w:name="rid-0-0-0-10863"/>
    <w:p>
      <w:pPr>
        <w:pStyle w:val="BodyText"/>
      </w:pPr>
      <w:r>
        <w:t xml:space="preserve">   (E)   No former member of the Health and Human Services Commission shall make application to the city for funding as an individual or as the employee or representative of any agency within 12 months after they have ceased to be a member of the Commission.</w:t>
      </w:r>
    </w:p>
    <w:bookmarkEnd w:id="727"/>
    <w:bookmarkStart w:id="728" w:name="rid-0-0-0-10864"/>
    <w:p>
      <w:pPr>
        <w:pStyle w:val="BodyText"/>
      </w:pPr>
      <w:r>
        <w:t xml:space="preserve">(Prior Code, § 2-11-2) (Am. Ord. 1328, passed 10-27-2008; Am. Ord. 1519, passed 12-7-2021)</w:t>
      </w:r>
    </w:p>
    <w:bookmarkEnd w:id="728"/>
    <w:p>
      <w:pPr>
        <w:pStyle w:val="BodyText"/>
      </w:pPr>
    </w:p>
    <w:bookmarkStart w:id="730" w:name="rid-0-0-0-541"/>
    <w:p>
      <w:pPr>
        <w:pStyle w:val="BodyText"/>
      </w:pPr>
      <w:bookmarkStart w:id="729" w:name="JD_2-11-3"/>
      <w:bookmarkEnd w:id="729"/>
      <w:r>
        <w:t xml:space="preserve">§ 2-11-3 COMPENSATION AND EXPENSES.</w:t>
      </w:r>
    </w:p>
    <w:bookmarkEnd w:id="730"/>
    <w:bookmarkStart w:id="731" w:name="rid-0-0-0-10868"/>
    <w:p>
      <w:pPr>
        <w:pStyle w:val="BodyText"/>
      </w:pPr>
      <w:r>
        <w:t xml:space="preserve">   </w:t>
      </w:r>
      <w:r>
        <w:t xml:space="preserve">The members of the Health and Human Services Commission shall receive no salaries or other remuneration for their services as members of the Commission and shall not be entitled to personal expenses incurred by them in the discharge of their official duties, except to the extent, purposes and amount such expense is first authorized and approved in advance by the City Manager or his or her designee.</w:t>
      </w:r>
    </w:p>
    <w:bookmarkEnd w:id="731"/>
    <w:bookmarkStart w:id="732" w:name="rid-0-0-0-10869"/>
    <w:p>
      <w:pPr>
        <w:pStyle w:val="BodyText"/>
      </w:pPr>
      <w:r>
        <w:t xml:space="preserve">(Prior Code, § 2-11-3) (Am. Ord. 1519, passed 12-7-2021)</w:t>
      </w:r>
    </w:p>
    <w:bookmarkEnd w:id="732"/>
    <w:p>
      <w:pPr>
        <w:pStyle w:val="BodyText"/>
      </w:pPr>
    </w:p>
    <w:bookmarkStart w:id="734" w:name="rid-0-0-0-544"/>
    <w:p>
      <w:pPr>
        <w:pStyle w:val="BodyText"/>
      </w:pPr>
      <w:bookmarkStart w:id="733" w:name="JD_2-11-4"/>
      <w:bookmarkEnd w:id="733"/>
      <w:r>
        <w:t xml:space="preserve">§ 2-11-4 OFFICERS.</w:t>
      </w:r>
    </w:p>
    <w:bookmarkEnd w:id="734"/>
    <w:bookmarkStart w:id="735" w:name="rid-0-0-0-546"/>
    <w:p>
      <w:pPr>
        <w:pStyle w:val="BodyText"/>
      </w:pPr>
      <w:r>
        <w:t xml:space="preserve">   </w:t>
      </w:r>
      <w:r>
        <w:t xml:space="preserve">The Commission shall elect a Chairperson and Vice Chairperson from among its members to serve for a period of 1 year. The Vice Chairperson shall preside at Commission meetings in the absence of the Chairperson.</w:t>
      </w:r>
    </w:p>
    <w:bookmarkEnd w:id="735"/>
    <w:bookmarkStart w:id="736" w:name="rid-0-0-0-10870"/>
    <w:p>
      <w:pPr>
        <w:pStyle w:val="BodyText"/>
      </w:pPr>
      <w:r>
        <w:t xml:space="preserve">(Prior Code, § 2-11-4) (Am. Ord. 1519, passed 12-7-2021)</w:t>
      </w:r>
    </w:p>
    <w:bookmarkEnd w:id="736"/>
    <w:p>
      <w:pPr>
        <w:pStyle w:val="BodyText"/>
      </w:pPr>
    </w:p>
    <w:bookmarkStart w:id="738" w:name="rid-0-0-0-547"/>
    <w:p>
      <w:pPr>
        <w:pStyle w:val="BodyText"/>
      </w:pPr>
      <w:bookmarkStart w:id="737" w:name="JD_2-11-5"/>
      <w:bookmarkEnd w:id="737"/>
      <w:r>
        <w:t xml:space="preserve">§ 2-11-5 DUTIES.</w:t>
      </w:r>
    </w:p>
    <w:bookmarkEnd w:id="738"/>
    <w:bookmarkStart w:id="739" w:name="rid-0-0-0-554"/>
    <w:p>
      <w:pPr>
        <w:pStyle w:val="BodyText"/>
      </w:pPr>
      <w:r>
        <w:t xml:space="preserve">   </w:t>
      </w:r>
      <w:r>
        <w:t xml:space="preserve">The Health and Human Services Commission is hereby charged with the following duties:</w:t>
      </w:r>
    </w:p>
    <w:bookmarkEnd w:id="739"/>
    <w:bookmarkStart w:id="740" w:name="rid-0-0-0-10871"/>
    <w:p>
      <w:pPr>
        <w:pStyle w:val="BodyText"/>
      </w:pPr>
      <w:r>
        <w:t xml:space="preserve">   (A)   Conduct public hearings to determine the needs of city residents with regard to public health provision of human services and care of the elderly, and disabled;</w:t>
      </w:r>
    </w:p>
    <w:bookmarkEnd w:id="740"/>
    <w:bookmarkStart w:id="741" w:name="rid-0-0-0-10872"/>
    <w:p>
      <w:pPr>
        <w:pStyle w:val="BodyText"/>
      </w:pPr>
      <w:r>
        <w:t xml:space="preserve">   (B)   Enhance the development of the public health through public forums, seminars and work with other agencies;</w:t>
      </w:r>
    </w:p>
    <w:bookmarkEnd w:id="741"/>
    <w:bookmarkStart w:id="742" w:name="rid-0-0-0-10873"/>
    <w:p>
      <w:pPr>
        <w:pStyle w:val="BodyText"/>
      </w:pPr>
      <w:r>
        <w:t xml:space="preserve">   (C)   Review requests submitted by health and human service providers (non-profit agencies) for city funding and to make recommendations to the Council regarding that funding;</w:t>
      </w:r>
    </w:p>
    <w:bookmarkEnd w:id="742"/>
    <w:bookmarkStart w:id="743" w:name="rid-0-0-0-10874"/>
    <w:p>
      <w:pPr>
        <w:pStyle w:val="BodyText"/>
      </w:pPr>
      <w:r>
        <w:t xml:space="preserve">   (D)   Assist in the development of health care facilities;</w:t>
      </w:r>
    </w:p>
    <w:bookmarkEnd w:id="743"/>
    <w:bookmarkStart w:id="744" w:name="rid-0-0-0-10875"/>
    <w:p>
      <w:pPr>
        <w:pStyle w:val="BodyText"/>
      </w:pPr>
      <w:r>
        <w:t xml:space="preserve">   (E)   Make recommendations to the Council regarding elderly health care and emergency transportation programs.</w:t>
      </w:r>
    </w:p>
    <w:bookmarkEnd w:id="744"/>
    <w:bookmarkStart w:id="745" w:name="rid-0-0-0-10876"/>
    <w:p>
      <w:pPr>
        <w:pStyle w:val="BodyText"/>
      </w:pPr>
      <w:r>
        <w:t xml:space="preserve">(Prior Code, § 2-11-5) (Am. Ord. 1519, passed 12-7-2021)</w:t>
      </w:r>
    </w:p>
    <w:bookmarkEnd w:id="745"/>
    <w:p>
      <w:pPr>
        <w:pStyle w:val="BodyText"/>
      </w:pPr>
    </w:p>
    <w:bookmarkStart w:id="747" w:name="rid-0-0-0-555"/>
    <w:p>
      <w:pPr>
        <w:pStyle w:val="BodyText"/>
      </w:pPr>
      <w:bookmarkStart w:id="746" w:name="JD_2-11-6"/>
      <w:bookmarkEnd w:id="746"/>
      <w:r>
        <w:t xml:space="preserve">§ 2-11-6 MEETINGS.</w:t>
      </w:r>
    </w:p>
    <w:bookmarkEnd w:id="747"/>
    <w:bookmarkStart w:id="748" w:name="rid-0-0-0-559"/>
    <w:p>
      <w:pPr>
        <w:pStyle w:val="BodyText"/>
      </w:pPr>
      <w:r>
        <w:t xml:space="preserve">   (A)   </w:t>
      </w:r>
      <w:r>
        <w:t xml:space="preserve">The City Clerk shall establish a regular meeting date schedule for the Commission.</w:t>
      </w:r>
    </w:p>
    <w:bookmarkEnd w:id="748"/>
    <w:bookmarkStart w:id="749" w:name="rid-0-0-0-10877"/>
    <w:p>
      <w:pPr>
        <w:pStyle w:val="BodyText"/>
      </w:pPr>
      <w:r>
        <w:t xml:space="preserve">   (B)   Special meetings may be called by the Chairperson.</w:t>
      </w:r>
    </w:p>
    <w:bookmarkEnd w:id="749"/>
    <w:bookmarkStart w:id="750" w:name="rid-0-0-0-10878"/>
    <w:p>
      <w:pPr>
        <w:pStyle w:val="BodyText"/>
      </w:pPr>
      <w:r>
        <w:t xml:space="preserve">   (C)   A quorum shall consist of 4 members for the transaction of all business.</w:t>
      </w:r>
    </w:p>
    <w:bookmarkEnd w:id="750"/>
    <w:bookmarkStart w:id="751" w:name="rid-0-0-0-10879"/>
    <w:p>
      <w:pPr>
        <w:pStyle w:val="BodyText"/>
      </w:pPr>
      <w:r>
        <w:t xml:space="preserve">(Prior Code, § 2-11-6) (Am. Ord. 1519, passed 12-7-2021)</w:t>
      </w:r>
    </w:p>
    <w:bookmarkEnd w:id="751"/>
    <w:p>
      <w:pPr>
        <w:pStyle w:val="BodyText"/>
      </w:pPr>
    </w:p>
    <w:bookmarkStart w:id="753" w:name="rid-0-0-0-560"/>
    <w:p>
      <w:pPr>
        <w:pStyle w:val="BodyText"/>
      </w:pPr>
      <w:bookmarkStart w:id="752" w:name="JD_2-11-7"/>
      <w:bookmarkEnd w:id="752"/>
      <w:r>
        <w:t xml:space="preserve">§ 2-11-7 VACANCIES.</w:t>
      </w:r>
    </w:p>
    <w:bookmarkEnd w:id="753"/>
    <w:bookmarkStart w:id="754" w:name="rid-0-0-0-562"/>
    <w:p>
      <w:pPr>
        <w:pStyle w:val="BodyText"/>
      </w:pPr>
      <w:r>
        <w:t xml:space="preserve">   </w:t>
      </w:r>
      <w:r>
        <w:t xml:space="preserve">Vacancies shall be filled in accordance with the provisions of § 2-11-2.</w:t>
      </w:r>
    </w:p>
    <w:bookmarkEnd w:id="754"/>
    <w:bookmarkStart w:id="755" w:name="rid-0-0-0-10880"/>
    <w:p>
      <w:pPr>
        <w:pStyle w:val="BodyText"/>
      </w:pPr>
      <w:r>
        <w:t xml:space="preserve">(Prior Code, § 2-11-7) (Am. Ord. 1519, passed 12-7-2021)</w:t>
      </w:r>
    </w:p>
    <w:bookmarkEnd w:id="755"/>
    <w:p>
      <w:pPr>
        <w:pStyle w:val="BodyText"/>
      </w:pPr>
    </w:p>
    <w:bookmarkStart w:id="757" w:name="rid-0-0-0-563"/>
    <w:p>
      <w:pPr>
        <w:pStyle w:val="BodyText"/>
      </w:pPr>
      <w:bookmarkStart w:id="756" w:name="JD_2-11-8"/>
      <w:bookmarkEnd w:id="756"/>
      <w:r>
        <w:t xml:space="preserve">§ 2-11-8 REMOVAL OF MEMBERS.</w:t>
      </w:r>
    </w:p>
    <w:bookmarkEnd w:id="757"/>
    <w:bookmarkStart w:id="758" w:name="rid-0-0-0-567"/>
    <w:p>
      <w:pPr>
        <w:pStyle w:val="BodyText"/>
      </w:pPr>
      <w:r>
        <w:t xml:space="preserve">   (A)   </w:t>
      </w:r>
      <w:r>
        <w:t xml:space="preserve">Members of the Commission serve at the pleasure of the Council and may be removed from office by the majority of the Council.</w:t>
      </w:r>
    </w:p>
    <w:bookmarkEnd w:id="758"/>
    <w:bookmarkStart w:id="759" w:name="rid-0-0-0-10881"/>
    <w:p>
      <w:pPr>
        <w:pStyle w:val="BodyText"/>
      </w:pPr>
      <w:r>
        <w:t xml:space="preserve">   (B)   A member of the Commission shall not be absent from more than 3 consecutive meetings without notification to staff of the reason for such absence before each meeting.</w:t>
      </w:r>
    </w:p>
    <w:bookmarkEnd w:id="759"/>
    <w:bookmarkStart w:id="760" w:name="rid-0-0-0-10882"/>
    <w:p>
      <w:pPr>
        <w:pStyle w:val="BodyText"/>
      </w:pPr>
      <w:r>
        <w:t xml:space="preserve">   (C)   If the 3 consecutive absences occur without the required notification to staff, the remaining members of the Commission shall vote to recommend to the Council whether the absentee member should be removed from the Commission.</w:t>
      </w:r>
    </w:p>
    <w:bookmarkEnd w:id="760"/>
    <w:bookmarkStart w:id="761" w:name="rid-0-0-0-10883"/>
    <w:p>
      <w:pPr>
        <w:pStyle w:val="BodyText"/>
      </w:pPr>
      <w:r>
        <w:t xml:space="preserve">(Prior Code, § 2-11-8) (Am. Ord. 1519, passed 12-7-2021)</w:t>
      </w:r>
    </w:p>
    <w:bookmarkEnd w:id="761"/>
    <w:p>
      <w:pPr>
        <w:pStyle w:val="BodyText"/>
      </w:pPr>
    </w:p>
    <w:bookmarkStart w:id="763" w:name="rid-0-0-0-568"/>
    <w:p>
      <w:pPr>
        <w:pStyle w:val="BodyText"/>
      </w:pPr>
      <w:bookmarkStart w:id="762" w:name="JD_Article2-12"/>
      <w:bookmarkEnd w:id="762"/>
      <w:r>
        <w:t xml:space="preserve">ARTICLE 2-12: RESERVED</w:t>
      </w:r>
    </w:p>
    <w:bookmarkEnd w:id="763"/>
    <w:bookmarkStart w:id="764" w:name="rid-0-0-0-569"/>
    <w:p>
      <w:pPr>
        <w:pStyle w:val="BodyText"/>
      </w:pPr>
      <w:r>
        <w:t xml:space="preserve">[RESERVED]</w:t>
      </w:r>
    </w:p>
    <w:bookmarkEnd w:id="764"/>
    <w:p>
      <w:pPr>
        <w:pStyle w:val="BodyText"/>
      </w:pPr>
    </w:p>
    <w:bookmarkStart w:id="766" w:name="rid-0-0-0-570"/>
    <w:p>
      <w:pPr>
        <w:pStyle w:val="BodyText"/>
      </w:pPr>
      <w:bookmarkStart w:id="765" w:name="JD_Article2-13"/>
      <w:bookmarkEnd w:id="765"/>
      <w:r>
        <w:t xml:space="preserve">ARTICLE 2-13: FINANCIAL DISCLOSURE</w:t>
      </w:r>
    </w:p>
    <w:bookmarkEnd w:id="766"/>
    <w:bookmarkStart w:id="767" w:name="rid-0-0-0-571"/>
    <w:p>
      <w:pPr>
        <w:pStyle w:val="BodyText"/>
      </w:pPr>
      <w:r>
        <w:t xml:space="preserve">Section</w:t>
      </w:r>
    </w:p>
    <w:bookmarkEnd w:id="767"/>
    <w:bookmarkStart w:id="768" w:name="rid-0-0-0-572"/>
    <w:p>
      <w:pPr>
        <w:pStyle w:val="BodyText"/>
      </w:pPr>
      <w:r>
        <w:t xml:space="preserve">   2-13-1   Definitions</w:t>
      </w:r>
    </w:p>
    <w:bookmarkEnd w:id="768"/>
    <w:bookmarkStart w:id="769" w:name="rid-0-0-0-573"/>
    <w:p>
      <w:pPr>
        <w:pStyle w:val="BodyText"/>
      </w:pPr>
      <w:r>
        <w:t xml:space="preserve">   2-13-2   Duty to file financial disclosure statement</w:t>
      </w:r>
    </w:p>
    <w:bookmarkEnd w:id="769"/>
    <w:bookmarkStart w:id="770" w:name="rid-0-0-0-574"/>
    <w:p>
      <w:pPr>
        <w:pStyle w:val="BodyText"/>
      </w:pPr>
      <w:r>
        <w:t xml:space="preserve">   2-13-3   Duty to file financial disclosure statement by a candidate for the Council</w:t>
      </w:r>
    </w:p>
    <w:bookmarkEnd w:id="770"/>
    <w:p>
      <w:pPr>
        <w:pStyle w:val="BodyText"/>
      </w:pPr>
    </w:p>
    <w:bookmarkStart w:id="772" w:name="rid-0-0-0-575"/>
    <w:p>
      <w:pPr>
        <w:pStyle w:val="BodyText"/>
      </w:pPr>
      <w:bookmarkStart w:id="771" w:name="JD_2-13-1"/>
      <w:bookmarkEnd w:id="771"/>
      <w:r>
        <w:t xml:space="preserve">§ 2-13-1 DEFINITIONS.</w:t>
      </w:r>
    </w:p>
    <w:bookmarkEnd w:id="772"/>
    <w:bookmarkStart w:id="773" w:name="rid-0-0-0-576"/>
    <w:p>
      <w:pPr>
        <w:pStyle w:val="BodyText"/>
      </w:pPr>
      <w:r>
        <w:t xml:space="preserve">   For the purpose of this article, the following definitions shall apply unless the context clearly indicates or requires a different meaning.</w:t>
      </w:r>
    </w:p>
    <w:bookmarkEnd w:id="773"/>
    <w:bookmarkStart w:id="774" w:name="rid-0-0-0-577"/>
    <w:p>
      <w:pPr>
        <w:pStyle w:val="BodyText"/>
      </w:pPr>
      <w:r>
        <w:t xml:space="preserve">   </w:t>
      </w:r>
      <w:r>
        <w:t xml:space="preserve">COMPENSATION.</w:t>
      </w:r>
      <w:r>
        <w:t xml:space="preserve"> </w:t>
      </w:r>
      <w:r>
        <w:t xml:space="preserve">Money, tangible things of value or financial benefit.</w:t>
      </w:r>
    </w:p>
    <w:bookmarkEnd w:id="774"/>
    <w:bookmarkStart w:id="775" w:name="rid-0-0-0-578"/>
    <w:p>
      <w:pPr>
        <w:pStyle w:val="BodyText"/>
      </w:pPr>
      <w:r>
        <w:t xml:space="preserve">   </w:t>
      </w:r>
      <w:r>
        <w:t xml:space="preserve">IMMEDIATE FAMILY.</w:t>
      </w:r>
      <w:r>
        <w:t xml:space="preserve"> </w:t>
      </w:r>
      <w:r>
        <w:t xml:space="preserve">A spouse of a local public officer, and any minor child of whom he or she has legal custody.</w:t>
      </w:r>
    </w:p>
    <w:bookmarkEnd w:id="775"/>
    <w:bookmarkStart w:id="776" w:name="rid-0-0-0-579"/>
    <w:p>
      <w:pPr>
        <w:pStyle w:val="BodyText"/>
      </w:pPr>
      <w:r>
        <w:t xml:space="preserve">   </w:t>
      </w:r>
      <w:r>
        <w:t xml:space="preserve">LOCAL PUBLIC OFFICER.</w:t>
      </w:r>
      <w:r>
        <w:t xml:space="preserve"> </w:t>
      </w:r>
      <w:r>
        <w:t xml:space="preserve">A person holding an elective office in the City of Apache Junction, Arizona.</w:t>
      </w:r>
    </w:p>
    <w:bookmarkEnd w:id="776"/>
    <w:bookmarkStart w:id="777" w:name="rid-0-0-0-580"/>
    <w:p>
      <w:pPr>
        <w:pStyle w:val="BodyText"/>
      </w:pPr>
      <w:r>
        <w:t xml:space="preserve">(Prior Code, § 2-13-1)</w:t>
      </w:r>
    </w:p>
    <w:bookmarkEnd w:id="777"/>
    <w:p>
      <w:pPr>
        <w:pStyle w:val="BodyText"/>
      </w:pPr>
    </w:p>
    <w:bookmarkStart w:id="779" w:name="rid-0-0-0-581"/>
    <w:p>
      <w:pPr>
        <w:pStyle w:val="BodyText"/>
      </w:pPr>
      <w:bookmarkStart w:id="778" w:name="JD_2-13-2"/>
      <w:bookmarkEnd w:id="778"/>
      <w:r>
        <w:t xml:space="preserve">§ 2-13-2 DUTY TO FILE FINANCIAL DISCLOSURE STATEMENT.</w:t>
      </w:r>
    </w:p>
    <w:bookmarkEnd w:id="779"/>
    <w:bookmarkStart w:id="780" w:name="rid-0-0-0-582"/>
    <w:p>
      <w:pPr>
        <w:pStyle w:val="BodyText"/>
      </w:pPr>
      <w:r>
        <w:t xml:space="preserve">   (A)   In addition to other statements and reports required by law, each local public officer as a matter of public record shall file with the City Clerk, on a form prescribed by the City Clerk, a verified statement disclosing:</w:t>
      </w:r>
    </w:p>
    <w:bookmarkEnd w:id="780"/>
    <w:bookmarkStart w:id="781" w:name="rid-0-0-0-583"/>
    <w:p>
      <w:pPr>
        <w:pStyle w:val="BodyText"/>
      </w:pPr>
      <w:r>
        <w:t xml:space="preserve">      (1)   His or her name, the name of each member of his or her immediate family, and all names under which they do business;</w:t>
      </w:r>
    </w:p>
    <w:bookmarkEnd w:id="781"/>
    <w:bookmarkStart w:id="782" w:name="rid-0-0-0-584"/>
    <w:p>
      <w:pPr>
        <w:pStyle w:val="BodyText"/>
      </w:pPr>
      <w:r>
        <w:t xml:space="preserve">      (2)   An identification of each employer and of each other source of compensation amounting to more than $1,000 annually received by the local public officer and his or her immediate family in their own names or by any other person for the use or benefit of the local public officer and his or her immediate family, and a brief description of the nature of the services for which the compensation was received, except that this division shall not be construed to require the disclosure of information that may be privileged by law, nor the disclosure of individual items of compensation that constitute a portion of the gross income of the business or profession from which the local public officer and his or her immediate family derive compensation;</w:t>
      </w:r>
    </w:p>
    <w:bookmarkEnd w:id="782"/>
    <w:bookmarkStart w:id="783" w:name="rid-0-0-0-585"/>
    <w:p>
      <w:pPr>
        <w:pStyle w:val="BodyText"/>
      </w:pPr>
      <w:r>
        <w:t xml:space="preserve">      (3)   The name of every corporation, trust, business trust, partnership or association in which the local public officer and his or her immediate family, or any other person for the use or benefit of the local public officer and his or her immediate family, have an investment or holding of over $1,000 at the fair market value as of the date of the statement, or in which the local public officer or his or her immediate family hold office, or have a fiduciary relationship together with the description of the investment, office or relationship, except that this division does not require disclosure of the name of any bank or other financial institution with which the local public officer or member of his or her immediate family has a deposit or withdrawal share account;</w:t>
      </w:r>
    </w:p>
    <w:bookmarkEnd w:id="783"/>
    <w:bookmarkStart w:id="784" w:name="rid-0-0-0-586"/>
    <w:p>
      <w:pPr>
        <w:pStyle w:val="BodyText"/>
      </w:pPr>
      <w:r>
        <w:t xml:space="preserve">      (4)   All real property interests located within the limits of the City of Apache Junction, Arizona, including street address, specific location, and approximate size or legal description, to which either the local public officer or his or her immediate family hold legal title, or beneficial interest in, excluding his or her residence and property used primarily for personal recreation by the local public officer or his or her immediate family;</w:t>
      </w:r>
    </w:p>
    <w:bookmarkEnd w:id="784"/>
    <w:bookmarkStart w:id="785" w:name="rid-0-0-0-587"/>
    <w:p>
      <w:pPr>
        <w:pStyle w:val="BodyText"/>
      </w:pPr>
      <w:r>
        <w:t xml:space="preserve">      (5)   The names of all persons to whom the local public officer and his or her immediate family owe unsecured personal debts in excess of $1,000 and the names of all persons who owe the local public officer and his or her immediate family unsecured personal debts in excess of $1,000;</w:t>
      </w:r>
    </w:p>
    <w:bookmarkEnd w:id="785"/>
    <w:bookmarkStart w:id="786" w:name="rid-0-0-0-588"/>
    <w:p>
      <w:pPr>
        <w:pStyle w:val="BodyText"/>
      </w:pPr>
      <w:r>
        <w:t xml:space="preserve">      (6)   The source of each gift of more than $500 received by the local public officer and his or her immediate family in their own names during the preceding twelve months, or by any other person for the use or benefit of the local public officer or his or her immediate family, except gifts received by will or by virtue of intestate succession, or received by way of distribution from any inter vivos or testamentary trust established by a spouse or by an ancestor, or gifts received from relatives. Political contributions shall not be construed as gifts;</w:t>
      </w:r>
    </w:p>
    <w:bookmarkEnd w:id="786"/>
    <w:bookmarkStart w:id="787" w:name="rid-0-0-0-589"/>
    <w:p>
      <w:pPr>
        <w:pStyle w:val="BodyText"/>
      </w:pPr>
      <w:r>
        <w:t xml:space="preserve">      (7)   A description of all of the professional, occupational and business licenses in which either a local public officer or his or her immediate family has an interest issued by the City of Apache Junction, Arizona, or by any Arizona State Department, agency, commission, institution or instrumentality, which requires for its issuance the consideration of the application by the Mayor and Council, including the name in which the license is issued, the type of business or profession, and its location; and</w:t>
      </w:r>
    </w:p>
    <w:bookmarkEnd w:id="787"/>
    <w:bookmarkStart w:id="788" w:name="rid-0-0-0-590"/>
    <w:p>
      <w:pPr>
        <w:pStyle w:val="BodyText"/>
      </w:pPr>
      <w:r>
        <w:t xml:space="preserve">      (8)   A description of all professional, occupational and business licenses in which either a public officer or his or her immediate family has an interest, issued by any Arizona State Department, agency, commission, institution or instrumentality, including the name in which the license is issued, the type of business, or profession, and its location.</w:t>
      </w:r>
    </w:p>
    <w:bookmarkEnd w:id="788"/>
    <w:bookmarkStart w:id="789" w:name="rid-0-0-0-591"/>
    <w:p>
      <w:pPr>
        <w:pStyle w:val="BodyText"/>
      </w:pPr>
      <w:r>
        <w:t xml:space="preserve">   (B)   The statement required to be filed pursuant to this section shall be filed by each local public officer on or before January 31, of each year hereafter.</w:t>
      </w:r>
    </w:p>
    <w:bookmarkEnd w:id="789"/>
    <w:bookmarkStart w:id="790" w:name="rid-0-0-0-592"/>
    <w:p>
      <w:pPr>
        <w:pStyle w:val="BodyText"/>
      </w:pPr>
      <w:r>
        <w:t xml:space="preserve">(Prior Code, § 2-13-2)</w:t>
      </w:r>
    </w:p>
    <w:bookmarkEnd w:id="790"/>
    <w:bookmarkStart w:id="791" w:name="rid-0-0-0-593"/>
    <w:p>
      <w:pPr>
        <w:pStyle w:val="BodyText"/>
      </w:pPr>
      <w:r>
        <w:t xml:space="preserve">Statutory reference:</w:t>
      </w:r>
    </w:p>
    <w:bookmarkEnd w:id="791"/>
    <w:bookmarkStart w:id="792" w:name="rid-0-0-0-594"/>
    <w:p>
      <w:pPr>
        <w:pStyle w:val="BodyText"/>
      </w:pPr>
      <w:r>
        <w:t xml:space="preserve">   Related state law provisions, see A.R.S. §§ 38-452</w:t>
      </w:r>
      <w:r>
        <w:t xml:space="preserve"> </w:t>
      </w:r>
      <w:r>
        <w:t xml:space="preserve">et seq.</w:t>
      </w:r>
    </w:p>
    <w:bookmarkEnd w:id="792"/>
    <w:p>
      <w:pPr>
        <w:pStyle w:val="BodyText"/>
      </w:pPr>
    </w:p>
    <w:bookmarkStart w:id="794" w:name="rid-0-0-0-595"/>
    <w:p>
      <w:pPr>
        <w:pStyle w:val="BodyText"/>
      </w:pPr>
      <w:bookmarkStart w:id="793" w:name="JD_2-13-3"/>
      <w:bookmarkEnd w:id="793"/>
      <w:r>
        <w:t xml:space="preserve">§ 2-13-3 DUTY TO FILE FINANCIAL DISCLOSURE STATEMENT BY A CANDIDATE</w:t>
      </w:r>
      <w:r>
        <w:t xml:space="preserve"> </w:t>
      </w:r>
      <w:r>
        <w:t xml:space="preserve">FOR THE COUNCIL.</w:t>
      </w:r>
    </w:p>
    <w:bookmarkEnd w:id="794"/>
    <w:bookmarkStart w:id="795" w:name="rid-0-0-0-596"/>
    <w:p>
      <w:pPr>
        <w:pStyle w:val="BodyText"/>
      </w:pPr>
      <w:r>
        <w:t xml:space="preserve">   A candidate for a local public office shall file a financial disclosure statement containing the information required as set forth in Vol. I, § 2-13-2 on forms prescribed by the City Clerk, at the time of filing his or her signed nomination papers.</w:t>
      </w:r>
    </w:p>
    <w:bookmarkEnd w:id="795"/>
    <w:bookmarkStart w:id="796" w:name="rid-0-0-0-597"/>
    <w:p>
      <w:pPr>
        <w:pStyle w:val="BodyText"/>
      </w:pPr>
      <w:r>
        <w:t xml:space="preserve">(Prior Code, § 2-13-3)</w:t>
      </w:r>
    </w:p>
    <w:bookmarkEnd w:id="796"/>
    <w:p>
      <w:pPr>
        <w:pStyle w:val="BodyText"/>
      </w:pPr>
    </w:p>
    <w:bookmarkStart w:id="798" w:name="rid-0-0-0-598"/>
    <w:p>
      <w:pPr>
        <w:pStyle w:val="BodyText"/>
      </w:pPr>
      <w:bookmarkStart w:id="797" w:name="JD_Article2-14"/>
      <w:bookmarkEnd w:id="797"/>
      <w:r>
        <w:t xml:space="preserve">ARTICLE 2-14: REQUESTS FOR FINANCIAL ASSISTANCE</w:t>
      </w:r>
    </w:p>
    <w:bookmarkEnd w:id="798"/>
    <w:bookmarkStart w:id="799" w:name="rid-0-0-0-599"/>
    <w:p>
      <w:pPr>
        <w:pStyle w:val="BodyText"/>
      </w:pPr>
      <w:r>
        <w:t xml:space="preserve">Section</w:t>
      </w:r>
    </w:p>
    <w:bookmarkEnd w:id="799"/>
    <w:bookmarkStart w:id="800" w:name="rid-0-0-0-600"/>
    <w:p>
      <w:pPr>
        <w:pStyle w:val="BodyText"/>
      </w:pPr>
      <w:r>
        <w:t xml:space="preserve">   2-14-1   Requests for non-profit funding</w:t>
      </w:r>
    </w:p>
    <w:bookmarkEnd w:id="800"/>
    <w:bookmarkStart w:id="801" w:name="rid-0-0-0-601"/>
    <w:p>
      <w:pPr>
        <w:pStyle w:val="BodyText"/>
      </w:pPr>
      <w:r>
        <w:t xml:space="preserve">   2-14-2   Requests for financial assistance</w:t>
      </w:r>
    </w:p>
    <w:bookmarkEnd w:id="801"/>
    <w:p>
      <w:pPr>
        <w:pStyle w:val="BodyText"/>
      </w:pPr>
    </w:p>
    <w:bookmarkStart w:id="803" w:name="rid-0-0-0-602"/>
    <w:p>
      <w:pPr>
        <w:pStyle w:val="BodyText"/>
      </w:pPr>
      <w:bookmarkStart w:id="802" w:name="JD_2-14-1"/>
      <w:bookmarkEnd w:id="802"/>
      <w:r>
        <w:t xml:space="preserve">§ 2-14-1 REQUESTS FOR NON-PROFIT FUNDING.</w:t>
      </w:r>
    </w:p>
    <w:bookmarkEnd w:id="803"/>
    <w:bookmarkStart w:id="804" w:name="rid-0-0-0-603"/>
    <w:p>
      <w:pPr>
        <w:pStyle w:val="BodyText"/>
      </w:pPr>
      <w:r>
        <w:t xml:space="preserve">   (A)   </w:t>
      </w:r>
      <w:r>
        <w:t xml:space="preserve">Required documentation.</w:t>
      </w:r>
      <w:r>
        <w:t xml:space="preserve"> </w:t>
      </w:r>
      <w:r>
        <w:t xml:space="preserve">Any non-profit agency submitting a request for an allocation or grant of city funds shall submit to the city specific documentation including, but not limited to, the following: A copy of the agency's most recent audit report; a certified copy of the agency's most recent financial statement; detailed expenditure statements in order to provide a detailed accounting of all funds previously received from the city; complete information on the source and amount of funding received from all other sources such as non-governmental agencies, membership fees and dues, and private contributions; client service information as it applies to residents of the city; proof of non-profit status as determined by the Internal Revenue Service; proof of corporate status to include copies of by-laws and articles of incorporation; the source and amount of funding received from other governmental agencies; the names and addresses of current board members; and any other documentation as may be deemed necessary by the city.</w:t>
      </w:r>
    </w:p>
    <w:bookmarkEnd w:id="804"/>
    <w:bookmarkStart w:id="805" w:name="rid-0-0-0-604"/>
    <w:p>
      <w:pPr>
        <w:pStyle w:val="BodyText"/>
      </w:pPr>
      <w:r>
        <w:t xml:space="preserve">   (B)   </w:t>
      </w:r>
      <w:r>
        <w:t xml:space="preserve">Reporting requirements.</w:t>
      </w:r>
      <w:r>
        <w:t xml:space="preserve"> </w:t>
      </w:r>
      <w:r>
        <w:t xml:space="preserve">Any non-profit agency receiving an allocation or grant of city funds shall be required to submit to the city, on a quarterly basis, a detailed accounting of the expenditure of city funds for the previous quarter, a written report outlining the agency's performance and accomplishments within the scope of work outlined in their contractual agreement with the city, and any other documentation as may be deemed necessary by the city in order to determine the agency's compliance with the provisions of the contract.</w:t>
      </w:r>
    </w:p>
    <w:bookmarkEnd w:id="805"/>
    <w:bookmarkStart w:id="806" w:name="rid-0-0-0-605"/>
    <w:p>
      <w:pPr>
        <w:pStyle w:val="BodyText"/>
      </w:pPr>
      <w:r>
        <w:t xml:space="preserve">   (C)   </w:t>
      </w:r>
      <w:r>
        <w:t xml:space="preserve">Contract required; procedure for distribution of funds.</w:t>
      </w:r>
    </w:p>
    <w:bookmarkEnd w:id="806"/>
    <w:bookmarkStart w:id="807" w:name="rid-0-0-0-606"/>
    <w:p>
      <w:pPr>
        <w:pStyle w:val="BodyText"/>
      </w:pPr>
      <w:r>
        <w:t xml:space="preserve">      (1)   All city funds allocated or granted to any non-profit agency shall be by means of a written contract based upon services to be provided to or work to be performed on behalf of the city and its residents in compliance with the provisions of Arizona Revised Statutes regarding the use of public funds.</w:t>
      </w:r>
    </w:p>
    <w:bookmarkEnd w:id="807"/>
    <w:bookmarkStart w:id="808" w:name="rid-0-0-0-607"/>
    <w:p>
      <w:pPr>
        <w:pStyle w:val="BodyText"/>
      </w:pPr>
      <w:r>
        <w:t xml:space="preserve">      (2)   All city funds allocated or granted under the provisions of this section shall be released in equal quarterly installments or quarterly payments based upon a schedule of anticipated expenses which has been approved by the Mayor and Council. No subsequent quarterly allocation or grant shall be released until such time that the receiving agency has provided all of the required documentation for the previous quarter and has provided satisfactory evidence of compliance with the scope of work stipulated in their contract with the city.</w:t>
      </w:r>
    </w:p>
    <w:bookmarkEnd w:id="808"/>
    <w:bookmarkStart w:id="809" w:name="rid-0-0-0-608"/>
    <w:p>
      <w:pPr>
        <w:pStyle w:val="BodyText"/>
      </w:pPr>
      <w:r>
        <w:t xml:space="preserve">   (D)   </w:t>
      </w:r>
      <w:r>
        <w:t xml:space="preserve">Submittal of requests for funding.</w:t>
      </w:r>
      <w:r>
        <w:t xml:space="preserve"> </w:t>
      </w:r>
      <w:r>
        <w:t xml:space="preserve">All funding requests submitted by non-profit agencies for the allocation or grant of city funds shall be submitted to the City Clerk's office during the month of January of each year. Requests so submitted shall not be subject to city funding unless approved by the Council and only following adoption of a final budget for the subsequent fiscal year.</w:t>
      </w:r>
    </w:p>
    <w:bookmarkEnd w:id="809"/>
    <w:bookmarkStart w:id="810" w:name="rid-0-0-0-609"/>
    <w:p>
      <w:pPr>
        <w:pStyle w:val="BodyText"/>
      </w:pPr>
      <w:r>
        <w:t xml:space="preserve">(Ord. 659, passed 11-3-1998)</w:t>
      </w:r>
    </w:p>
    <w:bookmarkEnd w:id="810"/>
    <w:p>
      <w:pPr>
        <w:pStyle w:val="BodyText"/>
      </w:pPr>
    </w:p>
    <w:bookmarkStart w:id="812" w:name="rid-0-0-0-610"/>
    <w:p>
      <w:pPr>
        <w:pStyle w:val="BodyText"/>
      </w:pPr>
      <w:bookmarkStart w:id="811" w:name="JD_2-14-2"/>
      <w:bookmarkEnd w:id="811"/>
      <w:r>
        <w:t xml:space="preserve">§ 2-14-2 REQUESTS FOR FINANCIAL ASSISTANCE.</w:t>
      </w:r>
    </w:p>
    <w:bookmarkEnd w:id="812"/>
    <w:bookmarkStart w:id="813" w:name="rid-0-0-0-611"/>
    <w:p>
      <w:pPr>
        <w:pStyle w:val="BodyText"/>
      </w:pPr>
      <w:r>
        <w:t xml:space="preserve">   All requests for financial assistance shall comply with the following stipulations and conditions:</w:t>
      </w:r>
    </w:p>
    <w:bookmarkEnd w:id="813"/>
    <w:bookmarkStart w:id="814" w:name="rid-0-0-0-612"/>
    <w:p>
      <w:pPr>
        <w:pStyle w:val="BodyText"/>
      </w:pPr>
      <w:r>
        <w:t xml:space="preserve">   (A)   All requests shall be filed by or on behalf of a valid, non-profit organization as qualified by the Internal Revenue Service and as registered with the Arizona Secretary of State, Arizona Corporation Commission or other appropriate state office. The registration shall be current and documentation of such status and registration shall be provided at the time of the request. This article shall not apply to governmental or quasi-governmental jurisdictions;</w:t>
      </w:r>
    </w:p>
    <w:bookmarkEnd w:id="814"/>
    <w:bookmarkStart w:id="815" w:name="rid-0-0-0-613"/>
    <w:p>
      <w:pPr>
        <w:pStyle w:val="BodyText"/>
      </w:pPr>
      <w:r>
        <w:t xml:space="preserve">   (B)   All requests shall be submitted to the City Clerk during the month of January of each year in order to be eligible for consideration in conjunction with the subsequent fiscal year budget;</w:t>
      </w:r>
    </w:p>
    <w:bookmarkEnd w:id="815"/>
    <w:bookmarkStart w:id="816" w:name="rid-0-0-0-614"/>
    <w:p>
      <w:pPr>
        <w:pStyle w:val="BodyText"/>
      </w:pPr>
      <w:r>
        <w:t xml:space="preserve">   (C)   All requests received in accordance with division (B) above shall be referred to the appropriate city board or commission for purposes of review and recommendation to the Council; and</w:t>
      </w:r>
    </w:p>
    <w:bookmarkEnd w:id="816"/>
    <w:bookmarkStart w:id="817" w:name="rid-0-0-0-615"/>
    <w:p>
      <w:pPr>
        <w:pStyle w:val="BodyText"/>
      </w:pPr>
      <w:r>
        <w:t xml:space="preserve">   (D)   In those instances where a request is due to catastrophic circumstances or when the public health, safety and welfare is at risk, the requirements of this article may be waived by action of the Council. It is preferable, however, even in such instances, for the request to receive a review and recommendation from the appropriate city board or commission.</w:t>
      </w:r>
    </w:p>
    <w:bookmarkEnd w:id="817"/>
    <w:bookmarkStart w:id="818" w:name="rid-0-0-0-616"/>
    <w:p>
      <w:pPr>
        <w:pStyle w:val="BodyText"/>
      </w:pPr>
      <w:r>
        <w:t xml:space="preserve">(Prior Code, Art. 2-14)</w:t>
      </w:r>
    </w:p>
    <w:bookmarkEnd w:id="818"/>
    <w:p>
      <w:pPr>
        <w:pStyle w:val="BodyText"/>
      </w:pPr>
    </w:p>
    <w:bookmarkStart w:id="820" w:name="rid-0-0-0-617"/>
    <w:p>
      <w:pPr>
        <w:pStyle w:val="BodyText"/>
      </w:pPr>
      <w:bookmarkStart w:id="819" w:name="JD_Article2-15"/>
      <w:bookmarkEnd w:id="819"/>
      <w:r>
        <w:t xml:space="preserve">ARTICLE 2-15: INDUSTRIAL DEVELOPMENT AUTHORITY</w:t>
      </w:r>
    </w:p>
    <w:bookmarkEnd w:id="820"/>
    <w:bookmarkStart w:id="821" w:name="rid-0-0-0-618"/>
    <w:p>
      <w:pPr>
        <w:pStyle w:val="BodyText"/>
      </w:pPr>
      <w:r>
        <w:t xml:space="preserve">Section</w:t>
      </w:r>
    </w:p>
    <w:bookmarkEnd w:id="821"/>
    <w:bookmarkStart w:id="822" w:name="rid-0-0-0-619"/>
    <w:p>
      <w:pPr>
        <w:pStyle w:val="BodyText"/>
      </w:pPr>
      <w:r>
        <w:t xml:space="preserve">   2-15-1   Creation</w:t>
      </w:r>
    </w:p>
    <w:bookmarkEnd w:id="822"/>
    <w:bookmarkStart w:id="823" w:name="rid-0-0-0-620"/>
    <w:p>
      <w:pPr>
        <w:pStyle w:val="BodyText"/>
      </w:pPr>
      <w:r>
        <w:t xml:space="preserve">   2-15-2   Membership and terms of office</w:t>
      </w:r>
    </w:p>
    <w:bookmarkEnd w:id="823"/>
    <w:bookmarkStart w:id="824" w:name="rid-0-0-0-621"/>
    <w:p>
      <w:pPr>
        <w:pStyle w:val="BodyText"/>
      </w:pPr>
      <w:r>
        <w:t xml:space="preserve">   2-15-3   Officers</w:t>
      </w:r>
    </w:p>
    <w:bookmarkEnd w:id="824"/>
    <w:bookmarkStart w:id="825" w:name="rid-0-0-0-622"/>
    <w:p>
      <w:pPr>
        <w:pStyle w:val="BodyText"/>
      </w:pPr>
      <w:r>
        <w:t xml:space="preserve">   2-15-4   Vacancies</w:t>
      </w:r>
    </w:p>
    <w:bookmarkEnd w:id="825"/>
    <w:bookmarkStart w:id="826" w:name="rid-0-0-0-623"/>
    <w:p>
      <w:pPr>
        <w:pStyle w:val="BodyText"/>
      </w:pPr>
      <w:r>
        <w:t xml:space="preserve">   2-15-5   Quorum</w:t>
      </w:r>
    </w:p>
    <w:bookmarkEnd w:id="826"/>
    <w:p>
      <w:pPr>
        <w:pStyle w:val="BodyText"/>
      </w:pPr>
    </w:p>
    <w:bookmarkStart w:id="828" w:name="rid-0-0-0-624"/>
    <w:p>
      <w:pPr>
        <w:pStyle w:val="BodyText"/>
      </w:pPr>
      <w:bookmarkStart w:id="827" w:name="JD_2-15-1"/>
      <w:bookmarkEnd w:id="827"/>
      <w:r>
        <w:t xml:space="preserve">§ 2-15-1 CREATION.</w:t>
      </w:r>
    </w:p>
    <w:bookmarkEnd w:id="828"/>
    <w:bookmarkStart w:id="829" w:name="rid-0-0-0-625"/>
    <w:p>
      <w:pPr>
        <w:pStyle w:val="BodyText"/>
      </w:pPr>
      <w:r>
        <w:t xml:space="preserve">   There is hereby established an industrial development authority, hereinafter referred to as "authority," which shall perform all duties reserved to industrial development authorities as contained in state and federal regulations.</w:t>
      </w:r>
    </w:p>
    <w:bookmarkEnd w:id="829"/>
    <w:bookmarkStart w:id="830" w:name="rid-0-0-0-626"/>
    <w:p>
      <w:pPr>
        <w:pStyle w:val="BodyText"/>
      </w:pPr>
      <w:r>
        <w:t xml:space="preserve">(Prior Code, § 2-15-1)</w:t>
      </w:r>
    </w:p>
    <w:bookmarkEnd w:id="830"/>
    <w:p>
      <w:pPr>
        <w:pStyle w:val="BodyText"/>
      </w:pPr>
    </w:p>
    <w:bookmarkStart w:id="832" w:name="rid-0-0-0-627"/>
    <w:p>
      <w:pPr>
        <w:pStyle w:val="BodyText"/>
      </w:pPr>
      <w:bookmarkStart w:id="831" w:name="JD_2-15-2"/>
      <w:bookmarkEnd w:id="831"/>
      <w:r>
        <w:t xml:space="preserve">§ 2-15-2 MEMBERSHIP AND TERMS OF OFFICE.</w:t>
      </w:r>
    </w:p>
    <w:bookmarkEnd w:id="832"/>
    <w:bookmarkStart w:id="833" w:name="rid-0-0-0-628"/>
    <w:p>
      <w:pPr>
        <w:pStyle w:val="BodyText"/>
      </w:pPr>
      <w:r>
        <w:t xml:space="preserve">   (A)   The industrial development authority shall consist of 7 members who shall be appointed by the Council.</w:t>
      </w:r>
    </w:p>
    <w:bookmarkEnd w:id="833"/>
    <w:bookmarkStart w:id="834" w:name="rid-0-0-0-10885"/>
    <w:p>
      <w:pPr>
        <w:pStyle w:val="BodyText"/>
      </w:pPr>
      <w:r>
        <w:t xml:space="preserve">   (B)   </w:t>
      </w:r>
      <w:r>
        <w:t xml:space="preserve">After the expiration of initial appointments, the terms of members shall be as follows: 2 members with terms beginning from their appointment and expiring 6 years from the date of appointment by the Council; 3 members with terms beginning from their date of appointment and expiring 6 years from the date of appointment by the Council; and 2 members with terms beginning from their date of appointment and expiring 6 years from the date of appointment by the Council. All member terms shall be for a period of 6 years, and shall be so staggered that the term of no more than 3 members shall expire in any given year. All terms shall expire on October 31 of succeeding years, except that in the event of the Board membership complement falling below the required quorum level set forth in § 2-15-5, the membership vacancies shall be filled by the Council for their unexpired terms any time before the annual October appointment cycle from the then-existing talent bank applications.</w:t>
      </w:r>
    </w:p>
    <w:bookmarkEnd w:id="834"/>
    <w:bookmarkStart w:id="835" w:name="rid-0-0-0-10886"/>
    <w:p>
      <w:pPr>
        <w:pStyle w:val="BodyText"/>
      </w:pPr>
      <w:r>
        <w:t xml:space="preserve">(Prior Code, § 2-15-2) (Am. Ord. 1328, passed 10-27-2008; Am. Ord. 1520, passed 12-7-2021)</w:t>
      </w:r>
    </w:p>
    <w:bookmarkEnd w:id="835"/>
    <w:p>
      <w:pPr>
        <w:pStyle w:val="BodyText"/>
      </w:pPr>
    </w:p>
    <w:bookmarkStart w:id="837" w:name="rid-0-0-0-631"/>
    <w:p>
      <w:pPr>
        <w:pStyle w:val="BodyText"/>
      </w:pPr>
      <w:bookmarkStart w:id="836" w:name="JD_2-15-3"/>
      <w:bookmarkEnd w:id="836"/>
      <w:r>
        <w:t xml:space="preserve">§ 2-15-3 OFFICERS.</w:t>
      </w:r>
    </w:p>
    <w:bookmarkEnd w:id="837"/>
    <w:bookmarkStart w:id="838" w:name="rid-0-0-0-632"/>
    <w:p>
      <w:pPr>
        <w:pStyle w:val="BodyText"/>
      </w:pPr>
      <w:r>
        <w:t xml:space="preserve">   The authority shall elect a Chairperson and Vice Chairperson from among its members. The Vice Chairperson shall preside at meetings in the absence of the Chairperson. All officers shall serve until their successors are elected.</w:t>
      </w:r>
    </w:p>
    <w:bookmarkEnd w:id="838"/>
    <w:bookmarkStart w:id="839" w:name="rid-0-0-0-633"/>
    <w:p>
      <w:pPr>
        <w:pStyle w:val="BodyText"/>
      </w:pPr>
      <w:r>
        <w:t xml:space="preserve">(Prior Code, § 2-15-3)</w:t>
      </w:r>
    </w:p>
    <w:bookmarkEnd w:id="839"/>
    <w:p>
      <w:pPr>
        <w:pStyle w:val="BodyText"/>
      </w:pPr>
    </w:p>
    <w:bookmarkStart w:id="841" w:name="rid-0-0-0-634"/>
    <w:p>
      <w:pPr>
        <w:pStyle w:val="BodyText"/>
      </w:pPr>
      <w:bookmarkStart w:id="840" w:name="JD_2-15-4"/>
      <w:bookmarkEnd w:id="840"/>
      <w:r>
        <w:t xml:space="preserve">§ 2-15-4 VACANCIES.</w:t>
      </w:r>
    </w:p>
    <w:bookmarkEnd w:id="841"/>
    <w:bookmarkStart w:id="842" w:name="rid-0-0-0-635"/>
    <w:p>
      <w:pPr>
        <w:pStyle w:val="BodyText"/>
      </w:pPr>
      <w:r>
        <w:t xml:space="preserve">   Vacancies shall be filled in accordance with Vol. I, § 2-15-2 by the Council for the unexpired term of the member affected.</w:t>
      </w:r>
    </w:p>
    <w:bookmarkEnd w:id="842"/>
    <w:bookmarkStart w:id="843" w:name="rid-0-0-0-636"/>
    <w:p>
      <w:pPr>
        <w:pStyle w:val="BodyText"/>
      </w:pPr>
      <w:r>
        <w:t xml:space="preserve">(Prior Code, § 2-15-4)</w:t>
      </w:r>
    </w:p>
    <w:bookmarkEnd w:id="843"/>
    <w:p>
      <w:pPr>
        <w:pStyle w:val="BodyText"/>
      </w:pPr>
    </w:p>
    <w:bookmarkStart w:id="845" w:name="rid-0-0-0-637"/>
    <w:p>
      <w:pPr>
        <w:pStyle w:val="BodyText"/>
      </w:pPr>
      <w:bookmarkStart w:id="844" w:name="JD_2-15-5"/>
      <w:bookmarkEnd w:id="844"/>
      <w:r>
        <w:t xml:space="preserve">§ 2-15-5 QUORUM.</w:t>
      </w:r>
    </w:p>
    <w:bookmarkEnd w:id="845"/>
    <w:bookmarkStart w:id="846" w:name="rid-0-0-0-638"/>
    <w:p>
      <w:pPr>
        <w:pStyle w:val="BodyText"/>
      </w:pPr>
      <w:r>
        <w:t xml:space="preserve">   A quorum shall consist of 4 voting members for the transaction of all business.</w:t>
      </w:r>
    </w:p>
    <w:bookmarkEnd w:id="846"/>
    <w:bookmarkStart w:id="847" w:name="rid-0-0-0-639"/>
    <w:p>
      <w:pPr>
        <w:pStyle w:val="BodyText"/>
      </w:pPr>
      <w:r>
        <w:t xml:space="preserve">(Prior Code, § 2-15-5)</w:t>
      </w:r>
    </w:p>
    <w:bookmarkEnd w:id="847"/>
    <w:p>
      <w:pPr>
        <w:pStyle w:val="BodyText"/>
      </w:pPr>
    </w:p>
    <w:bookmarkStart w:id="849" w:name="rid-0-0-0-640"/>
    <w:p>
      <w:pPr>
        <w:pStyle w:val="BodyText"/>
      </w:pPr>
      <w:bookmarkStart w:id="848" w:name="JD_Article2-16"/>
      <w:bookmarkEnd w:id="848"/>
      <w:r>
        <w:t xml:space="preserve">ARTICLE 2-16: EMERGENCY POWERS AND AUTHORITY</w:t>
      </w:r>
    </w:p>
    <w:bookmarkEnd w:id="849"/>
    <w:bookmarkStart w:id="850" w:name="rid-0-0-0-641"/>
    <w:p>
      <w:pPr>
        <w:pStyle w:val="BodyText"/>
      </w:pPr>
      <w:r>
        <w:t xml:space="preserve">Section</w:t>
      </w:r>
    </w:p>
    <w:bookmarkEnd w:id="850"/>
    <w:bookmarkStart w:id="851" w:name="rid-0-0-0-642"/>
    <w:p>
      <w:pPr>
        <w:pStyle w:val="BodyText"/>
      </w:pPr>
      <w:r>
        <w:t xml:space="preserve">   2-16-1   Definitions</w:t>
      </w:r>
    </w:p>
    <w:bookmarkEnd w:id="851"/>
    <w:bookmarkStart w:id="852" w:name="rid-0-0-0-643"/>
    <w:p>
      <w:pPr>
        <w:pStyle w:val="BodyText"/>
      </w:pPr>
      <w:r>
        <w:t xml:space="preserve">   2-16-2   Powers</w:t>
      </w:r>
    </w:p>
    <w:bookmarkEnd w:id="852"/>
    <w:bookmarkStart w:id="853" w:name="rid-0-0-0-644"/>
    <w:p>
      <w:pPr>
        <w:pStyle w:val="BodyText"/>
      </w:pPr>
      <w:r>
        <w:t xml:space="preserve">   2-16-3   Duties of the City Manager</w:t>
      </w:r>
    </w:p>
    <w:bookmarkEnd w:id="853"/>
    <w:bookmarkStart w:id="854" w:name="rid-0-0-0-645"/>
    <w:p>
      <w:pPr>
        <w:pStyle w:val="BodyText"/>
      </w:pPr>
      <w:r>
        <w:t xml:space="preserve">   2-16-4   Enforcement</w:t>
      </w:r>
    </w:p>
    <w:bookmarkEnd w:id="854"/>
    <w:bookmarkStart w:id="855" w:name="rid-0-0-0-646"/>
    <w:p>
      <w:pPr>
        <w:pStyle w:val="BodyText"/>
      </w:pPr>
      <w:r>
        <w:t xml:space="preserve">   2-16-5   Immunity</w:t>
      </w:r>
    </w:p>
    <w:bookmarkEnd w:id="855"/>
    <w:bookmarkStart w:id="856" w:name="rid-0-0-0-647"/>
    <w:p>
      <w:pPr>
        <w:pStyle w:val="BodyText"/>
      </w:pPr>
      <w:r>
        <w:t xml:space="preserve">   2-16-6   Conditions of enactment</w:t>
      </w:r>
    </w:p>
    <w:bookmarkEnd w:id="856"/>
    <w:p>
      <w:pPr>
        <w:pStyle w:val="BodyText"/>
      </w:pPr>
    </w:p>
    <w:bookmarkStart w:id="858" w:name="rid-0-0-0-648"/>
    <w:p>
      <w:pPr>
        <w:pStyle w:val="BodyText"/>
      </w:pPr>
      <w:bookmarkStart w:id="857" w:name="JD_2-16-1"/>
      <w:bookmarkEnd w:id="857"/>
      <w:r>
        <w:t xml:space="preserve">§ 2-16-1 DEFINITIONS.</w:t>
      </w:r>
    </w:p>
    <w:bookmarkEnd w:id="858"/>
    <w:bookmarkStart w:id="859" w:name="rid-0-0-0-649"/>
    <w:p>
      <w:pPr>
        <w:pStyle w:val="BodyText"/>
      </w:pPr>
      <w:r>
        <w:t xml:space="preserve">   For the purpose of this article, the following definitions shall apply unless the context clearly indicates or requires a different meaning.</w:t>
      </w:r>
    </w:p>
    <w:bookmarkEnd w:id="859"/>
    <w:bookmarkStart w:id="860" w:name="rid-0-0-0-650"/>
    <w:p>
      <w:pPr>
        <w:pStyle w:val="BodyText"/>
      </w:pPr>
      <w:r>
        <w:t xml:space="preserve">   </w:t>
      </w:r>
      <w:r>
        <w:t xml:space="preserve">EMERGENCY FUNCTIONS.</w:t>
      </w:r>
      <w:r>
        <w:t xml:space="preserve"> </w:t>
      </w:r>
      <w:r>
        <w:t xml:space="preserve">Warning and communications services, relocation of persons from stricken areas, radiological defense, temporary restoration of utilities, plant protection, transportation, welfare, public works and engineering, search or rescue, health and medical services, law enforcement, firefighting, mass care, resource support, urban search or rescue, hazardous materials, food and energy information and planning and other activities necessary or incidental thereto.</w:t>
      </w:r>
    </w:p>
    <w:bookmarkEnd w:id="860"/>
    <w:bookmarkStart w:id="861" w:name="rid-0-0-0-651"/>
    <w:p>
      <w:pPr>
        <w:pStyle w:val="BodyText"/>
      </w:pPr>
      <w:r>
        <w:t xml:space="preserve">   </w:t>
      </w:r>
      <w:r>
        <w:t xml:space="preserve">EMERGENCY SERVICES.</w:t>
      </w:r>
      <w:r>
        <w:t xml:space="preserve"> </w:t>
      </w:r>
      <w:r>
        <w:t xml:space="preserve">The preplanning necessary to carry out emergency functions, other than functions for which military force of federal agencies are primarily responsible, to prevent or minimize the loss of lives or property caused by disasters of every kind.</w:t>
      </w:r>
    </w:p>
    <w:bookmarkEnd w:id="861"/>
    <w:bookmarkStart w:id="862" w:name="rid-0-0-0-652"/>
    <w:p>
      <w:pPr>
        <w:pStyle w:val="BodyText"/>
      </w:pPr>
      <w:r>
        <w:t xml:space="preserve">   </w:t>
      </w:r>
      <w:r>
        <w:t xml:space="preserve">LOCAL EMERGENCY.</w:t>
      </w:r>
      <w:r>
        <w:t xml:space="preserve"> </w:t>
      </w:r>
      <w:r>
        <w:t xml:space="preserve">The existence of conditions of disaster or of extreme peril to the safety of persons or property within the territorial limits of the City of Apache Junction, which conditions are or are likely to be beyond the control of the services, personnel, equipment and facilities of the city as determined by the Council and which require the combined efforts of other political subdivisions.</w:t>
      </w:r>
    </w:p>
    <w:bookmarkEnd w:id="862"/>
    <w:bookmarkStart w:id="863" w:name="rid-0-0-0-653"/>
    <w:p>
      <w:pPr>
        <w:pStyle w:val="BodyText"/>
      </w:pPr>
      <w:r>
        <w:t xml:space="preserve">   </w:t>
      </w:r>
      <w:r>
        <w:t xml:space="preserve">PRIVATE SECTOR.</w:t>
      </w:r>
      <w:r>
        <w:t xml:space="preserve"> </w:t>
      </w:r>
      <w:r>
        <w:t xml:space="preserve">All industry, commerce, business or banking; all services other than those provided by the government; and all persons other than those in governmental agencies at any level.</w:t>
      </w:r>
    </w:p>
    <w:bookmarkEnd w:id="863"/>
    <w:bookmarkStart w:id="864" w:name="rid-0-0-0-654"/>
    <w:p>
      <w:pPr>
        <w:pStyle w:val="BodyText"/>
      </w:pPr>
      <w:r>
        <w:t xml:space="preserve">   </w:t>
      </w:r>
      <w:r>
        <w:t xml:space="preserve">STATE OF EMERGENCY.</w:t>
      </w:r>
      <w:r>
        <w:t xml:space="preserve"> </w:t>
      </w:r>
      <w:r>
        <w:t xml:space="preserve">The duly proclaimed existence of conditions of disaster or of extreme peril to the safety of persons or property within the state caused by air pollution, fire, flood or floodwater, storm, epidemic, riot, earthquake or other causes, except those resulting in a state of war emergency, which are or are likely to be beyond the control of the services, personnel, equipment and facilities of any single county, city or town, and which require the combined efforts of the state and the political subdivision.</w:t>
      </w:r>
    </w:p>
    <w:bookmarkEnd w:id="864"/>
    <w:bookmarkStart w:id="865" w:name="rid-0-0-0-655"/>
    <w:p>
      <w:pPr>
        <w:pStyle w:val="BodyText"/>
      </w:pPr>
      <w:r>
        <w:t xml:space="preserve">   </w:t>
      </w:r>
      <w:r>
        <w:t xml:space="preserve">STATE OF WAR EMERGENCY.</w:t>
      </w:r>
      <w:r>
        <w:t xml:space="preserve"> </w:t>
      </w:r>
      <w:r>
        <w:t xml:space="preserve">The condition which exists immediately whenever this nation is attacked or upon receipt by this state of warning from the federal government indicating that such an attack is imminent.</w:t>
      </w:r>
    </w:p>
    <w:bookmarkEnd w:id="865"/>
    <w:bookmarkStart w:id="866" w:name="rid-0-0-0-656"/>
    <w:p>
      <w:pPr>
        <w:pStyle w:val="BodyText"/>
      </w:pPr>
      <w:r>
        <w:t xml:space="preserve">(Prior Code, § 2-16-1)</w:t>
      </w:r>
    </w:p>
    <w:bookmarkEnd w:id="866"/>
    <w:p>
      <w:pPr>
        <w:pStyle w:val="BodyText"/>
      </w:pPr>
    </w:p>
    <w:bookmarkStart w:id="868" w:name="rid-0-0-0-657"/>
    <w:p>
      <w:pPr>
        <w:pStyle w:val="BodyText"/>
      </w:pPr>
      <w:bookmarkStart w:id="867" w:name="JD_2-16-2"/>
      <w:bookmarkEnd w:id="867"/>
      <w:r>
        <w:t xml:space="preserve">§ 2-16-2 POWERS.</w:t>
      </w:r>
    </w:p>
    <w:bookmarkEnd w:id="868"/>
    <w:bookmarkStart w:id="869" w:name="rid-0-0-0-658"/>
    <w:p>
      <w:pPr>
        <w:pStyle w:val="BodyText"/>
      </w:pPr>
      <w:r>
        <w:t xml:space="preserve">   (A)   The Council, pursuant to the provisions of A.R.S. § 26-307, has the power to make, amend and rescind orders, rules and regulations necessary for emergency functions and regulations, but such shall not be inconsistent with orders, rules and regulations promulgated by the governor of this state. Those orders, rules or regulations shall be effective when a copy is filed in the office of the City Clerk. Existing resolutions, rules and regulations in conflict with A.R.S. §§ 26-301</w:t>
      </w:r>
      <w:r>
        <w:t xml:space="preserve"> </w:t>
      </w:r>
      <w:r>
        <w:t xml:space="preserve">et seq</w:t>
      </w:r>
      <w:r>
        <w:t xml:space="preserve">. and hereafter amended, are suspended during the time of emergency and to the extent that they may conflict.</w:t>
      </w:r>
    </w:p>
    <w:bookmarkEnd w:id="869"/>
    <w:bookmarkStart w:id="870" w:name="rid-0-0-0-659"/>
    <w:p>
      <w:pPr>
        <w:pStyle w:val="BodyText"/>
      </w:pPr>
      <w:r>
        <w:t xml:space="preserve">   (B)   Pursuant to A.R.S. § 26-307(C) as amended, a state of war emergency, the Council may waive procedures and formalities otherwise required by law pertaining to the performance of public work, entering into contracts, incurring obligations, employing permanent and temporary workers, utilizing volunteer workers, renting equipment, purchasing and distributing supplies, materials and facilities and appropriating and expending public funds when the Council determines and declares that strict compliance with such procedures and formalities may prevent, hinder or delay mitigation of the effects of the state of war emergency.</w:t>
      </w:r>
    </w:p>
    <w:bookmarkEnd w:id="870"/>
    <w:bookmarkStart w:id="871" w:name="rid-0-0-0-660"/>
    <w:p>
      <w:pPr>
        <w:pStyle w:val="BodyText"/>
      </w:pPr>
      <w:r>
        <w:t xml:space="preserve">   (C)   In the absence of specific authority in state emergency plans and programs, the Council will take emergency measures as deemed necessary to carry out the provisions of A.R.S.§ 26-307(D) and as hereafter amended.</w:t>
      </w:r>
    </w:p>
    <w:bookmarkEnd w:id="871"/>
    <w:bookmarkStart w:id="872" w:name="rid-0-0-0-661"/>
    <w:p>
      <w:pPr>
        <w:pStyle w:val="BodyText"/>
      </w:pPr>
      <w:r>
        <w:t xml:space="preserve">   (D)   This article constitutes authority, pursuant to the provisions of A.R.S. § 26-311, for the Mayor to declare an emergency and, during the emergency, to govern by proclamation and to impose all necessary regulations to preserve the peace and order of the city including, but not limited to:</w:t>
      </w:r>
    </w:p>
    <w:bookmarkEnd w:id="872"/>
    <w:bookmarkStart w:id="873" w:name="rid-0-0-0-662"/>
    <w:p>
      <w:pPr>
        <w:pStyle w:val="BodyText"/>
      </w:pPr>
      <w:r>
        <w:t xml:space="preserve">      (1)   Imposition of curfews in all or portions of the city;</w:t>
      </w:r>
    </w:p>
    <w:bookmarkEnd w:id="873"/>
    <w:bookmarkStart w:id="874" w:name="rid-0-0-0-663"/>
    <w:p>
      <w:pPr>
        <w:pStyle w:val="BodyText"/>
      </w:pPr>
      <w:r>
        <w:t xml:space="preserve">      (2)   Ordering the closing of any business;</w:t>
      </w:r>
    </w:p>
    <w:bookmarkEnd w:id="874"/>
    <w:bookmarkStart w:id="875" w:name="rid-0-0-0-664"/>
    <w:p>
      <w:pPr>
        <w:pStyle w:val="BodyText"/>
      </w:pPr>
      <w:r>
        <w:t xml:space="preserve">      (3)   Closing to public any public building, street or other public place; and</w:t>
      </w:r>
    </w:p>
    <w:bookmarkEnd w:id="875"/>
    <w:bookmarkStart w:id="876" w:name="rid-0-0-0-665"/>
    <w:p>
      <w:pPr>
        <w:pStyle w:val="BodyText"/>
      </w:pPr>
      <w:r>
        <w:t xml:space="preserve">      (4)   Calling upon regular or auxiliary law enforcement agencies and organizations within or without the County of Pinal for assistance.</w:t>
      </w:r>
    </w:p>
    <w:bookmarkEnd w:id="876"/>
    <w:bookmarkStart w:id="877" w:name="rid-0-0-0-666"/>
    <w:p>
      <w:pPr>
        <w:pStyle w:val="BodyText"/>
      </w:pPr>
      <w:r>
        <w:t xml:space="preserve">   (E)   Pursuant to A.R.S. § 26-311(C), in periods of local emergency, including an emergency declared by the Mayor, the city has full power to provide mutual aid to any affected area in accordance with local ordinances, resolutions, emergency plans or agreements therefor.</w:t>
      </w:r>
    </w:p>
    <w:bookmarkEnd w:id="877"/>
    <w:bookmarkStart w:id="878" w:name="rid-0-0-0-667"/>
    <w:p>
      <w:pPr>
        <w:pStyle w:val="BodyText"/>
      </w:pPr>
      <w:r>
        <w:t xml:space="preserve">(Prior Code, § 2-16-2)</w:t>
      </w:r>
    </w:p>
    <w:bookmarkEnd w:id="878"/>
    <w:p>
      <w:pPr>
        <w:pStyle w:val="BodyText"/>
      </w:pPr>
    </w:p>
    <w:bookmarkStart w:id="880" w:name="rid-0-0-0-668"/>
    <w:p>
      <w:pPr>
        <w:pStyle w:val="BodyText"/>
      </w:pPr>
      <w:bookmarkStart w:id="879" w:name="JD_2-16-3"/>
      <w:bookmarkEnd w:id="879"/>
      <w:r>
        <w:t xml:space="preserve">§ 2-16-3 DUTIES OF THE CITY MANAGER.</w:t>
      </w:r>
    </w:p>
    <w:bookmarkEnd w:id="880"/>
    <w:bookmarkStart w:id="881" w:name="rid-0-0-0-669"/>
    <w:p>
      <w:pPr>
        <w:pStyle w:val="BodyText"/>
      </w:pPr>
      <w:r>
        <w:t xml:space="preserve">   (A)   The City Manager, subject to the direction and control of the Council, shall be responsible for the organization, administration and operation of the City of Apache Junction Emergency Services. In accordance with the provision of A.R.S. § 26-312, the City Manager may, on behalf of the city, accept for purposes of emergency services an offer of the federal government or an agency thereof, or an offer of any person, firm or corporation of services, equipment, supplies, material or funds, whether by gift, grant or loan.</w:t>
      </w:r>
    </w:p>
    <w:bookmarkEnd w:id="881"/>
    <w:bookmarkStart w:id="882" w:name="rid-0-0-0-670"/>
    <w:p>
      <w:pPr>
        <w:pStyle w:val="BodyText"/>
      </w:pPr>
      <w:r>
        <w:t xml:space="preserve">   (B)   There is hereby granted to the City Manager the authority:</w:t>
      </w:r>
    </w:p>
    <w:bookmarkEnd w:id="882"/>
    <w:bookmarkStart w:id="883" w:name="rid-0-0-0-671"/>
    <w:p>
      <w:pPr>
        <w:pStyle w:val="BodyText"/>
      </w:pPr>
      <w:r>
        <w:t xml:space="preserve">      (1)   During non-emergency periods to:</w:t>
      </w:r>
    </w:p>
    <w:bookmarkEnd w:id="883"/>
    <w:bookmarkStart w:id="884" w:name="rid-0-0-0-672"/>
    <w:p>
      <w:pPr>
        <w:pStyle w:val="BodyText"/>
      </w:pPr>
      <w:r>
        <w:t xml:space="preserve">         (a)   Coordinate city emergency service plans, procedures, programs and other emergency services activities with federal agencies, the State of Arizona, adjoining county agencies, political subdivisions and municipalities of the state and with the private sector;</w:t>
      </w:r>
    </w:p>
    <w:bookmarkEnd w:id="884"/>
    <w:bookmarkStart w:id="885" w:name="rid-0-0-0-673"/>
    <w:p>
      <w:pPr>
        <w:pStyle w:val="BodyText"/>
      </w:pPr>
      <w:r>
        <w:t xml:space="preserve">         (b)   Ensure compliance with the provisions of A.R.S. §§ 26-301</w:t>
      </w:r>
      <w:r>
        <w:t xml:space="preserve"> </w:t>
      </w:r>
      <w:r>
        <w:t xml:space="preserve">et seq.</w:t>
      </w:r>
      <w:r>
        <w:t xml:space="preserve">;</w:t>
      </w:r>
    </w:p>
    <w:bookmarkEnd w:id="885"/>
    <w:bookmarkStart w:id="886" w:name="rid-0-0-0-674"/>
    <w:p>
      <w:pPr>
        <w:pStyle w:val="BodyText"/>
      </w:pPr>
      <w:r>
        <w:t xml:space="preserve">         (c)   Ensure conformance with state emergency plans and procedures;</w:t>
      </w:r>
    </w:p>
    <w:bookmarkEnd w:id="886"/>
    <w:bookmarkStart w:id="887" w:name="rid-0-0-0-675"/>
    <w:p>
      <w:pPr>
        <w:pStyle w:val="BodyText"/>
      </w:pPr>
      <w:r>
        <w:t xml:space="preserve">         (d)   Achieve adequate operational readiness, adequacy of training programs and proper utilization of emergency equipment and supplies;</w:t>
      </w:r>
    </w:p>
    <w:bookmarkEnd w:id="887"/>
    <w:bookmarkStart w:id="888" w:name="rid-0-0-0-676"/>
    <w:p>
      <w:pPr>
        <w:pStyle w:val="BodyText"/>
      </w:pPr>
      <w:r>
        <w:t xml:space="preserve">         (e)   Make such studies and surveys of the private sector as may be necessary to ascertain the capabilities of the city for emergency services, and to plan for the most efficient use thereof; and</w:t>
      </w:r>
    </w:p>
    <w:bookmarkEnd w:id="888"/>
    <w:bookmarkStart w:id="889" w:name="rid-0-0-0-677"/>
    <w:p>
      <w:pPr>
        <w:pStyle w:val="BodyText"/>
      </w:pPr>
      <w:r>
        <w:t xml:space="preserve">         (f)   Recommend to the Mayor, for delegation to the various departments and agencies of the city, appropriate emergency services responsibilities, and to coordinate the emergency activities of all such departments and agencies.</w:t>
      </w:r>
    </w:p>
    <w:bookmarkEnd w:id="889"/>
    <w:bookmarkStart w:id="890" w:name="rid-0-0-0-678"/>
    <w:p>
      <w:pPr>
        <w:pStyle w:val="BodyText"/>
      </w:pPr>
      <w:r>
        <w:t xml:space="preserve">      (2)   During declared emergencies to:</w:t>
      </w:r>
    </w:p>
    <w:bookmarkEnd w:id="890"/>
    <w:bookmarkStart w:id="891" w:name="rid-0-0-0-679"/>
    <w:p>
      <w:pPr>
        <w:pStyle w:val="BodyText"/>
      </w:pPr>
      <w:r>
        <w:t xml:space="preserve">         (a)   Coordinate the emergency activities of all city departments and agencies;</w:t>
      </w:r>
    </w:p>
    <w:bookmarkEnd w:id="891"/>
    <w:bookmarkStart w:id="892" w:name="rid-0-0-0-680"/>
    <w:p>
      <w:pPr>
        <w:pStyle w:val="BodyText"/>
      </w:pPr>
      <w:r>
        <w:t xml:space="preserve">         (b)   Coordinate the emergency activities of the city with federal agencies, the State of Arizona, adjoining county agencies, political subdivisions and municipalities of the state and with the private sector to achieve the most effective use of personnel, equipment, services, facilities and other existing available resources; and</w:t>
      </w:r>
    </w:p>
    <w:bookmarkEnd w:id="892"/>
    <w:bookmarkStart w:id="893" w:name="rid-0-0-0-681"/>
    <w:p>
      <w:pPr>
        <w:pStyle w:val="BodyText"/>
      </w:pPr>
      <w:r>
        <w:t xml:space="preserve">         (c)   Utilize the services, resources and facilities of existing departments and agencies of the city, and when necessary to create new agencies or call upon the private sector to perform emergency tasks and functions unavailable in departments and agencies of the city.</w:t>
      </w:r>
    </w:p>
    <w:bookmarkEnd w:id="893"/>
    <w:bookmarkStart w:id="894" w:name="rid-0-0-0-682"/>
    <w:p>
      <w:pPr>
        <w:pStyle w:val="BodyText"/>
      </w:pPr>
      <w:r>
        <w:t xml:space="preserve">(Prior Code, § 2-16-3)</w:t>
      </w:r>
    </w:p>
    <w:bookmarkEnd w:id="894"/>
    <w:p>
      <w:pPr>
        <w:pStyle w:val="BodyText"/>
      </w:pPr>
    </w:p>
    <w:bookmarkStart w:id="896" w:name="rid-0-0-0-683"/>
    <w:p>
      <w:pPr>
        <w:pStyle w:val="BodyText"/>
      </w:pPr>
      <w:bookmarkStart w:id="895" w:name="JD_2-16-4"/>
      <w:bookmarkEnd w:id="895"/>
      <w:r>
        <w:t xml:space="preserve">§ 2-16-4 ENFORCEMENT.</w:t>
      </w:r>
    </w:p>
    <w:bookmarkEnd w:id="896"/>
    <w:bookmarkStart w:id="897" w:name="rid-0-0-0-684"/>
    <w:p>
      <w:pPr>
        <w:pStyle w:val="BodyText"/>
      </w:pPr>
      <w:r>
        <w:t xml:space="preserve">   The law enforcement authorities of the city shall enforce all orders, rules and regulations issued pursuant to this article.</w:t>
      </w:r>
    </w:p>
    <w:bookmarkEnd w:id="897"/>
    <w:bookmarkStart w:id="898" w:name="rid-0-0-0-685"/>
    <w:p>
      <w:pPr>
        <w:pStyle w:val="BodyText"/>
      </w:pPr>
      <w:r>
        <w:t xml:space="preserve">(Prior Code, § 2-16-4)</w:t>
      </w:r>
    </w:p>
    <w:bookmarkEnd w:id="898"/>
    <w:p>
      <w:pPr>
        <w:pStyle w:val="BodyText"/>
      </w:pPr>
    </w:p>
    <w:bookmarkStart w:id="900" w:name="rid-0-0-0-686"/>
    <w:p>
      <w:pPr>
        <w:pStyle w:val="BodyText"/>
      </w:pPr>
      <w:bookmarkStart w:id="899" w:name="JD_2-16-5"/>
      <w:bookmarkEnd w:id="899"/>
      <w:r>
        <w:t xml:space="preserve">§ 2-16-5 IMMUNITY.</w:t>
      </w:r>
    </w:p>
    <w:bookmarkEnd w:id="900"/>
    <w:bookmarkStart w:id="901" w:name="rid-0-0-0-687"/>
    <w:p>
      <w:pPr>
        <w:pStyle w:val="BodyText"/>
      </w:pPr>
      <w:r>
        <w:t xml:space="preserve">   The city, its officers, agents, employees, volunteers duly enrolled or registered with the city emergency services and unregistered persons placed into service during a state of war emergency are immune from liability as provided in A.R.S. § 26-314.</w:t>
      </w:r>
    </w:p>
    <w:bookmarkEnd w:id="901"/>
    <w:bookmarkStart w:id="902" w:name="rid-0-0-0-688"/>
    <w:p>
      <w:pPr>
        <w:pStyle w:val="BodyText"/>
      </w:pPr>
      <w:r>
        <w:t xml:space="preserve">(Prior Code, § 2-16-5)</w:t>
      </w:r>
    </w:p>
    <w:bookmarkEnd w:id="902"/>
    <w:p>
      <w:pPr>
        <w:pStyle w:val="BodyText"/>
      </w:pPr>
    </w:p>
    <w:bookmarkStart w:id="904" w:name="rid-0-0-0-689"/>
    <w:p>
      <w:pPr>
        <w:pStyle w:val="BodyText"/>
      </w:pPr>
      <w:bookmarkStart w:id="903" w:name="JD_2-16-6"/>
      <w:bookmarkEnd w:id="903"/>
      <w:r>
        <w:t xml:space="preserve">§ 2-16-6 CONDITIONS OF ENACTMENT.</w:t>
      </w:r>
    </w:p>
    <w:bookmarkEnd w:id="904"/>
    <w:bookmarkStart w:id="905" w:name="rid-0-0-0-690"/>
    <w:p>
      <w:pPr>
        <w:pStyle w:val="BodyText"/>
      </w:pPr>
      <w:r>
        <w:t xml:space="preserve">   The emergency plan, as adopted by the Council, will be the immediate basis for the conduct and coordination of emergency operations in the city under the following disaster conditions:</w:t>
      </w:r>
    </w:p>
    <w:bookmarkEnd w:id="905"/>
    <w:bookmarkStart w:id="906" w:name="rid-0-0-0-691"/>
    <w:p>
      <w:pPr>
        <w:pStyle w:val="BodyText"/>
      </w:pPr>
      <w:r>
        <w:t xml:space="preserve">   (A)   Upon declaration of a state of war by the President of the United States;</w:t>
      </w:r>
    </w:p>
    <w:bookmarkEnd w:id="906"/>
    <w:bookmarkStart w:id="907" w:name="rid-0-0-0-692"/>
    <w:p>
      <w:pPr>
        <w:pStyle w:val="BodyText"/>
      </w:pPr>
      <w:r>
        <w:t xml:space="preserve">   (B)   When the governor of the State of Arizona has proclaimed a state of emergency in an area including this city; or</w:t>
      </w:r>
    </w:p>
    <w:bookmarkEnd w:id="907"/>
    <w:bookmarkStart w:id="908" w:name="rid-0-0-0-693"/>
    <w:p>
      <w:pPr>
        <w:pStyle w:val="BodyText"/>
      </w:pPr>
      <w:r>
        <w:t xml:space="preserve">   (C)   Upon the order of the Mayor or his or her authorized representative, provided that the existence or threatened existence of a local emergency has been duly proclaimed in accordance with the provisions of the emergency services of this city.</w:t>
      </w:r>
    </w:p>
    <w:bookmarkEnd w:id="908"/>
    <w:bookmarkStart w:id="909" w:name="rid-0-0-0-694"/>
    <w:p>
      <w:pPr>
        <w:pStyle w:val="BodyText"/>
      </w:pPr>
      <w:r>
        <w:t xml:space="preserve">(Prior Code, § 2-16-6)</w:t>
      </w:r>
    </w:p>
    <w:bookmarkEnd w:id="909"/>
    <w:p>
      <w:pPr>
        <w:pStyle w:val="BodyText"/>
      </w:pPr>
    </w:p>
    <w:bookmarkStart w:id="911" w:name="rid-0-0-0-695"/>
    <w:p>
      <w:pPr>
        <w:pStyle w:val="BodyText"/>
      </w:pPr>
      <w:bookmarkStart w:id="910" w:name="JD_Article2-17"/>
      <w:bookmarkEnd w:id="910"/>
      <w:r>
        <w:t xml:space="preserve">ARTICLE 2-17: RESERVED</w:t>
      </w:r>
    </w:p>
    <w:bookmarkEnd w:id="911"/>
    <w:bookmarkStart w:id="912" w:name="rid-0-0-0-696"/>
    <w:p>
      <w:pPr>
        <w:pStyle w:val="BodyText"/>
      </w:pPr>
      <w:r>
        <w:t xml:space="preserve">[RESERVED]</w:t>
      </w:r>
    </w:p>
    <w:bookmarkEnd w:id="912"/>
    <w:p>
      <w:pPr>
        <w:pStyle w:val="BodyText"/>
      </w:pPr>
    </w:p>
    <w:bookmarkStart w:id="914" w:name="rid-0-0-0-697"/>
    <w:p>
      <w:pPr>
        <w:pStyle w:val="BodyText"/>
      </w:pPr>
      <w:bookmarkStart w:id="913" w:name="JD_Article2-18"/>
      <w:bookmarkEnd w:id="913"/>
      <w:r>
        <w:t xml:space="preserve">ARTICLE 2-18: RESERVED</w:t>
      </w:r>
    </w:p>
    <w:bookmarkEnd w:id="914"/>
    <w:bookmarkStart w:id="915" w:name="rid-0-0-0-698"/>
    <w:p>
      <w:pPr>
        <w:pStyle w:val="BodyText"/>
      </w:pPr>
      <w:r>
        <w:t xml:space="preserve">[RESERVED]</w:t>
      </w:r>
    </w:p>
    <w:bookmarkEnd w:id="915"/>
    <w:p>
      <w:pPr>
        <w:pStyle w:val="BodyText"/>
      </w:pPr>
    </w:p>
    <w:bookmarkStart w:id="917" w:name="rid-0-0-0-699"/>
    <w:p>
      <w:pPr>
        <w:pStyle w:val="BodyText"/>
      </w:pPr>
      <w:bookmarkStart w:id="916" w:name="JD_Article2-19"/>
      <w:bookmarkEnd w:id="916"/>
      <w:r>
        <w:t xml:space="preserve">ARTICLE 2-19: RESERVED</w:t>
      </w:r>
    </w:p>
    <w:bookmarkEnd w:id="917"/>
    <w:bookmarkStart w:id="918" w:name="rid-0-0-0-700"/>
    <w:p>
      <w:pPr>
        <w:pStyle w:val="BodyText"/>
      </w:pPr>
      <w:r>
        <w:t xml:space="preserve">[RESERVED]</w:t>
      </w:r>
    </w:p>
    <w:bookmarkEnd w:id="918"/>
    <w:p>
      <w:pPr>
        <w:pStyle w:val="BodyText"/>
      </w:pPr>
    </w:p>
    <w:bookmarkStart w:id="920" w:name="rid-0-0-0-701"/>
    <w:p>
      <w:pPr>
        <w:pStyle w:val="BodyText"/>
      </w:pPr>
      <w:bookmarkStart w:id="919" w:name="JD_Article2-20"/>
      <w:bookmarkEnd w:id="919"/>
      <w:r>
        <w:t xml:space="preserve">ARTICLE 2-20: RESERVED</w:t>
      </w:r>
    </w:p>
    <w:bookmarkEnd w:id="920"/>
    <w:bookmarkStart w:id="921" w:name="rid-0-0-0-702"/>
    <w:p>
      <w:pPr>
        <w:pStyle w:val="BodyText"/>
      </w:pPr>
      <w:r>
        <w:t xml:space="preserve">[RESERVED]</w:t>
      </w:r>
    </w:p>
    <w:bookmarkEnd w:id="921"/>
    <w:p>
      <w:pPr>
        <w:pStyle w:val="BodyText"/>
      </w:pPr>
    </w:p>
    <w:bookmarkStart w:id="923" w:name="rid-0-0-0-703"/>
    <w:p>
      <w:pPr>
        <w:pStyle w:val="BodyText"/>
      </w:pPr>
      <w:bookmarkStart w:id="922" w:name="JD_Article2-21"/>
      <w:bookmarkEnd w:id="922"/>
      <w:r>
        <w:t xml:space="preserve">ARTICLE 2-21: BOARD OF ADJUSTMENT AND APPEALS/MUNICIPAL PROPERTY CORPORATION/PUBLIC SAFETY PERSONNEL RETIREMENT BOARD</w:t>
      </w:r>
    </w:p>
    <w:bookmarkEnd w:id="923"/>
    <w:bookmarkStart w:id="924" w:name="rid-0-0-0-704"/>
    <w:p>
      <w:pPr>
        <w:pStyle w:val="BodyText"/>
      </w:pPr>
      <w:r>
        <w:t xml:space="preserve">Section</w:t>
      </w:r>
    </w:p>
    <w:bookmarkEnd w:id="924"/>
    <w:bookmarkStart w:id="925" w:name="rid-0-0-0-705"/>
    <w:p>
      <w:pPr>
        <w:pStyle w:val="BodyText"/>
      </w:pPr>
      <w:r>
        <w:t xml:space="preserve">   2-21-1   Board of Adjustment and Appeals</w:t>
      </w:r>
    </w:p>
    <w:bookmarkEnd w:id="925"/>
    <w:bookmarkStart w:id="926" w:name="rid-0-0-0-706"/>
    <w:p>
      <w:pPr>
        <w:pStyle w:val="BodyText"/>
      </w:pPr>
      <w:r>
        <w:t xml:space="preserve">   2-21-2   Municipal Property Corporation</w:t>
      </w:r>
    </w:p>
    <w:bookmarkEnd w:id="926"/>
    <w:bookmarkStart w:id="927" w:name="rid-0-0-0-707"/>
    <w:p>
      <w:pPr>
        <w:pStyle w:val="BodyText"/>
      </w:pPr>
      <w:r>
        <w:t xml:space="preserve">   2-21-3   Public Safety Personnel Retirement Board</w:t>
      </w:r>
    </w:p>
    <w:bookmarkEnd w:id="927"/>
    <w:p>
      <w:pPr>
        <w:pStyle w:val="BodyText"/>
      </w:pPr>
    </w:p>
    <w:bookmarkStart w:id="929" w:name="rid-0-0-0-708"/>
    <w:p>
      <w:pPr>
        <w:pStyle w:val="BodyText"/>
      </w:pPr>
      <w:bookmarkStart w:id="928" w:name="JD_2-21-1"/>
      <w:bookmarkEnd w:id="928"/>
      <w:r>
        <w:t xml:space="preserve">§ 2-21-1 BOARD OF ADJUSTMENT AND APPEALS.</w:t>
      </w:r>
    </w:p>
    <w:bookmarkEnd w:id="929"/>
    <w:bookmarkStart w:id="930" w:name="rid-0-0-0-710"/>
    <w:p>
      <w:pPr>
        <w:pStyle w:val="BodyText"/>
      </w:pPr>
      <w:r>
        <w:t xml:space="preserve">   </w:t>
      </w:r>
      <w:r>
        <w:t xml:space="preserve">There is hereby created, as provided by law, a Board of Adjustment for the city. The Board of Adjustment shall be composed of 7 members, each of whom shall be a resident of the city. The members of the Board shall be appointed for terms of 3 years each, unless sooner removed by the Council. Members shall be appointed for terms of 3 years, such terms shall expire on October 31 of succeeding years, except that in the event of the Board membership complement falling below the required quorum level of 4 members, the membership vacancies shall be filled by the Council for their unexpired terms any time before the annual October appointment cycle from the then-existing talent bank applications. The procedures and powers of the Board of Adjustment shall be as set forth in Vol. II, Article 1-11.</w:t>
      </w:r>
    </w:p>
    <w:bookmarkEnd w:id="930"/>
    <w:bookmarkStart w:id="931" w:name="rid-0-0-0-10887"/>
    <w:p>
      <w:pPr>
        <w:pStyle w:val="BodyText"/>
      </w:pPr>
      <w:r>
        <w:t xml:space="preserve">(Ord. 1328, passed 10-27-2008; Am. Ord. 1520, passed 12-7-2021)</w:t>
      </w:r>
    </w:p>
    <w:bookmarkEnd w:id="931"/>
    <w:p>
      <w:pPr>
        <w:pStyle w:val="BodyText"/>
      </w:pPr>
    </w:p>
    <w:bookmarkStart w:id="933" w:name="rid-0-0-0-711"/>
    <w:p>
      <w:pPr>
        <w:pStyle w:val="BodyText"/>
      </w:pPr>
      <w:bookmarkStart w:id="932" w:name="JD_2-21-2"/>
      <w:bookmarkEnd w:id="932"/>
      <w:r>
        <w:t xml:space="preserve">§ 2-21-2 MUNICIPAL PROPERTY CORPORATION.</w:t>
      </w:r>
    </w:p>
    <w:bookmarkEnd w:id="933"/>
    <w:bookmarkStart w:id="934" w:name="rid-0-0-0-10889"/>
    <w:p>
      <w:pPr>
        <w:pStyle w:val="BodyText"/>
      </w:pPr>
      <w:r>
        <w:t xml:space="preserve">   </w:t>
      </w:r>
      <w:r>
        <w:t xml:space="preserve">Resolution No. 90-16, passed on July 19, 1990, is incorporated herein by reference. The resolution approved the articles of incorporation and bylaws of the Municipal Property Corporation ("MPC") and appointed the incorporators and initial board of directors. There are 5 directors. Each term shall be 3 years and shall have an expiration date of October 31 of succeeding years, except that in the event of the Board membership complement falling below the required quorum level of 3 members, the membership vacancies shall be filled by the Council for their unexpired terms any time before the annual October appointment cycle from the then-existing talent bank applications.</w:t>
      </w:r>
    </w:p>
    <w:bookmarkEnd w:id="934"/>
    <w:bookmarkStart w:id="935" w:name="rid-0-0-0-10890"/>
    <w:p>
      <w:pPr>
        <w:pStyle w:val="BodyText"/>
      </w:pPr>
      <w:r>
        <w:t xml:space="preserve">(Ord. 1328, passed 10-27-2008; Am. Ord. 1520, passed 12-7-2021)</w:t>
      </w:r>
    </w:p>
    <w:bookmarkEnd w:id="935"/>
    <w:p>
      <w:pPr>
        <w:pStyle w:val="BodyText"/>
      </w:pPr>
    </w:p>
    <w:bookmarkStart w:id="937" w:name="rid-0-0-0-714"/>
    <w:p>
      <w:pPr>
        <w:pStyle w:val="BodyText"/>
      </w:pPr>
      <w:bookmarkStart w:id="936" w:name="JD_2-21-3"/>
      <w:bookmarkEnd w:id="936"/>
      <w:r>
        <w:t xml:space="preserve">§ 2-21-3 PUBLIC SAFETY PERSONNEL RETIREMENT BOARD.</w:t>
      </w:r>
    </w:p>
    <w:bookmarkEnd w:id="937"/>
    <w:bookmarkStart w:id="938" w:name="rid-0-0-0-10891"/>
    <w:p>
      <w:pPr>
        <w:pStyle w:val="BodyText"/>
      </w:pPr>
      <w:r>
        <w:t xml:space="preserve">   (A)   Pursuant to A.R.S. § 38-847(A), the city has previously established a local board to administer public safety personnel retirement matters under Title 38, Chapter 5, Article 4 (A.R.S. §§ 38-841 et seq.). The Board shall be composed of 5 members comprised of the Mayor, two sworn police officers, and two citizens.</w:t>
      </w:r>
    </w:p>
    <w:bookmarkEnd w:id="938"/>
    <w:bookmarkStart w:id="939" w:name="rid-0-0-0-11083"/>
    <w:p>
      <w:pPr>
        <w:pStyle w:val="BodyText"/>
      </w:pPr>
      <w:r>
        <w:t xml:space="preserve">   (B)   Under A.R.S. § 38-847(B), a term for any appointed member shall be for a period of 4 years, with an expiration date of October 31 of succeeding years unless sooner removed by the Council, either with or without cause. The terms of the members shall be so staggered that no more than 2 members shall expire in any one year.</w:t>
      </w:r>
    </w:p>
    <w:bookmarkEnd w:id="939"/>
    <w:bookmarkStart w:id="940" w:name="rid-0-0-0-11084"/>
    <w:p>
      <w:pPr>
        <w:pStyle w:val="BodyText"/>
      </w:pPr>
      <w:r>
        <w:t xml:space="preserve">   (C)   In the event that the Board membership complement falls below the 5-member board, the City Council may fill the vacancy before the annual October appointment cycle from the then-existing talent bank or solicit application/applicants to maintain the balance of representation.</w:t>
      </w:r>
    </w:p>
    <w:bookmarkEnd w:id="940"/>
    <w:bookmarkStart w:id="941" w:name="rid-0-0-0-11085"/>
    <w:p>
      <w:pPr>
        <w:pStyle w:val="BodyText"/>
      </w:pPr>
      <w:r>
        <w:t xml:space="preserve">(Ord. 1328, passed 10-27-2008; Am. Ord. 1520, passed 12-7-2021; Am. Ord. 1552, passed 10-15-2024)</w:t>
      </w:r>
    </w:p>
    <w:bookmarkEnd w:id="941"/>
    <w:p>
      <w:pPr>
        <w:pStyle w:val="BodyText"/>
      </w:pPr>
    </w:p>
    <w:bookmarkStart w:id="943" w:name="rid-0-0-0-717"/>
    <w:p>
      <w:pPr>
        <w:pStyle w:val="BodyText"/>
      </w:pPr>
      <w:bookmarkStart w:id="942" w:name="JD_Article2-22"/>
      <w:bookmarkEnd w:id="942"/>
      <w:r>
        <w:t xml:space="preserve">ARTICLE 2-22: PLANNING AND ZONING COMMISSION</w:t>
      </w:r>
    </w:p>
    <w:bookmarkEnd w:id="943"/>
    <w:bookmarkStart w:id="944" w:name="rid-0-0-0-718"/>
    <w:p>
      <w:pPr>
        <w:pStyle w:val="BodyText"/>
      </w:pPr>
      <w:r>
        <w:t xml:space="preserve">Section</w:t>
      </w:r>
    </w:p>
    <w:bookmarkEnd w:id="944"/>
    <w:bookmarkStart w:id="945" w:name="rid-0-0-0-719"/>
    <w:p>
      <w:pPr>
        <w:pStyle w:val="BodyText"/>
      </w:pPr>
      <w:r>
        <w:t xml:space="preserve">   2-22-1   Established</w:t>
      </w:r>
    </w:p>
    <w:bookmarkEnd w:id="945"/>
    <w:bookmarkStart w:id="946" w:name="rid-0-0-0-720"/>
    <w:p>
      <w:pPr>
        <w:pStyle w:val="BodyText"/>
      </w:pPr>
      <w:r>
        <w:t xml:space="preserve">   2-22-2   Membership</w:t>
      </w:r>
    </w:p>
    <w:bookmarkEnd w:id="946"/>
    <w:bookmarkStart w:id="947" w:name="rid-0-0-0-721"/>
    <w:p>
      <w:pPr>
        <w:pStyle w:val="BodyText"/>
      </w:pPr>
      <w:r>
        <w:t xml:space="preserve">   2-22-3   Officers</w:t>
      </w:r>
    </w:p>
    <w:bookmarkEnd w:id="947"/>
    <w:bookmarkStart w:id="948" w:name="rid-0-0-0-722"/>
    <w:p>
      <w:pPr>
        <w:pStyle w:val="BodyText"/>
      </w:pPr>
      <w:r>
        <w:t xml:space="preserve">   2-22-4   Duties</w:t>
      </w:r>
    </w:p>
    <w:bookmarkEnd w:id="948"/>
    <w:bookmarkStart w:id="949" w:name="rid-0-0-0-723"/>
    <w:p>
      <w:pPr>
        <w:pStyle w:val="BodyText"/>
      </w:pPr>
      <w:r>
        <w:t xml:space="preserve">   2-22-5   Meetings</w:t>
      </w:r>
    </w:p>
    <w:bookmarkEnd w:id="949"/>
    <w:bookmarkStart w:id="950" w:name="rid-0-0-0-724"/>
    <w:p>
      <w:pPr>
        <w:pStyle w:val="BodyText"/>
      </w:pPr>
      <w:r>
        <w:t xml:space="preserve">   2-22-6   Voting</w:t>
      </w:r>
    </w:p>
    <w:bookmarkEnd w:id="950"/>
    <w:bookmarkStart w:id="951" w:name="rid-0-0-0-725"/>
    <w:p>
      <w:pPr>
        <w:pStyle w:val="BodyText"/>
      </w:pPr>
      <w:r>
        <w:t xml:space="preserve">   2-22-7   Fees</w:t>
      </w:r>
    </w:p>
    <w:bookmarkEnd w:id="951"/>
    <w:p>
      <w:pPr>
        <w:pStyle w:val="BodyText"/>
      </w:pPr>
    </w:p>
    <w:bookmarkStart w:id="953" w:name="rid-0-0-0-726"/>
    <w:p>
      <w:pPr>
        <w:pStyle w:val="BodyText"/>
      </w:pPr>
      <w:bookmarkStart w:id="952" w:name="JD_2-22-1"/>
      <w:bookmarkEnd w:id="952"/>
      <w:r>
        <w:t xml:space="preserve">§ 2-22-1 ESTABLISHED.</w:t>
      </w:r>
    </w:p>
    <w:bookmarkEnd w:id="953"/>
    <w:bookmarkStart w:id="954" w:name="rid-0-0-0-727"/>
    <w:p>
      <w:pPr>
        <w:pStyle w:val="BodyText"/>
      </w:pPr>
      <w:r>
        <w:t xml:space="preserve">   The Planning and Zoning Commission of the City of Apache Junction is hereby established.</w:t>
      </w:r>
    </w:p>
    <w:bookmarkEnd w:id="954"/>
    <w:bookmarkStart w:id="955" w:name="rid-0-0-0-728"/>
    <w:p>
      <w:pPr>
        <w:pStyle w:val="BodyText"/>
      </w:pPr>
      <w:r>
        <w:t xml:space="preserve">(Prior Code, § 11-1-1)</w:t>
      </w:r>
    </w:p>
    <w:bookmarkEnd w:id="955"/>
    <w:p>
      <w:pPr>
        <w:pStyle w:val="BodyText"/>
      </w:pPr>
    </w:p>
    <w:bookmarkStart w:id="957" w:name="rid-0-0-0-729"/>
    <w:p>
      <w:pPr>
        <w:pStyle w:val="BodyText"/>
      </w:pPr>
      <w:bookmarkStart w:id="956" w:name="JD_2-22-2"/>
      <w:bookmarkEnd w:id="956"/>
      <w:r>
        <w:t xml:space="preserve">§ 2-22-2 MEMBERSHIP.</w:t>
      </w:r>
    </w:p>
    <w:bookmarkEnd w:id="957"/>
    <w:bookmarkStart w:id="958" w:name="rid-0-0-0-10894"/>
    <w:p>
      <w:pPr>
        <w:pStyle w:val="BodyText"/>
      </w:pPr>
      <w:r>
        <w:t xml:space="preserve">   (A)   </w:t>
      </w:r>
      <w:r>
        <w:t xml:space="preserve">The Planning and Zoning Commission shall be composed of a total of 7 members who shall be residents of the city. The members of the Commission shall be appointed by the Council. These appointments shall be for a period of 3 years, unless sooner removed by the Council, either with or without cause. The terms of the members shall be so staggered that the terms of no more than 3 members shall expire in any 1 year. Upon expiration of the term of office, all new appointments shall be made by the Council for full 3-year terms, and all terms shall expire October 31, except that in the event of the Board membership complement falling below the required quorum level set forth in § 2-22-6, the membership vacancies shall be filled by the Council for their unexpired terms any time before the annual October appointment cycle from the then-existing talent bank applications. The term of all members shall extend until their successors are qualified; except that 3 successive unexcused or unexplained absences from any regular or special meeting shall be grounds for termination at the will and pleasure of the Council without the necessity of a hearing or notice and such action shall be final.</w:t>
      </w:r>
    </w:p>
    <w:bookmarkEnd w:id="958"/>
    <w:bookmarkStart w:id="959" w:name="rid-0-0-0-10895"/>
    <w:p>
      <w:pPr>
        <w:pStyle w:val="BodyText"/>
      </w:pPr>
      <w:r>
        <w:t xml:space="preserve">   (B)   All members shall serve without pay. Members of the Commission may be reimbursed for actual expenses incurred in connection with their duties upon prior authorization or ratification by the Commission and approval of the expenditures by the Council.</w:t>
      </w:r>
    </w:p>
    <w:bookmarkEnd w:id="959"/>
    <w:bookmarkStart w:id="960" w:name="rid-0-0-0-10896"/>
    <w:p>
      <w:pPr>
        <w:pStyle w:val="BodyText"/>
      </w:pPr>
      <w:r>
        <w:t xml:space="preserve">(Prior Code, § 11-1-2) (Am. Ord. 1328, passed 10-27-2008; Am. Ord. 1520, passed 12-7-2021)</w:t>
      </w:r>
    </w:p>
    <w:bookmarkEnd w:id="960"/>
    <w:p>
      <w:pPr>
        <w:pStyle w:val="BodyText"/>
      </w:pPr>
    </w:p>
    <w:bookmarkStart w:id="962" w:name="rid-0-0-0-733"/>
    <w:p>
      <w:pPr>
        <w:pStyle w:val="BodyText"/>
      </w:pPr>
      <w:bookmarkStart w:id="961" w:name="JD_2-22-3"/>
      <w:bookmarkEnd w:id="961"/>
      <w:r>
        <w:t xml:space="preserve">§ 2-22-3 OFFICERS.</w:t>
      </w:r>
    </w:p>
    <w:bookmarkEnd w:id="962"/>
    <w:bookmarkStart w:id="963" w:name="rid-0-0-0-734"/>
    <w:p>
      <w:pPr>
        <w:pStyle w:val="BodyText"/>
      </w:pPr>
      <w:r>
        <w:t xml:space="preserve">   (A)   The Commission shall elect a Chairperson and Vice Chairperson from among its own members, who shall serve for 1 year and until their successors are elected and qualified.</w:t>
      </w:r>
    </w:p>
    <w:bookmarkEnd w:id="963"/>
    <w:bookmarkStart w:id="964" w:name="rid-0-0-0-735"/>
    <w:p>
      <w:pPr>
        <w:pStyle w:val="BodyText"/>
      </w:pPr>
      <w:r>
        <w:t xml:space="preserve">   (B)   The Chairperson shall preside at all meetings and exercise all the usual rights, duties and prerogatives of the head of any similar organization.</w:t>
      </w:r>
    </w:p>
    <w:bookmarkEnd w:id="964"/>
    <w:bookmarkStart w:id="965" w:name="rid-0-0-0-736"/>
    <w:p>
      <w:pPr>
        <w:pStyle w:val="BodyText"/>
      </w:pPr>
      <w:r>
        <w:t xml:space="preserve">   (C)   The Chairperson shall have the power to administer oaths and to take evidence.</w:t>
      </w:r>
    </w:p>
    <w:bookmarkEnd w:id="965"/>
    <w:bookmarkStart w:id="966" w:name="rid-0-0-0-737"/>
    <w:p>
      <w:pPr>
        <w:pStyle w:val="BodyText"/>
      </w:pPr>
      <w:r>
        <w:t xml:space="preserve">   (D)   The Vice Chairperson shall perform the duties of the Chairperson in the absence or disability of the Chairperson.</w:t>
      </w:r>
    </w:p>
    <w:bookmarkEnd w:id="966"/>
    <w:bookmarkStart w:id="967" w:name="rid-0-0-0-738"/>
    <w:p>
      <w:pPr>
        <w:pStyle w:val="BodyText"/>
      </w:pPr>
      <w:r>
        <w:t xml:space="preserve">   (E)   Vacancies created by any cause shall be filled for the unexpired term by a new election.</w:t>
      </w:r>
    </w:p>
    <w:bookmarkEnd w:id="967"/>
    <w:bookmarkStart w:id="968" w:name="rid-0-0-0-739"/>
    <w:p>
      <w:pPr>
        <w:pStyle w:val="BodyText"/>
      </w:pPr>
      <w:r>
        <w:t xml:space="preserve">(Prior Code, § 11-1-3)</w:t>
      </w:r>
    </w:p>
    <w:bookmarkEnd w:id="968"/>
    <w:p>
      <w:pPr>
        <w:pStyle w:val="BodyText"/>
      </w:pPr>
    </w:p>
    <w:bookmarkStart w:id="970" w:name="rid-0-0-0-740"/>
    <w:p>
      <w:pPr>
        <w:pStyle w:val="BodyText"/>
      </w:pPr>
      <w:bookmarkStart w:id="969" w:name="JD_2-22-4"/>
      <w:bookmarkEnd w:id="969"/>
      <w:r>
        <w:t xml:space="preserve">§ 2-22-4 DUTIES.</w:t>
      </w:r>
    </w:p>
    <w:bookmarkEnd w:id="970"/>
    <w:bookmarkStart w:id="971" w:name="rid-0-0-0-741"/>
    <w:p>
      <w:pPr>
        <w:pStyle w:val="BodyText"/>
      </w:pPr>
      <w:r>
        <w:t xml:space="preserve">   It shall be the duty of the Commission to:</w:t>
      </w:r>
    </w:p>
    <w:bookmarkEnd w:id="971"/>
    <w:bookmarkStart w:id="972" w:name="rid-0-0-0-742"/>
    <w:p>
      <w:pPr>
        <w:pStyle w:val="BodyText"/>
      </w:pPr>
      <w:r>
        <w:t xml:space="preserve">   (A)   Formulate, create and administer any lawful plan duly adopted by the governing body for the present and future growth of the city pertaining to the use of land and buildings for any purpose, together with all incidental activities usually associated therewith and commonly known as "Planning and Zoning;"</w:t>
      </w:r>
    </w:p>
    <w:bookmarkEnd w:id="972"/>
    <w:bookmarkStart w:id="973" w:name="rid-0-0-0-743"/>
    <w:p>
      <w:pPr>
        <w:pStyle w:val="BodyText"/>
      </w:pPr>
      <w:r>
        <w:t xml:space="preserve">   (B)   To make or cause to be made a continuous study of the best present and future use to which land and buildings shall be put within the city and in cooperation with adjacent areas;</w:t>
      </w:r>
    </w:p>
    <w:bookmarkEnd w:id="973"/>
    <w:bookmarkStart w:id="974" w:name="rid-0-0-0-744"/>
    <w:p>
      <w:pPr>
        <w:pStyle w:val="BodyText"/>
      </w:pPr>
      <w:r>
        <w:t xml:space="preserve">   (C)   To recommend to the governing body revisions in the plans which, in the opinion of the commission, are for the best interest of the citizens of the city; and</w:t>
      </w:r>
    </w:p>
    <w:bookmarkEnd w:id="974"/>
    <w:bookmarkStart w:id="975" w:name="rid-0-0-0-745"/>
    <w:p>
      <w:pPr>
        <w:pStyle w:val="BodyText"/>
      </w:pPr>
      <w:r>
        <w:t xml:space="preserve">   (D)   To promulgate rules of procedure and to supervise the enforcement of rules so promulgated by the Commission and approved by the governing body.</w:t>
      </w:r>
    </w:p>
    <w:bookmarkEnd w:id="975"/>
    <w:bookmarkStart w:id="976" w:name="rid-0-0-0-746"/>
    <w:p>
      <w:pPr>
        <w:pStyle w:val="BodyText"/>
      </w:pPr>
      <w:r>
        <w:t xml:space="preserve">(Prior Code, § 11-1-4)</w:t>
      </w:r>
    </w:p>
    <w:bookmarkEnd w:id="976"/>
    <w:p>
      <w:pPr>
        <w:pStyle w:val="BodyText"/>
      </w:pPr>
    </w:p>
    <w:bookmarkStart w:id="978" w:name="rid-0-0-0-747"/>
    <w:p>
      <w:pPr>
        <w:pStyle w:val="BodyText"/>
      </w:pPr>
      <w:bookmarkStart w:id="977" w:name="JD_2-22-5"/>
      <w:bookmarkEnd w:id="977"/>
      <w:r>
        <w:t xml:space="preserve">§ 2-22-5 MEETINGS.</w:t>
      </w:r>
    </w:p>
    <w:bookmarkEnd w:id="978"/>
    <w:bookmarkStart w:id="979" w:name="rid-0-0-0-748"/>
    <w:p>
      <w:pPr>
        <w:pStyle w:val="BodyText"/>
      </w:pPr>
      <w:r>
        <w:t xml:space="preserve">   The Commission shall provide in its rules for its meetings; provided, that special meetings may be called by the Chairperson or in his or her absence the Vice Chairperson. In addition, any 3 members of the Commission may make written request to the Chairperson for a special meeting and in the event the meeting is not called, the members may call the special meetings in such manner and form as may be provided in the Commission rules.</w:t>
      </w:r>
    </w:p>
    <w:bookmarkEnd w:id="979"/>
    <w:bookmarkStart w:id="980" w:name="rid-0-0-0-749"/>
    <w:p>
      <w:pPr>
        <w:pStyle w:val="BodyText"/>
      </w:pPr>
      <w:r>
        <w:t xml:space="preserve">(Prior Code, § 11-1-5)</w:t>
      </w:r>
    </w:p>
    <w:bookmarkEnd w:id="980"/>
    <w:p>
      <w:pPr>
        <w:pStyle w:val="BodyText"/>
      </w:pPr>
    </w:p>
    <w:bookmarkStart w:id="982" w:name="rid-0-0-0-750"/>
    <w:p>
      <w:pPr>
        <w:pStyle w:val="BodyText"/>
      </w:pPr>
      <w:bookmarkStart w:id="981" w:name="JD_2-22-6"/>
      <w:bookmarkEnd w:id="981"/>
      <w:r>
        <w:t xml:space="preserve">§ 2-22-6 VOTING.</w:t>
      </w:r>
    </w:p>
    <w:bookmarkEnd w:id="982"/>
    <w:bookmarkStart w:id="983" w:name="rid-0-0-0-751"/>
    <w:p>
      <w:pPr>
        <w:pStyle w:val="BodyText"/>
      </w:pPr>
      <w:r>
        <w:t xml:space="preserve">   (A)   Four voting members shall constitute a quorum.</w:t>
      </w:r>
    </w:p>
    <w:bookmarkEnd w:id="983"/>
    <w:bookmarkStart w:id="984" w:name="rid-0-0-0-752"/>
    <w:p>
      <w:pPr>
        <w:pStyle w:val="BodyText"/>
      </w:pPr>
      <w:r>
        <w:t xml:space="preserve">   (B)   A simple majority of the quorum voting shall be required for passage of any matter before the Commission.</w:t>
      </w:r>
    </w:p>
    <w:bookmarkEnd w:id="984"/>
    <w:bookmarkStart w:id="985" w:name="rid-0-0-0-753"/>
    <w:p>
      <w:pPr>
        <w:pStyle w:val="BodyText"/>
      </w:pPr>
      <w:r>
        <w:t xml:space="preserve">   (C)   The minutes of the meetings shall reflect the "ayes" and "nays" cast on a particular measure and shall reflect the vote of each member present.</w:t>
      </w:r>
    </w:p>
    <w:bookmarkEnd w:id="985"/>
    <w:bookmarkStart w:id="986" w:name="rid-0-0-0-754"/>
    <w:p>
      <w:pPr>
        <w:pStyle w:val="BodyText"/>
      </w:pPr>
      <w:r>
        <w:t xml:space="preserve">   (D)   A member may abstain from voting only upon a declaration that he or she has a conflict of interest, in which case that member shall take no part in the deliberations on the matter in question.</w:t>
      </w:r>
    </w:p>
    <w:bookmarkEnd w:id="986"/>
    <w:bookmarkStart w:id="987" w:name="rid-0-0-0-755"/>
    <w:p>
      <w:pPr>
        <w:pStyle w:val="BodyText"/>
      </w:pPr>
      <w:r>
        <w:t xml:space="preserve">(Prior Code, § 11-1-6)</w:t>
      </w:r>
    </w:p>
    <w:bookmarkEnd w:id="987"/>
    <w:p>
      <w:pPr>
        <w:pStyle w:val="BodyText"/>
      </w:pPr>
    </w:p>
    <w:bookmarkStart w:id="989" w:name="rid-0-0-0-756"/>
    <w:p>
      <w:pPr>
        <w:pStyle w:val="BodyText"/>
      </w:pPr>
      <w:bookmarkStart w:id="988" w:name="JD_2-22-7"/>
      <w:bookmarkEnd w:id="988"/>
      <w:r>
        <w:t xml:space="preserve">§ 2-22-7 FEES.</w:t>
      </w:r>
    </w:p>
    <w:bookmarkEnd w:id="989"/>
    <w:bookmarkStart w:id="990" w:name="rid-0-0-0-757"/>
    <w:p>
      <w:pPr>
        <w:pStyle w:val="BodyText"/>
      </w:pPr>
      <w:r>
        <w:t xml:space="preserve">   (A)   The Commission shall be authorized to establish a uniform schedule of fees for service with all receipts to be paid into the general fund of the city.</w:t>
      </w:r>
    </w:p>
    <w:bookmarkEnd w:id="990"/>
    <w:bookmarkStart w:id="991" w:name="rid-0-0-0-758"/>
    <w:p>
      <w:pPr>
        <w:pStyle w:val="BodyText"/>
      </w:pPr>
      <w:r>
        <w:t xml:space="preserve">   (B)   These fee schedules shall become effective upon approval by the Council.</w:t>
      </w:r>
    </w:p>
    <w:bookmarkEnd w:id="991"/>
    <w:bookmarkStart w:id="992" w:name="rid-0-0-0-759"/>
    <w:p>
      <w:pPr>
        <w:pStyle w:val="BodyText"/>
      </w:pPr>
      <w:r>
        <w:t xml:space="preserve">(Prior Code, § 11-1-7)</w:t>
      </w:r>
    </w:p>
    <w:bookmarkEnd w:id="992"/>
    <w:bookmarkStart w:id="994" w:name="rid-0-0-0-760"/>
    <w:p>
      <w:pPr>
        <w:pStyle w:val="BodyText"/>
      </w:pPr>
      <w:bookmarkStart w:id="993" w:name="JD_Chapter3"/>
      <w:bookmarkEnd w:id="993"/>
      <w:r>
        <w:t xml:space="preserve">CHAPTER 3: ADMINISTRATION</w:t>
      </w:r>
    </w:p>
    <w:bookmarkEnd w:id="994"/>
    <w:bookmarkStart w:id="995" w:name="rid-0-0-0-761"/>
    <w:p>
      <w:pPr>
        <w:pStyle w:val="BodyText"/>
      </w:pPr>
      <w:r>
        <w:t xml:space="preserve">      Article</w:t>
      </w:r>
    </w:p>
    <w:bookmarkEnd w:id="995"/>
    <w:bookmarkStart w:id="996" w:name="rid-0-0-0-762"/>
    <w:p>
      <w:pPr>
        <w:pStyle w:val="BodyText"/>
      </w:pPr>
      <w:r>
        <w:t xml:space="preserve">         </w:t>
      </w:r>
      <w:r>
        <w:t xml:space="preserve">3-1.   CITY MANAGER</w:t>
      </w:r>
    </w:p>
    <w:bookmarkEnd w:id="996"/>
    <w:bookmarkStart w:id="997" w:name="rid-0-0-0-763"/>
    <w:p>
      <w:pPr>
        <w:pStyle w:val="BodyText"/>
      </w:pPr>
      <w:r>
        <w:t xml:space="preserve">         </w:t>
      </w:r>
      <w:r>
        <w:t xml:space="preserve">3-2.   DEPARTMENT OF CITY CLERK</w:t>
      </w:r>
    </w:p>
    <w:bookmarkEnd w:id="997"/>
    <w:bookmarkStart w:id="998" w:name="rid-0-0-0-764"/>
    <w:p>
      <w:pPr>
        <w:pStyle w:val="BodyText"/>
      </w:pPr>
      <w:r>
        <w:t xml:space="preserve">         </w:t>
      </w:r>
      <w:r>
        <w:t xml:space="preserve">3-3.   DEPARTMENT OF FINANCE</w:t>
      </w:r>
    </w:p>
    <w:bookmarkEnd w:id="998"/>
    <w:bookmarkStart w:id="999" w:name="rid-0-0-0-765"/>
    <w:p>
      <w:pPr>
        <w:pStyle w:val="BodyText"/>
      </w:pPr>
      <w:r>
        <w:t xml:space="preserve">         </w:t>
      </w:r>
      <w:r>
        <w:t xml:space="preserve">3-4.   [RESERVED]</w:t>
      </w:r>
    </w:p>
    <w:bookmarkEnd w:id="999"/>
    <w:bookmarkStart w:id="1000" w:name="rid-0-0-0-766"/>
    <w:p>
      <w:pPr>
        <w:pStyle w:val="BodyText"/>
      </w:pPr>
      <w:r>
        <w:t xml:space="preserve">         </w:t>
      </w:r>
      <w:r>
        <w:t xml:space="preserve">3-5.   DEPARTMENT OF PUBLIC WORKS</w:t>
      </w:r>
    </w:p>
    <w:bookmarkEnd w:id="1000"/>
    <w:bookmarkStart w:id="1001" w:name="rid-0-0-0-767"/>
    <w:p>
      <w:pPr>
        <w:pStyle w:val="BodyText"/>
      </w:pPr>
      <w:r>
        <w:t xml:space="preserve">         </w:t>
      </w:r>
      <w:r>
        <w:t xml:space="preserve">3-6.   DEPARTMENT OF PUBLIC SAFETY</w:t>
      </w:r>
    </w:p>
    <w:bookmarkEnd w:id="1001"/>
    <w:bookmarkStart w:id="1002" w:name="rid-0-0-0-768"/>
    <w:p>
      <w:pPr>
        <w:pStyle w:val="BodyText"/>
      </w:pPr>
      <w:r>
        <w:t xml:space="preserve">         </w:t>
      </w:r>
      <w:r>
        <w:t xml:space="preserve">3-7.   PROCUREMENT PROCEDURE</w:t>
      </w:r>
    </w:p>
    <w:bookmarkEnd w:id="1002"/>
    <w:bookmarkStart w:id="1003" w:name="rid-0-0-0-769"/>
    <w:p>
      <w:pPr>
        <w:pStyle w:val="BodyText"/>
      </w:pPr>
      <w:r>
        <w:t xml:space="preserve">         </w:t>
      </w:r>
      <w:r>
        <w:t xml:space="preserve">3-8.   [RESERVED]</w:t>
      </w:r>
    </w:p>
    <w:bookmarkEnd w:id="1003"/>
    <w:bookmarkStart w:id="1004" w:name="rid-0-0-0-770"/>
    <w:p>
      <w:pPr>
        <w:pStyle w:val="BodyText"/>
      </w:pPr>
      <w:r>
        <w:t xml:space="preserve">         </w:t>
      </w:r>
      <w:r>
        <w:t xml:space="preserve">3-9.   DEPARTMENT OF DEVELOPMENT SERVICES</w:t>
      </w:r>
    </w:p>
    <w:bookmarkEnd w:id="1004"/>
    <w:bookmarkStart w:id="1005" w:name="rid-0-0-0-771"/>
    <w:p>
      <w:pPr>
        <w:pStyle w:val="BodyText"/>
      </w:pPr>
      <w:r>
        <w:t xml:space="preserve">         </w:t>
      </w:r>
      <w:r>
        <w:t xml:space="preserve">3-10.   PERSONNEL SYSTEM</w:t>
      </w:r>
    </w:p>
    <w:bookmarkEnd w:id="1005"/>
    <w:bookmarkStart w:id="1006" w:name="rid-0-0-0-772"/>
    <w:p>
      <w:pPr>
        <w:pStyle w:val="BodyText"/>
      </w:pPr>
      <w:r>
        <w:t xml:space="preserve">         </w:t>
      </w:r>
      <w:r>
        <w:t xml:space="preserve">3-11.   DEPARTMENT OF THE LIBRARY</w:t>
      </w:r>
    </w:p>
    <w:bookmarkEnd w:id="1006"/>
    <w:bookmarkStart w:id="1007" w:name="rid-0-0-0-773"/>
    <w:p>
      <w:pPr>
        <w:pStyle w:val="BodyText"/>
      </w:pPr>
      <w:r>
        <w:t xml:space="preserve">         </w:t>
      </w:r>
      <w:r>
        <w:t xml:space="preserve">3-12.   [RESERVED]</w:t>
      </w:r>
    </w:p>
    <w:bookmarkEnd w:id="1007"/>
    <w:bookmarkStart w:id="1008" w:name="rid-0-0-0-774"/>
    <w:p>
      <w:pPr>
        <w:pStyle w:val="BodyText"/>
      </w:pPr>
      <w:r>
        <w:t xml:space="preserve">         </w:t>
      </w:r>
      <w:r>
        <w:t xml:space="preserve">3-13.   DEPARTMENT OF PARKS AND RECREATION</w:t>
      </w:r>
    </w:p>
    <w:bookmarkEnd w:id="1008"/>
    <w:bookmarkStart w:id="1009" w:name="rid-0-0-0-775"/>
    <w:p>
      <w:pPr>
        <w:pStyle w:val="BodyText"/>
      </w:pPr>
      <w:r>
        <w:t xml:space="preserve">         </w:t>
      </w:r>
      <w:r>
        <w:t xml:space="preserve">3-14.   PROPERTY DISPOSITION</w:t>
      </w:r>
    </w:p>
    <w:bookmarkEnd w:id="1009"/>
    <w:p>
      <w:pPr>
        <w:pStyle w:val="BodyText"/>
      </w:pPr>
    </w:p>
    <w:bookmarkStart w:id="1011" w:name="rid-0-0-0-776"/>
    <w:p>
      <w:pPr>
        <w:pStyle w:val="BodyText"/>
      </w:pPr>
      <w:bookmarkStart w:id="1010" w:name="JD_Article3-1"/>
      <w:bookmarkEnd w:id="1010"/>
      <w:r>
        <w:t xml:space="preserve">ARTICLE 3-1: CITY MANAGER</w:t>
      </w:r>
    </w:p>
    <w:bookmarkEnd w:id="1011"/>
    <w:bookmarkStart w:id="1012" w:name="rid-0-0-0-777"/>
    <w:p>
      <w:pPr>
        <w:pStyle w:val="BodyText"/>
      </w:pPr>
      <w:r>
        <w:t xml:space="preserve">Section</w:t>
      </w:r>
    </w:p>
    <w:bookmarkEnd w:id="1012"/>
    <w:bookmarkStart w:id="1013" w:name="rid-0-0-0-778"/>
    <w:p>
      <w:pPr>
        <w:pStyle w:val="BodyText"/>
      </w:pPr>
      <w:r>
        <w:t xml:space="preserve">   3-1-1   Definitions</w:t>
      </w:r>
    </w:p>
    <w:bookmarkEnd w:id="1013"/>
    <w:bookmarkStart w:id="1014" w:name="rid-0-0-0-779"/>
    <w:p>
      <w:pPr>
        <w:pStyle w:val="BodyText"/>
      </w:pPr>
      <w:r>
        <w:t xml:space="preserve">   3-1-2   Office of City Manager created</w:t>
      </w:r>
    </w:p>
    <w:bookmarkEnd w:id="1014"/>
    <w:bookmarkStart w:id="1015" w:name="rid-0-0-0-780"/>
    <w:p>
      <w:pPr>
        <w:pStyle w:val="BodyText"/>
      </w:pPr>
      <w:r>
        <w:t xml:space="preserve">   3-1-3   Residence</w:t>
      </w:r>
    </w:p>
    <w:bookmarkEnd w:id="1015"/>
    <w:bookmarkStart w:id="1016" w:name="rid-0-0-0-781"/>
    <w:p>
      <w:pPr>
        <w:pStyle w:val="BodyText"/>
      </w:pPr>
      <w:r>
        <w:t xml:space="preserve">   3-1-4   Eligibility</w:t>
      </w:r>
    </w:p>
    <w:bookmarkEnd w:id="1016"/>
    <w:bookmarkStart w:id="1017" w:name="rid-0-0-0-782"/>
    <w:p>
      <w:pPr>
        <w:pStyle w:val="BodyText"/>
      </w:pPr>
      <w:r>
        <w:t xml:space="preserve">   3-1-5   Bond</w:t>
      </w:r>
    </w:p>
    <w:bookmarkEnd w:id="1017"/>
    <w:bookmarkStart w:id="1018" w:name="rid-0-0-0-783"/>
    <w:p>
      <w:pPr>
        <w:pStyle w:val="BodyText"/>
      </w:pPr>
      <w:r>
        <w:t xml:space="preserve">   3-1-6   Acting City Manager</w:t>
      </w:r>
    </w:p>
    <w:bookmarkEnd w:id="1018"/>
    <w:bookmarkStart w:id="1019" w:name="rid-0-0-0-784"/>
    <w:p>
      <w:pPr>
        <w:pStyle w:val="BodyText"/>
      </w:pPr>
      <w:r>
        <w:t xml:space="preserve">   3-1-7   Compensation</w:t>
      </w:r>
    </w:p>
    <w:bookmarkEnd w:id="1019"/>
    <w:bookmarkStart w:id="1020" w:name="rid-0-0-0-785"/>
    <w:p>
      <w:pPr>
        <w:pStyle w:val="BodyText"/>
      </w:pPr>
      <w:r>
        <w:t xml:space="preserve">   3-1-8   Power and duties</w:t>
      </w:r>
    </w:p>
    <w:bookmarkEnd w:id="1020"/>
    <w:bookmarkStart w:id="1021" w:name="rid-0-0-0-786"/>
    <w:p>
      <w:pPr>
        <w:pStyle w:val="BodyText"/>
      </w:pPr>
      <w:r>
        <w:t xml:space="preserve">   3-1-9   Internal relations</w:t>
      </w:r>
    </w:p>
    <w:bookmarkEnd w:id="1021"/>
    <w:bookmarkStart w:id="1022" w:name="rid-0-0-0-787"/>
    <w:p>
      <w:pPr>
        <w:pStyle w:val="BodyText"/>
      </w:pPr>
      <w:r>
        <w:t xml:space="preserve">   3-1-10   Removal procedures</w:t>
      </w:r>
    </w:p>
    <w:bookmarkEnd w:id="1022"/>
    <w:bookmarkStart w:id="1023" w:name="rid-0-0-0-788"/>
    <w:p>
      <w:pPr>
        <w:pStyle w:val="BodyText"/>
      </w:pPr>
      <w:r>
        <w:t xml:space="preserve">   3-1-11   Agreements on employment</w:t>
      </w:r>
    </w:p>
    <w:bookmarkEnd w:id="1023"/>
    <w:p>
      <w:pPr>
        <w:pStyle w:val="BodyText"/>
      </w:pPr>
    </w:p>
    <w:bookmarkStart w:id="1025" w:name="rid-0-0-0-789"/>
    <w:p>
      <w:pPr>
        <w:pStyle w:val="BodyText"/>
      </w:pPr>
      <w:bookmarkStart w:id="1024" w:name="JD_3-1-1"/>
      <w:bookmarkEnd w:id="1024"/>
      <w:r>
        <w:t xml:space="preserve">§ 3-1-1 DEFINITIONS.</w:t>
      </w:r>
    </w:p>
    <w:bookmarkEnd w:id="1025"/>
    <w:bookmarkStart w:id="1026" w:name="rid-0-0-0-790"/>
    <w:p>
      <w:pPr>
        <w:pStyle w:val="BodyText"/>
      </w:pPr>
      <w:r>
        <w:t xml:space="preserve">   For the purpose of this article, the following definitions shall apply unless the context clearly indicates or requires a different meaning.</w:t>
      </w:r>
    </w:p>
    <w:bookmarkEnd w:id="1026"/>
    <w:bookmarkStart w:id="1027" w:name="rid-0-0-0-791"/>
    <w:p>
      <w:pPr>
        <w:pStyle w:val="BodyText"/>
      </w:pPr>
      <w:r>
        <w:t xml:space="preserve">   </w:t>
      </w:r>
      <w:r>
        <w:t xml:space="preserve">MANAGER.</w:t>
      </w:r>
      <w:r>
        <w:t xml:space="preserve"> </w:t>
      </w:r>
      <w:r>
        <w:t xml:space="preserve">The City Manager of the City of Apache Junction, Arizona.</w:t>
      </w:r>
    </w:p>
    <w:bookmarkEnd w:id="1027"/>
    <w:bookmarkStart w:id="1028" w:name="rid-0-0-0-792"/>
    <w:p>
      <w:pPr>
        <w:pStyle w:val="BodyText"/>
      </w:pPr>
      <w:r>
        <w:t xml:space="preserve">   </w:t>
      </w:r>
      <w:r>
        <w:t xml:space="preserve">RATIFICATION.</w:t>
      </w:r>
      <w:r>
        <w:t xml:space="preserve"> </w:t>
      </w:r>
      <w:r>
        <w:t xml:space="preserve">By the Council, is required under this chapter, it shall be effected only by a majority vote of the 7-member Council, as then constituted, convened in a regular or special Council meeting.</w:t>
      </w:r>
    </w:p>
    <w:bookmarkEnd w:id="1028"/>
    <w:bookmarkStart w:id="1029" w:name="rid-0-0-0-793"/>
    <w:p>
      <w:pPr>
        <w:pStyle w:val="BodyText"/>
      </w:pPr>
      <w:r>
        <w:t xml:space="preserve">(Prior Code, § 3-1-1)</w:t>
      </w:r>
    </w:p>
    <w:bookmarkEnd w:id="1029"/>
    <w:p>
      <w:pPr>
        <w:pStyle w:val="BodyText"/>
      </w:pPr>
    </w:p>
    <w:bookmarkStart w:id="1031" w:name="rid-0-0-0-794"/>
    <w:p>
      <w:pPr>
        <w:pStyle w:val="BodyText"/>
      </w:pPr>
      <w:bookmarkStart w:id="1030" w:name="JD_3-1-2"/>
      <w:bookmarkEnd w:id="1030"/>
      <w:r>
        <w:t xml:space="preserve">§ 3-1-2 OFFICE OF CITY MANAGER CREATED.</w:t>
      </w:r>
    </w:p>
    <w:bookmarkEnd w:id="1031"/>
    <w:bookmarkStart w:id="1032" w:name="rid-0-0-0-795"/>
    <w:p>
      <w:pPr>
        <w:pStyle w:val="BodyText"/>
      </w:pPr>
      <w:r>
        <w:t xml:space="preserve">   The Office of the City Manager of the City of Apache Junction is hereby created and established. The City Manager shall be appointed by the Council wholly on the basis of his or her administrative and executive ability and qualifications and shall hold office for and at the pleasure of the Council, subject to any agreements on employment entered into pursuant to Vol. I, § 3-1-11.</w:t>
      </w:r>
    </w:p>
    <w:bookmarkEnd w:id="1032"/>
    <w:bookmarkStart w:id="1033" w:name="rid-0-0-0-796"/>
    <w:p>
      <w:pPr>
        <w:pStyle w:val="BodyText"/>
      </w:pPr>
      <w:r>
        <w:t xml:space="preserve">(Prior Code, § 3-1-2)</w:t>
      </w:r>
    </w:p>
    <w:bookmarkEnd w:id="1033"/>
    <w:p>
      <w:pPr>
        <w:pStyle w:val="BodyText"/>
      </w:pPr>
    </w:p>
    <w:bookmarkStart w:id="1035" w:name="rid-0-0-0-797"/>
    <w:p>
      <w:pPr>
        <w:pStyle w:val="BodyText"/>
      </w:pPr>
      <w:bookmarkStart w:id="1034" w:name="JD_3-1-3"/>
      <w:bookmarkEnd w:id="1034"/>
      <w:r>
        <w:t xml:space="preserve">§ 3-1-3 RESIDENCE.</w:t>
      </w:r>
    </w:p>
    <w:bookmarkEnd w:id="1035"/>
    <w:bookmarkStart w:id="1036" w:name="rid-0-0-0-798"/>
    <w:p>
      <w:pPr>
        <w:pStyle w:val="BodyText"/>
      </w:pPr>
      <w:r>
        <w:t xml:space="preserve">   Residence in the city at the time of appointment of a City Manager shall not be required as a condition of the appointment, but within 120 days after reporting for work the City Manager must become a resident of the city unless the Council approves his or her residence outside the city.</w:t>
      </w:r>
    </w:p>
    <w:bookmarkEnd w:id="1036"/>
    <w:bookmarkStart w:id="1037" w:name="rid-0-0-0-799"/>
    <w:p>
      <w:pPr>
        <w:pStyle w:val="BodyText"/>
      </w:pPr>
      <w:r>
        <w:t xml:space="preserve">(Prior Code, § 3-1-3)</w:t>
      </w:r>
    </w:p>
    <w:bookmarkEnd w:id="1037"/>
    <w:p>
      <w:pPr>
        <w:pStyle w:val="BodyText"/>
      </w:pPr>
    </w:p>
    <w:bookmarkStart w:id="1039" w:name="rid-0-0-0-800"/>
    <w:p>
      <w:pPr>
        <w:pStyle w:val="BodyText"/>
      </w:pPr>
      <w:bookmarkStart w:id="1038" w:name="JD_3-1-4"/>
      <w:bookmarkEnd w:id="1038"/>
      <w:r>
        <w:t xml:space="preserve">§ 3-1-4 ELIGIBILITY.</w:t>
      </w:r>
    </w:p>
    <w:bookmarkEnd w:id="1039"/>
    <w:bookmarkStart w:id="1040" w:name="rid-0-0-0-801"/>
    <w:p>
      <w:pPr>
        <w:pStyle w:val="BodyText"/>
      </w:pPr>
      <w:r>
        <w:t xml:space="preserve">   No member of the Council shall be eligible for appointment as City Manager until 1 year has elapsed after the Council member shall have ceased to be a member of the Council.</w:t>
      </w:r>
    </w:p>
    <w:bookmarkEnd w:id="1040"/>
    <w:bookmarkStart w:id="1041" w:name="rid-0-0-0-802"/>
    <w:p>
      <w:pPr>
        <w:pStyle w:val="BodyText"/>
      </w:pPr>
      <w:r>
        <w:t xml:space="preserve">(Prior Code, § 3-1-4)</w:t>
      </w:r>
    </w:p>
    <w:bookmarkEnd w:id="1041"/>
    <w:p>
      <w:pPr>
        <w:pStyle w:val="BodyText"/>
      </w:pPr>
    </w:p>
    <w:bookmarkStart w:id="1043" w:name="rid-0-0-0-803"/>
    <w:p>
      <w:pPr>
        <w:pStyle w:val="BodyText"/>
      </w:pPr>
      <w:bookmarkStart w:id="1042" w:name="JD_3-1-5"/>
      <w:bookmarkEnd w:id="1042"/>
      <w:r>
        <w:t xml:space="preserve">§ 3-1-5 BOND.</w:t>
      </w:r>
    </w:p>
    <w:bookmarkEnd w:id="1043"/>
    <w:bookmarkStart w:id="1044" w:name="rid-0-0-0-804"/>
    <w:p>
      <w:pPr>
        <w:pStyle w:val="BodyText"/>
      </w:pPr>
      <w:r>
        <w:t xml:space="preserve">   The City Manager shall furnish a corporate surety bond to be approved by the Council in such sum as may be determined by the Council, and shall be conditioned upon the faithful performance of the duties imposed upon the City Manager as herein described. Any premium for such bond shall be a proper charge against the city.</w:t>
      </w:r>
    </w:p>
    <w:bookmarkEnd w:id="1044"/>
    <w:bookmarkStart w:id="1045" w:name="rid-0-0-0-805"/>
    <w:p>
      <w:pPr>
        <w:pStyle w:val="BodyText"/>
      </w:pPr>
      <w:r>
        <w:t xml:space="preserve">(Prior Code, § 3-1-5)</w:t>
      </w:r>
    </w:p>
    <w:bookmarkEnd w:id="1045"/>
    <w:p>
      <w:pPr>
        <w:pStyle w:val="BodyText"/>
      </w:pPr>
    </w:p>
    <w:bookmarkStart w:id="1047" w:name="rid-0-0-0-806"/>
    <w:p>
      <w:pPr>
        <w:pStyle w:val="BodyText"/>
      </w:pPr>
      <w:bookmarkStart w:id="1046" w:name="JD_3-1-6"/>
      <w:bookmarkEnd w:id="1046"/>
      <w:r>
        <w:t xml:space="preserve">§ 3-1-6 ACTING CITY MANAGER.</w:t>
      </w:r>
    </w:p>
    <w:bookmarkEnd w:id="1047"/>
    <w:bookmarkStart w:id="1048" w:name="rid-0-0-0-807"/>
    <w:p>
      <w:pPr>
        <w:pStyle w:val="BodyText"/>
      </w:pPr>
      <w:r>
        <w:t xml:space="preserve">   (A)   In the event of the absence or disability of the City Manager, the powers and duties of that office shall fall upon such person as the City Manager shall designate.</w:t>
      </w:r>
    </w:p>
    <w:bookmarkEnd w:id="1048"/>
    <w:bookmarkStart w:id="1049" w:name="rid-0-0-0-808"/>
    <w:p>
      <w:pPr>
        <w:pStyle w:val="BodyText"/>
      </w:pPr>
      <w:r>
        <w:t xml:space="preserve">   (B)   In the event of a vacancy in the Office of City Manager such as that created by termination, resignation or death, the Council may assign the powers and duties of the office of City Manager to another person until such time that the City Manager shall be replaced. If such circumstances occur, the Council shall be obligated to immediately commence proceedings to seek a permanent replacement for the City Manager.</w:t>
      </w:r>
    </w:p>
    <w:bookmarkEnd w:id="1049"/>
    <w:bookmarkStart w:id="1050" w:name="rid-0-0-0-809"/>
    <w:p>
      <w:pPr>
        <w:pStyle w:val="BodyText"/>
      </w:pPr>
      <w:r>
        <w:t xml:space="preserve">(Prior Code, § 3-1-6)</w:t>
      </w:r>
    </w:p>
    <w:bookmarkEnd w:id="1050"/>
    <w:p>
      <w:pPr>
        <w:pStyle w:val="BodyText"/>
      </w:pPr>
    </w:p>
    <w:bookmarkStart w:id="1052" w:name="rid-0-0-0-810"/>
    <w:p>
      <w:pPr>
        <w:pStyle w:val="BodyText"/>
      </w:pPr>
      <w:bookmarkStart w:id="1051" w:name="JD_3-1-7"/>
      <w:bookmarkEnd w:id="1051"/>
      <w:r>
        <w:t xml:space="preserve">§ 3-1-7 COMPENSATION.</w:t>
      </w:r>
    </w:p>
    <w:bookmarkEnd w:id="1052"/>
    <w:bookmarkStart w:id="1053" w:name="rid-0-0-0-811"/>
    <w:p>
      <w:pPr>
        <w:pStyle w:val="BodyText"/>
      </w:pPr>
      <w:r>
        <w:t xml:space="preserve">   (A)   The City Manager shall receive such compensation as the Council shall from time to time determine. In addition, the City Manager shall be reimbursed for all actual and necessary expenses incurred by him or her in the performance of his or her official duties.</w:t>
      </w:r>
    </w:p>
    <w:bookmarkEnd w:id="1053"/>
    <w:bookmarkStart w:id="1054" w:name="rid-0-0-0-812"/>
    <w:p>
      <w:pPr>
        <w:pStyle w:val="BodyText"/>
      </w:pPr>
      <w:r>
        <w:t xml:space="preserve">   (B)   Upon termination of the City Manager by reason of involuntary removal from office for other than willful misconduct in office or conviction of a felony offense, the City Manager shall receive payment for all accrued regular working hours, all accrued vacation hours and such severance pay as established by contract.</w:t>
      </w:r>
    </w:p>
    <w:bookmarkEnd w:id="1054"/>
    <w:bookmarkStart w:id="1055" w:name="rid-0-0-0-813"/>
    <w:p>
      <w:pPr>
        <w:pStyle w:val="BodyText"/>
      </w:pPr>
      <w:r>
        <w:t xml:space="preserve">(Prior Code, § 3-1-7)</w:t>
      </w:r>
    </w:p>
    <w:bookmarkEnd w:id="1055"/>
    <w:p>
      <w:pPr>
        <w:pStyle w:val="BodyText"/>
      </w:pPr>
    </w:p>
    <w:bookmarkStart w:id="1057" w:name="rid-0-0-0-814"/>
    <w:p>
      <w:pPr>
        <w:pStyle w:val="BodyText"/>
      </w:pPr>
      <w:bookmarkStart w:id="1056" w:name="JD_3-1-8"/>
      <w:bookmarkEnd w:id="1056"/>
      <w:r>
        <w:t xml:space="preserve">§ 3-1-8 POWERS AND DUTIES.</w:t>
      </w:r>
    </w:p>
    <w:bookmarkEnd w:id="1057"/>
    <w:bookmarkStart w:id="1058" w:name="rid-0-0-0-815"/>
    <w:p>
      <w:pPr>
        <w:pStyle w:val="BodyText"/>
      </w:pPr>
      <w:r>
        <w:t xml:space="preserve">   The City Manager shall be the administrative head of the government of the city under the direction and control of the Council. He or she shall be responsible for the administration of all affairs of the city which are under his or her control. In addition to his or her general powers as administrative head, it shall be his or her duty and he or she shall have the powers set forth in the following divisions.</w:t>
      </w:r>
    </w:p>
    <w:bookmarkEnd w:id="1058"/>
    <w:bookmarkStart w:id="1059" w:name="rid-0-0-0-816"/>
    <w:p>
      <w:pPr>
        <w:pStyle w:val="BodyText"/>
      </w:pPr>
      <w:r>
        <w:t xml:space="preserve">   (A)   </w:t>
      </w:r>
      <w:r>
        <w:t xml:space="preserve">Law enforcement</w:t>
      </w:r>
      <w:r>
        <w:t xml:space="preserve">. It shall be the duty of the City Manager to see that all laws and ordinances of the city, and that all franchises, contracts, permits and privileges granted by the Council are faithfully observed and to report any failure in that regard to the Council, which shall give such instruction and direction as it may desire for remedial, corrective or terminating action by the City Manager.</w:t>
      </w:r>
    </w:p>
    <w:bookmarkEnd w:id="1059"/>
    <w:bookmarkStart w:id="1060" w:name="rid-0-0-0-817"/>
    <w:p>
      <w:pPr>
        <w:pStyle w:val="BodyText"/>
      </w:pPr>
      <w:r>
        <w:t xml:space="preserve">   (B)   </w:t>
      </w:r>
      <w:r>
        <w:t xml:space="preserve">Authority over employees</w:t>
      </w:r>
      <w:r>
        <w:t xml:space="preserve">. It shall be the duty of the City Manager, and he or she shall have the sole authority to control, order and give directions to all heads of departments and to subordinate officers and employees of the city under his or her jurisdiction through their department heads.</w:t>
      </w:r>
    </w:p>
    <w:bookmarkEnd w:id="1060"/>
    <w:bookmarkStart w:id="1061" w:name="rid-0-0-0-818"/>
    <w:p>
      <w:pPr>
        <w:pStyle w:val="BodyText"/>
      </w:pPr>
      <w:r>
        <w:t xml:space="preserve">   (C)   </w:t>
      </w:r>
      <w:r>
        <w:t xml:space="preserve">Power of appointment and removal</w:t>
      </w:r>
      <w:r>
        <w:t xml:space="preserve">. Subject to the exceptions expressly provided by this chapter, it shall be the duty of the City Manager to appoint, remove, promote and demote any and all officers and employees of the city. As to these officials, the City Manager shall recommend appointment and removal. All department heads shall be appointed subject to ratification by the Council, including the Director of Public Works, Director of Development Services, Director of Public Safety, City Clerk, and Finance Director. All such actions of the City Manager shall be subject to all applicable personnel ordinances, rules and regulations and statutes of the State of Arizona. The Magistrate, City Attorney and members of the boards, commissions and committees, shall be appointed by the Council and are not within the City Manager's power or jurisdiction as noted above.</w:t>
      </w:r>
      <w:r>
        <w:t xml:space="preserve"> </w:t>
      </w:r>
    </w:p>
    <w:bookmarkEnd w:id="1061"/>
    <w:bookmarkStart w:id="1062" w:name="rid-0-0-0-819"/>
    <w:p>
      <w:pPr>
        <w:pStyle w:val="BodyText"/>
      </w:pPr>
      <w:r>
        <w:t xml:space="preserve">   (D)   </w:t>
      </w:r>
      <w:r>
        <w:t xml:space="preserve">Ordinances</w:t>
      </w:r>
      <w:r>
        <w:t xml:space="preserve">. It shall be the duty of the City Manager to recommend to the Council for adoption, such measures and ordinances as he or she deems necessary.</w:t>
      </w:r>
    </w:p>
    <w:bookmarkEnd w:id="1062"/>
    <w:bookmarkStart w:id="1063" w:name="rid-0-0-0-820"/>
    <w:p>
      <w:pPr>
        <w:pStyle w:val="BodyText"/>
      </w:pPr>
      <w:r>
        <w:t xml:space="preserve">   (E)   </w:t>
      </w:r>
      <w:r>
        <w:t xml:space="preserve">Attendance at Council meetings</w:t>
      </w:r>
      <w:r>
        <w:t xml:space="preserve">. It shall be the duty of the City Manager to attend all meetings of the Council unless he or she is excused therefrom by the Mayor individually or by the Council, except when his or her removal is under consideration. He or she shall present definite recommendations relative to each item on the agenda for approval, rejection or modification by the Council.</w:t>
      </w:r>
    </w:p>
    <w:bookmarkEnd w:id="1063"/>
    <w:bookmarkStart w:id="1064" w:name="rid-0-0-0-821"/>
    <w:p>
      <w:pPr>
        <w:pStyle w:val="BodyText"/>
      </w:pPr>
      <w:r>
        <w:t xml:space="preserve">   (F)   </w:t>
      </w:r>
      <w:r>
        <w:t xml:space="preserve">Financial reports</w:t>
      </w:r>
      <w:r>
        <w:t xml:space="preserve">. It shall be the duty of the City Manager to keep the Council fully advised as to the needs of the city in such form and at such times as requested by the Council.</w:t>
      </w:r>
    </w:p>
    <w:bookmarkEnd w:id="1064"/>
    <w:bookmarkStart w:id="1065" w:name="rid-0-0-0-822"/>
    <w:p>
      <w:pPr>
        <w:pStyle w:val="BodyText"/>
      </w:pPr>
      <w:r>
        <w:t xml:space="preserve">   (G)   </w:t>
      </w:r>
      <w:r>
        <w:t xml:space="preserve">Budget</w:t>
      </w:r>
      <w:r>
        <w:t xml:space="preserve">. It shall be the duty of the City Manager to prepare and submit the proposed annual budget and the proposed annual salary plan to the Council for its approval.</w:t>
      </w:r>
    </w:p>
    <w:bookmarkEnd w:id="1065"/>
    <w:bookmarkStart w:id="1066" w:name="rid-0-0-0-823"/>
    <w:p>
      <w:pPr>
        <w:pStyle w:val="BodyText"/>
      </w:pPr>
      <w:r>
        <w:t xml:space="preserve">   (H)   </w:t>
      </w:r>
      <w:r>
        <w:t xml:space="preserve">Expenditure control and purchasing</w:t>
      </w:r>
      <w:r>
        <w:t xml:space="preserve">. It shall be the duty of the City Manager to see that no indebtedness is incurred or expenditure made in violation of the Arizona Constitution and the state budget law.</w:t>
      </w:r>
    </w:p>
    <w:bookmarkEnd w:id="1066"/>
    <w:bookmarkStart w:id="1067" w:name="rid-0-0-0-824"/>
    <w:p>
      <w:pPr>
        <w:pStyle w:val="BodyText"/>
      </w:pPr>
      <w:r>
        <w:t xml:space="preserve">   (I)   </w:t>
      </w:r>
      <w:r>
        <w:t xml:space="preserve">Investigations and complaints</w:t>
      </w:r>
      <w:r>
        <w:t xml:space="preserve">. It shall be the duty of the City Manager to make investigations into the affairs of the city and any department or division thereof, and any contract or the proper performance of any obligations of the city and to report all findings to the Council. Further, it shall be the duty of the City Manager to investigate all complaints in relation to matters concerning the administration of the city government and in regard to the service maintained by public utilities in the city and report all findings to the Council.</w:t>
      </w:r>
    </w:p>
    <w:bookmarkEnd w:id="1067"/>
    <w:bookmarkStart w:id="1068" w:name="rid-0-0-0-825"/>
    <w:p>
      <w:pPr>
        <w:pStyle w:val="BodyText"/>
      </w:pPr>
      <w:r>
        <w:t xml:space="preserve">(Prior Code, § 3-1-8)</w:t>
      </w:r>
    </w:p>
    <w:bookmarkEnd w:id="1068"/>
    <w:p>
      <w:pPr>
        <w:pStyle w:val="BodyText"/>
      </w:pPr>
    </w:p>
    <w:bookmarkStart w:id="1070" w:name="rid-0-0-0-826"/>
    <w:p>
      <w:pPr>
        <w:pStyle w:val="BodyText"/>
      </w:pPr>
      <w:bookmarkStart w:id="1069" w:name="JD_3-1-9"/>
      <w:bookmarkEnd w:id="1069"/>
      <w:r>
        <w:t xml:space="preserve">§ 3-1-9 INTERNAL RELATIONS.</w:t>
      </w:r>
    </w:p>
    <w:bookmarkEnd w:id="1070"/>
    <w:bookmarkStart w:id="1071" w:name="rid-0-0-0-827"/>
    <w:p>
      <w:pPr>
        <w:pStyle w:val="BodyText"/>
      </w:pPr>
      <w:r>
        <w:t xml:space="preserve">   (A)   </w:t>
      </w:r>
      <w:r>
        <w:t xml:space="preserve">Council-Manager relations</w:t>
      </w:r>
      <w:r>
        <w:t xml:space="preserve">. The Council and its members shall deal with the administrative services of the city only through the City Manager, except for the purpose of inquiry, and neither the Council nor any member thereof, shall give orders or instructions to any employee or officer other than the City Manager. The City Manager shall take his or her orders and instructions from the Council, only when promulgated at a duly convened meeting of the Council, and no individual Council member shall give any orders or instructions to the City Manager except for purpose of inquiry.</w:t>
      </w:r>
    </w:p>
    <w:bookmarkEnd w:id="1071"/>
    <w:bookmarkStart w:id="1072" w:name="rid-0-0-0-828"/>
    <w:p>
      <w:pPr>
        <w:pStyle w:val="BodyText"/>
      </w:pPr>
      <w:r>
        <w:t xml:space="preserve">   (B)   </w:t>
      </w:r>
      <w:r>
        <w:t xml:space="preserve">Attendance at Commission meetings</w:t>
      </w:r>
      <w:r>
        <w:t xml:space="preserve">. The City Manager may attend any and all meetings of all commissions, boards or committees created by the Council, upon his or her own volition or upon direction of the Council. At such meetings which the City Manager attends, he or she shall be heard by such commissions, boards or committees as to all matters upon which he or she wishes to address the members thereof, and he or she shall inform those members as to the status of any matter being considered by the Council, and he or she shall cooperate to the fullest extent with the members of all commissions, boards or committees appointed by the Council.</w:t>
      </w:r>
    </w:p>
    <w:bookmarkEnd w:id="1072"/>
    <w:bookmarkStart w:id="1073" w:name="rid-0-0-0-829"/>
    <w:p>
      <w:pPr>
        <w:pStyle w:val="BodyText"/>
      </w:pPr>
      <w:r>
        <w:t xml:space="preserve">(Prior Code, § 3-1-9)</w:t>
      </w:r>
    </w:p>
    <w:bookmarkEnd w:id="1073"/>
    <w:p>
      <w:pPr>
        <w:pStyle w:val="BodyText"/>
      </w:pPr>
    </w:p>
    <w:bookmarkStart w:id="1075" w:name="rid-0-0-0-830"/>
    <w:p>
      <w:pPr>
        <w:pStyle w:val="BodyText"/>
      </w:pPr>
      <w:bookmarkStart w:id="1074" w:name="JD_3-1-10"/>
      <w:bookmarkEnd w:id="1074"/>
      <w:r>
        <w:t xml:space="preserve">§ 3-1-10 REMOVAL PROCEDURES.</w:t>
      </w:r>
    </w:p>
    <w:bookmarkEnd w:id="1075"/>
    <w:bookmarkStart w:id="1076" w:name="rid-0-0-0-831"/>
    <w:p>
      <w:pPr>
        <w:pStyle w:val="BodyText"/>
      </w:pPr>
      <w:r>
        <w:t xml:space="preserve">   (A)   </w:t>
      </w:r>
      <w:r>
        <w:t xml:space="preserve">Removal of City Manager</w:t>
      </w:r>
      <w:r>
        <w:t xml:space="preserve">. The removal of the City Manager shall be affected only by a majority vote (4 or more) of the 7-member Council convened at a regular Council meeting or special Council meeting called for that purpose.</w:t>
      </w:r>
    </w:p>
    <w:bookmarkEnd w:id="1076"/>
    <w:bookmarkStart w:id="1077" w:name="rid-0-0-0-832"/>
    <w:p>
      <w:pPr>
        <w:pStyle w:val="BodyText"/>
      </w:pPr>
      <w:r>
        <w:t xml:space="preserve">   (B)   </w:t>
      </w:r>
      <w:r>
        <w:t xml:space="preserve">Suspension</w:t>
      </w:r>
      <w:r>
        <w:t xml:space="preserve">. After furnishing the City Manager with written notice of removal, the Council may suspend the City Manager from duty, but the City Manager's compensation shall continue until the effective date of his or her termination.</w:t>
      </w:r>
    </w:p>
    <w:bookmarkEnd w:id="1077"/>
    <w:bookmarkStart w:id="1078" w:name="rid-0-0-0-833"/>
    <w:p>
      <w:pPr>
        <w:pStyle w:val="BodyText"/>
      </w:pPr>
      <w:r>
        <w:t xml:space="preserve">   (C)   </w:t>
      </w:r>
      <w:r>
        <w:t xml:space="preserve">Notice of removal</w:t>
      </w:r>
      <w:r>
        <w:t xml:space="preserve">. The City Manager shall be furnished with written notice stating the removal action of the Council. The City Manager then may request within a 7-day period following delivery of the written notice detailed reasons for the intended removal. The Council may provide written detailed reasons for the removal which shall be provided the City Manager within 7 days after receipt of such request from the City Manager.</w:t>
      </w:r>
    </w:p>
    <w:bookmarkEnd w:id="1078"/>
    <w:bookmarkStart w:id="1079" w:name="rid-0-0-0-834"/>
    <w:p>
      <w:pPr>
        <w:pStyle w:val="BodyText"/>
      </w:pPr>
      <w:r>
        <w:t xml:space="preserve">   (D)   </w:t>
      </w:r>
      <w:r>
        <w:t xml:space="preserve">Hearing</w:t>
      </w:r>
      <w:r>
        <w:t xml:space="preserve">. Within 7 days after the delivery to the City Manager of the notice of removal, the City Manager may, by written notification to the City Clerk, request a public hearing before the Council. Thereafter, the Council may fix a time for the hearing which shall be held at its usual place, but before the expiration of the 30-day period at which the City Manager shall appear and be heard with or without counsel.</w:t>
      </w:r>
    </w:p>
    <w:bookmarkEnd w:id="1079"/>
    <w:bookmarkStart w:id="1080" w:name="rid-0-0-0-835"/>
    <w:p>
      <w:pPr>
        <w:pStyle w:val="BodyText"/>
      </w:pPr>
      <w:r>
        <w:t xml:space="preserve">   (E)   </w:t>
      </w:r>
      <w:r>
        <w:t xml:space="preserve">Discretion of Council</w:t>
      </w:r>
      <w:r>
        <w:t xml:space="preserve">. The Council shall act at its discretion and its action is not dependent upon providing the City Manager a hearing and should a hearing be held, its action shall not depend upon any particular showing or degree of proof at the hearing.</w:t>
      </w:r>
    </w:p>
    <w:bookmarkEnd w:id="1080"/>
    <w:bookmarkStart w:id="1081" w:name="rid-0-0-0-836"/>
    <w:p>
      <w:pPr>
        <w:pStyle w:val="BodyText"/>
      </w:pPr>
      <w:r>
        <w:t xml:space="preserve">   (F)   </w:t>
      </w:r>
      <w:r>
        <w:t xml:space="preserve">Resignation of</w:t>
      </w:r>
      <w:r>
        <w:t xml:space="preserve"> </w:t>
      </w:r>
      <w:r>
        <w:t xml:space="preserve">City</w:t>
      </w:r>
      <w:r>
        <w:t xml:space="preserve"> </w:t>
      </w:r>
      <w:r>
        <w:t xml:space="preserve">Manager</w:t>
      </w:r>
      <w:r>
        <w:t xml:space="preserve">. The City Manager shall provide the Council with 30 days written notice of intention to resign his or her position. The City Manager shall assist the Council in the recruitment and selection of a replacement, if requested by the Council. In the event of resignation due to health reasons, the period of written notice shall be determined in conference between the City Manager and the Council.</w:t>
      </w:r>
    </w:p>
    <w:bookmarkEnd w:id="1081"/>
    <w:bookmarkStart w:id="1082" w:name="rid-0-0-0-837"/>
    <w:p>
      <w:pPr>
        <w:pStyle w:val="BodyText"/>
      </w:pPr>
      <w:r>
        <w:t xml:space="preserve">(Prior Code, § 3-1-10)</w:t>
      </w:r>
    </w:p>
    <w:bookmarkEnd w:id="1082"/>
    <w:p>
      <w:pPr>
        <w:pStyle w:val="BodyText"/>
      </w:pPr>
    </w:p>
    <w:bookmarkStart w:id="1084" w:name="rid-0-0-0-838"/>
    <w:p>
      <w:pPr>
        <w:pStyle w:val="BodyText"/>
      </w:pPr>
      <w:bookmarkStart w:id="1083" w:name="JD_3-1-11"/>
      <w:bookmarkEnd w:id="1083"/>
      <w:r>
        <w:t xml:space="preserve">§ 3-1-11 AGREEMENTS ON EMPLOYMENT.</w:t>
      </w:r>
    </w:p>
    <w:bookmarkEnd w:id="1084"/>
    <w:bookmarkStart w:id="1085" w:name="rid-0-0-0-839"/>
    <w:p>
      <w:pPr>
        <w:pStyle w:val="BodyText"/>
      </w:pPr>
      <w:r>
        <w:t xml:space="preserve">   Nothing in this article shall be construed as a limitation on the power or authority of the Council to enter into any supplemental agreement with the City Manager delineating additional terms and conditions of employment not inconsistent with any provisions of this article or of state statutes.</w:t>
      </w:r>
    </w:p>
    <w:bookmarkEnd w:id="1085"/>
    <w:bookmarkStart w:id="1086" w:name="rid-0-0-0-840"/>
    <w:p>
      <w:pPr>
        <w:pStyle w:val="BodyText"/>
      </w:pPr>
      <w:r>
        <w:t xml:space="preserve">(Prior Code, § 3-1-11)</w:t>
      </w:r>
    </w:p>
    <w:bookmarkEnd w:id="1086"/>
    <w:p>
      <w:pPr>
        <w:pStyle w:val="BodyText"/>
      </w:pPr>
    </w:p>
    <w:bookmarkStart w:id="1088" w:name="rid-0-0-0-841"/>
    <w:p>
      <w:pPr>
        <w:pStyle w:val="BodyText"/>
      </w:pPr>
      <w:bookmarkStart w:id="1087" w:name="JD_Article3-2"/>
      <w:bookmarkEnd w:id="1087"/>
      <w:r>
        <w:t xml:space="preserve">ARTICLE 3-2: DEPARTMENT OF CITY CLERK</w:t>
      </w:r>
    </w:p>
    <w:bookmarkEnd w:id="1088"/>
    <w:bookmarkStart w:id="1089" w:name="rid-0-0-0-842"/>
    <w:p>
      <w:pPr>
        <w:pStyle w:val="BodyText"/>
      </w:pPr>
      <w:r>
        <w:t xml:space="preserve">Section</w:t>
      </w:r>
    </w:p>
    <w:bookmarkEnd w:id="1089"/>
    <w:bookmarkStart w:id="1090" w:name="rid-0-0-0-843"/>
    <w:p>
      <w:pPr>
        <w:pStyle w:val="BodyText"/>
      </w:pPr>
      <w:r>
        <w:t xml:space="preserve">   3-2-1   Department established</w:t>
      </w:r>
    </w:p>
    <w:bookmarkEnd w:id="1090"/>
    <w:bookmarkStart w:id="1091" w:name="rid-0-0-0-844"/>
    <w:p>
      <w:pPr>
        <w:pStyle w:val="BodyText"/>
      </w:pPr>
      <w:r>
        <w:t xml:space="preserve">   3-2-2   Bond</w:t>
      </w:r>
    </w:p>
    <w:bookmarkEnd w:id="1091"/>
    <w:bookmarkStart w:id="1092" w:name="rid-0-0-0-845"/>
    <w:p>
      <w:pPr>
        <w:pStyle w:val="BodyText"/>
      </w:pPr>
      <w:r>
        <w:t xml:space="preserve">   3-2-3   Powers and duties</w:t>
      </w:r>
    </w:p>
    <w:bookmarkEnd w:id="1092"/>
    <w:bookmarkStart w:id="1093" w:name="rid-0-0-0-846"/>
    <w:p>
      <w:pPr>
        <w:pStyle w:val="BodyText"/>
      </w:pPr>
      <w:r>
        <w:t xml:space="preserve">   3-2-4   Vacancies</w:t>
      </w:r>
    </w:p>
    <w:bookmarkEnd w:id="1093"/>
    <w:bookmarkStart w:id="1094" w:name="rid-0-0-0-847"/>
    <w:p>
      <w:pPr>
        <w:pStyle w:val="BodyText"/>
      </w:pPr>
      <w:r>
        <w:t xml:space="preserve">   3-2-5   Divisions within the Department</w:t>
      </w:r>
    </w:p>
    <w:bookmarkEnd w:id="1094"/>
    <w:bookmarkStart w:id="1095" w:name="rid-0-0-0-848"/>
    <w:p>
      <w:pPr>
        <w:pStyle w:val="BodyText"/>
      </w:pPr>
      <w:r>
        <w:t xml:space="preserve">   3-2-6   Deputy City Clerk</w:t>
      </w:r>
    </w:p>
    <w:bookmarkEnd w:id="1095"/>
    <w:p>
      <w:pPr>
        <w:pStyle w:val="BodyText"/>
      </w:pPr>
    </w:p>
    <w:bookmarkStart w:id="1097" w:name="rid-0-0-0-849"/>
    <w:p>
      <w:pPr>
        <w:pStyle w:val="BodyText"/>
      </w:pPr>
      <w:bookmarkStart w:id="1096" w:name="JD_3-2-1"/>
      <w:bookmarkEnd w:id="1096"/>
      <w:r>
        <w:t xml:space="preserve">§ 3-2-1 DEPARTMENT ESTABLISHED.</w:t>
      </w:r>
    </w:p>
    <w:bookmarkEnd w:id="1097"/>
    <w:bookmarkStart w:id="1098" w:name="rid-0-0-0-850"/>
    <w:p>
      <w:pPr>
        <w:pStyle w:val="BodyText"/>
      </w:pPr>
      <w:r>
        <w:t xml:space="preserve">   (A)   The Department of the City Clerk of the City of Apache Junction is hereby created and established. It shall be the duty of the City Clerk to attend all meetings of the Council unless at his or her request he or she is excused therefrom by the Mayor individually or by the Council, and shall be responsible for recording the minutes and presenting them to the Council for approval.</w:t>
      </w:r>
    </w:p>
    <w:bookmarkEnd w:id="1098"/>
    <w:bookmarkStart w:id="1099" w:name="rid-0-0-0-851"/>
    <w:p>
      <w:pPr>
        <w:pStyle w:val="BodyText"/>
      </w:pPr>
      <w:r>
        <w:t xml:space="preserve">   (B)   (1)   The Department of the City Clerk shall consist of the City Clerk, who shall be head of the department, and all other officers and employees assigned thereto. All such officers and employees shall perform their duties subject to the supervision of the City Clerk, who shall report directly to the City Manager.</w:t>
      </w:r>
    </w:p>
    <w:bookmarkEnd w:id="1099"/>
    <w:bookmarkStart w:id="1100" w:name="rid-0-0-0-852"/>
    <w:p>
      <w:pPr>
        <w:pStyle w:val="BodyText"/>
      </w:pPr>
      <w:r>
        <w:t xml:space="preserve">      (2)   The City Clerk shall supervise the department in accordance with applicable personnel ordinances and shall exercise such powers and perform such duties as are conferred and required by applicable ordinance, resolution or other lawful directives. The City Clerk shall be appointed and removed by the City Manager subject to ratification of the Council, and shall serve and receive such compensation as shall be determined in accordance with applicable personnel ordinances.</w:t>
      </w:r>
    </w:p>
    <w:bookmarkEnd w:id="1100"/>
    <w:bookmarkStart w:id="1101" w:name="rid-0-0-0-853"/>
    <w:p>
      <w:pPr>
        <w:pStyle w:val="BodyText"/>
      </w:pPr>
      <w:r>
        <w:t xml:space="preserve">(Prior Code, § 3-2-1)</w:t>
      </w:r>
    </w:p>
    <w:bookmarkEnd w:id="1101"/>
    <w:p>
      <w:pPr>
        <w:pStyle w:val="BodyText"/>
      </w:pPr>
    </w:p>
    <w:bookmarkStart w:id="1103" w:name="rid-0-0-0-854"/>
    <w:p>
      <w:pPr>
        <w:pStyle w:val="BodyText"/>
      </w:pPr>
      <w:bookmarkStart w:id="1102" w:name="JD_3-2-2"/>
      <w:bookmarkEnd w:id="1102"/>
      <w:r>
        <w:t xml:space="preserve">§ 3-2-2 BOND.</w:t>
      </w:r>
    </w:p>
    <w:bookmarkEnd w:id="1103"/>
    <w:bookmarkStart w:id="1104" w:name="rid-0-0-0-855"/>
    <w:p>
      <w:pPr>
        <w:pStyle w:val="BodyText"/>
      </w:pPr>
      <w:r>
        <w:t xml:space="preserve">   Before entering upon his or her duties of office, the City Clerk shall execute a bond in such amount as is provided by statute, conditioned upon the faithful performance of his or her duties. Any premium for such bond shall be a proper charge against the city.</w:t>
      </w:r>
    </w:p>
    <w:bookmarkEnd w:id="1104"/>
    <w:bookmarkStart w:id="1105" w:name="rid-0-0-0-856"/>
    <w:p>
      <w:pPr>
        <w:pStyle w:val="BodyText"/>
      </w:pPr>
      <w:r>
        <w:t xml:space="preserve">(Prior Code, § 3-2-2)</w:t>
      </w:r>
    </w:p>
    <w:bookmarkEnd w:id="1105"/>
    <w:p>
      <w:pPr>
        <w:pStyle w:val="BodyText"/>
      </w:pPr>
    </w:p>
    <w:bookmarkStart w:id="1107" w:name="rid-0-0-0-857"/>
    <w:p>
      <w:pPr>
        <w:pStyle w:val="BodyText"/>
      </w:pPr>
      <w:bookmarkStart w:id="1106" w:name="JD_3-2-3"/>
      <w:bookmarkEnd w:id="1106"/>
      <w:r>
        <w:t xml:space="preserve">§ 3-2-3 POWERS AND DUTIES.</w:t>
      </w:r>
    </w:p>
    <w:bookmarkEnd w:id="1107"/>
    <w:bookmarkStart w:id="1108" w:name="rid-0-0-0-868"/>
    <w:p>
      <w:pPr>
        <w:pStyle w:val="BodyText"/>
      </w:pPr>
      <w:r>
        <w:t xml:space="preserve">   (A)   </w:t>
      </w:r>
      <w:r>
        <w:t xml:space="preserve">Signatures</w:t>
      </w:r>
      <w:r>
        <w:t xml:space="preserve">. The City Clerk shall seal and attest all contracts of the city and all licenses, permits and other documents as shall require the formality.</w:t>
      </w:r>
    </w:p>
    <w:bookmarkEnd w:id="1108"/>
    <w:bookmarkStart w:id="1109" w:name="rid-0-0-0-11024"/>
    <w:p>
      <w:pPr>
        <w:pStyle w:val="BodyText"/>
      </w:pPr>
      <w:r>
        <w:t xml:space="preserve">   (B)   </w:t>
      </w:r>
      <w:r>
        <w:t xml:space="preserve">Money collected</w:t>
      </w:r>
      <w:r>
        <w:t xml:space="preserve">. The City Clerk shall turn over all money received by him or her on behalf of the city to the City Finance Director promptly upon receipt of the same; and with that money he or she shall give a statement as to the source thereof.</w:t>
      </w:r>
    </w:p>
    <w:bookmarkEnd w:id="1109"/>
    <w:bookmarkStart w:id="1110" w:name="rid-0-0-0-11025"/>
    <w:p>
      <w:pPr>
        <w:pStyle w:val="BodyText"/>
      </w:pPr>
      <w:r>
        <w:t xml:space="preserve">   (C)   </w:t>
      </w:r>
      <w:r>
        <w:t xml:space="preserve">Records</w:t>
      </w:r>
      <w:r>
        <w:t xml:space="preserve">. In addition to the record of ordinances and other records which the City Clerk is required by statute to keep, he or she shall keep a register of all licenses and permits issued and payments thereon; a record showing all of the officers of the city; a record showing all appointed board and commission members; and other records as may be required by the Council.</w:t>
      </w:r>
    </w:p>
    <w:bookmarkEnd w:id="1110"/>
    <w:bookmarkStart w:id="1111" w:name="rid-0-0-0-11026"/>
    <w:p>
      <w:pPr>
        <w:pStyle w:val="BodyText"/>
      </w:pPr>
      <w:r>
        <w:t xml:space="preserve">   (D)   </w:t>
      </w:r>
      <w:r>
        <w:t xml:space="preserve">Seal</w:t>
      </w:r>
      <w:r>
        <w:t xml:space="preserve">. The City Clerk shall be the custodian of the city seal and shall affix its impression on documents whenever this is required.</w:t>
      </w:r>
    </w:p>
    <w:bookmarkEnd w:id="1111"/>
    <w:bookmarkStart w:id="1112" w:name="rid-0-0-0-11029"/>
    <w:p>
      <w:pPr>
        <w:pStyle w:val="BodyText"/>
      </w:pPr>
      <w:r>
        <w:t xml:space="preserve">   (E)   </w:t>
      </w:r>
      <w:r>
        <w:t xml:space="preserve">Documents</w:t>
      </w:r>
      <w:r>
        <w:t xml:space="preserve">. The City Clerk shall be the custodian of all documents belonging to the city which are not assigned to the custody of some other officer.</w:t>
      </w:r>
    </w:p>
    <w:bookmarkEnd w:id="1112"/>
    <w:bookmarkStart w:id="1113" w:name="rid-0-0-0-11030"/>
    <w:p>
      <w:pPr>
        <w:pStyle w:val="BodyText"/>
      </w:pPr>
      <w:r>
        <w:t xml:space="preserve">   (F)   </w:t>
      </w:r>
      <w:r>
        <w:t xml:space="preserve">Indices</w:t>
      </w:r>
      <w:r>
        <w:t xml:space="preserve">. The City Clerk shall keep and maintain a proper index to all documents and records kept by him or her, so that ready access thereto and use thereof may be had.</w:t>
      </w:r>
    </w:p>
    <w:bookmarkEnd w:id="1113"/>
    <w:bookmarkStart w:id="1114" w:name="rid-0-0-0-11031"/>
    <w:p>
      <w:pPr>
        <w:pStyle w:val="BodyText"/>
      </w:pPr>
      <w:r>
        <w:t xml:space="preserve">   (G)   </w:t>
      </w:r>
      <w:r>
        <w:t xml:space="preserve">Elections</w:t>
      </w:r>
      <w:r>
        <w:t xml:space="preserve">. The City Clerk shall be the chief elections officer of the city and shall perform all duties assigned in accordance with state statute and local ordinance.</w:t>
      </w:r>
    </w:p>
    <w:bookmarkEnd w:id="1114"/>
    <w:bookmarkStart w:id="1115" w:name="rid-0-0-0-11032"/>
    <w:p>
      <w:pPr>
        <w:pStyle w:val="BodyText"/>
      </w:pPr>
      <w:r>
        <w:t xml:space="preserve">   (H)   </w:t>
      </w:r>
      <w:r>
        <w:t xml:space="preserve">Licensing and taxation</w:t>
      </w:r>
      <w:r>
        <w:t xml:space="preserve">. The City Clerk shall be responsible for coordinating city business licensing programs as permitted under state statutes and local ordinances.</w:t>
      </w:r>
    </w:p>
    <w:bookmarkEnd w:id="1115"/>
    <w:bookmarkStart w:id="1116" w:name="rid-0-0-0-11033"/>
    <w:p>
      <w:pPr>
        <w:pStyle w:val="BodyText"/>
      </w:pPr>
      <w:r>
        <w:t xml:space="preserve">   (I)   </w:t>
      </w:r>
      <w:r>
        <w:t xml:space="preserve">Ex-officio treasurer</w:t>
      </w:r>
      <w:r>
        <w:t xml:space="preserve">. The City Clerk shall be designated ex-officio treasurer in accordance with A.R.S. § 9-27-1(B)(3)(a).</w:t>
      </w:r>
    </w:p>
    <w:bookmarkEnd w:id="1116"/>
    <w:bookmarkStart w:id="1117" w:name="rid-0-0-0-11034"/>
    <w:p>
      <w:pPr>
        <w:pStyle w:val="BodyText"/>
      </w:pPr>
      <w:r>
        <w:t xml:space="preserve">   (J)   </w:t>
      </w:r>
      <w:r>
        <w:t xml:space="preserve">Additional duties</w:t>
      </w:r>
      <w:r>
        <w:t xml:space="preserve">. In addition to the duties herein provided the City Clerk shall perform other duties and functions as may be required by statute or ordinance.</w:t>
      </w:r>
    </w:p>
    <w:bookmarkEnd w:id="1117"/>
    <w:bookmarkStart w:id="1118" w:name="rid-0-0-0-11035"/>
    <w:p>
      <w:pPr>
        <w:pStyle w:val="BodyText"/>
      </w:pPr>
      <w:r>
        <w:t xml:space="preserve">(Prior Code, § 3-2-3) (Am. Ord. 1529, passed 10-18-2022)</w:t>
      </w:r>
    </w:p>
    <w:bookmarkEnd w:id="1118"/>
    <w:p>
      <w:pPr>
        <w:pStyle w:val="BodyText"/>
      </w:pPr>
    </w:p>
    <w:bookmarkStart w:id="1120" w:name="rid-0-0-0-869"/>
    <w:p>
      <w:pPr>
        <w:pStyle w:val="BodyText"/>
      </w:pPr>
      <w:bookmarkStart w:id="1119" w:name="JD_3-2-4"/>
      <w:bookmarkEnd w:id="1119"/>
      <w:r>
        <w:t xml:space="preserve">§ 3-2-4 VACANCIES.</w:t>
      </w:r>
    </w:p>
    <w:bookmarkEnd w:id="1120"/>
    <w:bookmarkStart w:id="1121" w:name="rid-0-0-0-870"/>
    <w:p>
      <w:pPr>
        <w:pStyle w:val="BodyText"/>
      </w:pPr>
      <w:r>
        <w:t xml:space="preserve">   In case the office of City Clerk shall become vacant for any reason, the City Manager shall appoint a successor subject to ratification of the Council.</w:t>
      </w:r>
    </w:p>
    <w:bookmarkEnd w:id="1121"/>
    <w:bookmarkStart w:id="1122" w:name="rid-0-0-0-871"/>
    <w:p>
      <w:pPr>
        <w:pStyle w:val="BodyText"/>
      </w:pPr>
      <w:r>
        <w:t xml:space="preserve">(Prior Code, § 3-2-4)</w:t>
      </w:r>
    </w:p>
    <w:bookmarkEnd w:id="1122"/>
    <w:p>
      <w:pPr>
        <w:pStyle w:val="BodyText"/>
      </w:pPr>
    </w:p>
    <w:bookmarkStart w:id="1124" w:name="rid-0-0-0-872"/>
    <w:p>
      <w:pPr>
        <w:pStyle w:val="BodyText"/>
      </w:pPr>
      <w:bookmarkStart w:id="1123" w:name="JD_3-2-5"/>
      <w:bookmarkEnd w:id="1123"/>
      <w:r>
        <w:t xml:space="preserve">§ 3-2-5 DIVISIONS WITHIN THE DEPARTMENT.</w:t>
      </w:r>
    </w:p>
    <w:bookmarkEnd w:id="1124"/>
    <w:bookmarkStart w:id="1125" w:name="rid-0-0-0-11038"/>
    <w:p>
      <w:pPr>
        <w:pStyle w:val="BodyText"/>
      </w:pPr>
      <w:r>
        <w:t xml:space="preserve">   (A)   There are hereby created within the Department of City Clerk the division of business licensing.</w:t>
      </w:r>
    </w:p>
    <w:bookmarkEnd w:id="1125"/>
    <w:bookmarkStart w:id="1126" w:name="rid-0-0-0-11046"/>
    <w:p>
      <w:pPr>
        <w:pStyle w:val="BodyText"/>
      </w:pPr>
      <w:r>
        <w:t xml:space="preserve">   (B)   Any division superintendents and section heads shall be appointed and removed by the City Clerk, subject to ratification of the City Manager and the provisions of Vol. I, Article 3-10 as it now exists or may hereafter be amended.</w:t>
      </w:r>
    </w:p>
    <w:bookmarkEnd w:id="1126"/>
    <w:bookmarkStart w:id="1127" w:name="rid-0-0-0-11047"/>
    <w:p>
      <w:pPr>
        <w:pStyle w:val="BodyText"/>
      </w:pPr>
      <w:r>
        <w:t xml:space="preserve">(Prior Code, § 3-2-5) (Am. Ord. 1529, passed 10-18-2022)</w:t>
      </w:r>
    </w:p>
    <w:bookmarkEnd w:id="1127"/>
    <w:p>
      <w:pPr>
        <w:pStyle w:val="BodyText"/>
      </w:pPr>
    </w:p>
    <w:bookmarkStart w:id="1129" w:name="rid-0-0-0-876"/>
    <w:p>
      <w:pPr>
        <w:pStyle w:val="BodyText"/>
      </w:pPr>
      <w:bookmarkStart w:id="1128" w:name="JD_3-2-6"/>
      <w:bookmarkEnd w:id="1128"/>
      <w:r>
        <w:t xml:space="preserve">§ 3-2-6 DEPUTY CITY CLERK.</w:t>
      </w:r>
    </w:p>
    <w:bookmarkEnd w:id="1129"/>
    <w:bookmarkStart w:id="1130" w:name="rid-0-0-0-877"/>
    <w:p>
      <w:pPr>
        <w:pStyle w:val="BodyText"/>
      </w:pPr>
      <w:r>
        <w:t xml:space="preserve">   (A)   The City Clerk shall appoint a Deputy City Clerk who shall have the power and duty to execute all documents required by any law or ordinance to be executed by the City Clerk, and affix the seal of the city thereto whenever required.</w:t>
      </w:r>
    </w:p>
    <w:bookmarkEnd w:id="1130"/>
    <w:bookmarkStart w:id="1131" w:name="rid-0-0-0-878"/>
    <w:p>
      <w:pPr>
        <w:pStyle w:val="BodyText"/>
      </w:pPr>
      <w:r>
        <w:t xml:space="preserve">   (B)   When signing any documents the Deputy City Clerk shall sign the name of the City Clerk followed by the word "By" and the Deputy City Clerk's own name and the words "Deputy City Clerk."</w:t>
      </w:r>
    </w:p>
    <w:bookmarkEnd w:id="1131"/>
    <w:bookmarkStart w:id="1132" w:name="rid-0-0-0-879"/>
    <w:p>
      <w:pPr>
        <w:pStyle w:val="BodyText"/>
      </w:pPr>
      <w:r>
        <w:t xml:space="preserve">   (C)   The powers and duties herein described shall be exercised by such Deputy City Clerk only in the absence of the City Clerk from his or her office in the city hall, and only when either written direction has been given by the City Clerk to exercise such power, or the City Manager has determined that the City Clerk is temporarily or permanently incapacitated to perform such function.</w:t>
      </w:r>
    </w:p>
    <w:bookmarkEnd w:id="1132"/>
    <w:bookmarkStart w:id="1133" w:name="rid-0-0-0-880"/>
    <w:p>
      <w:pPr>
        <w:pStyle w:val="BodyText"/>
      </w:pPr>
      <w:r>
        <w:t xml:space="preserve">   (D)   The Deputy City Clerk shall have the authority and power herein described, and such further power and authority as may be provided by statute.</w:t>
      </w:r>
    </w:p>
    <w:bookmarkEnd w:id="1133"/>
    <w:bookmarkStart w:id="1134" w:name="rid-0-0-0-881"/>
    <w:p>
      <w:pPr>
        <w:pStyle w:val="BodyText"/>
      </w:pPr>
      <w:r>
        <w:t xml:space="preserve">(Prior Code, § 3-2-6)</w:t>
      </w:r>
    </w:p>
    <w:bookmarkEnd w:id="1134"/>
    <w:p>
      <w:pPr>
        <w:pStyle w:val="BodyText"/>
      </w:pPr>
    </w:p>
    <w:bookmarkStart w:id="1136" w:name="rid-0-0-0-882"/>
    <w:p>
      <w:pPr>
        <w:pStyle w:val="BodyText"/>
      </w:pPr>
      <w:bookmarkStart w:id="1135" w:name="JD_Article3-3"/>
      <w:bookmarkEnd w:id="1135"/>
      <w:r>
        <w:t xml:space="preserve">ARTICLE 3-3: DEPARTMENT OF FINANCE</w:t>
      </w:r>
    </w:p>
    <w:bookmarkEnd w:id="1136"/>
    <w:bookmarkStart w:id="1137" w:name="rid-0-0-0-883"/>
    <w:p>
      <w:pPr>
        <w:pStyle w:val="BodyText"/>
      </w:pPr>
      <w:r>
        <w:t xml:space="preserve">Section</w:t>
      </w:r>
    </w:p>
    <w:bookmarkEnd w:id="1137"/>
    <w:bookmarkStart w:id="1138" w:name="rid-0-0-0-884"/>
    <w:p>
      <w:pPr>
        <w:pStyle w:val="BodyText"/>
      </w:pPr>
      <w:r>
        <w:t xml:space="preserve">   3-3-1   Department established</w:t>
      </w:r>
    </w:p>
    <w:bookmarkEnd w:id="1138"/>
    <w:bookmarkStart w:id="1139" w:name="rid-0-0-0-885"/>
    <w:p>
      <w:pPr>
        <w:pStyle w:val="BodyText"/>
      </w:pPr>
      <w:r>
        <w:t xml:space="preserve">   3-3-2   Powers and duties</w:t>
      </w:r>
    </w:p>
    <w:bookmarkEnd w:id="1139"/>
    <w:bookmarkStart w:id="1140" w:name="rid-0-0-0-886"/>
    <w:p>
      <w:pPr>
        <w:pStyle w:val="BodyText"/>
      </w:pPr>
      <w:r>
        <w:t xml:space="preserve">   3-3-3   Vacancies</w:t>
      </w:r>
    </w:p>
    <w:bookmarkEnd w:id="1140"/>
    <w:p>
      <w:pPr>
        <w:pStyle w:val="BodyText"/>
      </w:pPr>
    </w:p>
    <w:bookmarkStart w:id="1142" w:name="rid-0-0-0-887"/>
    <w:p>
      <w:pPr>
        <w:pStyle w:val="BodyText"/>
      </w:pPr>
      <w:bookmarkStart w:id="1141" w:name="JD_3-3-1"/>
      <w:bookmarkEnd w:id="1141"/>
      <w:r>
        <w:t xml:space="preserve">§ 3-3-1 DEPARTMENT ESTABLISHED.</w:t>
      </w:r>
    </w:p>
    <w:bookmarkEnd w:id="1142"/>
    <w:bookmarkStart w:id="1143" w:name="rid-0-0-0-888"/>
    <w:p>
      <w:pPr>
        <w:pStyle w:val="BodyText"/>
      </w:pPr>
      <w:r>
        <w:t xml:space="preserve">   (A)   There is hereby created the Department of Finance. This Department shall consist of the Director of Finance who shall be the head of the department and all other officers and employees assigned thereto.</w:t>
      </w:r>
    </w:p>
    <w:bookmarkEnd w:id="1143"/>
    <w:bookmarkStart w:id="1144" w:name="rid-0-0-0-889"/>
    <w:p>
      <w:pPr>
        <w:pStyle w:val="BodyText"/>
      </w:pPr>
      <w:r>
        <w:t xml:space="preserve">   (B)   All the officers and employees shall perform their duties subject to the supervision of the Director of Finance who shall report directly to the City Manager. The Director of Finance shall supervise his or her office in accordance with the applicable personnel ordinances and shall exercise such powers and perform such duties as are customarily conferred and required by applicable ordinance, resolution or lawful directive.</w:t>
      </w:r>
    </w:p>
    <w:bookmarkEnd w:id="1144"/>
    <w:bookmarkStart w:id="1145" w:name="rid-0-0-0-890"/>
    <w:p>
      <w:pPr>
        <w:pStyle w:val="BodyText"/>
      </w:pPr>
      <w:r>
        <w:t xml:space="preserve">   (C)   The Director of Finance shall be appointed and removed by the City Manager subject to ratification of the Council and shall serve and receive such compensation as shall be determined in accordance with the applicable personnel ordinance.</w:t>
      </w:r>
    </w:p>
    <w:bookmarkEnd w:id="1145"/>
    <w:bookmarkStart w:id="1146" w:name="rid-0-0-0-891"/>
    <w:p>
      <w:pPr>
        <w:pStyle w:val="BodyText"/>
      </w:pPr>
      <w:r>
        <w:t xml:space="preserve">(Prior Code, § 3-3-1)</w:t>
      </w:r>
    </w:p>
    <w:bookmarkEnd w:id="1146"/>
    <w:p>
      <w:pPr>
        <w:pStyle w:val="BodyText"/>
      </w:pPr>
    </w:p>
    <w:bookmarkStart w:id="1148" w:name="rid-0-0-0-892"/>
    <w:p>
      <w:pPr>
        <w:pStyle w:val="BodyText"/>
      </w:pPr>
      <w:bookmarkStart w:id="1147" w:name="JD_3-3-2"/>
      <w:bookmarkEnd w:id="1147"/>
      <w:r>
        <w:t xml:space="preserve">§ 3-3-2 POWERS AND DUTIES.</w:t>
      </w:r>
    </w:p>
    <w:bookmarkEnd w:id="1148"/>
    <w:bookmarkStart w:id="1149" w:name="rid-0-0-0-899"/>
    <w:p>
      <w:pPr>
        <w:pStyle w:val="BodyText"/>
      </w:pPr>
      <w:r>
        <w:t xml:space="preserve">   It shall be the duty of the Department of Finance to:</w:t>
      </w:r>
    </w:p>
    <w:bookmarkEnd w:id="1149"/>
    <w:bookmarkStart w:id="1150" w:name="rid-0-0-0-11040"/>
    <w:p>
      <w:pPr>
        <w:pStyle w:val="BodyText"/>
      </w:pPr>
      <w:r>
        <w:t xml:space="preserve">   (A)   Plan, direct and control the operations of the finance office, including department personnel, reporting, coordination of activities and organizational and performance reviews of central accounting systems, including pre-audit, internal audit, posting of expenditure, accounting controls, fiscal and capital budget, payroll, data processing, purchasing, procurement, investment program, insurance program, bond program and sales tax collection and auditing programs as permitted under state statutes;</w:t>
      </w:r>
    </w:p>
    <w:bookmarkEnd w:id="1150"/>
    <w:bookmarkStart w:id="1151" w:name="rid-0-0-0-11041"/>
    <w:p>
      <w:pPr>
        <w:pStyle w:val="BodyText"/>
      </w:pPr>
      <w:r>
        <w:t xml:space="preserve">   (B)   Direct receipt, deposit and investment of all city monies, together with records thereof;</w:t>
      </w:r>
    </w:p>
    <w:bookmarkEnd w:id="1151"/>
    <w:bookmarkStart w:id="1152" w:name="rid-0-0-0-11042"/>
    <w:p>
      <w:pPr>
        <w:pStyle w:val="BodyText"/>
      </w:pPr>
      <w:r>
        <w:t xml:space="preserve">   (C)   Keep accounts showing all money received and the source and disposition thereof and other such accounts as may be required by statute or ordinance. To keep the City Manager/Council fully advised as to the financial condition of the city with the preparation of revenue, expenditure, debt, cost and other statements in such form and in such manner as requested by the Council;</w:t>
      </w:r>
    </w:p>
    <w:bookmarkEnd w:id="1152"/>
    <w:bookmarkStart w:id="1153" w:name="rid-0-0-0-11043"/>
    <w:p>
      <w:pPr>
        <w:pStyle w:val="BodyText"/>
      </w:pPr>
      <w:r>
        <w:t xml:space="preserve">   (D)   Direct the recording of all physical properties of the city and the department or office to which the respective properties are assigned; and</w:t>
      </w:r>
    </w:p>
    <w:bookmarkEnd w:id="1153"/>
    <w:bookmarkStart w:id="1154" w:name="rid-0-0-0-11044"/>
    <w:p>
      <w:pPr>
        <w:pStyle w:val="BodyText"/>
      </w:pPr>
      <w:r>
        <w:t xml:space="preserve">   (E)   Direct the maintenance of all special assessment records and administer the collection of special assessments, including enforcement, collecting and auditing.</w:t>
      </w:r>
    </w:p>
    <w:bookmarkEnd w:id="1154"/>
    <w:bookmarkStart w:id="1155" w:name="rid-0-0-0-11045"/>
    <w:p>
      <w:pPr>
        <w:pStyle w:val="BodyText"/>
      </w:pPr>
      <w:r>
        <w:t xml:space="preserve">(Prior Code, § 3-3-2) (Am. Ord. 1529, passed 10-18-2022)</w:t>
      </w:r>
    </w:p>
    <w:bookmarkEnd w:id="1155"/>
    <w:p>
      <w:pPr>
        <w:pStyle w:val="BodyText"/>
      </w:pPr>
    </w:p>
    <w:bookmarkStart w:id="1157" w:name="rid-0-0-0-900"/>
    <w:p>
      <w:pPr>
        <w:pStyle w:val="BodyText"/>
      </w:pPr>
      <w:bookmarkStart w:id="1156" w:name="JD_3-3-3"/>
      <w:bookmarkEnd w:id="1156"/>
      <w:r>
        <w:t xml:space="preserve">§ 3-3-3 VACANCIES.</w:t>
      </w:r>
    </w:p>
    <w:bookmarkEnd w:id="1157"/>
    <w:bookmarkStart w:id="1158" w:name="rid-0-0-0-901"/>
    <w:p>
      <w:pPr>
        <w:pStyle w:val="BodyText"/>
      </w:pPr>
      <w:r>
        <w:t xml:space="preserve">   In case the position of Director of Finance shall become vacant for any reason, the City Manager shall appoint a successor subject to ratification by the Council.</w:t>
      </w:r>
    </w:p>
    <w:bookmarkEnd w:id="1158"/>
    <w:bookmarkStart w:id="1159" w:name="rid-0-0-0-902"/>
    <w:p>
      <w:pPr>
        <w:pStyle w:val="BodyText"/>
      </w:pPr>
      <w:r>
        <w:t xml:space="preserve">(Prior Code, § 3-3-3)</w:t>
      </w:r>
    </w:p>
    <w:bookmarkEnd w:id="1159"/>
    <w:p>
      <w:pPr>
        <w:pStyle w:val="BodyText"/>
      </w:pPr>
    </w:p>
    <w:bookmarkStart w:id="1161" w:name="rid-0-0-0-903"/>
    <w:p>
      <w:pPr>
        <w:pStyle w:val="BodyText"/>
      </w:pPr>
      <w:bookmarkStart w:id="1160" w:name="JD_Article3-4"/>
      <w:bookmarkEnd w:id="1160"/>
      <w:r>
        <w:t xml:space="preserve">ARTICLE 3-4: RESERVED</w:t>
      </w:r>
    </w:p>
    <w:bookmarkEnd w:id="1161"/>
    <w:bookmarkStart w:id="1162" w:name="rid-0-0-0-904"/>
    <w:p>
      <w:pPr>
        <w:pStyle w:val="BodyText"/>
      </w:pPr>
      <w:r>
        <w:t xml:space="preserve">[RESERVED]</w:t>
      </w:r>
    </w:p>
    <w:bookmarkEnd w:id="1162"/>
    <w:p>
      <w:pPr>
        <w:pStyle w:val="BodyText"/>
      </w:pPr>
    </w:p>
    <w:bookmarkStart w:id="1164" w:name="rid-0-0-0-905"/>
    <w:p>
      <w:pPr>
        <w:pStyle w:val="BodyText"/>
      </w:pPr>
      <w:bookmarkStart w:id="1163" w:name="JD_Article3-5"/>
      <w:bookmarkEnd w:id="1163"/>
      <w:r>
        <w:t xml:space="preserve">ARTICLE 3-5: DEPARTMENT OF PUBLIC WORKS</w:t>
      </w:r>
    </w:p>
    <w:bookmarkEnd w:id="1164"/>
    <w:bookmarkStart w:id="1165" w:name="rid-0-0-0-906"/>
    <w:p>
      <w:pPr>
        <w:pStyle w:val="BodyText"/>
      </w:pPr>
      <w:r>
        <w:t xml:space="preserve">Section</w:t>
      </w:r>
    </w:p>
    <w:bookmarkEnd w:id="1165"/>
    <w:bookmarkStart w:id="1166" w:name="rid-0-0-0-907"/>
    <w:p>
      <w:pPr>
        <w:pStyle w:val="BodyText"/>
      </w:pPr>
      <w:r>
        <w:t xml:space="preserve">   3-5-1   Department established</w:t>
      </w:r>
    </w:p>
    <w:bookmarkEnd w:id="1166"/>
    <w:bookmarkStart w:id="1167" w:name="rid-0-0-0-908"/>
    <w:p>
      <w:pPr>
        <w:pStyle w:val="BodyText"/>
      </w:pPr>
      <w:r>
        <w:t xml:space="preserve">   3-5-2   Divisions of department</w:t>
      </w:r>
    </w:p>
    <w:bookmarkEnd w:id="1167"/>
    <w:bookmarkStart w:id="1168" w:name="rid-0-0-0-909"/>
    <w:p>
      <w:pPr>
        <w:pStyle w:val="BodyText"/>
      </w:pPr>
      <w:r>
        <w:t xml:space="preserve">   3-5-3   Powers and duties</w:t>
      </w:r>
    </w:p>
    <w:bookmarkEnd w:id="1168"/>
    <w:bookmarkStart w:id="1169" w:name="rid-0-0-0-910"/>
    <w:p>
      <w:pPr>
        <w:pStyle w:val="BodyText"/>
      </w:pPr>
      <w:r>
        <w:t xml:space="preserve">   3-5-4   Division of operations</w:t>
      </w:r>
    </w:p>
    <w:bookmarkEnd w:id="1169"/>
    <w:bookmarkStart w:id="1170" w:name="rid-0-0-0-911"/>
    <w:p>
      <w:pPr>
        <w:pStyle w:val="BodyText"/>
      </w:pPr>
      <w:r>
        <w:t xml:space="preserve">   3-5-5   Division of engineering</w:t>
      </w:r>
    </w:p>
    <w:bookmarkEnd w:id="1170"/>
    <w:bookmarkStart w:id="1171" w:name="rid-0-0-0-912"/>
    <w:p>
      <w:pPr>
        <w:pStyle w:val="BodyText"/>
      </w:pPr>
      <w:r>
        <w:t xml:space="preserve">   3-5-6   Assignment and custody of physical properties</w:t>
      </w:r>
    </w:p>
    <w:bookmarkEnd w:id="1171"/>
    <w:bookmarkStart w:id="1172" w:name="rid-0-0-0-913"/>
    <w:p>
      <w:pPr>
        <w:pStyle w:val="BodyText"/>
      </w:pPr>
      <w:r>
        <w:t xml:space="preserve">   3-5-7   Advice and assistance</w:t>
      </w:r>
    </w:p>
    <w:bookmarkEnd w:id="1172"/>
    <w:p>
      <w:pPr>
        <w:pStyle w:val="BodyText"/>
      </w:pPr>
    </w:p>
    <w:bookmarkStart w:id="1174" w:name="rid-0-0-0-914"/>
    <w:p>
      <w:pPr>
        <w:pStyle w:val="BodyText"/>
      </w:pPr>
      <w:bookmarkStart w:id="1173" w:name="JD_3-5-1"/>
      <w:bookmarkEnd w:id="1173"/>
      <w:r>
        <w:t xml:space="preserve">§ 3-5-1 DEPARTMENT ESTABLISHED.</w:t>
      </w:r>
    </w:p>
    <w:bookmarkEnd w:id="1174"/>
    <w:bookmarkStart w:id="1175" w:name="rid-0-0-0-915"/>
    <w:p>
      <w:pPr>
        <w:pStyle w:val="BodyText"/>
      </w:pPr>
      <w:r>
        <w:t xml:space="preserve">   (A)   There is hereby created the Department of Public Works, an executive department of the city. It shall consist of the Director of Public Works who shall be the head of the department and all officers and employees assigned thereto.</w:t>
      </w:r>
    </w:p>
    <w:bookmarkEnd w:id="1175"/>
    <w:bookmarkStart w:id="1176" w:name="rid-0-0-0-916"/>
    <w:p>
      <w:pPr>
        <w:pStyle w:val="BodyText"/>
      </w:pPr>
      <w:r>
        <w:t xml:space="preserve">   (B)   All such officers and employees shall perform their duties subject to the supervision of the director, who shall operate solely under the guidance and direction of and report directly to the City Manager.</w:t>
      </w:r>
    </w:p>
    <w:bookmarkEnd w:id="1176"/>
    <w:bookmarkStart w:id="1177" w:name="rid-0-0-0-917"/>
    <w:p>
      <w:pPr>
        <w:pStyle w:val="BodyText"/>
      </w:pPr>
      <w:r>
        <w:t xml:space="preserve">   (C)   The Director of Public Works shall supervise his or her department in accordance with the applicable personnel ordinances and Vol. I, Article 3-10 and shall exercise such powers and perform such duties as are customarily conferred and required by Vol. I, applicable ordinances, resolutions or lawful directives.</w:t>
      </w:r>
    </w:p>
    <w:bookmarkEnd w:id="1177"/>
    <w:bookmarkStart w:id="1178" w:name="rid-0-0-0-918"/>
    <w:p>
      <w:pPr>
        <w:pStyle w:val="BodyText"/>
      </w:pPr>
      <w:r>
        <w:t xml:space="preserve">   (D)   The position of the Director of Public Works is hereby declared as classified service, and he or she shall be appointed and removed by the City Manager subject to ratification of the Council; and shall serve and receive such compensation as shall be determined in accordance with the applicable city rules and regulations.</w:t>
      </w:r>
    </w:p>
    <w:bookmarkEnd w:id="1178"/>
    <w:bookmarkStart w:id="1179" w:name="rid-0-0-0-919"/>
    <w:p>
      <w:pPr>
        <w:pStyle w:val="BodyText"/>
      </w:pPr>
      <w:r>
        <w:t xml:space="preserve">(Prior Code, § 3-5-1) (Am. Ord. 1360, passed 4-6-2010)</w:t>
      </w:r>
    </w:p>
    <w:bookmarkEnd w:id="1179"/>
    <w:p>
      <w:pPr>
        <w:pStyle w:val="BodyText"/>
      </w:pPr>
    </w:p>
    <w:bookmarkStart w:id="1181" w:name="rid-0-0-0-920"/>
    <w:p>
      <w:pPr>
        <w:pStyle w:val="BodyText"/>
      </w:pPr>
      <w:bookmarkStart w:id="1180" w:name="JD_3-5-2"/>
      <w:bookmarkEnd w:id="1180"/>
      <w:r>
        <w:t xml:space="preserve">§ 3-5-2 DIVISIONS OF DEPARTMENT.</w:t>
      </w:r>
    </w:p>
    <w:bookmarkEnd w:id="1181"/>
    <w:bookmarkStart w:id="1182" w:name="rid-0-0-0-921"/>
    <w:p>
      <w:pPr>
        <w:pStyle w:val="BodyText"/>
      </w:pPr>
      <w:r>
        <w:t xml:space="preserve">   (A)   There is hereby created within the Department of Public Works, the Division of Operations and the Division of Engineering.</w:t>
      </w:r>
    </w:p>
    <w:bookmarkEnd w:id="1182"/>
    <w:bookmarkStart w:id="1183" w:name="rid-0-0-0-922"/>
    <w:p>
      <w:pPr>
        <w:pStyle w:val="BodyText"/>
      </w:pPr>
      <w:r>
        <w:t xml:space="preserve">   (B)   Division superintendents and section heads shall be appointed and removed by the Director of Public Works subject to the ratification of the City Manager and provisions of Vol. I, Article 3-10 as it now exists or may be hereafter amended.</w:t>
      </w:r>
    </w:p>
    <w:bookmarkEnd w:id="1183"/>
    <w:bookmarkStart w:id="1184" w:name="rid-0-0-0-923"/>
    <w:p>
      <w:pPr>
        <w:pStyle w:val="BodyText"/>
      </w:pPr>
      <w:r>
        <w:t xml:space="preserve">(Prior Code, § 3-5-2) (Am. Ord. 1360, passed 4-6-2010)</w:t>
      </w:r>
    </w:p>
    <w:bookmarkEnd w:id="1184"/>
    <w:p>
      <w:pPr>
        <w:pStyle w:val="BodyText"/>
      </w:pPr>
    </w:p>
    <w:bookmarkStart w:id="1186" w:name="rid-0-0-0-924"/>
    <w:p>
      <w:pPr>
        <w:pStyle w:val="BodyText"/>
      </w:pPr>
      <w:bookmarkStart w:id="1185" w:name="JD_3-5-3"/>
      <w:bookmarkEnd w:id="1185"/>
      <w:r>
        <w:t xml:space="preserve">§ 3-5-3 POWERS AND DUTIES.</w:t>
      </w:r>
    </w:p>
    <w:bookmarkEnd w:id="1186"/>
    <w:bookmarkStart w:id="1187" w:name="rid-0-0-0-925"/>
    <w:p>
      <w:pPr>
        <w:pStyle w:val="BodyText"/>
      </w:pPr>
      <w:r>
        <w:t xml:space="preserve">   (A)   In addition to those duties set forth in this article, the Department of Public Works, or his or her designee, shall have charge of and supervision over the care, maintenance, design, inspection and construction of all streets, sidewalks, alleys and public ways and determination for and placement of all street signage and traffic control devices; the design, inspection, construction, operation and maintenance of all storm water and sanitary sewer systems and facilities, and all street gutters, drains, drainage ways, water and wastewater treatment facilities, improvement districts, easements and the appurtenances thereto; the care, maintenance and construction of all public buildings; the operation, maintenance and construction of all other public works projects and improvements within the jurisdiction of the city.</w:t>
      </w:r>
    </w:p>
    <w:bookmarkEnd w:id="1187"/>
    <w:bookmarkStart w:id="1188" w:name="rid-0-0-0-926"/>
    <w:p>
      <w:pPr>
        <w:pStyle w:val="BodyText"/>
      </w:pPr>
      <w:r>
        <w:t xml:space="preserve">   (B)   The Department of Public Works Director, or his or her designee, may also be responsible for, or oversight of, the construction of all streets, sidewalks, alleys, public ways, sanitary sewers, street gutters, drains, drainage ways, wastewater treatment facilities, improvement district easements and appurtenances thereto.</w:t>
      </w:r>
    </w:p>
    <w:bookmarkEnd w:id="1188"/>
    <w:bookmarkStart w:id="1189" w:name="rid-0-0-0-927"/>
    <w:p>
      <w:pPr>
        <w:pStyle w:val="BodyText"/>
      </w:pPr>
      <w:r>
        <w:t xml:space="preserve">(Prior Code, § 3-5-3) (Am. Ord. 1360, passed 4-6-2010)</w:t>
      </w:r>
    </w:p>
    <w:bookmarkEnd w:id="1189"/>
    <w:p>
      <w:pPr>
        <w:pStyle w:val="BodyText"/>
      </w:pPr>
    </w:p>
    <w:bookmarkStart w:id="1191" w:name="rid-0-0-0-928"/>
    <w:p>
      <w:pPr>
        <w:pStyle w:val="BodyText"/>
      </w:pPr>
      <w:bookmarkStart w:id="1190" w:name="JD_3-5-4"/>
      <w:bookmarkEnd w:id="1190"/>
      <w:r>
        <w:t xml:space="preserve">§ 3-5-4 DIVISION OF OPERATIONS.</w:t>
      </w:r>
    </w:p>
    <w:bookmarkEnd w:id="1191"/>
    <w:bookmarkStart w:id="1192" w:name="rid-0-0-0-929"/>
    <w:p>
      <w:pPr>
        <w:pStyle w:val="BodyText"/>
      </w:pPr>
      <w:r>
        <w:t xml:space="preserve">   (A)   There is hereby created the Division of Public Works Operations, consisting of the Public Works Manager, who shall be the head of the division, and all officers and employees assigned thereto. All such officers and employees shall perform their duties subject to the supervision of the Public Works Manager, who shall operate solely under the guidance and direction of and report directly to the Director of Public Works. The Public Works Manager shall supervise his or her department in accordance with the applicable personnel ordinances and shall exercise such powers and perform such duties as are required by Vol. I, applicable ordinances, resolutions or lawful directives.</w:t>
      </w:r>
    </w:p>
    <w:bookmarkEnd w:id="1192"/>
    <w:bookmarkStart w:id="1193" w:name="rid-0-0-0-930"/>
    <w:p>
      <w:pPr>
        <w:pStyle w:val="BodyText"/>
      </w:pPr>
      <w:r>
        <w:t xml:space="preserve">   (B)   It shall be the duty of the Public Works Manager, or his or her designee, to evaluate the condition of city streets, to maintain records regarding the repair and maintenance of city streets, to supervise those workers engaged in the repair, maintenance and construction of streets, buildings, grounds and city vehicles; to assist or make the final walk-through on all off-site construction and utility construction before the recommendation for city acceptance; to coordinate barricading for special events or emergencies with law enforcement officials; and to make routine checks on city streets, buildings, grounds and vehicles to ensure that they are in good repair and safe for public use.</w:t>
      </w:r>
    </w:p>
    <w:bookmarkEnd w:id="1193"/>
    <w:bookmarkStart w:id="1194" w:name="rid-0-0-0-931"/>
    <w:p>
      <w:pPr>
        <w:pStyle w:val="BodyText"/>
      </w:pPr>
      <w:r>
        <w:t xml:space="preserve">(Prior Code, § 3-5-4) (Am. Ord. 1360, passed 4-6-2010)</w:t>
      </w:r>
    </w:p>
    <w:bookmarkEnd w:id="1194"/>
    <w:p>
      <w:pPr>
        <w:pStyle w:val="BodyText"/>
      </w:pPr>
    </w:p>
    <w:bookmarkStart w:id="1196" w:name="rid-0-0-0-932"/>
    <w:p>
      <w:pPr>
        <w:pStyle w:val="BodyText"/>
      </w:pPr>
      <w:bookmarkStart w:id="1195" w:name="JD_3-5-5"/>
      <w:bookmarkEnd w:id="1195"/>
      <w:r>
        <w:t xml:space="preserve">§ 3-5-5 DIVISION OF ENGINEERING.</w:t>
      </w:r>
    </w:p>
    <w:bookmarkEnd w:id="1196"/>
    <w:bookmarkStart w:id="1197" w:name="rid-0-0-0-933"/>
    <w:p>
      <w:pPr>
        <w:pStyle w:val="BodyText"/>
      </w:pPr>
      <w:r>
        <w:t xml:space="preserve">   (A)   There is hereby created the Division of Engineering, which shall be under the supervision of the City Engineer, or his or her designee, who shall be responsible for the design and inspection of all city streets, the determination for and placement of all street signage and traffic control devices, sidewalks, alleys and public ways, storm water and sanitary sewer system and facilities, street gutters, drains, drainage ways, water and wastewater treatment facilities, improvement districts, easements and the appurtenances thereto and administration of encroachment permits under this code.</w:t>
      </w:r>
    </w:p>
    <w:bookmarkEnd w:id="1197"/>
    <w:bookmarkStart w:id="1198" w:name="rid-0-0-0-934"/>
    <w:p>
      <w:pPr>
        <w:pStyle w:val="BodyText"/>
      </w:pPr>
      <w:r>
        <w:t xml:space="preserve">(Prior Code, § 3-5-5)</w:t>
      </w:r>
    </w:p>
    <w:bookmarkEnd w:id="1198"/>
    <w:bookmarkStart w:id="1199" w:name="rid-0-0-0-935"/>
    <w:p>
      <w:pPr>
        <w:pStyle w:val="BodyText"/>
      </w:pPr>
      <w:r>
        <w:t xml:space="preserve">   (B)   It shall be the duty of the City Engineer to:</w:t>
      </w:r>
    </w:p>
    <w:bookmarkEnd w:id="1199"/>
    <w:bookmarkStart w:id="1200" w:name="rid-0-0-0-936"/>
    <w:p>
      <w:pPr>
        <w:pStyle w:val="BodyText"/>
      </w:pPr>
      <w:r>
        <w:t xml:space="preserve">      (1)   Provide professional and technical expertise to assist the Public Works Director in the performance of those duties assigned to the Public Works Director; and</w:t>
      </w:r>
    </w:p>
    <w:bookmarkEnd w:id="1200"/>
    <w:bookmarkStart w:id="1201" w:name="rid-0-0-0-937"/>
    <w:p>
      <w:pPr>
        <w:pStyle w:val="BodyText"/>
      </w:pPr>
      <w:r>
        <w:t xml:space="preserve">      (2)   Perform such other programs or functions related to public works, public improvements, traffic, street signs and traffic control devices, floodplain administration, drainage and private development that the Public Works Director may, from time to time, authorize or request.</w:t>
      </w:r>
    </w:p>
    <w:bookmarkEnd w:id="1201"/>
    <w:bookmarkStart w:id="1202" w:name="rid-0-0-0-938"/>
    <w:p>
      <w:pPr>
        <w:pStyle w:val="BodyText"/>
      </w:pPr>
      <w:r>
        <w:t xml:space="preserve">   (C)   The Public Works Director may also appoint a Traffic Engineer, or assign his or her duties to an appropriate and qualified employee, who will be responsible for the following:</w:t>
      </w:r>
    </w:p>
    <w:bookmarkEnd w:id="1202"/>
    <w:bookmarkStart w:id="1203" w:name="rid-0-0-0-939"/>
    <w:p>
      <w:pPr>
        <w:pStyle w:val="BodyText"/>
      </w:pPr>
      <w:r>
        <w:t xml:space="preserve">      (1)   As authorized by state law, to determine appropriate locations for stop signs, yield, u-turn and other right-of-way signs and other traffic control devices and operations;</w:t>
      </w:r>
    </w:p>
    <w:bookmarkEnd w:id="1203"/>
    <w:bookmarkStart w:id="1204" w:name="rid-0-0-0-940"/>
    <w:p>
      <w:pPr>
        <w:pStyle w:val="BodyText"/>
      </w:pPr>
      <w:r>
        <w:t xml:space="preserve">      (2)   To establish speed limits for city streets as necessary for public safety in accordance with state law;</w:t>
      </w:r>
    </w:p>
    <w:bookmarkEnd w:id="1204"/>
    <w:bookmarkStart w:id="1205" w:name="rid-0-0-0-941"/>
    <w:p>
      <w:pPr>
        <w:pStyle w:val="BodyText"/>
      </w:pPr>
      <w:r>
        <w:t xml:space="preserve">      (3)   Designate certain streets as a street prohibited for use by trucks in excess of the weight listed in Chapter 12 of Vol. I;</w:t>
      </w:r>
    </w:p>
    <w:bookmarkEnd w:id="1205"/>
    <w:bookmarkStart w:id="1206" w:name="rid-0-0-0-942"/>
    <w:p>
      <w:pPr>
        <w:pStyle w:val="BodyText"/>
      </w:pPr>
      <w:r>
        <w:t xml:space="preserve">      (4)   Issue permits for use on city streets for tires and associated tire equipment not normally allowed on city streets pursuant to A.R.S. § 28-958(G);</w:t>
      </w:r>
    </w:p>
    <w:bookmarkEnd w:id="1206"/>
    <w:bookmarkStart w:id="1207" w:name="rid-0-0-0-943"/>
    <w:p>
      <w:pPr>
        <w:pStyle w:val="BodyText"/>
      </w:pPr>
      <w:r>
        <w:t xml:space="preserve">      (5)   Establish “no parking” zones, “loading zones” and “bus stops” and other parking limitations relating to time, place, manner or type of vehicle restrictions;</w:t>
      </w:r>
    </w:p>
    <w:bookmarkEnd w:id="1207"/>
    <w:bookmarkStart w:id="1208" w:name="rid-0-0-0-944"/>
    <w:p>
      <w:pPr>
        <w:pStyle w:val="BodyText"/>
      </w:pPr>
      <w:r>
        <w:t xml:space="preserve">      (6)   Authorize and install traffic calming devices pursuant to adopted City Council policy; and</w:t>
      </w:r>
    </w:p>
    <w:bookmarkEnd w:id="1208"/>
    <w:bookmarkStart w:id="1209" w:name="rid-0-0-0-945"/>
    <w:p>
      <w:pPr>
        <w:pStyle w:val="BodyText"/>
      </w:pPr>
      <w:r>
        <w:t xml:space="preserve">      (7)   Keep accurate records of all parking zones, including loading zones, established hereunder and shall designate on a map kept for such purpose the location of all such zones throughout the city.</w:t>
      </w:r>
    </w:p>
    <w:bookmarkEnd w:id="1209"/>
    <w:bookmarkStart w:id="1210" w:name="rid-0-0-0-946"/>
    <w:p>
      <w:pPr>
        <w:pStyle w:val="BodyText"/>
      </w:pPr>
      <w:r>
        <w:t xml:space="preserve">   (D)   The Public Works Director, or his or her designee, shall recommend for Council adoption, standards, specifications and regulations regarding public works improvements. In the event there is a conflict between or among any of the standards, specifications and regulations adopted herein by reference, a city code standard, specification or regulation shall prevail over any standard, specification or regulation prepared by another entity.</w:t>
      </w:r>
    </w:p>
    <w:bookmarkEnd w:id="1210"/>
    <w:bookmarkStart w:id="1211" w:name="rid-0-0-0-947"/>
    <w:p>
      <w:pPr>
        <w:pStyle w:val="BodyText"/>
      </w:pPr>
      <w:r>
        <w:t xml:space="preserve">Regardless of the designations contained in any standards, details or specifications adopted by reference, roadway right-of-way enforcement procedures and roadway right-of-way inspections provided for, shall be the responsibility of the Public Works Director, or his or her designee.</w:t>
      </w:r>
    </w:p>
    <w:bookmarkEnd w:id="1211"/>
    <w:bookmarkStart w:id="1212" w:name="rid-0-0-0-948"/>
    <w:p>
      <w:pPr>
        <w:pStyle w:val="BodyText"/>
      </w:pPr>
      <w:r>
        <w:t xml:space="preserve">   (E)   The Public Works Director, or his or her designee, may approve alternate materials or methods of construction provided he or she finds the proposed design is satisfactory and complies with the intent of the adopted standard, detail or specification and the proposed material is for the purpose intended, and at least the equivalent of that prescribed in the adopted standard, detail or specification, in quality, strength, effectiveness, durability and safety.</w:t>
      </w:r>
    </w:p>
    <w:bookmarkEnd w:id="1212"/>
    <w:bookmarkStart w:id="1213" w:name="rid-0-0-0-949"/>
    <w:p>
      <w:pPr>
        <w:pStyle w:val="BodyText"/>
      </w:pPr>
      <w:r>
        <w:t xml:space="preserve">   (F)   The following codes and regulations shall be followed and enforced by the Public Works Department in the creation and maintenance of public property:</w:t>
      </w:r>
    </w:p>
    <w:bookmarkEnd w:id="1213"/>
    <w:bookmarkStart w:id="1214" w:name="rid-0-0-0-950"/>
    <w:p>
      <w:pPr>
        <w:pStyle w:val="BodyText"/>
      </w:pPr>
      <w:r>
        <w:t xml:space="preserve">      (1)   City of Apache Junction Engineering Guidelines set forth under Apache Junction City Code, Volume II, Chapter 10, as amended;</w:t>
      </w:r>
    </w:p>
    <w:bookmarkEnd w:id="1214"/>
    <w:bookmarkStart w:id="1215" w:name="rid-0-0-0-951"/>
    <w:p>
      <w:pPr>
        <w:pStyle w:val="BodyText"/>
      </w:pPr>
      <w:r>
        <w:t xml:space="preserve">      (2)   The most current version of the</w:t>
      </w:r>
      <w:r>
        <w:t xml:space="preserve"> </w:t>
      </w:r>
      <w:r>
        <w:t xml:space="preserve">Uniform Standard Specifications and Details for Public Works Construction Sponsored and Distributed by the Maricopa Association of Governments</w:t>
      </w:r>
      <w:r>
        <w:t xml:space="preserve"> </w:t>
      </w:r>
      <w:r>
        <w:t xml:space="preserve">(“MAG” Standard Specifications and Details), with the following modifications:</w:t>
      </w:r>
    </w:p>
    <w:bookmarkEnd w:id="1215"/>
    <w:bookmarkStart w:id="1216" w:name="rid-0-0-0-952"/>
    <w:p>
      <w:pPr>
        <w:pStyle w:val="BodyText"/>
      </w:pPr>
      <w:r>
        <w:t xml:space="preserve">         (a)   The Public Works Director, or his or her designee, is authorized to increase standard street cross sections, both pavement and right-of-way widths, as necessary to maintain required traffic service levels when a traffic analysis indicates the need for additional lanes of traffic; and</w:t>
      </w:r>
    </w:p>
    <w:bookmarkEnd w:id="1216"/>
    <w:bookmarkStart w:id="1217" w:name="rid-0-0-0-953"/>
    <w:p>
      <w:pPr>
        <w:pStyle w:val="BodyText"/>
      </w:pPr>
      <w:r>
        <w:t xml:space="preserve">         (b)   Where MAG refers to corrective actions for deviations from standards and provides options for when the contracting agency is the owner or when the contracting agency is not the owner, the Public Works Director/designee is authorized to utilize any of the corrective actions listed regardless of whether the city is the contracting agency or not.</w:t>
      </w:r>
    </w:p>
    <w:bookmarkEnd w:id="1217"/>
    <w:bookmarkStart w:id="1218" w:name="rid-0-0-0-954"/>
    <w:p>
      <w:pPr>
        <w:pStyle w:val="BodyText"/>
      </w:pPr>
      <w:r>
        <w:t xml:space="preserve">      (3)   The most current version of the</w:t>
      </w:r>
      <w:r>
        <w:t xml:space="preserve"> </w:t>
      </w:r>
      <w:r>
        <w:t xml:space="preserve">Manual on Uniform Traffic Control Devices for Streets and Highways</w:t>
      </w:r>
      <w:r>
        <w:t xml:space="preserve"> </w:t>
      </w:r>
      <w:r>
        <w:t xml:space="preserve">(“MUTCD”); and</w:t>
      </w:r>
    </w:p>
    <w:bookmarkEnd w:id="1218"/>
    <w:bookmarkStart w:id="1219" w:name="rid-0-0-0-955"/>
    <w:p>
      <w:pPr>
        <w:pStyle w:val="BodyText"/>
      </w:pPr>
      <w:r>
        <w:t xml:space="preserve">      (4)   The most current version of the Policy on Geometric Design of Highways and Streets.</w:t>
      </w:r>
    </w:p>
    <w:bookmarkEnd w:id="1219"/>
    <w:bookmarkStart w:id="1220" w:name="rid-0-0-0-956"/>
    <w:p>
      <w:pPr>
        <w:pStyle w:val="BodyText"/>
      </w:pPr>
      <w:r>
        <w:t xml:space="preserve">(Prior Code, § 3-5-5) (Am. Ord. 1360, passed 4-6-2010)</w:t>
      </w:r>
    </w:p>
    <w:bookmarkEnd w:id="1220"/>
    <w:p>
      <w:pPr>
        <w:pStyle w:val="BodyText"/>
      </w:pPr>
    </w:p>
    <w:bookmarkStart w:id="1222" w:name="rid-0-0-0-957"/>
    <w:p>
      <w:pPr>
        <w:pStyle w:val="BodyText"/>
      </w:pPr>
      <w:bookmarkStart w:id="1221" w:name="JD_3-5-6"/>
      <w:bookmarkEnd w:id="1221"/>
      <w:r>
        <w:t xml:space="preserve">§ 3-5-6 ASSIGNMENT AND CUSTODY OF PHYSICAL PROPERTIES.</w:t>
      </w:r>
    </w:p>
    <w:bookmarkEnd w:id="1222"/>
    <w:bookmarkStart w:id="1223" w:name="rid-0-0-0-958"/>
    <w:p>
      <w:pPr>
        <w:pStyle w:val="BodyText"/>
      </w:pPr>
      <w:r>
        <w:t xml:space="preserve">   (A)   All physical properties of the city, including any municipal utilities, systems and facilities and those physical properties not assigned to some other department or officer, shall be assigned to the Department of Public Works.</w:t>
      </w:r>
    </w:p>
    <w:bookmarkEnd w:id="1223"/>
    <w:bookmarkStart w:id="1224" w:name="rid-0-0-0-959"/>
    <w:p>
      <w:pPr>
        <w:pStyle w:val="BodyText"/>
      </w:pPr>
      <w:r>
        <w:t xml:space="preserve">   (B)   The Department of Public Works shall be the custodian of all tools, equipment and other municipal property assigned to the Department of Public Works.</w:t>
      </w:r>
    </w:p>
    <w:bookmarkEnd w:id="1224"/>
    <w:bookmarkStart w:id="1225" w:name="rid-0-0-0-960"/>
    <w:p>
      <w:pPr>
        <w:pStyle w:val="BodyText"/>
      </w:pPr>
      <w:r>
        <w:t xml:space="preserve">(Prior Code, § 3-5-6) (Am. Ord. 1360, passed 4-6-2010)</w:t>
      </w:r>
    </w:p>
    <w:bookmarkEnd w:id="1225"/>
    <w:p>
      <w:pPr>
        <w:pStyle w:val="BodyText"/>
      </w:pPr>
    </w:p>
    <w:bookmarkStart w:id="1227" w:name="rid-0-0-0-961"/>
    <w:p>
      <w:pPr>
        <w:pStyle w:val="BodyText"/>
      </w:pPr>
      <w:bookmarkStart w:id="1226" w:name="JD_3-5-7"/>
      <w:bookmarkEnd w:id="1226"/>
      <w:r>
        <w:t xml:space="preserve">§ 3-5-7 ADVICE AND ASSISTANCE.</w:t>
      </w:r>
    </w:p>
    <w:bookmarkEnd w:id="1227"/>
    <w:bookmarkStart w:id="1228" w:name="rid-0-0-0-962"/>
    <w:p>
      <w:pPr>
        <w:pStyle w:val="BodyText"/>
      </w:pPr>
      <w:r>
        <w:t xml:space="preserve">   The Department of Public Works shall provide technical and operational advice and assistance to, and cooperate with, all other departments, boards, commissions, offices or other official entities of the city.</w:t>
      </w:r>
    </w:p>
    <w:bookmarkEnd w:id="1228"/>
    <w:bookmarkStart w:id="1229" w:name="rid-0-0-0-963"/>
    <w:p>
      <w:pPr>
        <w:pStyle w:val="BodyText"/>
      </w:pPr>
      <w:r>
        <w:t xml:space="preserve">(Prior Code, § 3-5-7) (Am. Ord. 1360, passed 4-6-2010)</w:t>
      </w:r>
    </w:p>
    <w:bookmarkEnd w:id="1229"/>
    <w:p>
      <w:pPr>
        <w:pStyle w:val="BodyText"/>
      </w:pPr>
    </w:p>
    <w:bookmarkStart w:id="1231" w:name="rid-0-0-0-964"/>
    <w:p>
      <w:pPr>
        <w:pStyle w:val="BodyText"/>
      </w:pPr>
      <w:bookmarkStart w:id="1230" w:name="JD_Article3-6"/>
      <w:bookmarkEnd w:id="1230"/>
      <w:r>
        <w:t xml:space="preserve">ARTICLE 3-6: DEPARTMENT OF PUBLIC SAFETY</w:t>
      </w:r>
    </w:p>
    <w:bookmarkEnd w:id="1231"/>
    <w:bookmarkStart w:id="1232" w:name="rid-0-0-0-965"/>
    <w:p>
      <w:pPr>
        <w:pStyle w:val="BodyText"/>
      </w:pPr>
      <w:r>
        <w:t xml:space="preserve">Section</w:t>
      </w:r>
    </w:p>
    <w:bookmarkEnd w:id="1232"/>
    <w:bookmarkStart w:id="1233" w:name="rid-0-0-0-966"/>
    <w:p>
      <w:pPr>
        <w:pStyle w:val="BodyText"/>
      </w:pPr>
      <w:r>
        <w:t xml:space="preserve">   3-6-1   Department established</w:t>
      </w:r>
    </w:p>
    <w:bookmarkEnd w:id="1233"/>
    <w:bookmarkStart w:id="1234" w:name="rid-0-0-0-967"/>
    <w:p>
      <w:pPr>
        <w:pStyle w:val="BodyText"/>
      </w:pPr>
      <w:r>
        <w:t xml:space="preserve">   3-6-2   Function of Department</w:t>
      </w:r>
    </w:p>
    <w:bookmarkEnd w:id="1234"/>
    <w:bookmarkStart w:id="1235" w:name="rid-0-0-0-968"/>
    <w:p>
      <w:pPr>
        <w:pStyle w:val="BodyText"/>
      </w:pPr>
      <w:r>
        <w:t xml:space="preserve">   3-6-3   Duties of Director; appointment and dismissal</w:t>
      </w:r>
    </w:p>
    <w:bookmarkEnd w:id="1235"/>
    <w:bookmarkStart w:id="1236" w:name="rid-0-0-0-969"/>
    <w:p>
      <w:pPr>
        <w:pStyle w:val="BodyText"/>
      </w:pPr>
      <w:r>
        <w:t xml:space="preserve">   3-6-4   Divisions of Department</w:t>
      </w:r>
    </w:p>
    <w:bookmarkEnd w:id="1236"/>
    <w:bookmarkStart w:id="1237" w:name="rid-0-0-0-970"/>
    <w:p>
      <w:pPr>
        <w:pStyle w:val="BodyText"/>
      </w:pPr>
      <w:r>
        <w:t xml:space="preserve">   3-6-5   Policies, procedures and orders</w:t>
      </w:r>
    </w:p>
    <w:bookmarkEnd w:id="1237"/>
    <w:bookmarkStart w:id="1238" w:name="rid-0-0-0-971"/>
    <w:p>
      <w:pPr>
        <w:pStyle w:val="BodyText"/>
      </w:pPr>
      <w:r>
        <w:t xml:space="preserve">   3-6-6   Status of members</w:t>
      </w:r>
    </w:p>
    <w:bookmarkEnd w:id="1238"/>
    <w:p>
      <w:pPr>
        <w:pStyle w:val="BodyText"/>
      </w:pPr>
    </w:p>
    <w:bookmarkStart w:id="1240" w:name="rid-0-0-0-972"/>
    <w:p>
      <w:pPr>
        <w:pStyle w:val="BodyText"/>
      </w:pPr>
      <w:bookmarkStart w:id="1239" w:name="JD_3-6-1"/>
      <w:bookmarkEnd w:id="1239"/>
      <w:r>
        <w:t xml:space="preserve">§ 3-6-1 DEPARTMENT ESTABLISHED.</w:t>
      </w:r>
    </w:p>
    <w:bookmarkEnd w:id="1240"/>
    <w:bookmarkStart w:id="1241" w:name="rid-0-0-0-973"/>
    <w:p>
      <w:pPr>
        <w:pStyle w:val="BodyText"/>
      </w:pPr>
      <w:r>
        <w:t xml:space="preserve">   There is hereby created the Department of Public Safety. It shall include a Director who shall lead the department and shall manage all officers and employees assigned thereto. The Director shall also hold the title of "Police Chief." All officers and employees under the Police Chief's command shall perform their duties subject to the supervision of the Police Chief, who shall operate solely under the guidance and direction of and report directly to the City Manager. The Director shall supervise the Department in accordance with the applicable personnel policies and Vol. I, Article 3-10 and shall exercise such powers and perform such duties as are customarily conferred and required by applicable ordinance, resolution or lawful directive.</w:t>
      </w:r>
    </w:p>
    <w:bookmarkEnd w:id="1241"/>
    <w:bookmarkStart w:id="1242" w:name="rid-0-0-0-974"/>
    <w:p>
      <w:pPr>
        <w:pStyle w:val="BodyText"/>
      </w:pPr>
      <w:r>
        <w:t xml:space="preserve">(Prior Code, § 3-6-1)</w:t>
      </w:r>
    </w:p>
    <w:bookmarkEnd w:id="1242"/>
    <w:p>
      <w:pPr>
        <w:pStyle w:val="BodyText"/>
      </w:pPr>
    </w:p>
    <w:bookmarkStart w:id="1244" w:name="rid-0-0-0-975"/>
    <w:p>
      <w:pPr>
        <w:pStyle w:val="BodyText"/>
      </w:pPr>
      <w:bookmarkStart w:id="1243" w:name="JD_3-6-2"/>
      <w:bookmarkEnd w:id="1243"/>
      <w:r>
        <w:t xml:space="preserve">§ 3-6-2 FUNCTION OF DEPARTMENT.</w:t>
      </w:r>
    </w:p>
    <w:bookmarkEnd w:id="1244"/>
    <w:bookmarkStart w:id="1245" w:name="rid-0-0-0-976"/>
    <w:p>
      <w:pPr>
        <w:pStyle w:val="BodyText"/>
      </w:pPr>
      <w:r>
        <w:t xml:space="preserve">   It shall be the function of the department to preserve order, enforce Vol. I, ordinances and laws in the city and the state, preserve the peace, and render aid in the case of disaster or accident.</w:t>
      </w:r>
    </w:p>
    <w:bookmarkEnd w:id="1245"/>
    <w:bookmarkStart w:id="1246" w:name="rid-0-0-0-977"/>
    <w:p>
      <w:pPr>
        <w:pStyle w:val="BodyText"/>
      </w:pPr>
      <w:r>
        <w:t xml:space="preserve">(Prior Code, § 3-6-2)</w:t>
      </w:r>
    </w:p>
    <w:bookmarkEnd w:id="1246"/>
    <w:p>
      <w:pPr>
        <w:pStyle w:val="BodyText"/>
      </w:pPr>
    </w:p>
    <w:bookmarkStart w:id="1248" w:name="rid-0-0-0-978"/>
    <w:p>
      <w:pPr>
        <w:pStyle w:val="BodyText"/>
      </w:pPr>
      <w:bookmarkStart w:id="1247" w:name="JD_3-6-3"/>
      <w:bookmarkEnd w:id="1247"/>
      <w:r>
        <w:t xml:space="preserve">§ 3-6-3 DUTIES OF DIRECTOR; APPOINTMENT AND DISMISSAL.</w:t>
      </w:r>
    </w:p>
    <w:bookmarkEnd w:id="1248"/>
    <w:bookmarkStart w:id="1249" w:name="rid-0-0-0-979"/>
    <w:p>
      <w:pPr>
        <w:pStyle w:val="BodyText"/>
      </w:pPr>
      <w:r>
        <w:t xml:space="preserve">   (A)   </w:t>
      </w:r>
      <w:r>
        <w:t xml:space="preserve">Duties</w:t>
      </w:r>
      <w:r>
        <w:t xml:space="preserve">. The Director of Public Safety shall have all the duties and powers assigned by Vol. I, city ordinance, state or federal law.</w:t>
      </w:r>
    </w:p>
    <w:bookmarkEnd w:id="1249"/>
    <w:bookmarkStart w:id="1250" w:name="rid-0-0-0-980"/>
    <w:p>
      <w:pPr>
        <w:pStyle w:val="BodyText"/>
      </w:pPr>
      <w:r>
        <w:t xml:space="preserve">   (B)   </w:t>
      </w:r>
      <w:r>
        <w:t xml:space="preserve">Appointment and dismissal</w:t>
      </w:r>
      <w:r>
        <w:t xml:space="preserve">. The position of the Director is hereby declared as a classified career status employee as defined under City of Apache Junction Personnel Rules, Rule 2, Definition of Terms, § 4, Career Status. The Director’s appointment by the City Manager shall be ratified by the Mayor and Council. Removal shall be by the City Manager in his or her sole discretion without ratification by the Mayor and Council.</w:t>
      </w:r>
    </w:p>
    <w:bookmarkEnd w:id="1250"/>
    <w:bookmarkStart w:id="1251" w:name="rid-0-0-0-981"/>
    <w:p>
      <w:pPr>
        <w:pStyle w:val="BodyText"/>
      </w:pPr>
      <w:r>
        <w:t xml:space="preserve">(Prior Code, § 3-6-3) (Am. Ord. 1321, passed 6-17-2008; Am. Ord. 1392, passed 7-2-2013)</w:t>
      </w:r>
    </w:p>
    <w:bookmarkEnd w:id="1251"/>
    <w:p>
      <w:pPr>
        <w:pStyle w:val="BodyText"/>
      </w:pPr>
    </w:p>
    <w:bookmarkStart w:id="1253" w:name="rid-0-0-0-982"/>
    <w:p>
      <w:pPr>
        <w:pStyle w:val="BodyText"/>
      </w:pPr>
      <w:bookmarkStart w:id="1252" w:name="JD_3-6-4"/>
      <w:bookmarkEnd w:id="1252"/>
      <w:r>
        <w:t xml:space="preserve">§ 3-6-4 DIVISIONS OF DEPARTMENT.</w:t>
      </w:r>
    </w:p>
    <w:bookmarkEnd w:id="1253"/>
    <w:bookmarkStart w:id="1254" w:name="rid-0-0-0-983"/>
    <w:p>
      <w:pPr>
        <w:pStyle w:val="BodyText"/>
      </w:pPr>
      <w:r>
        <w:t xml:space="preserve">   There shall be divisions within the Department of Public Safety as the City Manager deems fit. All heads of divisions shall be appointed and removed by the Director subject to the ratification of the City Manager and the provisions of Vol. I, Article 3-10 as it now exists or may be amended thereafter.</w:t>
      </w:r>
    </w:p>
    <w:bookmarkEnd w:id="1254"/>
    <w:bookmarkStart w:id="1255" w:name="rid-0-0-0-984"/>
    <w:p>
      <w:pPr>
        <w:pStyle w:val="BodyText"/>
      </w:pPr>
      <w:r>
        <w:t xml:space="preserve">(Prior Code, § 3-6-4)</w:t>
      </w:r>
    </w:p>
    <w:bookmarkEnd w:id="1255"/>
    <w:p>
      <w:pPr>
        <w:pStyle w:val="BodyText"/>
      </w:pPr>
    </w:p>
    <w:bookmarkStart w:id="1257" w:name="rid-0-0-0-985"/>
    <w:p>
      <w:pPr>
        <w:pStyle w:val="BodyText"/>
      </w:pPr>
      <w:bookmarkStart w:id="1256" w:name="JD_3-6-5"/>
      <w:bookmarkEnd w:id="1256"/>
      <w:r>
        <w:t xml:space="preserve">§ 3-6-5 POLICIES, PROCEDURES AND ORDERS.</w:t>
      </w:r>
    </w:p>
    <w:bookmarkEnd w:id="1257"/>
    <w:bookmarkStart w:id="1258" w:name="rid-0-0-0-986"/>
    <w:p>
      <w:pPr>
        <w:pStyle w:val="BodyText"/>
      </w:pPr>
      <w:r>
        <w:t xml:space="preserve">   (A)   </w:t>
      </w:r>
      <w:r>
        <w:t xml:space="preserve">Director's authority</w:t>
      </w:r>
      <w:r>
        <w:t xml:space="preserve">. The Director may make or prescribe operational policies, procedures and orders for the conduct of the department. The policies, procedures and orders, when approved by the City Manager and subject to the legal review and approval by the City Attorney, shall be binding and may cover the conduct of the members, uniforms and equipment to be worn, carried or utilized, minimum standards of behavior and other matters necessary or desirable for the better efficiency of the Department.</w:t>
      </w:r>
    </w:p>
    <w:bookmarkEnd w:id="1258"/>
    <w:bookmarkStart w:id="1259" w:name="rid-0-0-0-987"/>
    <w:p>
      <w:pPr>
        <w:pStyle w:val="BodyText"/>
      </w:pPr>
      <w:r>
        <w:t xml:space="preserve">   (B)   </w:t>
      </w:r>
      <w:r>
        <w:t xml:space="preserve">City Manager notification to Council</w:t>
      </w:r>
      <w:r>
        <w:t xml:space="preserve">. The City Manager shall notify the Council of the rules and regulations once reviewed and approved as to form by the City Attorney.</w:t>
      </w:r>
    </w:p>
    <w:bookmarkEnd w:id="1259"/>
    <w:bookmarkStart w:id="1260" w:name="rid-0-0-0-988"/>
    <w:p>
      <w:pPr>
        <w:pStyle w:val="BodyText"/>
      </w:pPr>
      <w:r>
        <w:t xml:space="preserve">(Prior Code, § 3-6-5)</w:t>
      </w:r>
    </w:p>
    <w:bookmarkEnd w:id="1260"/>
    <w:p>
      <w:pPr>
        <w:pStyle w:val="BodyText"/>
      </w:pPr>
    </w:p>
    <w:bookmarkStart w:id="1262" w:name="rid-0-0-0-989"/>
    <w:p>
      <w:pPr>
        <w:pStyle w:val="BodyText"/>
      </w:pPr>
      <w:bookmarkStart w:id="1261" w:name="JD_3-6-6"/>
      <w:bookmarkEnd w:id="1261"/>
      <w:r>
        <w:t xml:space="preserve">§ 3-6-6 STATUS OF MEMBERS.</w:t>
      </w:r>
    </w:p>
    <w:bookmarkEnd w:id="1262"/>
    <w:bookmarkStart w:id="1263" w:name="rid-0-0-0-990"/>
    <w:p>
      <w:pPr>
        <w:pStyle w:val="BodyText"/>
      </w:pPr>
      <w:r>
        <w:t xml:space="preserve">   Members of the Department of Public Safety shall be appointed and promotions within the department shall be made in the manner provided by law. Each member of the Department shall have all the responsibility, authority and liability prescribed by statute or ordinance.</w:t>
      </w:r>
    </w:p>
    <w:bookmarkEnd w:id="1263"/>
    <w:bookmarkStart w:id="1264" w:name="rid-0-0-0-991"/>
    <w:p>
      <w:pPr>
        <w:pStyle w:val="BodyText"/>
      </w:pPr>
      <w:r>
        <w:t xml:space="preserve">(Prior Code, § 3-6-6)</w:t>
      </w:r>
    </w:p>
    <w:bookmarkEnd w:id="1264"/>
    <w:p>
      <w:pPr>
        <w:pStyle w:val="BodyText"/>
      </w:pPr>
    </w:p>
    <w:bookmarkStart w:id="1266" w:name="rid-0-0-0-992"/>
    <w:p>
      <w:pPr>
        <w:pStyle w:val="BodyText"/>
      </w:pPr>
      <w:bookmarkStart w:id="1265" w:name="JD_Article3-7"/>
      <w:bookmarkEnd w:id="1265"/>
      <w:r>
        <w:t xml:space="preserve">ARTICLE 3-7: PROCUREMENT PROCEDURE</w:t>
      </w:r>
    </w:p>
    <w:bookmarkEnd w:id="1266"/>
    <w:bookmarkStart w:id="1267" w:name="rid-0-0-0-993"/>
    <w:p>
      <w:pPr>
        <w:pStyle w:val="BodyText"/>
      </w:pPr>
      <w:r>
        <w:t xml:space="preserve">Section</w:t>
      </w:r>
    </w:p>
    <w:bookmarkEnd w:id="1267"/>
    <w:bookmarkStart w:id="1268" w:name="rid-0-0-0-1003"/>
    <w:p>
      <w:pPr>
        <w:pStyle w:val="BodyText"/>
      </w:pPr>
      <w:r>
        <w:t xml:space="preserve">   3-7-1   Purposes</w:t>
      </w:r>
    </w:p>
    <w:bookmarkEnd w:id="1268"/>
    <w:bookmarkStart w:id="1269" w:name="rid-0-0-0-8143"/>
    <w:p>
      <w:pPr>
        <w:pStyle w:val="BodyText"/>
      </w:pPr>
      <w:r>
        <w:t xml:space="preserve">   3-7-2   Definitions</w:t>
      </w:r>
    </w:p>
    <w:bookmarkEnd w:id="1269"/>
    <w:bookmarkStart w:id="1270" w:name="rid-0-0-0-8144"/>
    <w:p>
      <w:pPr>
        <w:pStyle w:val="BodyText"/>
      </w:pPr>
      <w:r>
        <w:t xml:space="preserve">   3-7-3   Procurements less than $5,000</w:t>
      </w:r>
    </w:p>
    <w:bookmarkEnd w:id="1270"/>
    <w:bookmarkStart w:id="1271" w:name="rid-0-0-0-8145"/>
    <w:p>
      <w:pPr>
        <w:pStyle w:val="BodyText"/>
      </w:pPr>
      <w:r>
        <w:t xml:space="preserve">   3-7-4   Procurements of $5,000 but less than $10,000</w:t>
      </w:r>
    </w:p>
    <w:bookmarkEnd w:id="1271"/>
    <w:bookmarkStart w:id="1272" w:name="rid-0-0-0-8146"/>
    <w:p>
      <w:pPr>
        <w:pStyle w:val="BodyText"/>
      </w:pPr>
      <w:r>
        <w:t xml:space="preserve">   3-7-5   Procurements of $10,000 but less than $50,000</w:t>
      </w:r>
    </w:p>
    <w:bookmarkEnd w:id="1272"/>
    <w:bookmarkStart w:id="1273" w:name="rid-0-0-0-8147"/>
    <w:p>
      <w:pPr>
        <w:pStyle w:val="BodyText"/>
      </w:pPr>
      <w:r>
        <w:t xml:space="preserve">   3-7-6   Procurements of $50,000 or more</w:t>
      </w:r>
    </w:p>
    <w:bookmarkEnd w:id="1273"/>
    <w:bookmarkStart w:id="1274" w:name="rid-0-0-0-8148"/>
    <w:p>
      <w:pPr>
        <w:pStyle w:val="BodyText"/>
      </w:pPr>
      <w:r>
        <w:t xml:space="preserve">   3-7-7   Exemptions</w:t>
      </w:r>
    </w:p>
    <w:bookmarkEnd w:id="1274"/>
    <w:bookmarkStart w:id="1275" w:name="rid-0-0-0-8149"/>
    <w:p>
      <w:pPr>
        <w:pStyle w:val="BodyText"/>
      </w:pPr>
      <w:r>
        <w:t xml:space="preserve">   3-7-8   Bid protest and appeal</w:t>
      </w:r>
    </w:p>
    <w:bookmarkEnd w:id="1275"/>
    <w:bookmarkStart w:id="1276" w:name="rid-0-0-0-8150"/>
    <w:p>
      <w:pPr>
        <w:pStyle w:val="BodyText"/>
      </w:pPr>
      <w:r>
        <w:t xml:space="preserve">   3-7-9   Disposal of personal property</w:t>
      </w:r>
    </w:p>
    <w:bookmarkEnd w:id="1276"/>
    <w:bookmarkStart w:id="1277" w:name="rid-0-0-0-8151"/>
    <w:p>
      <w:pPr>
        <w:pStyle w:val="BodyText"/>
      </w:pPr>
      <w:r>
        <w:t xml:space="preserve">   3-7-10   Bid disqualification</w:t>
      </w:r>
    </w:p>
    <w:bookmarkEnd w:id="1277"/>
    <w:bookmarkStart w:id="1278" w:name="rid-0-0-0-8152"/>
    <w:p>
      <w:pPr>
        <w:pStyle w:val="BodyText"/>
      </w:pPr>
      <w:r>
        <w:t xml:space="preserve">   3-7-11   Change orders</w:t>
      </w:r>
    </w:p>
    <w:bookmarkEnd w:id="1278"/>
    <w:bookmarkStart w:id="1279" w:name="rid-0-0-0-8153"/>
    <w:p>
      <w:pPr>
        <w:pStyle w:val="BodyText"/>
      </w:pPr>
      <w:r>
        <w:t xml:space="preserve">   3-7-12   Administrative procedures</w:t>
      </w:r>
    </w:p>
    <w:bookmarkEnd w:id="1279"/>
    <w:bookmarkStart w:id="1280" w:name="rid-0-0-0-8154"/>
    <w:p>
      <w:pPr>
        <w:pStyle w:val="BodyText"/>
      </w:pPr>
      <w:r>
        <w:t xml:space="preserve">   3-7-13   Online bidding</w:t>
      </w:r>
    </w:p>
    <w:bookmarkEnd w:id="1280"/>
    <w:bookmarkStart w:id="1281" w:name="rid-0-0-0-8155"/>
    <w:p>
      <w:pPr>
        <w:pStyle w:val="BodyText"/>
      </w:pPr>
      <w:r>
        <w:t xml:space="preserve">   3-7-14   Conflicts of interest and penalties</w:t>
      </w:r>
    </w:p>
    <w:bookmarkEnd w:id="1281"/>
    <w:bookmarkStart w:id="1282" w:name="rid-0-0-0-8156"/>
    <w:p>
      <w:pPr>
        <w:pStyle w:val="BodyText"/>
      </w:pPr>
      <w:r>
        <w:t xml:space="preserve">   3-7-15   Ethical standards and violations</w:t>
      </w:r>
    </w:p>
    <w:bookmarkEnd w:id="1282"/>
    <w:bookmarkStart w:id="1283" w:name="rid-0-0-0-8157"/>
    <w:p>
      <w:pPr>
        <w:pStyle w:val="BodyText"/>
      </w:pPr>
      <w:r>
        <w:t xml:space="preserve">   3-7-16   Unauthorized purchases; violation, liability, enforcement</w:t>
      </w:r>
    </w:p>
    <w:bookmarkEnd w:id="1283"/>
    <w:bookmarkStart w:id="1284" w:name="rid-0-0-0-8158"/>
    <w:p>
      <w:pPr>
        <w:pStyle w:val="BodyText"/>
      </w:pPr>
      <w:r>
        <w:t xml:space="preserve">   3-7-17   Upfront cooperative and piggyback purchasing</w:t>
      </w:r>
    </w:p>
    <w:bookmarkEnd w:id="1284"/>
    <w:bookmarkStart w:id="1285" w:name="rid-0-0-0-8159"/>
    <w:p>
      <w:pPr>
        <w:pStyle w:val="BodyText"/>
      </w:pPr>
      <w:r>
        <w:t xml:space="preserve">   3-7-18   Debarments and suspensions</w:t>
      </w:r>
    </w:p>
    <w:bookmarkEnd w:id="1285"/>
    <w:bookmarkStart w:id="1286" w:name="rid-0-0-0-10897"/>
    <w:p>
      <w:pPr>
        <w:pStyle w:val="BodyText"/>
      </w:pPr>
      <w:r>
        <w:t xml:space="preserve">   3-7-19   Job order contracting</w:t>
      </w:r>
    </w:p>
    <w:bookmarkEnd w:id="1286"/>
    <w:p>
      <w:pPr>
        <w:pStyle w:val="BodyText"/>
      </w:pPr>
    </w:p>
    <w:bookmarkStart w:id="1288" w:name="rid-0-0-0-1004"/>
    <w:p>
      <w:pPr>
        <w:pStyle w:val="BodyText"/>
      </w:pPr>
      <w:bookmarkStart w:id="1287" w:name="JD_3-7-1"/>
      <w:bookmarkEnd w:id="1287"/>
      <w:r>
        <w:t xml:space="preserve">§ 3-7-1 PURPOSES.</w:t>
      </w:r>
    </w:p>
    <w:bookmarkEnd w:id="1288"/>
    <w:bookmarkStart w:id="1289" w:name="rid-0-0-0-1017"/>
    <w:p>
      <w:pPr>
        <w:pStyle w:val="BodyText"/>
      </w:pPr>
      <w:r>
        <w:t xml:space="preserve">   The purposes of this article are to:</w:t>
      </w:r>
    </w:p>
    <w:bookmarkEnd w:id="1289"/>
    <w:bookmarkStart w:id="1290" w:name="rid-0-0-0-8160"/>
    <w:p>
      <w:pPr>
        <w:pStyle w:val="BodyText"/>
      </w:pPr>
      <w:r>
        <w:t xml:space="preserve">   (A)   Establish standard policies and practices for the procurement of supplies, materials, equipment and services on a fiscal year basis for each department per commodity.</w:t>
      </w:r>
    </w:p>
    <w:bookmarkEnd w:id="1290"/>
    <w:bookmarkStart w:id="1291" w:name="rid-0-0-0-8161"/>
    <w:p>
      <w:pPr>
        <w:pStyle w:val="BodyText"/>
      </w:pPr>
      <w:r>
        <w:t xml:space="preserve">   (B)   Provide for aid for the procurement of goods and services at the appropriate time, place, quantity, purpose and price to meet the operational requirements of the city.</w:t>
      </w:r>
    </w:p>
    <w:bookmarkEnd w:id="1291"/>
    <w:bookmarkStart w:id="1292" w:name="rid-0-0-0-8162"/>
    <w:p>
      <w:pPr>
        <w:pStyle w:val="BodyText"/>
      </w:pPr>
      <w:r>
        <w:t xml:space="preserve">   (C)   Ensure the fair and equitable treatment of all persons who participate in the city procurement system and foster effective broad-based competition.</w:t>
      </w:r>
    </w:p>
    <w:bookmarkEnd w:id="1292"/>
    <w:bookmarkStart w:id="1293" w:name="rid-0-0-0-8163"/>
    <w:p>
      <w:pPr>
        <w:pStyle w:val="BodyText"/>
      </w:pPr>
      <w:r>
        <w:t xml:space="preserve">   (D)   Ensure the proper disposal of property, equipment and materials that are no longer of value to the city.</w:t>
      </w:r>
    </w:p>
    <w:bookmarkEnd w:id="1293"/>
    <w:bookmarkStart w:id="1294" w:name="rid-0-0-0-8164"/>
    <w:p>
      <w:pPr>
        <w:pStyle w:val="BodyText"/>
      </w:pPr>
      <w:r>
        <w:t xml:space="preserve">(Ord. 1462, passed 9-18-2018)</w:t>
      </w:r>
    </w:p>
    <w:bookmarkEnd w:id="1294"/>
    <w:p>
      <w:pPr>
        <w:pStyle w:val="BodyText"/>
      </w:pPr>
    </w:p>
    <w:bookmarkStart w:id="1296" w:name="rid-0-0-0-1018"/>
    <w:p>
      <w:pPr>
        <w:pStyle w:val="BodyText"/>
      </w:pPr>
      <w:bookmarkStart w:id="1295" w:name="JD_3-7-2"/>
      <w:bookmarkEnd w:id="1295"/>
      <w:r>
        <w:t xml:space="preserve">§ 3-7-2 DEFINITIONS.</w:t>
      </w:r>
    </w:p>
    <w:bookmarkEnd w:id="1296"/>
    <w:bookmarkStart w:id="1297" w:name="rid-0-0-0-8188"/>
    <w:p>
      <w:pPr>
        <w:pStyle w:val="BodyText"/>
      </w:pPr>
      <w:r>
        <w:t xml:space="preserve">   For the purpose of this article, the following definitions shall apply unless the context clearly indicates or requires a different meaning.</w:t>
      </w:r>
    </w:p>
    <w:bookmarkEnd w:id="1297"/>
    <w:bookmarkStart w:id="1298" w:name="rid-0-0-0-8189"/>
    <w:p>
      <w:pPr>
        <w:pStyle w:val="BodyText"/>
      </w:pPr>
      <w:r>
        <w:t xml:space="preserve">   </w:t>
      </w:r>
      <w:r>
        <w:t xml:space="preserve">CHANGE ORDER.</w:t>
      </w:r>
      <w:r>
        <w:t xml:space="preserve"> </w:t>
      </w:r>
      <w:r>
        <w:t xml:space="preserve">A written order, signed by an authorized agent of the city, which directs the contractor to make changes authorized by the changes clause of the original contract.</w:t>
      </w:r>
    </w:p>
    <w:bookmarkEnd w:id="1298"/>
    <w:bookmarkStart w:id="1299" w:name="rid-0-0-0-8190"/>
    <w:p>
      <w:pPr>
        <w:pStyle w:val="BodyText"/>
      </w:pPr>
      <w:r>
        <w:t xml:space="preserve">   </w:t>
      </w:r>
      <w:r>
        <w:t xml:space="preserve">CITY MANAGER OR HIS OR HER DESIGNEE.</w:t>
      </w:r>
      <w:r>
        <w:t xml:space="preserve"> </w:t>
      </w:r>
      <w:r>
        <w:t xml:space="preserve">Person(s) the City Manager or City Council selects, in writing, to implement or administer the provisions of this article.</w:t>
      </w:r>
    </w:p>
    <w:bookmarkEnd w:id="1299"/>
    <w:bookmarkStart w:id="1300" w:name="rid-0-0-0-8191"/>
    <w:p>
      <w:pPr>
        <w:pStyle w:val="BodyText"/>
      </w:pPr>
      <w:r>
        <w:t xml:space="preserve">   </w:t>
      </w:r>
      <w:r>
        <w:t xml:space="preserve">COMMODITY.</w:t>
      </w:r>
      <w:r>
        <w:t xml:space="preserve"> </w:t>
      </w:r>
      <w:r>
        <w:t xml:space="preserve"> </w:t>
      </w:r>
      <w:r>
        <w:t xml:space="preserve">A marketable item produced to fulfill a need or want, and references both goods and services.</w:t>
      </w:r>
    </w:p>
    <w:bookmarkEnd w:id="1300"/>
    <w:bookmarkStart w:id="1301" w:name="rid-0-0-0-8192"/>
    <w:p>
      <w:pPr>
        <w:pStyle w:val="BodyText"/>
      </w:pPr>
      <w:r>
        <w:t xml:space="preserve">   </w:t>
      </w:r>
      <w:r>
        <w:t xml:space="preserve">CONSTRUCTION.</w:t>
      </w:r>
      <w:r>
        <w:t xml:space="preserve"> </w:t>
      </w:r>
      <w:r>
        <w:t xml:space="preserve">The process of building, altering, repairing, improving or demolishing any public structure or building, or other public improvements to any public real property.</w:t>
      </w:r>
      <w:r>
        <w:t xml:space="preserve"> </w:t>
      </w:r>
      <w:r>
        <w:t xml:space="preserve">CONSTRUCTION</w:t>
      </w:r>
      <w:r>
        <w:t xml:space="preserve"> </w:t>
      </w:r>
      <w:r>
        <w:t xml:space="preserve">does not include the routine operation, routine repair or routine maintenance of existing structures, buildings or public real property.</w:t>
      </w:r>
    </w:p>
    <w:bookmarkEnd w:id="1301"/>
    <w:bookmarkStart w:id="1302" w:name="rid-0-0-0-8193"/>
    <w:p>
      <w:pPr>
        <w:pStyle w:val="BodyText"/>
      </w:pPr>
      <w:r>
        <w:t xml:space="preserve">   </w:t>
      </w:r>
      <w:r>
        <w:t xml:space="preserve">CONTRACT.</w:t>
      </w:r>
      <w:r>
        <w:t xml:space="preserve"> </w:t>
      </w:r>
      <w:r>
        <w:t xml:space="preserve">A written agreement between the city and another party for the procurement of materials, supplies or services; the term includes but is not limited to: contracts of a fixed price, cost, cost plus, fixed fee, contracts providing for the issuance of job tasks, leases and rentals excluding real estate, maintenance agreements, letter contracts, and purchase orders.</w:t>
      </w:r>
    </w:p>
    <w:bookmarkEnd w:id="1302"/>
    <w:bookmarkStart w:id="1303" w:name="rid-0-0-0-8194"/>
    <w:p>
      <w:pPr>
        <w:pStyle w:val="BodyText"/>
      </w:pPr>
      <w:r>
        <w:t xml:space="preserve">   </w:t>
      </w:r>
      <w:r>
        <w:t xml:space="preserve">FORMAL WRITTEN QUOTE.</w:t>
      </w:r>
      <w:r>
        <w:t xml:space="preserve"> </w:t>
      </w:r>
      <w:r>
        <w:t xml:space="preserve">A hard copy, on official business letterhead and with the signature of the vendor, directed to city staff member.</w:t>
      </w:r>
    </w:p>
    <w:bookmarkEnd w:id="1303"/>
    <w:bookmarkStart w:id="1304" w:name="rid-0-0-0-8195"/>
    <w:p>
      <w:pPr>
        <w:pStyle w:val="BodyText"/>
      </w:pPr>
      <w:r>
        <w:t xml:space="preserve">   </w:t>
      </w:r>
      <w:r>
        <w:t xml:space="preserve">INFORMAL WRITTEN QUOTE.</w:t>
      </w:r>
      <w:r>
        <w:t xml:space="preserve"> </w:t>
      </w:r>
      <w:r>
        <w:t xml:space="preserve">An email, fax or other hard copy directed to city staff member and fully documented by such staff member.</w:t>
      </w:r>
    </w:p>
    <w:bookmarkEnd w:id="1304"/>
    <w:bookmarkStart w:id="1305" w:name="rid-0-0-0-8196"/>
    <w:p>
      <w:pPr>
        <w:pStyle w:val="BodyText"/>
      </w:pPr>
      <w:r>
        <w:t xml:space="preserve">   </w:t>
      </w:r>
      <w:r>
        <w:t xml:space="preserve">INVITATION FOR BIDS.</w:t>
      </w:r>
      <w:r>
        <w:t xml:space="preserve"> </w:t>
      </w:r>
      <w:r>
        <w:t xml:space="preserve">All documents, whether attached or incorporated by reference, used for soliciting bids in accordance with the procedures prescribed herein, including a request for proposals and a request for statement of qualifications.</w:t>
      </w:r>
    </w:p>
    <w:bookmarkEnd w:id="1305"/>
    <w:bookmarkStart w:id="1306" w:name="rid-0-0-0-8197"/>
    <w:p>
      <w:pPr>
        <w:pStyle w:val="BodyText"/>
      </w:pPr>
      <w:r>
        <w:t xml:space="preserve">   </w:t>
      </w:r>
      <w:r>
        <w:t xml:space="preserve">LOWEST RESPONSIVE AND RESPONSIBLE BIDDERS.</w:t>
      </w:r>
      <w:r>
        <w:t xml:space="preserve"> </w:t>
      </w:r>
      <w:r>
        <w:t xml:space="preserve">A person, firm or other entity that submits a bid that:</w:t>
      </w:r>
    </w:p>
    <w:bookmarkEnd w:id="1306"/>
    <w:bookmarkStart w:id="1307" w:name="rid-0-0-0-8198"/>
    <w:p>
      <w:pPr>
        <w:pStyle w:val="BodyText"/>
      </w:pPr>
      <w:r>
        <w:t xml:space="preserve">      (1)   Is the least amount compared to other bidders; and</w:t>
      </w:r>
    </w:p>
    <w:bookmarkEnd w:id="1307"/>
    <w:bookmarkStart w:id="1308" w:name="rid-0-0-0-8199"/>
    <w:p>
      <w:pPr>
        <w:pStyle w:val="BodyText"/>
      </w:pPr>
      <w:r>
        <w:t xml:space="preserve">      (2)   Responds to the invitation for bids in all material respects; and</w:t>
      </w:r>
    </w:p>
    <w:bookmarkEnd w:id="1308"/>
    <w:bookmarkStart w:id="1309" w:name="rid-0-0-0-8200"/>
    <w:p>
      <w:pPr>
        <w:pStyle w:val="BodyText"/>
      </w:pPr>
      <w:r>
        <w:t xml:space="preserve">      (3)   Demonstrates the submitting party has the wherewithal to perform the work per the plans and specifications within the contract time, as determined by experience, skill, financial strength, integrity and experience record with the city and/or other approved or recognized government organizations.</w:t>
      </w:r>
    </w:p>
    <w:bookmarkEnd w:id="1309"/>
    <w:bookmarkStart w:id="1310" w:name="rid-0-0-0-8201"/>
    <w:p>
      <w:pPr>
        <w:pStyle w:val="BodyText"/>
      </w:pPr>
      <w:r>
        <w:t xml:space="preserve">   </w:t>
      </w:r>
      <w:r>
        <w:t xml:space="preserve">PROCUREMENT.</w:t>
      </w:r>
      <w:r>
        <w:t xml:space="preserve"> </w:t>
      </w:r>
      <w:r>
        <w:t xml:space="preserve">The purchasing, sale of, renting, leasing or otherwise obtaining of any materials, supplies or services.</w:t>
      </w:r>
    </w:p>
    <w:bookmarkEnd w:id="1310"/>
    <w:bookmarkStart w:id="1311" w:name="rid-0-0-0-8202"/>
    <w:p>
      <w:pPr>
        <w:pStyle w:val="BodyText"/>
      </w:pPr>
      <w:r>
        <w:t xml:space="preserve">   </w:t>
      </w:r>
      <w:r>
        <w:t xml:space="preserve">SERVICES.</w:t>
      </w:r>
      <w:r>
        <w:t xml:space="preserve"> </w:t>
      </w:r>
      <w:r>
        <w:t xml:space="preserve">The furnishing of labor, time or effort.</w:t>
      </w:r>
    </w:p>
    <w:bookmarkEnd w:id="1311"/>
    <w:bookmarkStart w:id="1312" w:name="rid-0-0-0-8203"/>
    <w:p>
      <w:pPr>
        <w:pStyle w:val="BodyText"/>
      </w:pPr>
      <w:r>
        <w:t xml:space="preserve">   </w:t>
      </w:r>
      <w:r>
        <w:t xml:space="preserve">TECHNICAL REGISTRANT.</w:t>
      </w:r>
      <w:r>
        <w:t xml:space="preserve"> </w:t>
      </w:r>
      <w:r>
        <w:t xml:space="preserve">A person who provides any of the professional services listed in A.R.S. Title 32, Chapter 1, as amended, and includes, but is not limited to, architects, assayers, engineers, geologists, land surveyors and landscape architects.</w:t>
      </w:r>
    </w:p>
    <w:bookmarkEnd w:id="1312"/>
    <w:bookmarkStart w:id="1313" w:name="rid-0-0-0-8204"/>
    <w:p>
      <w:pPr>
        <w:pStyle w:val="BodyText"/>
      </w:pPr>
      <w:r>
        <w:t xml:space="preserve">(Ord. 1462, passed 9-18-2018)</w:t>
      </w:r>
    </w:p>
    <w:bookmarkEnd w:id="1313"/>
    <w:p>
      <w:pPr>
        <w:pStyle w:val="BodyText"/>
      </w:pPr>
    </w:p>
    <w:bookmarkStart w:id="1315" w:name="rid-0-0-0-1032"/>
    <w:p>
      <w:pPr>
        <w:pStyle w:val="BodyText"/>
      </w:pPr>
      <w:bookmarkStart w:id="1314" w:name="JD_3-7-3"/>
      <w:bookmarkEnd w:id="1314"/>
      <w:r>
        <w:t xml:space="preserve">§ 3-7-3 PROCUREMENTS LESS THAN $5,000.</w:t>
      </w:r>
    </w:p>
    <w:bookmarkEnd w:id="1315"/>
    <w:bookmarkStart w:id="1316" w:name="rid-0-0-0-1034"/>
    <w:p>
      <w:pPr>
        <w:pStyle w:val="BodyText"/>
      </w:pPr>
      <w:r>
        <w:t xml:space="preserve">   Purchases, leases, rentals and contracts for supplies, services, equipment, materials, professional services and the sale of personal property of an estimated value in the amount of less than $5,000, may be made directly by the City Manager or his or her designee without quotes.</w:t>
      </w:r>
    </w:p>
    <w:bookmarkEnd w:id="1316"/>
    <w:bookmarkStart w:id="1317" w:name="rid-0-0-0-8205"/>
    <w:p>
      <w:pPr>
        <w:pStyle w:val="BodyText"/>
      </w:pPr>
      <w:r>
        <w:t xml:space="preserve">(Ord. 1462, passed 9-18-2018)</w:t>
      </w:r>
    </w:p>
    <w:bookmarkEnd w:id="1317"/>
    <w:p>
      <w:pPr>
        <w:pStyle w:val="BodyText"/>
      </w:pPr>
    </w:p>
    <w:bookmarkStart w:id="1319" w:name="rid-0-0-0-1035"/>
    <w:p>
      <w:pPr>
        <w:pStyle w:val="BodyText"/>
      </w:pPr>
      <w:bookmarkStart w:id="1318" w:name="JD_3-7-4"/>
      <w:bookmarkEnd w:id="1318"/>
      <w:r>
        <w:t xml:space="preserve">§ 3-7-4 PROCUREMENTS OF $5,000 BUT LESS THAN $10,000.</w:t>
      </w:r>
    </w:p>
    <w:bookmarkEnd w:id="1319"/>
    <w:bookmarkStart w:id="1320" w:name="rid-0-0-0-1052"/>
    <w:p>
      <w:pPr>
        <w:pStyle w:val="BodyText"/>
      </w:pPr>
      <w:r>
        <w:t xml:space="preserve">   Purchases, leases, rentals and contracts for supplies, services, equipment, materials, professional services and the sale of personal property of an estimated value of $5,000 but less than $10,000, may be made by the City Manager, or his or her designee, by soliciting at least 3 informal written quotes, and shall be awarded to the lowest responsive and responsible quote.</w:t>
      </w:r>
    </w:p>
    <w:bookmarkEnd w:id="1320"/>
    <w:bookmarkStart w:id="1321" w:name="rid-0-0-0-8206"/>
    <w:p>
      <w:pPr>
        <w:pStyle w:val="BodyText"/>
      </w:pPr>
      <w:r>
        <w:t xml:space="preserve">(Ord. 1462, passed 9-18-2018)</w:t>
      </w:r>
    </w:p>
    <w:bookmarkEnd w:id="1321"/>
    <w:p>
      <w:pPr>
        <w:pStyle w:val="BodyText"/>
      </w:pPr>
    </w:p>
    <w:bookmarkStart w:id="1323" w:name="rid-0-0-0-1053"/>
    <w:p>
      <w:pPr>
        <w:pStyle w:val="BodyText"/>
      </w:pPr>
      <w:bookmarkStart w:id="1322" w:name="JD_3-7-5"/>
      <w:bookmarkEnd w:id="1322"/>
      <w:r>
        <w:t xml:space="preserve">§ 3-7-5 PROCUREMENTS OF $10,000 BUT LESS THAN $50,000.</w:t>
      </w:r>
    </w:p>
    <w:bookmarkEnd w:id="1323"/>
    <w:bookmarkStart w:id="1324" w:name="rid-0-0-0-1055"/>
    <w:p>
      <w:pPr>
        <w:pStyle w:val="BodyText"/>
      </w:pPr>
      <w:r>
        <w:t xml:space="preserve">   Purchases, leases, rentals and contracts for supplies, services, equipment, materials, professional services and the sale of personal property of an estimated value of $10,000, but less than $50,000, may be made by the City Manager, or his or her designee, by soliciting at least 3 formal written quotes, and shall be awarded to the lowest responsive and responsible quote.</w:t>
      </w:r>
    </w:p>
    <w:bookmarkEnd w:id="1324"/>
    <w:bookmarkStart w:id="1325" w:name="rid-0-0-0-8207"/>
    <w:p>
      <w:pPr>
        <w:pStyle w:val="BodyText"/>
      </w:pPr>
      <w:r>
        <w:t xml:space="preserve">(Ord. 1462, passed 9-18-2018)</w:t>
      </w:r>
    </w:p>
    <w:bookmarkEnd w:id="1325"/>
    <w:p>
      <w:pPr>
        <w:pStyle w:val="BodyText"/>
      </w:pPr>
    </w:p>
    <w:bookmarkStart w:id="1327" w:name="rid-0-0-0-1056"/>
    <w:p>
      <w:pPr>
        <w:pStyle w:val="BodyText"/>
      </w:pPr>
      <w:bookmarkStart w:id="1326" w:name="JD_3-7-6"/>
      <w:bookmarkEnd w:id="1326"/>
      <w:r>
        <w:t xml:space="preserve">§ 3-7-6 PROCUREMENTS OF $50,000 OR MORE.</w:t>
      </w:r>
    </w:p>
    <w:bookmarkEnd w:id="1327"/>
    <w:bookmarkStart w:id="1328" w:name="rid-0-0-0-1058"/>
    <w:p>
      <w:pPr>
        <w:pStyle w:val="BodyText"/>
      </w:pPr>
      <w:r>
        <w:t xml:space="preserve">   Purchases, leases, rentals and contracts for supplies, services, equipment, materials, professional services and the sale of personal property of $50,000 or more in estimated value, shall be made by written contract, approved by the Mayor and City Council, pursuant to the following provisions:</w:t>
      </w:r>
    </w:p>
    <w:bookmarkEnd w:id="1328"/>
    <w:bookmarkStart w:id="1329" w:name="rid-0-0-0-8208"/>
    <w:p>
      <w:pPr>
        <w:pStyle w:val="BodyText"/>
      </w:pPr>
      <w:r>
        <w:t xml:space="preserve">   (A)   </w:t>
      </w:r>
      <w:r>
        <w:t xml:space="preserve">Invitation for bids.</w:t>
      </w:r>
      <w:r>
        <w:t xml:space="preserve"> </w:t>
      </w:r>
      <w:r>
        <w:t xml:space="preserve">An invitation for bids (“IFB”), request for proposals (“RFP”) or request for statement of qualifications (“SOQ”) shall:</w:t>
      </w:r>
    </w:p>
    <w:bookmarkEnd w:id="1329"/>
    <w:bookmarkStart w:id="1330" w:name="rid-0-0-0-8209"/>
    <w:p>
      <w:pPr>
        <w:pStyle w:val="BodyText"/>
      </w:pPr>
      <w:r>
        <w:t xml:space="preserve">      (1)   Include a description of the articles to be purchased or sold;</w:t>
      </w:r>
    </w:p>
    <w:bookmarkEnd w:id="1330"/>
    <w:bookmarkStart w:id="1331" w:name="rid-0-0-0-8210"/>
    <w:p>
      <w:pPr>
        <w:pStyle w:val="BodyText"/>
      </w:pPr>
      <w:r>
        <w:t xml:space="preserve">      (2)   State where IFB/RFP/SOQ forms and specifications may be obtained; and</w:t>
      </w:r>
    </w:p>
    <w:bookmarkEnd w:id="1331"/>
    <w:bookmarkStart w:id="1332" w:name="rid-0-0-0-8211"/>
    <w:p>
      <w:pPr>
        <w:pStyle w:val="BodyText"/>
      </w:pPr>
      <w:r>
        <w:t xml:space="preserve">      (3)   State the date, time and place for opening bids. An IFB/RFP/SOQ shall be published at least 10 calendar days before the date of opening the bids. Pursuant to A.R.S. § 39-204, publication shall be made in a qualified newspaper as follows:</w:t>
      </w:r>
    </w:p>
    <w:bookmarkEnd w:id="1332"/>
    <w:bookmarkStart w:id="1333" w:name="rid-0-0-0-8212"/>
    <w:p>
      <w:pPr>
        <w:pStyle w:val="BodyText"/>
      </w:pPr>
      <w:r>
        <w:t xml:space="preserve">         (a)   If the newspaper is a weekly, publication must occur once each week for 2 consecutive weeks; or</w:t>
      </w:r>
    </w:p>
    <w:bookmarkEnd w:id="1333"/>
    <w:bookmarkStart w:id="1334" w:name="rid-0-0-0-8213"/>
    <w:p>
      <w:pPr>
        <w:pStyle w:val="BodyText"/>
      </w:pPr>
      <w:r>
        <w:t xml:space="preserve">         (b)   If the newspaper is a daily, publication shall be made on 4 consecutive days.</w:t>
      </w:r>
    </w:p>
    <w:bookmarkEnd w:id="1334"/>
    <w:bookmarkStart w:id="1335" w:name="rid-0-0-0-8214"/>
    <w:p>
      <w:pPr>
        <w:pStyle w:val="BodyText"/>
      </w:pPr>
      <w:r>
        <w:t xml:space="preserve">   (B)   </w:t>
      </w:r>
      <w:r>
        <w:t xml:space="preserve">Bidder’s security.</w:t>
      </w:r>
      <w:r>
        <w:t xml:space="preserve"> </w:t>
      </w:r>
      <w:r>
        <w:t xml:space="preserve">The bidder’s security shall be prescribed in the IFB/RFP/SOQ. Failure to submit security in the amount and the type of security required shall result in the rejection of the response to an IFB/RFP/SOQ. Unsuccessful bidders shall be entitled to returned bid security. A successful bidder of an IFB/RFP/SOQ shall forfeit their bid security upon refusal or failure to execute the contract within the time specified, dating from award of contract date, unless the city is responsible for the delay. The Council may, on refusal or failure of the successful bidder to execute the contract, award it to the next lowest responsive and responsible bidder.</w:t>
      </w:r>
    </w:p>
    <w:bookmarkEnd w:id="1335"/>
    <w:bookmarkStart w:id="1336" w:name="rid-0-0-0-8215"/>
    <w:p>
      <w:pPr>
        <w:pStyle w:val="BodyText"/>
      </w:pPr>
      <w:r>
        <w:t xml:space="preserve">   (C)   </w:t>
      </w:r>
      <w:r>
        <w:t xml:space="preserve">Bid opening procedure.</w:t>
      </w:r>
      <w:r>
        <w:t xml:space="preserve"> </w:t>
      </w:r>
      <w:r>
        <w:t xml:space="preserve">Sealed bids shall be submitted to the City Manager or his or her designee, and the bid number and project title shall be clearly written on the exterior of the envelope. Bids shall be opened in public at the date, time and place stated in the public notice. A tabulation of all bids received shall be available to the public for inspection during regular business hours for a period of time as prescribed under Arizona law. After bid opening, no corrections in bid prices or other provisions of bids prejudicial to the best interest of the city or fair competition shall be permitted. Late bids shall be returned unopened to bidders who fail to file their bids in a timely manner.</w:t>
      </w:r>
    </w:p>
    <w:bookmarkEnd w:id="1336"/>
    <w:bookmarkStart w:id="1337" w:name="rid-0-0-0-8216"/>
    <w:p>
      <w:pPr>
        <w:pStyle w:val="BodyText"/>
      </w:pPr>
      <w:r>
        <w:t xml:space="preserve">   (D)   </w:t>
      </w:r>
      <w:r>
        <w:t xml:space="preserve">Bid rejection.</w:t>
      </w:r>
      <w:r>
        <w:t xml:space="preserve"> </w:t>
      </w:r>
      <w:r>
        <w:t xml:space="preserve">Bids submitted without bid bonds will not be considered and shall be rejected. At its discretion, the Council may reject any and all bids.</w:t>
      </w:r>
    </w:p>
    <w:bookmarkEnd w:id="1337"/>
    <w:bookmarkStart w:id="1338" w:name="rid-0-0-0-8217"/>
    <w:p>
      <w:pPr>
        <w:pStyle w:val="BodyText"/>
      </w:pPr>
      <w:r>
        <w:t xml:space="preserve">   (E)   </w:t>
      </w:r>
      <w:r>
        <w:t xml:space="preserve">Award of contracts.</w:t>
      </w:r>
      <w:r>
        <w:t xml:space="preserve"> </w:t>
      </w:r>
      <w:r>
        <w:t xml:space="preserve">Based on the bid opening, Council shall award the contract to the lowest responsive and responsible bidder for purchases, leases or rental contracts for supplies, services, equipment or sale of personal property, or professional services valued at $50,000 or more. In awarding the contract, Council shall be advised of and shall consider the advantages or disadvantages of the proposed purchases, leases, rentals, contracts, professional services or sales as presented by the City Manager or his or her designee.</w:t>
      </w:r>
    </w:p>
    <w:bookmarkEnd w:id="1338"/>
    <w:bookmarkStart w:id="1339" w:name="rid-0-0-0-8218"/>
    <w:p>
      <w:pPr>
        <w:pStyle w:val="BodyText"/>
      </w:pPr>
      <w:r>
        <w:t xml:space="preserve">   (F)   </w:t>
      </w:r>
      <w:r>
        <w:t xml:space="preserve">Payment and performance bonds.</w:t>
      </w:r>
      <w:r>
        <w:t xml:space="preserve"> </w:t>
      </w:r>
      <w:r>
        <w:t xml:space="preserve">The city shall have the authority to require a payment and performance bond before entering a contract in such amount as it shall find reasonably necessary to protect the best interests of the city. The form for the payment and performance shall be included in the IFB/RFP/SOQs. Bonding shall not be required for contracts under $50,000.</w:t>
      </w:r>
    </w:p>
    <w:bookmarkEnd w:id="1339"/>
    <w:bookmarkStart w:id="1340" w:name="rid-0-0-0-8219"/>
    <w:p>
      <w:pPr>
        <w:pStyle w:val="BodyText"/>
      </w:pPr>
      <w:r>
        <w:t xml:space="preserve">   (G)   (1)   The contract shall be awarded by written notice to the bidder whose bid conforms in all material respects to requirements and criteria set forth in the IFB/RFP/SOQ.</w:t>
      </w:r>
    </w:p>
    <w:bookmarkEnd w:id="1340"/>
    <w:bookmarkStart w:id="1341" w:name="rid-0-0-0-8223"/>
    <w:p>
      <w:pPr>
        <w:pStyle w:val="BodyText"/>
      </w:pPr>
      <w:r>
        <w:t xml:space="preserve">      (2)   In the case of an RFP and SOQ, if the construction project exceeds available funds and such bid does not exceed such funds by more than 5%, the City Manager or his or her designee may negotiate an adjustment of the bid price with the lowest responsive and responsible bidder in order to bring the bid within the amount of available funds.</w:t>
      </w:r>
    </w:p>
    <w:bookmarkEnd w:id="1341"/>
    <w:bookmarkStart w:id="1342" w:name="rid-0-0-0-8224"/>
    <w:p>
      <w:pPr>
        <w:pStyle w:val="BodyText"/>
      </w:pPr>
      <w:r>
        <w:t xml:space="preserve">(Ord. 1462, passed 9-18-2018)</w:t>
      </w:r>
    </w:p>
    <w:bookmarkEnd w:id="1342"/>
    <w:p>
      <w:pPr>
        <w:pStyle w:val="BodyText"/>
      </w:pPr>
    </w:p>
    <w:bookmarkStart w:id="1344" w:name="rid-0-0-0-1059"/>
    <w:p>
      <w:pPr>
        <w:pStyle w:val="BodyText"/>
      </w:pPr>
      <w:bookmarkStart w:id="1343" w:name="JD_3-7-7"/>
      <w:bookmarkEnd w:id="1343"/>
      <w:r>
        <w:t xml:space="preserve">§ 3-7-7 EXEMPTIONS.</w:t>
      </w:r>
    </w:p>
    <w:bookmarkEnd w:id="1344"/>
    <w:bookmarkStart w:id="1345" w:name="rid-0-0-0-1070"/>
    <w:p>
      <w:pPr>
        <w:pStyle w:val="BodyText"/>
      </w:pPr>
      <w:r>
        <w:t xml:space="preserve">   The following services, materials, contracts, and incidents are exempt from this article.</w:t>
      </w:r>
    </w:p>
    <w:bookmarkEnd w:id="1345"/>
    <w:bookmarkStart w:id="1346" w:name="rid-0-0-0-8225"/>
    <w:p>
      <w:pPr>
        <w:pStyle w:val="BodyText"/>
      </w:pPr>
      <w:r>
        <w:t xml:space="preserve">   (A)   </w:t>
      </w:r>
      <w:r>
        <w:t xml:space="preserve">Professional services.</w:t>
      </w:r>
      <w:r>
        <w:t xml:space="preserve"> </w:t>
      </w:r>
      <w:r>
        <w:t xml:space="preserve">Administrative or appellate hearing officers, appraisal, architectural, bond and municipal improvement district consulting, certified public accountant, clergy, dental, economic and environmental assessments, educator, employee benefits provider, employment, engineering, entertainers, financial, fireworks, indigent defense attorneys, instructors, interim consulting positions for personnel services, judicial appointments, legal, medical, nursing, physician, psychologist, senior meal and senior transportation programs, surveying, tax software, technological, title insurance, travel and tourism center or marketing efforts, and veterinarian and any healthcare related affiliations.</w:t>
      </w:r>
    </w:p>
    <w:bookmarkEnd w:id="1346"/>
    <w:bookmarkStart w:id="1347" w:name="rid-0-0-0-8226"/>
    <w:p>
      <w:pPr>
        <w:pStyle w:val="BodyText"/>
      </w:pPr>
      <w:r>
        <w:t xml:space="preserve">   (B)   </w:t>
      </w:r>
      <w:r>
        <w:t xml:space="preserve">License and maintenance agreements.</w:t>
      </w:r>
      <w:r>
        <w:t xml:space="preserve"> </w:t>
      </w:r>
      <w:r>
        <w:t xml:space="preserve">License and maintenance agreements relating to software and tangible public property.</w:t>
      </w:r>
    </w:p>
    <w:bookmarkEnd w:id="1347"/>
    <w:bookmarkStart w:id="1348" w:name="rid-0-0-0-8227"/>
    <w:p>
      <w:pPr>
        <w:pStyle w:val="BodyText"/>
      </w:pPr>
      <w:r>
        <w:t xml:space="preserve">   (C)   </w:t>
      </w:r>
      <w:r>
        <w:t xml:space="preserve">Materials and equipment valued less than $5,000.</w:t>
      </w:r>
      <w:r>
        <w:t xml:space="preserve"> </w:t>
      </w:r>
      <w:r>
        <w:t xml:space="preserve">Materials and equipment valued at less than $5,000.</w:t>
      </w:r>
    </w:p>
    <w:bookmarkEnd w:id="1348"/>
    <w:bookmarkStart w:id="1349" w:name="rid-0-0-0-8228"/>
    <w:p>
      <w:pPr>
        <w:pStyle w:val="BodyText"/>
      </w:pPr>
      <w:r>
        <w:t xml:space="preserve">   (D)   </w:t>
      </w:r>
      <w:r>
        <w:t xml:space="preserve">Library materials exemption.</w:t>
      </w:r>
      <w:r>
        <w:t xml:space="preserve"> </w:t>
      </w:r>
      <w:r>
        <w:t xml:space="preserve">Purchases of audiovisual materials, books, periodicals and subscriptions.</w:t>
      </w:r>
    </w:p>
    <w:bookmarkEnd w:id="1349"/>
    <w:bookmarkStart w:id="1350" w:name="rid-0-0-0-8229"/>
    <w:p>
      <w:pPr>
        <w:pStyle w:val="BodyText"/>
      </w:pPr>
      <w:r>
        <w:t xml:space="preserve">   (E)   </w:t>
      </w:r>
      <w:r>
        <w:t xml:space="preserve">Public works projects exemption.</w:t>
      </w:r>
    </w:p>
    <w:bookmarkEnd w:id="1350"/>
    <w:bookmarkStart w:id="1351" w:name="rid-0-0-0-8231"/>
    <w:p>
      <w:pPr>
        <w:pStyle w:val="BodyText"/>
      </w:pPr>
      <w:r>
        <w:t xml:space="preserve">      (1)   </w:t>
      </w:r>
      <w:r>
        <w:t xml:space="preserve">Public buildings.</w:t>
      </w:r>
      <w:r>
        <w:t xml:space="preserve"> </w:t>
      </w:r>
      <w:r>
        <w:t xml:space="preserve">Any building, structure, addition or alteration thereto contemplated</w:t>
      </w:r>
      <w:r>
        <w:t xml:space="preserve"> </w:t>
      </w:r>
      <w:r>
        <w:t xml:space="preserve">on city property, constructed with the use of the city’s regularly employed personnel or contractors in an amount up to and including $100,000, excluding materials and equipment previously acquired by bid.</w:t>
      </w:r>
    </w:p>
    <w:bookmarkEnd w:id="1351"/>
    <w:bookmarkStart w:id="1352" w:name="rid-0-0-0-8232"/>
    <w:p>
      <w:pPr>
        <w:pStyle w:val="BodyText"/>
      </w:pPr>
      <w:r>
        <w:t xml:space="preserve">      (2)   </w:t>
      </w:r>
      <w:r>
        <w:t xml:space="preserve">Public infrastructure.</w:t>
      </w:r>
      <w:r>
        <w:t xml:space="preserve"> </w:t>
      </w:r>
      <w:r>
        <w:t xml:space="preserve">Any street, road, bridge, water or sewer work, other than a water or sewer treatment plant or building, constructed with the use of the city’s regularly employed personnel or contractors in an amount up to and including $100,000 per project, excluding materials and equipment previously acquired by bid.</w:t>
      </w:r>
    </w:p>
    <w:bookmarkEnd w:id="1352"/>
    <w:bookmarkStart w:id="1353" w:name="rid-0-0-0-8233"/>
    <w:p>
      <w:pPr>
        <w:pStyle w:val="BodyText"/>
      </w:pPr>
      <w:r>
        <w:t xml:space="preserve">      (3)   </w:t>
      </w:r>
      <w:r>
        <w:t xml:space="preserve">Public art.</w:t>
      </w:r>
      <w:r>
        <w:t xml:space="preserve"> </w:t>
      </w:r>
      <w:r>
        <w:t xml:space="preserve">Any painting, sculpture, mural, monument, memorial, fountain, or civic statuary, that has been planned and executed with the specific intention of being sited or staged in the physical public domain, including on any city property and on any city easements or rights-of-way accessible to the viewing public.</w:t>
      </w:r>
    </w:p>
    <w:bookmarkEnd w:id="1353"/>
    <w:bookmarkStart w:id="1354" w:name="rid-0-0-0-8234"/>
    <w:p>
      <w:pPr>
        <w:pStyle w:val="BodyText"/>
      </w:pPr>
      <w:r>
        <w:t xml:space="preserve">   (F)   </w:t>
      </w:r>
      <w:r>
        <w:t xml:space="preserve">Sole source procurement.</w:t>
      </w:r>
      <w:r>
        <w:t xml:space="preserve"> </w:t>
      </w:r>
      <w:r>
        <w:t xml:space="preserve">Materials, supplies and services only if the City Manager or his or her designee determines the needed materials, supplies or services are available from only 1 source, and only when proven by city staff that the advantages and overriding considerations are paramount to the city’s interests.</w:t>
      </w:r>
    </w:p>
    <w:bookmarkEnd w:id="1354"/>
    <w:bookmarkStart w:id="1355" w:name="rid-0-0-0-8235"/>
    <w:p>
      <w:pPr>
        <w:pStyle w:val="BodyText"/>
      </w:pPr>
      <w:r>
        <w:t xml:space="preserve">   (G)   </w:t>
      </w:r>
      <w:r>
        <w:t xml:space="preserve">Emergency purchases.</w:t>
      </w:r>
      <w:r>
        <w:t xml:space="preserve"> </w:t>
      </w:r>
      <w:r>
        <w:t xml:space="preserve">Emergency purchases where:</w:t>
      </w:r>
    </w:p>
    <w:bookmarkEnd w:id="1355"/>
    <w:bookmarkStart w:id="1356" w:name="rid-0-0-0-8236"/>
    <w:p>
      <w:pPr>
        <w:pStyle w:val="BodyText"/>
      </w:pPr>
      <w:r>
        <w:t xml:space="preserve">      (1)   There exists a threat to public health, welfare or safety, including but not limited to, damaged city property causing such threat without repair, replacement or substitute;</w:t>
      </w:r>
    </w:p>
    <w:bookmarkEnd w:id="1356"/>
    <w:bookmarkStart w:id="1357" w:name="rid-0-0-0-8237"/>
    <w:p>
      <w:pPr>
        <w:pStyle w:val="BodyText"/>
      </w:pPr>
      <w:r>
        <w:t xml:space="preserve">      (2)   If a situation exists that makes compliance with the procurement process contrary to the public interest;</w:t>
      </w:r>
    </w:p>
    <w:bookmarkEnd w:id="1357"/>
    <w:bookmarkStart w:id="1358" w:name="rid-0-0-0-8238"/>
    <w:p>
      <w:pPr>
        <w:pStyle w:val="BodyText"/>
      </w:pPr>
      <w:r>
        <w:t xml:space="preserve">      (3)   There is immediate need to prepare for national or local defense or assistance;</w:t>
      </w:r>
    </w:p>
    <w:bookmarkEnd w:id="1358"/>
    <w:bookmarkStart w:id="1359" w:name="rid-0-0-0-8243"/>
    <w:p>
      <w:pPr>
        <w:pStyle w:val="BodyText"/>
      </w:pPr>
      <w:r>
        <w:t xml:space="preserve">      (4)   There is a breakdown in machinery or in an essential service that requires the immediate purchase of equipment, supplies or services to protect the public health, welfare or safety; or</w:t>
      </w:r>
    </w:p>
    <w:bookmarkEnd w:id="1359"/>
    <w:bookmarkStart w:id="1360" w:name="rid-0-0-0-8244"/>
    <w:p>
      <w:pPr>
        <w:pStyle w:val="BodyText"/>
      </w:pPr>
      <w:r>
        <w:t xml:space="preserve">      (5)   An essential departmental operation effecting the public health, welfare and safety would be greatly hampered if the prescribed procurement procedure would cause an undue delay in obtaining the needed item or service.</w:t>
      </w:r>
    </w:p>
    <w:bookmarkEnd w:id="1360"/>
    <w:bookmarkStart w:id="1361" w:name="rid-0-0-0-8245"/>
    <w:p>
      <w:pPr>
        <w:pStyle w:val="BodyText"/>
      </w:pPr>
      <w:r>
        <w:t xml:space="preserve">   (H)   </w:t>
      </w:r>
      <w:r>
        <w:t xml:space="preserve">Competitive purchasing and alternative bid procedure.</w:t>
      </w:r>
      <w:r>
        <w:t xml:space="preserve"> </w:t>
      </w:r>
      <w:r>
        <w:t xml:space="preserve">When deemed to be in the best interest of the city, supplies, materials and equipment and services not otherwise exempted herein, may be purchased pursuant to specifications, solicitation or contracts issued by other local, state or federal governmental entities, or through the state bid procurement lists, or by quasi-governmental units, school districts or special districts which have used procurement procedures that are equal to or stricter than the provisions set forth herein.</w:t>
      </w:r>
    </w:p>
    <w:bookmarkEnd w:id="1361"/>
    <w:bookmarkStart w:id="1362" w:name="rid-0-0-0-8246"/>
    <w:p>
      <w:pPr>
        <w:pStyle w:val="BodyText"/>
      </w:pPr>
      <w:r>
        <w:t xml:space="preserve">   (I)   </w:t>
      </w:r>
      <w:r>
        <w:t xml:space="preserve">Job-order-contracting.</w:t>
      </w:r>
      <w:r>
        <w:t xml:space="preserve"> </w:t>
      </w:r>
      <w:r>
        <w:t xml:space="preserve">Construction supplies, materials, equipment and labor handled through job-order-contracting construction services procured under A.R.S. § 34-603, as amended.</w:t>
      </w:r>
    </w:p>
    <w:bookmarkEnd w:id="1362"/>
    <w:bookmarkStart w:id="1363" w:name="rid-0-0-0-8247"/>
    <w:p>
      <w:pPr>
        <w:pStyle w:val="BodyText"/>
      </w:pPr>
      <w:r>
        <w:t xml:space="preserve">   (J)   </w:t>
      </w:r>
      <w:r>
        <w:t xml:space="preserve">Development agreements.</w:t>
      </w:r>
      <w:r>
        <w:t xml:space="preserve"> </w:t>
      </w:r>
      <w:r>
        <w:t xml:space="preserve">Development agreements pursuant to A.R.S. § 9-500.05, except that public infrastructure improvements, undertaken by the city through a development agreement with a private entity or organization, shall be subject to the applicable, competitive procurement statutes.</w:t>
      </w:r>
    </w:p>
    <w:bookmarkEnd w:id="1363"/>
    <w:bookmarkStart w:id="1364" w:name="rid-0-0-0-8248"/>
    <w:p>
      <w:pPr>
        <w:pStyle w:val="BodyText"/>
      </w:pPr>
      <w:r>
        <w:t xml:space="preserve">(Ord. 1462, passed 9-18-2018)</w:t>
      </w:r>
    </w:p>
    <w:bookmarkEnd w:id="1364"/>
    <w:p>
      <w:pPr>
        <w:pStyle w:val="BodyText"/>
      </w:pPr>
    </w:p>
    <w:bookmarkStart w:id="1366" w:name="rid-0-0-0-1071"/>
    <w:p>
      <w:pPr>
        <w:pStyle w:val="BodyText"/>
      </w:pPr>
      <w:bookmarkStart w:id="1365" w:name="JD_3-7-8"/>
      <w:bookmarkEnd w:id="1365"/>
      <w:r>
        <w:t xml:space="preserve">§ 3-7-8 BID PROTEST AND APPEAL.</w:t>
      </w:r>
    </w:p>
    <w:bookmarkEnd w:id="1366"/>
    <w:bookmarkStart w:id="1367" w:name="rid-0-0-0-1073"/>
    <w:p>
      <w:pPr>
        <w:pStyle w:val="BodyText"/>
      </w:pPr>
      <w:r>
        <w:t xml:space="preserve">   (A)   Any aggrieved person may protest any aspect of any bid solicitation by filing the protest at the City Clerk’s office within 5 city working days after bid opening, and shall include the following: name and address of protestor, bid description, grounds for protest, including all evidence, exhibits or documents substantiating the protest.</w:t>
      </w:r>
    </w:p>
    <w:bookmarkEnd w:id="1367"/>
    <w:bookmarkStart w:id="1368" w:name="rid-0-0-0-8249"/>
    <w:p>
      <w:pPr>
        <w:pStyle w:val="BodyText"/>
      </w:pPr>
      <w:r>
        <w:t xml:space="preserve">      (1)   Within 2 city working days after receipt of the protest, the City Clerk shall forward it to the City Manager.</w:t>
      </w:r>
    </w:p>
    <w:bookmarkEnd w:id="1368"/>
    <w:bookmarkStart w:id="1369" w:name="rid-0-0-0-8250"/>
    <w:p>
      <w:pPr>
        <w:pStyle w:val="BodyText"/>
      </w:pPr>
      <w:r>
        <w:t xml:space="preserve">      (2)   Within 2 city working days, the City Manager or his or her designee shall notify the protestor or other interested parties of the time and place set for hearing on the protest.</w:t>
      </w:r>
    </w:p>
    <w:bookmarkEnd w:id="1369"/>
    <w:bookmarkStart w:id="1370" w:name="rid-0-0-0-8251"/>
    <w:p>
      <w:pPr>
        <w:pStyle w:val="BodyText"/>
      </w:pPr>
      <w:r>
        <w:t xml:space="preserve">      (3)   Interested parties may also file position statements and may participate in the hearing.</w:t>
      </w:r>
    </w:p>
    <w:bookmarkEnd w:id="1370"/>
    <w:bookmarkStart w:id="1371" w:name="rid-0-0-0-8252"/>
    <w:p>
      <w:pPr>
        <w:pStyle w:val="BodyText"/>
      </w:pPr>
      <w:r>
        <w:t xml:space="preserve">      (4)   The City Manager or his or her designee shall conduct the hearing within 5 city working days after sending the notice of the hearing to the protestor and/or interested parties, absent any stipulated continuances.</w:t>
      </w:r>
    </w:p>
    <w:bookmarkEnd w:id="1371"/>
    <w:bookmarkStart w:id="1372" w:name="rid-0-0-0-8253"/>
    <w:p>
      <w:pPr>
        <w:pStyle w:val="BodyText"/>
      </w:pPr>
      <w:r>
        <w:t xml:space="preserve">      (5)   Within 5 city working days after the hearing has been completed, the City Manager or his or her designee shall issue a written opinion and send it to the protestor and all interested parties. The decision shall be final.</w:t>
      </w:r>
    </w:p>
    <w:bookmarkEnd w:id="1372"/>
    <w:bookmarkStart w:id="1373" w:name="rid-0-0-0-8254"/>
    <w:p>
      <w:pPr>
        <w:pStyle w:val="BodyText"/>
      </w:pPr>
      <w:r>
        <w:t xml:space="preserve">      (6)   In determining an appropriate remedy, the City Manager or his or her designee shall consider the circumstances surrounding the procurement or proposed procurement, including but not limited to, the seriousness of the procurement deficiency, the degree of prejudice to other interested parties or to the integrity of the procurement system, the good faith of the parties, the extent of performance, costs to the city, the urgency of the procurement and the impact of the relief upon the city.</w:t>
      </w:r>
    </w:p>
    <w:bookmarkEnd w:id="1373"/>
    <w:bookmarkStart w:id="1374" w:name="rid-0-0-0-8255"/>
    <w:p>
      <w:pPr>
        <w:pStyle w:val="BodyText"/>
      </w:pPr>
      <w:r>
        <w:t xml:space="preserve">      (7)   An appropriate remedy may include one or more of the following:</w:t>
      </w:r>
    </w:p>
    <w:bookmarkEnd w:id="1374"/>
    <w:bookmarkStart w:id="1375" w:name="rid-0-0-0-8256"/>
    <w:p>
      <w:pPr>
        <w:pStyle w:val="BodyText"/>
      </w:pPr>
      <w:r>
        <w:t xml:space="preserve">         (a)   Reissue the solicitation.</w:t>
      </w:r>
    </w:p>
    <w:bookmarkEnd w:id="1375"/>
    <w:bookmarkStart w:id="1376" w:name="rid-0-0-0-8257"/>
    <w:p>
      <w:pPr>
        <w:pStyle w:val="BodyText"/>
      </w:pPr>
      <w:r>
        <w:t xml:space="preserve">         (b)   Issue a new solicitation.</w:t>
      </w:r>
    </w:p>
    <w:bookmarkEnd w:id="1376"/>
    <w:bookmarkStart w:id="1377" w:name="rid-0-0-0-8258"/>
    <w:p>
      <w:pPr>
        <w:pStyle w:val="BodyText"/>
      </w:pPr>
      <w:r>
        <w:t xml:space="preserve">         (c)   Such other relief as is determined necessary to ensure compliance with this procurement code, procurement guidelines and procedures.</w:t>
      </w:r>
    </w:p>
    <w:bookmarkEnd w:id="1377"/>
    <w:bookmarkStart w:id="1378" w:name="rid-0-0-0-8262"/>
    <w:p>
      <w:pPr>
        <w:pStyle w:val="BodyText"/>
      </w:pPr>
      <w:r>
        <w:t xml:space="preserve">   (B)   A judicial appeal may be pursued pursuant to applicable law.</w:t>
      </w:r>
    </w:p>
    <w:bookmarkEnd w:id="1378"/>
    <w:bookmarkStart w:id="1379" w:name="rid-0-0-0-8263"/>
    <w:p>
      <w:pPr>
        <w:pStyle w:val="BodyText"/>
      </w:pPr>
      <w:r>
        <w:t xml:space="preserve">   (C)   No protest shall be accepted after award of bid by Council.</w:t>
      </w:r>
    </w:p>
    <w:bookmarkEnd w:id="1379"/>
    <w:bookmarkStart w:id="1380" w:name="rid-0-0-0-8264"/>
    <w:p>
      <w:pPr>
        <w:pStyle w:val="BodyText"/>
      </w:pPr>
      <w:r>
        <w:t xml:space="preserve">(Ord. 1462, passed 9-18-2018)</w:t>
      </w:r>
    </w:p>
    <w:bookmarkEnd w:id="1380"/>
    <w:p>
      <w:pPr>
        <w:pStyle w:val="BodyText"/>
      </w:pPr>
    </w:p>
    <w:bookmarkStart w:id="1382" w:name="rid-0-0-0-1074"/>
    <w:p>
      <w:pPr>
        <w:pStyle w:val="BodyText"/>
      </w:pPr>
      <w:bookmarkStart w:id="1381" w:name="JD_3-7-9"/>
      <w:bookmarkEnd w:id="1381"/>
      <w:r>
        <w:t xml:space="preserve">§ 3-7-9 DISPOSAL OF PERSONAL PROPERTY.</w:t>
      </w:r>
    </w:p>
    <w:bookmarkEnd w:id="1382"/>
    <w:bookmarkStart w:id="1383" w:name="rid-0-0-0-1076"/>
    <w:p>
      <w:pPr>
        <w:pStyle w:val="BodyText"/>
      </w:pPr>
      <w:r>
        <w:t xml:space="preserve">   The city may, sell, lease, exchange, donate or otherwise dispose of city personal property in the best interest of the city. The disposal of surplus or obsolete personal property shall be done in as competitive a manner as the procurement agent or authorized designee determines to be practicable, including but not limited to, through competitive sealed bids, public auction, online sales, established markets or posted prices. Procedures shall be prescribed prohibiting the conversion of surplus and obsolete city personal property for personal use by city employees, unless the city receives fair market value for such personal property and the personal property is disposed of in a commercially reasonable manner. This code does not apply to unclaimed property regulated under A.R.S. §§ 12-940 through 12-945, as amended.</w:t>
      </w:r>
    </w:p>
    <w:bookmarkEnd w:id="1383"/>
    <w:bookmarkStart w:id="1384" w:name="rid-0-0-0-8265"/>
    <w:p>
      <w:pPr>
        <w:pStyle w:val="BodyText"/>
      </w:pPr>
      <w:r>
        <w:t xml:space="preserve">(Ord. 1462, passed 9-18-2018)</w:t>
      </w:r>
    </w:p>
    <w:bookmarkEnd w:id="1384"/>
    <w:p>
      <w:pPr>
        <w:pStyle w:val="BodyText"/>
      </w:pPr>
    </w:p>
    <w:bookmarkStart w:id="1386" w:name="rid-0-0-0-1077"/>
    <w:p>
      <w:pPr>
        <w:pStyle w:val="BodyText"/>
      </w:pPr>
      <w:bookmarkStart w:id="1385" w:name="JD_3-7-10"/>
      <w:bookmarkEnd w:id="1385"/>
      <w:r>
        <w:t xml:space="preserve">§ 3-7-10 BID DISQUALIFICATION.</w:t>
      </w:r>
    </w:p>
    <w:bookmarkEnd w:id="1386"/>
    <w:bookmarkStart w:id="1387" w:name="rid-0-0-0-1080"/>
    <w:p>
      <w:pPr>
        <w:pStyle w:val="BodyText"/>
      </w:pPr>
      <w:r>
        <w:t xml:space="preserve">   (A)   </w:t>
      </w:r>
      <w:r>
        <w:t xml:space="preserve">Grounds.</w:t>
      </w:r>
      <w:r>
        <w:t xml:space="preserve"> </w:t>
      </w:r>
      <w:r>
        <w:t xml:space="preserve">The City Manager or his or her designee may disqualify any bidder from consideration of award of bid for materials, supplies or services for up to 24 months, based on the following factors:</w:t>
      </w:r>
    </w:p>
    <w:bookmarkEnd w:id="1387"/>
    <w:bookmarkStart w:id="1388" w:name="rid-0-0-0-8266"/>
    <w:p>
      <w:pPr>
        <w:pStyle w:val="BodyText"/>
      </w:pPr>
      <w:r>
        <w:t xml:space="preserve">      (1)   As to bidders and their principal employees, conviction of a criminal offense arising out of or obtaining or attempting to obtain a public or private contract or subcontract, or in the performance of such contract or subcontract;</w:t>
      </w:r>
    </w:p>
    <w:bookmarkEnd w:id="1388"/>
    <w:bookmarkStart w:id="1389" w:name="rid-0-0-0-8268"/>
    <w:p>
      <w:pPr>
        <w:pStyle w:val="BodyText"/>
      </w:pPr>
      <w:r>
        <w:t xml:space="preserve">      (2)   As to bidders and their principal employees, conviction of any federal or state statute for murder, rape, robbery, assault, theft, embezzlement, fraudulent schemes, artifices and practices, bid rigging, perjury, forgery, gambling, bribery, falsification or destruction of records, receiving stolen property, terrorist acts, or any other offenses indicating lack of business integrity, credibility or honesty that affects the responsible criteria to qualify as a city contractor;</w:t>
      </w:r>
    </w:p>
    <w:bookmarkEnd w:id="1389"/>
    <w:bookmarkStart w:id="1390" w:name="rid-0-0-0-8269"/>
    <w:p>
      <w:pPr>
        <w:pStyle w:val="BodyText"/>
      </w:pPr>
      <w:r>
        <w:t xml:space="preserve">      (3)   As to bidders and their principal employees, a conviction or civil judgment relating to a violation of state or antitrust statutes;</w:t>
      </w:r>
    </w:p>
    <w:bookmarkEnd w:id="1390"/>
    <w:bookmarkStart w:id="1391" w:name="rid-0-0-0-8270"/>
    <w:p>
      <w:pPr>
        <w:pStyle w:val="BodyText"/>
      </w:pPr>
      <w:r>
        <w:t xml:space="preserve">      (4)   Failure to pass any clearance or applicable background investigation in bids involving sensitive materials or tasks involving public safety;</w:t>
      </w:r>
    </w:p>
    <w:bookmarkEnd w:id="1391"/>
    <w:bookmarkStart w:id="1392" w:name="rid-0-0-0-8271"/>
    <w:p>
      <w:pPr>
        <w:pStyle w:val="BodyText"/>
      </w:pPr>
      <w:r>
        <w:t xml:space="preserve">      (5)   Failure to pay any transaction privilege or use taxes resulting from income received on public contracts; and</w:t>
      </w:r>
    </w:p>
    <w:bookmarkEnd w:id="1392"/>
    <w:bookmarkStart w:id="1393" w:name="rid-0-0-0-8272"/>
    <w:p>
      <w:pPr>
        <w:pStyle w:val="BodyText"/>
      </w:pPr>
      <w:r>
        <w:t xml:space="preserve">      (6)   Violation of contract provisions of a character deemed to be so serious as to justify disqualification, such as:</w:t>
      </w:r>
    </w:p>
    <w:bookmarkEnd w:id="1393"/>
    <w:bookmarkStart w:id="1394" w:name="rid-0-0-0-8273"/>
    <w:p>
      <w:pPr>
        <w:pStyle w:val="BodyText"/>
      </w:pPr>
      <w:r>
        <w:t xml:space="preserve">         (a)   Knowingly failing, without good cause, to perform in accordance with the specifications or within the time limits provided in the contract; and</w:t>
      </w:r>
    </w:p>
    <w:bookmarkEnd w:id="1394"/>
    <w:bookmarkStart w:id="1395" w:name="rid-0-0-0-8274"/>
    <w:p>
      <w:pPr>
        <w:pStyle w:val="BodyText"/>
      </w:pPr>
      <w:r>
        <w:t xml:space="preserve">         (b)   Failure to perform or unsatisfactorily perform in accordance with the terms of the contract, except that failure to perform or unsatisfactorily perform caused by acts beyond the contract of the contractor shall not be considered a basis.</w:t>
      </w:r>
    </w:p>
    <w:bookmarkEnd w:id="1395"/>
    <w:bookmarkStart w:id="1396" w:name="rid-0-0-0-8279"/>
    <w:p>
      <w:pPr>
        <w:pStyle w:val="BodyText"/>
      </w:pPr>
      <w:r>
        <w:t xml:space="preserve">   (B)   The City Manager or his or her designee shall send written notice of the proposed disqualification, including the grounds and period of proposed disqualification, to the disqualified party by first class U.S. certified mail to the address on the bid. The party shall have a right to a hearing before the City Manager or his or her designee, if an appeal is filed within 5 city working days after the notice is sent. The City Manager or his or her designee shall provide notice of the hearing date and time to the disqualified party within 5 city working days. The party shall have the opportunity to present evidence rebutting the reasons for disqualification. The City Manager or his or her designee shall decide the matter within 5 city working days of the hearing, and shall notify the disqualified party within an additional, 5-city-working-day period. The decision shall be final, subject only to judicial appeal pursuant to applicable law.</w:t>
      </w:r>
    </w:p>
    <w:bookmarkEnd w:id="1396"/>
    <w:bookmarkStart w:id="1397" w:name="rid-0-0-0-8280"/>
    <w:p>
      <w:pPr>
        <w:pStyle w:val="BodyText"/>
      </w:pPr>
      <w:r>
        <w:t xml:space="preserve">(Ord. 1462, passed 9-18-2018)</w:t>
      </w:r>
    </w:p>
    <w:bookmarkEnd w:id="1397"/>
    <w:p>
      <w:pPr>
        <w:pStyle w:val="BodyText"/>
      </w:pPr>
    </w:p>
    <w:bookmarkStart w:id="1399" w:name="rid-0-0-0-8281"/>
    <w:p>
      <w:pPr>
        <w:pStyle w:val="BodyText"/>
      </w:pPr>
      <w:bookmarkStart w:id="1398" w:name="JD_3-7-11"/>
      <w:bookmarkEnd w:id="1398"/>
      <w:r>
        <w:t xml:space="preserve">§ 3-7-11 CHANGE ORDERS.</w:t>
      </w:r>
    </w:p>
    <w:bookmarkEnd w:id="1399"/>
    <w:bookmarkStart w:id="1400" w:name="rid-0-0-0-8282"/>
    <w:p>
      <w:pPr>
        <w:pStyle w:val="BodyText"/>
      </w:pPr>
      <w:r>
        <w:t xml:space="preserve">   The City Manager or his or her designee may authorize change orders to any contract if the amount does not exceed 10% of the cumulative amount of the contract. The Council may exercise its authority to approve any change orders in any amount substantiated by staff.</w:t>
      </w:r>
    </w:p>
    <w:bookmarkEnd w:id="1400"/>
    <w:bookmarkStart w:id="1401" w:name="rid-0-0-0-8283"/>
    <w:p>
      <w:pPr>
        <w:pStyle w:val="BodyText"/>
      </w:pPr>
      <w:r>
        <w:t xml:space="preserve">(Ord. 1462, passed 9-18-2018)</w:t>
      </w:r>
    </w:p>
    <w:bookmarkEnd w:id="1401"/>
    <w:p>
      <w:pPr>
        <w:pStyle w:val="BodyText"/>
      </w:pPr>
    </w:p>
    <w:bookmarkStart w:id="1403" w:name="rid-0-0-0-8284"/>
    <w:p>
      <w:pPr>
        <w:pStyle w:val="BodyText"/>
      </w:pPr>
      <w:bookmarkStart w:id="1402" w:name="JD_3-7-12"/>
      <w:bookmarkEnd w:id="1402"/>
      <w:r>
        <w:t xml:space="preserve">§ 3-7-12 ADMINISTRATIVE PROCEDURES.</w:t>
      </w:r>
    </w:p>
    <w:bookmarkEnd w:id="1403"/>
    <w:bookmarkStart w:id="1404" w:name="rid-0-0-0-8285"/>
    <w:p>
      <w:pPr>
        <w:pStyle w:val="BodyText"/>
      </w:pPr>
      <w:r>
        <w:t xml:space="preserve">   (A)   The City Manager or his or her designee may promulgate administrative rules and regulations that more specifically delineate the responsibilities of procurement procedures pursuant to this article.</w:t>
      </w:r>
    </w:p>
    <w:bookmarkEnd w:id="1404"/>
    <w:bookmarkStart w:id="1405" w:name="rid-0-0-0-8286"/>
    <w:p>
      <w:pPr>
        <w:pStyle w:val="BodyText"/>
      </w:pPr>
      <w:r>
        <w:t xml:space="preserve">   (B)   If the code adopted herein by reference, is for any reason held to be invalid or unconstitutional by a court of competent jurisdiction, such decision shall not affect the validity of the remaining portion thereof, and the rules of severability shall apply.</w:t>
      </w:r>
    </w:p>
    <w:bookmarkEnd w:id="1405"/>
    <w:bookmarkStart w:id="1406" w:name="rid-0-0-0-8287"/>
    <w:p>
      <w:pPr>
        <w:pStyle w:val="BodyText"/>
      </w:pPr>
      <w:r>
        <w:t xml:space="preserve">(Ord. 1462, passed 9-18-2018)</w:t>
      </w:r>
    </w:p>
    <w:bookmarkEnd w:id="1406"/>
    <w:p>
      <w:pPr>
        <w:pStyle w:val="BodyText"/>
      </w:pPr>
    </w:p>
    <w:bookmarkStart w:id="1408" w:name="rid-0-0-0-8288"/>
    <w:p>
      <w:pPr>
        <w:pStyle w:val="BodyText"/>
      </w:pPr>
      <w:bookmarkStart w:id="1407" w:name="JD_3-7-13"/>
      <w:bookmarkEnd w:id="1407"/>
      <w:r>
        <w:t xml:space="preserve">§ 3-7-13 ONLINE BIDDING.</w:t>
      </w:r>
    </w:p>
    <w:bookmarkEnd w:id="1408"/>
    <w:bookmarkStart w:id="1409" w:name="rid-0-0-0-8289"/>
    <w:p>
      <w:pPr>
        <w:pStyle w:val="BodyText"/>
      </w:pPr>
      <w:r>
        <w:t xml:space="preserve">   (A)   The City Manager or his or her designee may utilize online bidding to obtain bids, proposals or offers electronically for the purchase of goods, services, construction and information services.</w:t>
      </w:r>
    </w:p>
    <w:bookmarkEnd w:id="1409"/>
    <w:bookmarkStart w:id="1410" w:name="rid-0-0-0-8290"/>
    <w:p>
      <w:pPr>
        <w:pStyle w:val="BodyText"/>
      </w:pPr>
      <w:r>
        <w:t xml:space="preserve">   (B)   An online bidding solicitation must designate an opening date and time.</w:t>
      </w:r>
    </w:p>
    <w:bookmarkEnd w:id="1410"/>
    <w:bookmarkStart w:id="1411" w:name="rid-0-0-0-8291"/>
    <w:p>
      <w:pPr>
        <w:pStyle w:val="BodyText"/>
      </w:pPr>
      <w:r>
        <w:t xml:space="preserve">   (C)   The closing date and time for an online solicitation may be fixed or remain open, depending on the structure of the item being bid online. Information regarding the closing date and time must be included in the solicitation. At the opening date and time, the City Manager or his or her designee must begin accepting online bids, proposals or offers, and must continue accepting bids, proposals or offers until the solicitation has officially closed.</w:t>
      </w:r>
    </w:p>
    <w:bookmarkEnd w:id="1411"/>
    <w:bookmarkStart w:id="1412" w:name="rid-0-0-0-8292"/>
    <w:p>
      <w:pPr>
        <w:pStyle w:val="BodyText"/>
      </w:pPr>
      <w:r>
        <w:t xml:space="preserve">   (D)   All online bids must be posted electronically on the city’s website and updated on a realtime basis.</w:t>
      </w:r>
    </w:p>
    <w:bookmarkEnd w:id="1412"/>
    <w:bookmarkStart w:id="1413" w:name="rid-0-0-0-8293"/>
    <w:p>
      <w:pPr>
        <w:pStyle w:val="BodyText"/>
      </w:pPr>
      <w:r>
        <w:t xml:space="preserve">   (E)   The City Manager or his or her designee may:</w:t>
      </w:r>
    </w:p>
    <w:bookmarkEnd w:id="1413"/>
    <w:bookmarkStart w:id="1414" w:name="rid-0-0-0-8294"/>
    <w:p>
      <w:pPr>
        <w:pStyle w:val="BodyText"/>
      </w:pPr>
      <w:r>
        <w:t xml:space="preserve">      (1)   Require bidders, offerors or respondents to register with the city prior to the opening date and time, and as part of the registration, require bidders, offerors or respondents to agree to any terms, conditions or other requirements of the solicitation.</w:t>
      </w:r>
    </w:p>
    <w:bookmarkEnd w:id="1414"/>
    <w:bookmarkStart w:id="1415" w:name="rid-0-0-0-8295"/>
    <w:p>
      <w:pPr>
        <w:pStyle w:val="BodyText"/>
      </w:pPr>
      <w:r>
        <w:t xml:space="preserve">      (2)   Prequalify bidders, offerors or respondents, and permit only such prequalified vendors to submit bids, proposals or offers online.</w:t>
      </w:r>
    </w:p>
    <w:bookmarkEnd w:id="1415"/>
    <w:bookmarkStart w:id="1416" w:name="rid-0-0-0-8296"/>
    <w:p>
      <w:pPr>
        <w:pStyle w:val="BodyText"/>
      </w:pPr>
      <w:r>
        <w:t xml:space="preserve">   (F)   All bids, proposals or offers submitted electronically through an online bidding process are public information and subject to the same public disclosure laws that govern bids, proposals and offers received through the competitive, sealed procurement process.</w:t>
      </w:r>
    </w:p>
    <w:bookmarkEnd w:id="1416"/>
    <w:bookmarkStart w:id="1417" w:name="rid-0-0-0-8297"/>
    <w:p>
      <w:pPr>
        <w:pStyle w:val="BodyText"/>
      </w:pPr>
      <w:r>
        <w:t xml:space="preserve">   (G)   All remedies available to the city and to bidders pursuant to the city’s conventional, sealed bidding practices, as described in this chapter, are also available to the city and bidders in an online bidding process.</w:t>
      </w:r>
    </w:p>
    <w:bookmarkEnd w:id="1417"/>
    <w:bookmarkStart w:id="1418" w:name="rid-0-0-0-8298"/>
    <w:p>
      <w:pPr>
        <w:pStyle w:val="BodyText"/>
      </w:pPr>
      <w:r>
        <w:t xml:space="preserve">   (H)   The city shall accept online signatures as original signatures.</w:t>
      </w:r>
    </w:p>
    <w:bookmarkEnd w:id="1418"/>
    <w:bookmarkStart w:id="1419" w:name="rid-0-0-0-8299"/>
    <w:p>
      <w:pPr>
        <w:pStyle w:val="BodyText"/>
      </w:pPr>
      <w:r>
        <w:t xml:space="preserve">(Ord. 1462, passed 9-18-2018)</w:t>
      </w:r>
    </w:p>
    <w:bookmarkEnd w:id="1419"/>
    <w:p>
      <w:pPr>
        <w:pStyle w:val="BodyText"/>
      </w:pPr>
    </w:p>
    <w:bookmarkStart w:id="1421" w:name="rid-0-0-0-8303"/>
    <w:p>
      <w:pPr>
        <w:pStyle w:val="BodyText"/>
      </w:pPr>
      <w:bookmarkStart w:id="1420" w:name="JD_3-7-14"/>
      <w:bookmarkEnd w:id="1420"/>
      <w:r>
        <w:t xml:space="preserve">§ 3-7-14 CONFLICTS OF INTEREST AND PENALTIES.</w:t>
      </w:r>
    </w:p>
    <w:bookmarkEnd w:id="1421"/>
    <w:bookmarkStart w:id="1422" w:name="rid-0-0-0-8304"/>
    <w:p>
      <w:pPr>
        <w:pStyle w:val="BodyText"/>
      </w:pPr>
      <w:r>
        <w:t xml:space="preserve">   No city employee or any city elected official shall participate directly or indirectly in any procurement when the employee has a conflict of interest as defined in A.R.S. § 38-503. In addition, any person who violates this article is subject to criminal penalties set forth in Vol. I, Article 1-8 of the city code, as well as applicable criminal and civil penalties set forth under state law.</w:t>
      </w:r>
    </w:p>
    <w:bookmarkEnd w:id="1422"/>
    <w:bookmarkStart w:id="1423" w:name="rid-0-0-0-8305"/>
    <w:p>
      <w:pPr>
        <w:pStyle w:val="BodyText"/>
      </w:pPr>
      <w:r>
        <w:t xml:space="preserve">(Ord. 1462, passed 9-18-2018)</w:t>
      </w:r>
    </w:p>
    <w:bookmarkEnd w:id="1423"/>
    <w:p>
      <w:pPr>
        <w:pStyle w:val="BodyText"/>
      </w:pPr>
    </w:p>
    <w:bookmarkStart w:id="1425" w:name="rid-0-0-0-8306"/>
    <w:p>
      <w:pPr>
        <w:pStyle w:val="BodyText"/>
      </w:pPr>
      <w:bookmarkStart w:id="1424" w:name="JD_3-7-15"/>
      <w:bookmarkEnd w:id="1424"/>
      <w:r>
        <w:t xml:space="preserve">§ 3-7-15 ETHICAL STANDARDS AND VIOLATIONS.</w:t>
      </w:r>
    </w:p>
    <w:bookmarkEnd w:id="1425"/>
    <w:bookmarkStart w:id="1426" w:name="rid-0-0-0-8307"/>
    <w:p>
      <w:pPr>
        <w:pStyle w:val="BodyText"/>
      </w:pPr>
      <w:r>
        <w:t xml:space="preserve">   (A)   </w:t>
      </w:r>
      <w:r>
        <w:t xml:space="preserve">Standards.</w:t>
      </w:r>
      <w:r>
        <w:t xml:space="preserve"> </w:t>
      </w:r>
      <w:r>
        <w:t xml:space="preserve">All parties involved in the negotiation, performance or administration of city contracts are required to act in good faith. Additionally, it is the policy of the city for employees to maintain high standards of honesty, integrity, impartiality, courtesy and conduct. The procurement agent or authorized designee is authorized to take steps to ensure compliance with the following ethical standards.</w:t>
      </w:r>
    </w:p>
    <w:bookmarkEnd w:id="1426"/>
    <w:bookmarkStart w:id="1427" w:name="rid-0-0-0-8308"/>
    <w:p>
      <w:pPr>
        <w:pStyle w:val="BodyText"/>
      </w:pPr>
      <w:r>
        <w:t xml:space="preserve">      (1)   It is an affirmative obligation for city employees to perform their responsibilities in such a manner to assure fair competitive access to governmental procurement by responsible vendors.</w:t>
      </w:r>
    </w:p>
    <w:bookmarkEnd w:id="1427"/>
    <w:bookmarkStart w:id="1428" w:name="rid-0-0-0-8309"/>
    <w:p>
      <w:pPr>
        <w:pStyle w:val="BodyText"/>
      </w:pPr>
      <w:r>
        <w:t xml:space="preserve">      (2)   No employee of the city shall engage in acts that, in the reasonable judgment of the City Manager or his or her designee, would result in a loss of confidence in the integrity of the city’s procurement process. Such acts would include, but are not limited to:</w:t>
      </w:r>
    </w:p>
    <w:bookmarkEnd w:id="1428"/>
    <w:bookmarkStart w:id="1429" w:name="rid-0-0-0-8310"/>
    <w:p>
      <w:pPr>
        <w:pStyle w:val="BodyText"/>
      </w:pPr>
      <w:r>
        <w:t xml:space="preserve">         (a)   Receipt of gifts or services of more than a de minimis value from a prospective vendor;</w:t>
      </w:r>
    </w:p>
    <w:bookmarkEnd w:id="1429"/>
    <w:bookmarkStart w:id="1430" w:name="rid-0-0-0-8311"/>
    <w:p>
      <w:pPr>
        <w:pStyle w:val="BodyText"/>
      </w:pPr>
      <w:r>
        <w:t xml:space="preserve">         (b)   Statements to a vendor that they will be awarded the contract based on personal knowledge or relationships with city employees, without an evaluation of their submittal;</w:t>
      </w:r>
    </w:p>
    <w:bookmarkEnd w:id="1430"/>
    <w:bookmarkStart w:id="1431" w:name="rid-0-0-0-8312"/>
    <w:p>
      <w:pPr>
        <w:pStyle w:val="BodyText"/>
      </w:pPr>
      <w:r>
        <w:t xml:space="preserve">         (c)   Failure of a city employee sitting on a review committee to disclose any prior or current conflict or business or financial relationship with a proposed vendor;</w:t>
      </w:r>
    </w:p>
    <w:bookmarkEnd w:id="1431"/>
    <w:bookmarkStart w:id="1432" w:name="rid-0-0-0-8313"/>
    <w:p>
      <w:pPr>
        <w:pStyle w:val="BodyText"/>
      </w:pPr>
      <w:r>
        <w:t xml:space="preserve">         (d)   Criticism of one vendor to another vendor who is competing for the same procurement prior to contract award; or</w:t>
      </w:r>
    </w:p>
    <w:bookmarkEnd w:id="1432"/>
    <w:bookmarkStart w:id="1433" w:name="rid-0-0-0-8314"/>
    <w:p>
      <w:pPr>
        <w:pStyle w:val="BodyText"/>
      </w:pPr>
      <w:r>
        <w:t xml:space="preserve">         (e)   Any acts similar to those outlined in divisions (A)(2)(a) through (d) of this section. For purposes of this procurement code,</w:t>
      </w:r>
      <w:r>
        <w:t xml:space="preserve"> </w:t>
      </w:r>
      <w:r>
        <w:t xml:space="preserve">DE MINIMIS VALUE</w:t>
      </w:r>
      <w:r>
        <w:t xml:space="preserve"> </w:t>
      </w:r>
      <w:r>
        <w:t xml:space="preserve">is defined as $25 or less from any single party in any calendar year.</w:t>
      </w:r>
    </w:p>
    <w:bookmarkEnd w:id="1433"/>
    <w:bookmarkStart w:id="1434" w:name="rid-0-0-0-8315"/>
    <w:p>
      <w:pPr>
        <w:pStyle w:val="BodyText"/>
      </w:pPr>
      <w:r>
        <w:t xml:space="preserve">      (3)   City employees responsible for participation in procurement by virtue of their positions shall make reasonable efforts to ensure that contractors doing business with the city are aware that they are expected to observe these same ethical standards. Violation of these standards shall constitute grounds for termination of a contract with the city and debarment of the vendor from doing any further business with the city.</w:t>
      </w:r>
    </w:p>
    <w:bookmarkEnd w:id="1434"/>
    <w:bookmarkStart w:id="1435" w:name="rid-0-0-0-8316"/>
    <w:p>
      <w:pPr>
        <w:pStyle w:val="BodyText"/>
      </w:pPr>
      <w:r>
        <w:t xml:space="preserve">   (B)   </w:t>
      </w:r>
      <w:r>
        <w:t xml:space="preserve">Ethical violations.</w:t>
      </w:r>
    </w:p>
    <w:bookmarkEnd w:id="1435"/>
    <w:bookmarkStart w:id="1436" w:name="rid-0-0-0-8317"/>
    <w:p>
      <w:pPr>
        <w:pStyle w:val="BodyText"/>
      </w:pPr>
      <w:r>
        <w:t xml:space="preserve">      (1)   In addition to any applicable state law, it is a violation of this procurement code:</w:t>
      </w:r>
    </w:p>
    <w:bookmarkEnd w:id="1436"/>
    <w:bookmarkStart w:id="1437" w:name="rid-0-0-0-8318"/>
    <w:p>
      <w:pPr>
        <w:pStyle w:val="BodyText"/>
      </w:pPr>
      <w:r>
        <w:t xml:space="preserve">         (a)   For any person to attempt to or influence any city employee to violate the provisions of ethical conduct set forth in this procurement code.</w:t>
      </w:r>
    </w:p>
    <w:bookmarkEnd w:id="1437"/>
    <w:bookmarkStart w:id="1438" w:name="rid-0-0-0-8319"/>
    <w:p>
      <w:pPr>
        <w:pStyle w:val="BodyText"/>
      </w:pPr>
      <w:r>
        <w:t xml:space="preserve">         (b)   For any person preparing plans or specifications pursuant to this procurement code, or any policy or procedure of the city, to receive any direct pecuniary benefit from the utilization of these plans or specifications.</w:t>
      </w:r>
    </w:p>
    <w:bookmarkEnd w:id="1438"/>
    <w:bookmarkStart w:id="1439" w:name="rid-0-0-0-8320"/>
    <w:p>
      <w:pPr>
        <w:pStyle w:val="BodyText"/>
      </w:pPr>
      <w:r>
        <w:t xml:space="preserve">         (c)   For any employee or agent acting on behalf of the city to directly or indirectly participate in, or benefit or receive any pecuniary benefit from, a procurement solicitation in violation of state or federal law.</w:t>
      </w:r>
    </w:p>
    <w:bookmarkEnd w:id="1439"/>
    <w:bookmarkStart w:id="1440" w:name="rid-0-0-0-8324"/>
    <w:p>
      <w:pPr>
        <w:pStyle w:val="BodyText"/>
      </w:pPr>
      <w:r>
        <w:t xml:space="preserve">         (d)   For any person to offer, give or agree to give any employee or former employee of the city, or for any employee or former employee of the city to solicit, demand, accept, or agree to accept from another person, any valuable thing or valuable benefit that would not accrue in the performance of their official duties, or an offer of employment in connection with any decision, approval, disapproval, recommendation, preparation or any part of a program requirement or a purchase request, influencing content of any specification or procurement standard, rendering of advice, investigation, auditing or in any advisory capacity in any proceeding or application request for ruling, determination, claim or controversy, or other particular matter, pertaining to any program requirement of a contract or subcontract, or to any solicitation or proposal therefor.</w:t>
      </w:r>
    </w:p>
    <w:bookmarkEnd w:id="1440"/>
    <w:bookmarkStart w:id="1441" w:name="rid-0-0-0-8325"/>
    <w:p>
      <w:pPr>
        <w:pStyle w:val="BodyText"/>
      </w:pPr>
      <w:r>
        <w:t xml:space="preserve">         (e)   For any payment, gratuity or offer of employment to be made by or on behalf of a subcontractor under a contract to the prime contractor or higher tier subcontractor of any person associated therewith, as an inducement for the award of a subcontract or order. Violation of this standard shall constitute grounds for termination of a contract with the city and debarment of the vendor from doing any further business with the city.</w:t>
      </w:r>
    </w:p>
    <w:bookmarkEnd w:id="1441"/>
    <w:bookmarkStart w:id="1442" w:name="rid-0-0-0-8326"/>
    <w:p>
      <w:pPr>
        <w:pStyle w:val="BodyText"/>
      </w:pPr>
      <w:r>
        <w:t xml:space="preserve">         (f)   For a person to be retained, or to retain a person, to solicit or secure a city contract upon an agreement or understanding for a commission, percentage, brokerage or contingent fee, except for retention of bona fide, established, selling agencies for the purpose of securing business.</w:t>
      </w:r>
    </w:p>
    <w:bookmarkEnd w:id="1442"/>
    <w:bookmarkStart w:id="1443" w:name="rid-0-0-0-8327"/>
    <w:p>
      <w:pPr>
        <w:pStyle w:val="BodyText"/>
      </w:pPr>
      <w:r>
        <w:t xml:space="preserve">         (g)   For any employee who is participating directly or indirectly in a procurement process to become the employee of any person under contract with the city concerning any matters that the employee participated in during the same procurement process for a period of 12 months following their employment with the city.</w:t>
      </w:r>
    </w:p>
    <w:bookmarkEnd w:id="1443"/>
    <w:bookmarkStart w:id="1444" w:name="rid-0-0-0-8329"/>
    <w:p>
      <w:pPr>
        <w:pStyle w:val="BodyText"/>
      </w:pPr>
      <w:r>
        <w:t xml:space="preserve">         (h)   For any employee or former employee of the city to disclose or use confidential information acquired by the employee in the performance of their official duties for anticipated pecuniary benefit, or for the actual or anticipated pecuniary benefit of any person.</w:t>
      </w:r>
    </w:p>
    <w:bookmarkEnd w:id="1444"/>
    <w:bookmarkStart w:id="1445" w:name="rid-0-0-0-8330"/>
    <w:p>
      <w:pPr>
        <w:pStyle w:val="BodyText"/>
      </w:pPr>
      <w:r>
        <w:t xml:space="preserve">      (2)   It is no defense to a violation of this section that the employee to whom a benefit or offer of employment was made, or agreed to be made, was not qualified to act in the desired manner.</w:t>
      </w:r>
    </w:p>
    <w:bookmarkEnd w:id="1445"/>
    <w:bookmarkStart w:id="1446" w:name="rid-0-0-0-8331"/>
    <w:p>
      <w:pPr>
        <w:pStyle w:val="BodyText"/>
      </w:pPr>
      <w:r>
        <w:t xml:space="preserve">      (3)   An employee or person violates this section by intentionally or knowingly engaging in a violation or by recklessly or negligently engaging in a violation. The person’s state of mind shall only be considered in imposing the penalty for such violation.</w:t>
      </w:r>
    </w:p>
    <w:bookmarkEnd w:id="1446"/>
    <w:bookmarkStart w:id="1447" w:name="rid-0-0-0-8332"/>
    <w:p>
      <w:pPr>
        <w:pStyle w:val="BodyText"/>
      </w:pPr>
      <w:r>
        <w:t xml:space="preserve">(Ord. 1462, passed 9-18-2018)</w:t>
      </w:r>
    </w:p>
    <w:bookmarkEnd w:id="1447"/>
    <w:p>
      <w:pPr>
        <w:pStyle w:val="BodyText"/>
      </w:pPr>
    </w:p>
    <w:bookmarkStart w:id="1449" w:name="rid-0-0-0-8333"/>
    <w:p>
      <w:pPr>
        <w:pStyle w:val="BodyText"/>
      </w:pPr>
      <w:bookmarkStart w:id="1448" w:name="JD_3-7-16"/>
      <w:bookmarkEnd w:id="1448"/>
      <w:r>
        <w:t xml:space="preserve">§ 3-7-16 UNAUTHORIZED PURCHASES; VIOLATION, LIABILITY, ENFORCEMENT.</w:t>
      </w:r>
    </w:p>
    <w:bookmarkEnd w:id="1449"/>
    <w:bookmarkStart w:id="1450" w:name="rid-0-0-0-8334"/>
    <w:p>
      <w:pPr>
        <w:pStyle w:val="BodyText"/>
      </w:pPr>
      <w:r>
        <w:t xml:space="preserve">   (A)   Except as provided in this procurement code, it shall be improper for any city employee to purchase supplies or services or to attempt to enter into contracts on behalf of the city other than through the City Manager or his or her designee. Purchase orders or contracts made contrary to the provisions of this section shall not be approved by the City Manager or his or her designee, and the city shall not be bound thereby.</w:t>
      </w:r>
    </w:p>
    <w:bookmarkEnd w:id="1450"/>
    <w:bookmarkStart w:id="1451" w:name="rid-0-0-0-8335"/>
    <w:p>
      <w:pPr>
        <w:pStyle w:val="BodyText"/>
      </w:pPr>
      <w:r>
        <w:t xml:space="preserve">   (B)   A person who contracts for or purchases any materials, services or construction in a manner contrary to the requirements of this procurement code or violates the ethical standards contained in this procurement code shall be personally liable for the recovery of all public monies paid, together with legal interest and all costs, attorney fees and damages arising out of the violation.</w:t>
      </w:r>
    </w:p>
    <w:bookmarkEnd w:id="1451"/>
    <w:bookmarkStart w:id="1452" w:name="rid-0-0-0-8336"/>
    <w:p>
      <w:pPr>
        <w:pStyle w:val="BodyText"/>
      </w:pPr>
      <w:r>
        <w:t xml:space="preserve">   (C)   No action taken for violations of this section shall be construed to preclude criminal prosecution of an employee or former employee or any other person under the provisions of state or federal law.</w:t>
      </w:r>
    </w:p>
    <w:bookmarkEnd w:id="1452"/>
    <w:bookmarkStart w:id="1453" w:name="rid-0-0-0-8337"/>
    <w:p>
      <w:pPr>
        <w:pStyle w:val="BodyText"/>
      </w:pPr>
      <w:r>
        <w:t xml:space="preserve">(Ord. 1462, passed 9-18-2018)</w:t>
      </w:r>
    </w:p>
    <w:bookmarkEnd w:id="1453"/>
    <w:p>
      <w:pPr>
        <w:pStyle w:val="BodyText"/>
      </w:pPr>
    </w:p>
    <w:bookmarkStart w:id="1455" w:name="rid-0-0-0-8341"/>
    <w:p>
      <w:pPr>
        <w:pStyle w:val="BodyText"/>
      </w:pPr>
      <w:bookmarkStart w:id="1454" w:name="JD_3-7-17"/>
      <w:bookmarkEnd w:id="1454"/>
      <w:r>
        <w:t xml:space="preserve">§ 3-7-17 UPFRONT COOPERATIVE AND PIGGYBACK PURCHASING.</w:t>
      </w:r>
    </w:p>
    <w:bookmarkEnd w:id="1455"/>
    <w:bookmarkStart w:id="1456" w:name="rid-0-0-0-8342"/>
    <w:p>
      <w:pPr>
        <w:pStyle w:val="BodyText"/>
      </w:pPr>
      <w:r>
        <w:t xml:space="preserve">   (A)   (1)   </w:t>
      </w:r>
      <w:r>
        <w:t xml:space="preserve">UPFRONT COOPERATIVE AGREEMENTS</w:t>
      </w:r>
      <w:r>
        <w:t xml:space="preserve"> </w:t>
      </w:r>
      <w:r>
        <w:t xml:space="preserve">include those in which city shares its needs with the administering agency and such agency includes the city’s calculations and needs when it seeks IFB/RFP/SOQs, which allows the city to receive competitive pricing on needed commodities and services.</w:t>
      </w:r>
    </w:p>
    <w:bookmarkEnd w:id="1456"/>
    <w:bookmarkStart w:id="1457" w:name="rid-0-0-0-8343"/>
    <w:p>
      <w:pPr>
        <w:pStyle w:val="BodyText"/>
      </w:pPr>
      <w:r>
        <w:t xml:space="preserve">      (2)   On request, make available to other public procurement units informational, technical or other services that may assist in improving the efficiency or economy of procurement. The public procurement unit furnishing the information or technical services has the right to request reimbursement for the reasonable and necessary costs of providing such services.</w:t>
      </w:r>
    </w:p>
    <w:bookmarkEnd w:id="1457"/>
    <w:bookmarkStart w:id="1458" w:name="rid-0-0-0-8344"/>
    <w:p>
      <w:pPr>
        <w:pStyle w:val="BodyText"/>
      </w:pPr>
      <w:r>
        <w:t xml:space="preserve">   (B)   The city may either participate in, sponsor, conduct or administer a cooperative purchasing agreement for the procurement of any materials, services or construction with one or more eligible procurement units in accordance with an agreement entered into between the participants, or within existing participatory language contained in agreements and intended for use by other municipal, county, state, educational and special district entities. An agreement entered into, as provided in this article, is exempt from A.R.S. § 11-952(D), (E) and (F), as amended. Parties under a cooperative purchasing agreement may:</w:t>
      </w:r>
    </w:p>
    <w:bookmarkEnd w:id="1458"/>
    <w:bookmarkStart w:id="1459" w:name="rid-0-0-0-8345"/>
    <w:p>
      <w:pPr>
        <w:pStyle w:val="BodyText"/>
      </w:pPr>
      <w:r>
        <w:t xml:space="preserve">      (1)   Sponsor, conduct or administer a cooperative agreement for the procurement or disposal of any materials, services or construction.</w:t>
      </w:r>
    </w:p>
    <w:bookmarkEnd w:id="1459"/>
    <w:bookmarkStart w:id="1460" w:name="rid-0-0-0-8346"/>
    <w:p>
      <w:pPr>
        <w:pStyle w:val="BodyText"/>
      </w:pPr>
      <w:r>
        <w:t xml:space="preserve">      (2)   Cooperatively use materials and services.</w:t>
      </w:r>
    </w:p>
    <w:bookmarkEnd w:id="1460"/>
    <w:bookmarkStart w:id="1461" w:name="rid-0-0-0-8347"/>
    <w:p>
      <w:pPr>
        <w:pStyle w:val="BodyText"/>
      </w:pPr>
      <w:r>
        <w:t xml:space="preserve">      (3)   Commonly use or share warehousing facilities, capital equipment and other facilities.</w:t>
      </w:r>
    </w:p>
    <w:bookmarkEnd w:id="1461"/>
    <w:bookmarkStart w:id="1462" w:name="rid-0-0-0-8349"/>
    <w:p>
      <w:pPr>
        <w:pStyle w:val="BodyText"/>
      </w:pPr>
      <w:r>
        <w:t xml:space="preserve">      (4)   Provide personnel, except that the requesting eligible procurement unit may pay the public procurement unit, providing the personnel the direct and indirect cost of the personnel, in accordance with the agreement.</w:t>
      </w:r>
    </w:p>
    <w:bookmarkEnd w:id="1462"/>
    <w:bookmarkStart w:id="1463" w:name="rid-0-0-0-8350"/>
    <w:p>
      <w:pPr>
        <w:pStyle w:val="BodyText"/>
      </w:pPr>
      <w:r>
        <w:t xml:space="preserve">   (C)   The activities described in divisions (A)(1) and (B)(1) through (4) do not limit the activities of parties under a cooperative purchasing agreement.</w:t>
      </w:r>
    </w:p>
    <w:bookmarkEnd w:id="1463"/>
    <w:bookmarkStart w:id="1464" w:name="rid-0-0-0-8351"/>
    <w:p>
      <w:pPr>
        <w:pStyle w:val="BodyText"/>
      </w:pPr>
      <w:r>
        <w:t xml:space="preserve">   (D)   </w:t>
      </w:r>
      <w:r>
        <w:t xml:space="preserve">PIGGYBACK PURCHASING</w:t>
      </w:r>
      <w:r>
        <w:t xml:space="preserve"> </w:t>
      </w:r>
      <w:r>
        <w:t xml:space="preserve">is a form of intergovernmental, cooperative purchasing in which an entity will be extended the pricing and terms of a contract entered into by another entity. Generally, a larger entity will competitively award a contract that will include language allowing for other entities to utilize the contract, which may be to their advantage in terms of pricing, thereby gaining economies of scale not normally achieved if they competed on their own.</w:t>
      </w:r>
    </w:p>
    <w:bookmarkEnd w:id="1464"/>
    <w:bookmarkStart w:id="1465" w:name="rid-0-0-0-8352"/>
    <w:p>
      <w:pPr>
        <w:pStyle w:val="BodyText"/>
      </w:pPr>
      <w:r>
        <w:t xml:space="preserve">(Ord. 1462, passed 9-18-2018)</w:t>
      </w:r>
    </w:p>
    <w:bookmarkEnd w:id="1465"/>
    <w:p>
      <w:pPr>
        <w:pStyle w:val="BodyText"/>
      </w:pPr>
    </w:p>
    <w:bookmarkStart w:id="1467" w:name="rid-0-0-0-8353"/>
    <w:p>
      <w:pPr>
        <w:pStyle w:val="BodyText"/>
      </w:pPr>
      <w:bookmarkStart w:id="1466" w:name="JD_3-7-18"/>
      <w:bookmarkEnd w:id="1466"/>
      <w:r>
        <w:t xml:space="preserve">§ 3-7-18 DEBARMENTS AND SUSPENSIONS.</w:t>
      </w:r>
    </w:p>
    <w:bookmarkEnd w:id="1467"/>
    <w:bookmarkStart w:id="1468" w:name="rid-0-0-0-8354"/>
    <w:p>
      <w:pPr>
        <w:pStyle w:val="BodyText"/>
      </w:pPr>
      <w:r>
        <w:t xml:space="preserve">   The City Manager or his or her designee has the authority, with written approval from the City Attorney, to debar or suspend a vendor from participating in city procurement. The vendor may be suspended or debarred based upon the following factors:</w:t>
      </w:r>
    </w:p>
    <w:bookmarkEnd w:id="1468"/>
    <w:bookmarkStart w:id="1469" w:name="rid-0-0-0-8355"/>
    <w:p>
      <w:pPr>
        <w:pStyle w:val="BodyText"/>
      </w:pPr>
      <w:r>
        <w:t xml:space="preserve">   (A)   The vendor does not have sufficient financial ability, equipment or personnel to perform the contract.</w:t>
      </w:r>
    </w:p>
    <w:bookmarkEnd w:id="1469"/>
    <w:bookmarkStart w:id="1470" w:name="rid-0-0-0-8356"/>
    <w:p>
      <w:pPr>
        <w:pStyle w:val="BodyText"/>
      </w:pPr>
      <w:r>
        <w:t xml:space="preserve">   (B)   The vendor has repeatedly breached contractual obligations to public and private agencies.</w:t>
      </w:r>
    </w:p>
    <w:bookmarkEnd w:id="1470"/>
    <w:bookmarkStart w:id="1471" w:name="rid-0-0-0-8357"/>
    <w:p>
      <w:pPr>
        <w:pStyle w:val="BodyText"/>
      </w:pPr>
      <w:r>
        <w:t xml:space="preserve">   (C)   The vendor fails to comply with the requests of an investigation.</w:t>
      </w:r>
    </w:p>
    <w:bookmarkEnd w:id="1471"/>
    <w:bookmarkStart w:id="1472" w:name="rid-0-0-0-8358"/>
    <w:p>
      <w:pPr>
        <w:pStyle w:val="BodyText"/>
      </w:pPr>
      <w:r>
        <w:t xml:space="preserve">(Ord. 1462, passed 9-18-2018)</w:t>
      </w:r>
    </w:p>
    <w:bookmarkEnd w:id="1472"/>
    <w:p>
      <w:pPr>
        <w:pStyle w:val="BodyText"/>
      </w:pPr>
    </w:p>
    <w:bookmarkStart w:id="1474" w:name="rid-0-0-0-10898"/>
    <w:p>
      <w:pPr>
        <w:pStyle w:val="BodyText"/>
      </w:pPr>
      <w:bookmarkStart w:id="1473" w:name="JD_3-7-19"/>
      <w:bookmarkEnd w:id="1473"/>
      <w:r>
        <w:t xml:space="preserve">§ 3-7-19 JOB ORDER CONTRACTING.</w:t>
      </w:r>
    </w:p>
    <w:bookmarkEnd w:id="1474"/>
    <w:bookmarkStart w:id="1475" w:name="rid-0-0-0-10899"/>
    <w:p>
      <w:pPr>
        <w:pStyle w:val="BodyText"/>
      </w:pPr>
      <w:r>
        <w:t xml:space="preserve">   (A)   Job order contracting procurement is permitted under this code to maximize efficiency in high dollar construction projects.</w:t>
      </w:r>
    </w:p>
    <w:bookmarkEnd w:id="1475"/>
    <w:bookmarkStart w:id="1476" w:name="rid-0-0-0-10902"/>
    <w:p>
      <w:pPr>
        <w:pStyle w:val="BodyText"/>
      </w:pPr>
      <w:r>
        <w:t xml:space="preserve">   (B)   Arizona law under A.R.S. § 34-605(F)(1) sets the maximum dollar amount of an individual job order at $1,000,000.</w:t>
      </w:r>
    </w:p>
    <w:bookmarkEnd w:id="1476"/>
    <w:bookmarkStart w:id="1477" w:name="rid-0-0-0-10903"/>
    <w:p>
      <w:pPr>
        <w:pStyle w:val="BodyText"/>
      </w:pPr>
      <w:r>
        <w:t xml:space="preserve">   (C)   This amount can be raised pursuant to the same statute by the City Council as long as contractual arrangements do not allow job orders to be artificially divided or fragmented.</w:t>
      </w:r>
    </w:p>
    <w:bookmarkEnd w:id="1477"/>
    <w:bookmarkStart w:id="1478" w:name="rid-0-0-0-10904"/>
    <w:p>
      <w:pPr>
        <w:pStyle w:val="BodyText"/>
      </w:pPr>
      <w:r>
        <w:t xml:space="preserve">   (D)   The maximum dollar amount under A.R.S. § 34-605(F)(1) of $1,000,000 is increased to $5,000,000 per job order.</w:t>
      </w:r>
    </w:p>
    <w:bookmarkEnd w:id="1478"/>
    <w:bookmarkStart w:id="1479" w:name="rid-0-0-0-10905"/>
    <w:p>
      <w:pPr>
        <w:pStyle w:val="BodyText"/>
      </w:pPr>
      <w:r>
        <w:t xml:space="preserve">   (E)   All other provisions set forth in A.R.S. § 34-605 et seq., relating to job order contracting, are applicable to procurements under this code.</w:t>
      </w:r>
    </w:p>
    <w:bookmarkEnd w:id="1479"/>
    <w:bookmarkStart w:id="1480" w:name="rid-0-0-0-10906"/>
    <w:p>
      <w:pPr>
        <w:pStyle w:val="BodyText"/>
      </w:pPr>
      <w:r>
        <w:t xml:space="preserve">(Ord. 1522, passed 2-15-2022)</w:t>
      </w:r>
    </w:p>
    <w:bookmarkEnd w:id="1480"/>
    <w:p>
      <w:pPr>
        <w:pStyle w:val="BodyText"/>
      </w:pPr>
    </w:p>
    <w:bookmarkStart w:id="1482" w:name="rid-0-0-0-1081"/>
    <w:p>
      <w:pPr>
        <w:pStyle w:val="BodyText"/>
      </w:pPr>
      <w:bookmarkStart w:id="1481" w:name="JD_Article3-8"/>
      <w:bookmarkEnd w:id="1481"/>
      <w:r>
        <w:t xml:space="preserve">ARTICLE 3-8: RESERVED</w:t>
      </w:r>
    </w:p>
    <w:bookmarkEnd w:id="1482"/>
    <w:bookmarkStart w:id="1483" w:name="rid-0-0-0-1082"/>
    <w:p>
      <w:pPr>
        <w:pStyle w:val="BodyText"/>
      </w:pPr>
      <w:r>
        <w:t xml:space="preserve">[RESERVED]</w:t>
      </w:r>
    </w:p>
    <w:bookmarkEnd w:id="1483"/>
    <w:p>
      <w:pPr>
        <w:pStyle w:val="BodyText"/>
      </w:pPr>
    </w:p>
    <w:bookmarkStart w:id="1485" w:name="rid-0-0-0-1083"/>
    <w:p>
      <w:pPr>
        <w:pStyle w:val="BodyText"/>
      </w:pPr>
      <w:bookmarkStart w:id="1484" w:name="JD_Article3-9"/>
      <w:bookmarkEnd w:id="1484"/>
      <w:r>
        <w:t xml:space="preserve">ARTICLE 3-9: DEPARTMENT OF DEVELOPMENT SERVICES</w:t>
      </w:r>
    </w:p>
    <w:bookmarkEnd w:id="1485"/>
    <w:bookmarkStart w:id="1486" w:name="rid-0-0-0-1084"/>
    <w:p>
      <w:pPr>
        <w:pStyle w:val="BodyText"/>
      </w:pPr>
      <w:r>
        <w:t xml:space="preserve">Section</w:t>
      </w:r>
    </w:p>
    <w:bookmarkEnd w:id="1486"/>
    <w:bookmarkStart w:id="1487" w:name="rid-0-0-0-1085"/>
    <w:p>
      <w:pPr>
        <w:pStyle w:val="BodyText"/>
      </w:pPr>
      <w:r>
        <w:t xml:space="preserve">   3-9-1   Department established</w:t>
      </w:r>
    </w:p>
    <w:bookmarkEnd w:id="1487"/>
    <w:bookmarkStart w:id="1488" w:name="rid-0-0-0-1086"/>
    <w:p>
      <w:pPr>
        <w:pStyle w:val="BodyText"/>
      </w:pPr>
      <w:r>
        <w:t xml:space="preserve">   3-9-2   Divisions of department</w:t>
      </w:r>
    </w:p>
    <w:bookmarkEnd w:id="1488"/>
    <w:bookmarkStart w:id="1489" w:name="rid-0-0-0-1087"/>
    <w:p>
      <w:pPr>
        <w:pStyle w:val="BodyText"/>
      </w:pPr>
      <w:r>
        <w:t xml:space="preserve">   3-9-3   Powers and duties</w:t>
      </w:r>
    </w:p>
    <w:bookmarkEnd w:id="1489"/>
    <w:bookmarkStart w:id="1490" w:name="rid-0-0-0-1088"/>
    <w:p>
      <w:pPr>
        <w:pStyle w:val="BodyText"/>
      </w:pPr>
      <w:r>
        <w:t xml:space="preserve">   3-9-4   Division of Building Safety and Inspection</w:t>
      </w:r>
    </w:p>
    <w:bookmarkEnd w:id="1490"/>
    <w:bookmarkStart w:id="1491" w:name="rid-0-0-0-1089"/>
    <w:p>
      <w:pPr>
        <w:pStyle w:val="BodyText"/>
      </w:pPr>
      <w:r>
        <w:t xml:space="preserve">   3-9-5   Division of Planning</w:t>
      </w:r>
    </w:p>
    <w:bookmarkEnd w:id="1491"/>
    <w:bookmarkStart w:id="1492" w:name="rid-0-0-0-1090"/>
    <w:p>
      <w:pPr>
        <w:pStyle w:val="BodyText"/>
      </w:pPr>
      <w:r>
        <w:t xml:space="preserve">   3-9-6   Division of Code Compliance</w:t>
      </w:r>
    </w:p>
    <w:bookmarkEnd w:id="1492"/>
    <w:p>
      <w:pPr>
        <w:pStyle w:val="BodyText"/>
      </w:pPr>
    </w:p>
    <w:bookmarkStart w:id="1494" w:name="rid-0-0-0-1091"/>
    <w:p>
      <w:pPr>
        <w:pStyle w:val="BodyText"/>
      </w:pPr>
      <w:bookmarkStart w:id="1493" w:name="JD_3-9-1"/>
      <w:bookmarkEnd w:id="1493"/>
      <w:r>
        <w:t xml:space="preserve">§ 3-9-1 DEPARTMENT ESTABLISHED.</w:t>
      </w:r>
    </w:p>
    <w:bookmarkEnd w:id="1494"/>
    <w:bookmarkStart w:id="1495" w:name="rid-0-0-0-1092"/>
    <w:p>
      <w:pPr>
        <w:pStyle w:val="BodyText"/>
      </w:pPr>
      <w:r>
        <w:t xml:space="preserve">   (A)   There is hereby created the Department of Development Services, an executive department of the city. It shall consist of the Director of Development Services who shall be the head of the department, and all officers and employees assigned thereto. All such officers and employees shall perform their duties subject to the supervision of the Director who shall operate solely under the guidance and direction of and report directly to the City Manager.</w:t>
      </w:r>
    </w:p>
    <w:bookmarkEnd w:id="1495"/>
    <w:bookmarkStart w:id="1496" w:name="rid-0-0-0-1093"/>
    <w:p>
      <w:pPr>
        <w:pStyle w:val="BodyText"/>
      </w:pPr>
      <w:r>
        <w:t xml:space="preserve">   (B)   The Director of Development Services shall supervise the Department in accordance with the applicable personnel ordinances and</w:t>
      </w:r>
      <w:r>
        <w:t xml:space="preserve"> </w:t>
      </w:r>
      <w:r>
        <w:t xml:space="preserve">Vol. I, Article 3-10 of the code and shall exercise such powers and perform such duties as are customarily conferred and required by Vol. I, applicable ordinance, resolution or lawful directive. The position of the Director of Development Services is hereby declared as classified service and shall be appointed and removed by the City Manager subject to ratification by the Council.</w:t>
      </w:r>
    </w:p>
    <w:bookmarkEnd w:id="1496"/>
    <w:bookmarkStart w:id="1497" w:name="rid-0-0-0-1094"/>
    <w:p>
      <w:pPr>
        <w:pStyle w:val="BodyText"/>
      </w:pPr>
      <w:r>
        <w:t xml:space="preserve">(Prior Code, § 3-9-1)</w:t>
      </w:r>
    </w:p>
    <w:bookmarkEnd w:id="1497"/>
    <w:p>
      <w:pPr>
        <w:pStyle w:val="BodyText"/>
      </w:pPr>
    </w:p>
    <w:bookmarkStart w:id="1499" w:name="rid-0-0-0-1095"/>
    <w:p>
      <w:pPr>
        <w:pStyle w:val="BodyText"/>
      </w:pPr>
      <w:bookmarkStart w:id="1498" w:name="JD_3-9-2"/>
      <w:bookmarkEnd w:id="1498"/>
      <w:r>
        <w:t xml:space="preserve">§ 3-9-2 DIVISIONS OF DEPARTMENT.</w:t>
      </w:r>
    </w:p>
    <w:bookmarkEnd w:id="1499"/>
    <w:bookmarkStart w:id="1500" w:name="rid-0-0-0-1096"/>
    <w:p>
      <w:pPr>
        <w:pStyle w:val="BodyText"/>
      </w:pPr>
      <w:r>
        <w:t xml:space="preserve">   There are hereby created within the Department of Development Services the Divisions of Building Safety and Inspection, Division of Planning and</w:t>
      </w:r>
    </w:p>
    <w:bookmarkEnd w:id="1500"/>
    <w:bookmarkStart w:id="1501" w:name="rid-0-0-0-10791"/>
    <w:p>
      <w:pPr>
        <w:pStyle w:val="BodyText"/>
      </w:pPr>
      <w:r>
        <w:t xml:space="preserve">Division of Code Compliance. Division managers and assigned staff shall be appointed and removed by the Director of Development Services subject to the ratification of the City Manager and the provisions of Vol. I, Article 3-10 of the code as it now exists or may be hereafter amended.</w:t>
      </w:r>
    </w:p>
    <w:bookmarkEnd w:id="1501"/>
    <w:bookmarkStart w:id="1502" w:name="rid-0-0-0-10792"/>
    <w:p>
      <w:pPr>
        <w:pStyle w:val="BodyText"/>
      </w:pPr>
      <w:r>
        <w:t xml:space="preserve">(Prior Code, § 3-9-2)</w:t>
      </w:r>
    </w:p>
    <w:bookmarkEnd w:id="1502"/>
    <w:p>
      <w:pPr>
        <w:pStyle w:val="BodyText"/>
      </w:pPr>
    </w:p>
    <w:bookmarkStart w:id="1504" w:name="rid-0-0-0-1098"/>
    <w:p>
      <w:pPr>
        <w:pStyle w:val="BodyText"/>
      </w:pPr>
      <w:bookmarkStart w:id="1503" w:name="JD_3-9-3"/>
      <w:bookmarkEnd w:id="1503"/>
      <w:r>
        <w:t xml:space="preserve">§ 3-9-3 POWERS AND DUTIES.</w:t>
      </w:r>
    </w:p>
    <w:bookmarkEnd w:id="1504"/>
    <w:bookmarkStart w:id="1505" w:name="rid-0-0-0-1099"/>
    <w:p>
      <w:pPr>
        <w:pStyle w:val="BodyText"/>
      </w:pPr>
      <w:r>
        <w:t xml:space="preserve">   (A)   In addition to the duties set forth in this article, the Department of Development Services shall have responsibility to perform the duties of Zoning Administrator, Executive Secretary to the Board of Adjustment, Planning and Zoning Commission, Construction Code Board of Appeals, and other city boards, commissions and committees as directed.</w:t>
      </w:r>
    </w:p>
    <w:bookmarkEnd w:id="1505"/>
    <w:bookmarkStart w:id="1506" w:name="rid-0-0-0-1100"/>
    <w:p>
      <w:pPr>
        <w:pStyle w:val="BodyText"/>
      </w:pPr>
      <w:r>
        <w:t xml:space="preserve">   (B)   The department shall have charge of and supervision over the maintenance of city building codes, general plan, zoning and subdivision ordinances, and other official plans, codes and documents as assigned; the maintenance of all departmental records as required by A.R.S. §§ 41-1346</w:t>
      </w:r>
      <w:r>
        <w:t xml:space="preserve"> </w:t>
      </w:r>
      <w:r>
        <w:t xml:space="preserve">et seq.</w:t>
      </w:r>
      <w:r>
        <w:t xml:space="preserve">, and the enforcement of a records retention and destruction program as required by law; the review of all plans submitted for the development or construction of city streets, sidewalks, alleys and public ways, storm water and sanitary sewer systems and facilities, all street gutters, drains, drainage ways, water and wastewater treatment facilities, improvement districts, easements and appurtenances thereto; the planning, organizing, directing and coordinating of the city's economic development program; and the writing and managing of grants, and providing housing and housing rehabilitation services if such programs and services exist.</w:t>
      </w:r>
    </w:p>
    <w:bookmarkEnd w:id="1506"/>
    <w:bookmarkStart w:id="1507" w:name="rid-0-0-0-1101"/>
    <w:p>
      <w:pPr>
        <w:pStyle w:val="BodyText"/>
      </w:pPr>
      <w:r>
        <w:t xml:space="preserve">(Prior Code, § 3-9-3)</w:t>
      </w:r>
    </w:p>
    <w:bookmarkEnd w:id="1507"/>
    <w:p>
      <w:pPr>
        <w:pStyle w:val="BodyText"/>
      </w:pPr>
    </w:p>
    <w:bookmarkStart w:id="1509" w:name="rid-0-0-0-1102"/>
    <w:p>
      <w:pPr>
        <w:pStyle w:val="BodyText"/>
      </w:pPr>
      <w:bookmarkStart w:id="1508" w:name="JD_3-9-4"/>
      <w:bookmarkEnd w:id="1508"/>
      <w:r>
        <w:t xml:space="preserve">§ 3-9-4 DIVISION OF BUILDING SAFETY AND INSPECTION.</w:t>
      </w:r>
    </w:p>
    <w:bookmarkEnd w:id="1509"/>
    <w:bookmarkStart w:id="1510" w:name="rid-0-0-0-1104"/>
    <w:p>
      <w:pPr>
        <w:pStyle w:val="BodyText"/>
      </w:pPr>
      <w:r>
        <w:t xml:space="preserve">   The Division of Building Safety and Inspection shall be managed by the Building and Safety Manager, who is responsible for exercising the powers and duties of the Building Official as more fully detailed in Chapter 7: Buildings; enforcing all applicable city ordinances and codes, including state and federal laws relating to buildings; ordering all work stopped on the construction, alteration or repair of buildings in the city when such work is being done in violation of any provision of any code or ordinance related thereto; and for purposes of inspection, making or causing entry into any building or premises where alteration, repairing or construction of any building or structure is occurring.</w:t>
      </w:r>
    </w:p>
    <w:bookmarkEnd w:id="1510"/>
    <w:bookmarkStart w:id="1511" w:name="rid-0-0-0-10793"/>
    <w:p>
      <w:pPr>
        <w:pStyle w:val="BodyText"/>
      </w:pPr>
      <w:r>
        <w:t xml:space="preserve">(Prior Code, § 3-9-4) (Am. Ord. 1476, passed 6-18-2019)</w:t>
      </w:r>
    </w:p>
    <w:bookmarkEnd w:id="1511"/>
    <w:p>
      <w:pPr>
        <w:pStyle w:val="BodyText"/>
      </w:pPr>
    </w:p>
    <w:bookmarkStart w:id="1513" w:name="rid-0-0-0-1105"/>
    <w:p>
      <w:pPr>
        <w:pStyle w:val="BodyText"/>
      </w:pPr>
      <w:bookmarkStart w:id="1512" w:name="JD_3-9-5"/>
      <w:bookmarkEnd w:id="1512"/>
      <w:r>
        <w:t xml:space="preserve">§ 3-9-5 DIVISION OF PLANNING.</w:t>
      </w:r>
    </w:p>
    <w:bookmarkEnd w:id="1513"/>
    <w:bookmarkStart w:id="1514" w:name="rid-0-0-0-1106"/>
    <w:p>
      <w:pPr>
        <w:pStyle w:val="BodyText"/>
      </w:pPr>
      <w:r>
        <w:t xml:space="preserve">   The Division of Planning shall be responsible for receiving and processing development site plans, zoning amendment requests, pre-application, preliminary and final subdivision plats, and other such items as are appropriate and presenting them to the Planning and Zoning Commission; receiving and processing petitions for variances, special exceptions and appeals or interpretations and presenting them to the Board of Adjustment; and preparing notices of public hearings for publication, preparing meeting agendas, recording meeting minutes and maintaining records for the Planning and Zoning Commission and the Board of Adjustment, and notifying applicants of the results of such hearings.</w:t>
      </w:r>
    </w:p>
    <w:bookmarkEnd w:id="1514"/>
    <w:bookmarkStart w:id="1515" w:name="rid-0-0-0-1107"/>
    <w:p>
      <w:pPr>
        <w:pStyle w:val="BodyText"/>
      </w:pPr>
      <w:r>
        <w:t xml:space="preserve">(Prior Code, § 3-9-5)</w:t>
      </w:r>
    </w:p>
    <w:bookmarkEnd w:id="1515"/>
    <w:p>
      <w:pPr>
        <w:pStyle w:val="BodyText"/>
      </w:pPr>
    </w:p>
    <w:bookmarkStart w:id="1517" w:name="rid-0-0-0-1108"/>
    <w:p>
      <w:pPr>
        <w:pStyle w:val="BodyText"/>
      </w:pPr>
      <w:bookmarkStart w:id="1516" w:name="JD_3-9-6"/>
      <w:bookmarkEnd w:id="1516"/>
      <w:r>
        <w:t xml:space="preserve">§ 3-9-6 DIVISION OF CODE COMPLIANCE.</w:t>
      </w:r>
    </w:p>
    <w:bookmarkEnd w:id="1517"/>
    <w:bookmarkStart w:id="1518" w:name="rid-0-0-0-1109"/>
    <w:p>
      <w:pPr>
        <w:pStyle w:val="BodyText"/>
      </w:pPr>
      <w:r>
        <w:t xml:space="preserve">   The</w:t>
      </w:r>
      <w:r>
        <w:t xml:space="preserve"> </w:t>
      </w:r>
      <w:r>
        <w:t xml:space="preserve">Division of Code Compliance</w:t>
      </w:r>
      <w:r>
        <w:t xml:space="preserve"> </w:t>
      </w:r>
      <w:r>
        <w:t xml:space="preserve">shall be responsible for inspection, investigation and enforcement of all laws relating to zoning compliance, property maintenance and abandoned vehicles.</w:t>
      </w:r>
    </w:p>
    <w:bookmarkEnd w:id="1518"/>
    <w:bookmarkStart w:id="1519" w:name="rid-0-0-0-1110"/>
    <w:p>
      <w:pPr>
        <w:pStyle w:val="BodyText"/>
      </w:pPr>
      <w:r>
        <w:t xml:space="preserve">(Prior Code, § 3-9-6)</w:t>
      </w:r>
    </w:p>
    <w:bookmarkEnd w:id="1519"/>
    <w:p>
      <w:pPr>
        <w:pStyle w:val="BodyText"/>
      </w:pPr>
    </w:p>
    <w:bookmarkStart w:id="1521" w:name="rid-0-0-0-1111"/>
    <w:p>
      <w:pPr>
        <w:pStyle w:val="BodyText"/>
      </w:pPr>
      <w:bookmarkStart w:id="1520" w:name="JD_Article3-10"/>
      <w:bookmarkEnd w:id="1520"/>
      <w:r>
        <w:t xml:space="preserve">ARTICLE 3-10: PERSONNEL SYSTEM</w:t>
      </w:r>
    </w:p>
    <w:bookmarkEnd w:id="1521"/>
    <w:bookmarkStart w:id="1522" w:name="rid-0-0-0-1112"/>
    <w:p>
      <w:pPr>
        <w:pStyle w:val="BodyText"/>
      </w:pPr>
      <w:r>
        <w:t xml:space="preserve">Section</w:t>
      </w:r>
    </w:p>
    <w:bookmarkEnd w:id="1522"/>
    <w:bookmarkStart w:id="1523" w:name="rid-0-0-0-1113"/>
    <w:p>
      <w:pPr>
        <w:pStyle w:val="BodyText"/>
      </w:pPr>
      <w:r>
        <w:t xml:space="preserve">   3-10-1   Personnel system</w:t>
      </w:r>
    </w:p>
    <w:bookmarkEnd w:id="1523"/>
    <w:p>
      <w:pPr>
        <w:pStyle w:val="BodyText"/>
      </w:pPr>
    </w:p>
    <w:bookmarkStart w:id="1525" w:name="rid-0-0-0-1114"/>
    <w:p>
      <w:pPr>
        <w:pStyle w:val="BodyText"/>
      </w:pPr>
      <w:bookmarkStart w:id="1524" w:name="JD_3-10-1"/>
      <w:bookmarkEnd w:id="1524"/>
      <w:r>
        <w:t xml:space="preserve">§ 3-10-1 PERSONNEL SYSTEM.</w:t>
      </w:r>
    </w:p>
    <w:bookmarkEnd w:id="1525"/>
    <w:bookmarkStart w:id="1526" w:name="rid-0-0-0-1115"/>
    <w:p>
      <w:pPr>
        <w:pStyle w:val="BodyText"/>
      </w:pPr>
      <w:r>
        <w:t xml:space="preserve">   (A)   That certain document, entitled Personnel Rules, City of Apache Junction, 3 copies of which are on file in the office of the City Clerk of the City of Apache Junction, Arizona, is hereby approved as per Exhibit "A," adopted by the Council and made a part hereof by reference.</w:t>
      </w:r>
    </w:p>
    <w:bookmarkEnd w:id="1526"/>
    <w:bookmarkStart w:id="1527" w:name="rid-0-0-0-1116"/>
    <w:p>
      <w:pPr>
        <w:pStyle w:val="BodyText"/>
      </w:pPr>
      <w:r>
        <w:t xml:space="preserve">   (B)   That certain document entitled Police Policies and Procedures, City of Apache Junction, Arizona, 3 copies of which are on file in the office of the City Clerk of the City of Apache Junction, Arizona, is hereby approved as per Exhibit "B," adopted by the Council and made a part hereof by reference.</w:t>
      </w:r>
    </w:p>
    <w:bookmarkEnd w:id="1527"/>
    <w:bookmarkStart w:id="1528" w:name="rid-0-0-0-1117"/>
    <w:p>
      <w:pPr>
        <w:pStyle w:val="BodyText"/>
      </w:pPr>
      <w:r>
        <w:t xml:space="preserve">(Prior Code, Art. 3-10)</w:t>
      </w:r>
    </w:p>
    <w:bookmarkEnd w:id="1528"/>
    <w:p>
      <w:pPr>
        <w:pStyle w:val="BodyText"/>
      </w:pPr>
    </w:p>
    <w:bookmarkStart w:id="1530" w:name="rid-0-0-0-1118"/>
    <w:p>
      <w:pPr>
        <w:pStyle w:val="BodyText"/>
      </w:pPr>
      <w:bookmarkStart w:id="1529" w:name="JD_Article3-11"/>
      <w:bookmarkEnd w:id="1529"/>
      <w:r>
        <w:t xml:space="preserve">ARTICLE 3-11: DEPARTMENT OF THE LIBRARY</w:t>
      </w:r>
    </w:p>
    <w:bookmarkEnd w:id="1530"/>
    <w:bookmarkStart w:id="1531" w:name="rid-0-0-0-1119"/>
    <w:p>
      <w:pPr>
        <w:pStyle w:val="BodyText"/>
      </w:pPr>
      <w:r>
        <w:t xml:space="preserve">Section</w:t>
      </w:r>
    </w:p>
    <w:bookmarkEnd w:id="1531"/>
    <w:bookmarkStart w:id="1532" w:name="rid-0-0-0-1120"/>
    <w:p>
      <w:pPr>
        <w:pStyle w:val="BodyText"/>
      </w:pPr>
      <w:r>
        <w:t xml:space="preserve">   3-11-1   Department established</w:t>
      </w:r>
    </w:p>
    <w:bookmarkEnd w:id="1532"/>
    <w:bookmarkStart w:id="1533" w:name="rid-0-0-0-1121"/>
    <w:p>
      <w:pPr>
        <w:pStyle w:val="BodyText"/>
      </w:pPr>
      <w:r>
        <w:t xml:space="preserve">   3-11-2   Duties of Library Director</w:t>
      </w:r>
    </w:p>
    <w:bookmarkEnd w:id="1533"/>
    <w:p>
      <w:pPr>
        <w:pStyle w:val="BodyText"/>
      </w:pPr>
    </w:p>
    <w:bookmarkStart w:id="1535" w:name="rid-0-0-0-1122"/>
    <w:p>
      <w:pPr>
        <w:pStyle w:val="BodyText"/>
      </w:pPr>
      <w:bookmarkStart w:id="1534" w:name="JD_3-11-1"/>
      <w:bookmarkEnd w:id="1534"/>
      <w:r>
        <w:t xml:space="preserve">§ 3-11-1 OFFICE ESTABLISHED.</w:t>
      </w:r>
    </w:p>
    <w:bookmarkEnd w:id="1535"/>
    <w:bookmarkStart w:id="1536" w:name="rid-0-0-0-1123"/>
    <w:p>
      <w:pPr>
        <w:pStyle w:val="BodyText"/>
      </w:pPr>
      <w:r>
        <w:t xml:space="preserve">   (A)   The Department of the Library of the City of Apache Junction is hereby created and established. It shall consist of the Library Director who shall be the chief administrator of the Department and all other employees assigned thereto. All other employees shall perform their duties subject to the supervision of the Library Director who shall operate under the guidance and direction of and report directly to the City Manager. The Library Director shall supervise his Department in accordance with the applicable personnel ordinances and shall exercise such powers and perform such duties as are required by Vol. I, applicable ordinances, resolutions or lawful directives.</w:t>
      </w:r>
    </w:p>
    <w:bookmarkEnd w:id="1536"/>
    <w:bookmarkStart w:id="1537" w:name="rid-0-0-0-1124"/>
    <w:p>
      <w:pPr>
        <w:pStyle w:val="BodyText"/>
      </w:pPr>
      <w:r>
        <w:t xml:space="preserve">   (B)   The position of the Library Director is hereby declared as classified service, and he or she shall be appointed and removed by the City Manager subject to ratification of the Council, and shall serve and receive such compensation as shall be determined in accordance with the applicable personnel ordinance.</w:t>
      </w:r>
    </w:p>
    <w:bookmarkEnd w:id="1537"/>
    <w:bookmarkStart w:id="1538" w:name="rid-0-0-0-1125"/>
    <w:p>
      <w:pPr>
        <w:pStyle w:val="BodyText"/>
      </w:pPr>
      <w:r>
        <w:t xml:space="preserve">(Prior Code, § 3-11-1)</w:t>
      </w:r>
    </w:p>
    <w:bookmarkEnd w:id="1538"/>
    <w:p>
      <w:pPr>
        <w:pStyle w:val="BodyText"/>
      </w:pPr>
    </w:p>
    <w:bookmarkStart w:id="1540" w:name="rid-0-0-0-1126"/>
    <w:p>
      <w:pPr>
        <w:pStyle w:val="BodyText"/>
      </w:pPr>
      <w:bookmarkStart w:id="1539" w:name="JD_3-11-2"/>
      <w:bookmarkEnd w:id="1539"/>
      <w:r>
        <w:t xml:space="preserve">§ 3-11-2 DUTIES OF LIBRARY DIRECTOR.</w:t>
      </w:r>
    </w:p>
    <w:bookmarkEnd w:id="1540"/>
    <w:bookmarkStart w:id="1541" w:name="rid-0-0-0-1127"/>
    <w:p>
      <w:pPr>
        <w:pStyle w:val="BodyText"/>
      </w:pPr>
      <w:r>
        <w:t xml:space="preserve">   The Library Director shall:</w:t>
      </w:r>
    </w:p>
    <w:bookmarkEnd w:id="1541"/>
    <w:bookmarkStart w:id="1542" w:name="rid-0-0-0-1128"/>
    <w:p>
      <w:pPr>
        <w:pStyle w:val="BodyText"/>
      </w:pPr>
      <w:r>
        <w:t xml:space="preserve">   (A)   Retain all duties and responsibilities assigned by Vol. I, law or ordinance and shall abide by those set forth in A.R.S. §§ 9-411 through 9-420.</w:t>
      </w:r>
    </w:p>
    <w:bookmarkEnd w:id="1542"/>
    <w:bookmarkStart w:id="1543" w:name="rid-0-0-0-1129"/>
    <w:p>
      <w:pPr>
        <w:pStyle w:val="BodyText"/>
      </w:pPr>
      <w:r>
        <w:t xml:space="preserve">   (B)   Consult with the President of the Library Board as to the items to be included on the agenda of meetings for the Board prior to the preparation and distribution of the agenda by the Library Director. The Library Director, if requested by any Board members, shall include on the agenda any item requested by the Board member.</w:t>
      </w:r>
    </w:p>
    <w:bookmarkEnd w:id="1543"/>
    <w:bookmarkStart w:id="1544" w:name="rid-0-0-0-1130"/>
    <w:p>
      <w:pPr>
        <w:pStyle w:val="BodyText"/>
      </w:pPr>
      <w:r>
        <w:t xml:space="preserve">   (C)   Prepare and distribute the official minutes of all Library Board meetings.</w:t>
      </w:r>
    </w:p>
    <w:bookmarkEnd w:id="1544"/>
    <w:bookmarkStart w:id="1545" w:name="rid-0-0-0-1131"/>
    <w:p>
      <w:pPr>
        <w:pStyle w:val="BodyText"/>
      </w:pPr>
      <w:r>
        <w:t xml:space="preserve">   (D)   Consult with the Library Board and City Manager on the establishment of all policies and procedures including, but not limited to library hours, general standards of service, book selection, policy and fees.</w:t>
      </w:r>
    </w:p>
    <w:bookmarkEnd w:id="1545"/>
    <w:bookmarkStart w:id="1546" w:name="rid-0-0-0-1132"/>
    <w:p>
      <w:pPr>
        <w:pStyle w:val="BodyText"/>
      </w:pPr>
      <w:r>
        <w:t xml:space="preserve">   (E)   Administer and operate existing library facilities and programs and plan for the development and operation of proposed facilities and programs in accordance with policies set by lawful directives of the Library Board and the Council.</w:t>
      </w:r>
    </w:p>
    <w:bookmarkEnd w:id="1546"/>
    <w:bookmarkStart w:id="1547" w:name="rid-0-0-0-1133"/>
    <w:p>
      <w:pPr>
        <w:pStyle w:val="BodyText"/>
      </w:pPr>
      <w:r>
        <w:t xml:space="preserve">   (F)   Make recommendations to the City Manager, with the assistance of the Library Board, for the annual budget for submittal to the Council.</w:t>
      </w:r>
    </w:p>
    <w:bookmarkEnd w:id="1547"/>
    <w:bookmarkStart w:id="1548" w:name="rid-0-0-0-1134"/>
    <w:p>
      <w:pPr>
        <w:pStyle w:val="BodyText"/>
      </w:pPr>
      <w:r>
        <w:t xml:space="preserve">   (G)   Inform the general public of the services and facilities being provided by the Library Department; address professional civic and lay groups on related subjects; solicit suggestions from the general public on increasing the effectiveness of programs; cooperate with governmental and voluntary organizations and agencies in the solving of related problems; provide, upon request, assistance of a technical nature to community agencies and organizations on problems related to library facilities and programs.</w:t>
      </w:r>
    </w:p>
    <w:bookmarkEnd w:id="1548"/>
    <w:bookmarkStart w:id="1549" w:name="rid-0-0-0-1135"/>
    <w:p>
      <w:pPr>
        <w:pStyle w:val="BodyText"/>
      </w:pPr>
      <w:r>
        <w:t xml:space="preserve">   (H)   Assist community organizations in the promotion of Library Department services; conduct studies of local conditions and needs for such services; assist with the recruitment and training of professional library personnel and volunteer leaders.</w:t>
      </w:r>
    </w:p>
    <w:bookmarkEnd w:id="1549"/>
    <w:bookmarkStart w:id="1550" w:name="rid-0-0-0-1136"/>
    <w:p>
      <w:pPr>
        <w:pStyle w:val="BodyText"/>
      </w:pPr>
      <w:r>
        <w:t xml:space="preserve">   (I)   Upon request, advise the Council, the Library Board and community organizations concerning the expenditure of public funds for the library; acquisitions, design and development of facilities; and shall maintain effective and cooperative relations with all city officials, state and federal agencies and with local, state and national voluntary organizations.</w:t>
      </w:r>
    </w:p>
    <w:bookmarkEnd w:id="1550"/>
    <w:bookmarkStart w:id="1551" w:name="rid-0-0-0-1137"/>
    <w:p>
      <w:pPr>
        <w:pStyle w:val="BodyText"/>
      </w:pPr>
      <w:r>
        <w:t xml:space="preserve">(Prior Code, § 3-11-2)</w:t>
      </w:r>
    </w:p>
    <w:bookmarkEnd w:id="1551"/>
    <w:p>
      <w:pPr>
        <w:pStyle w:val="BodyText"/>
      </w:pPr>
    </w:p>
    <w:bookmarkStart w:id="1553" w:name="rid-0-0-0-1138"/>
    <w:p>
      <w:pPr>
        <w:pStyle w:val="BodyText"/>
      </w:pPr>
      <w:bookmarkStart w:id="1552" w:name="JD_Article3-12"/>
      <w:bookmarkEnd w:id="1552"/>
      <w:r>
        <w:t xml:space="preserve">ARTICLE 3-12: RESERVED</w:t>
      </w:r>
    </w:p>
    <w:bookmarkEnd w:id="1553"/>
    <w:bookmarkStart w:id="1554" w:name="rid-0-0-0-1139"/>
    <w:p>
      <w:pPr>
        <w:pStyle w:val="BodyText"/>
      </w:pPr>
      <w:r>
        <w:t xml:space="preserve">[RESERVED]</w:t>
      </w:r>
    </w:p>
    <w:bookmarkEnd w:id="1554"/>
    <w:p>
      <w:pPr>
        <w:pStyle w:val="BodyText"/>
      </w:pPr>
    </w:p>
    <w:bookmarkStart w:id="1556" w:name="rid-0-0-0-1140"/>
    <w:p>
      <w:pPr>
        <w:pStyle w:val="BodyText"/>
      </w:pPr>
      <w:bookmarkStart w:id="1555" w:name="JD_Article3-13"/>
      <w:bookmarkEnd w:id="1555"/>
      <w:r>
        <w:t xml:space="preserve">ARTICLE 3-13: DEPARTMENT OF PARKS AND RECREATION</w:t>
      </w:r>
    </w:p>
    <w:bookmarkEnd w:id="1556"/>
    <w:bookmarkStart w:id="1557" w:name="rid-0-0-0-1141"/>
    <w:p>
      <w:pPr>
        <w:pStyle w:val="BodyText"/>
      </w:pPr>
      <w:r>
        <w:t xml:space="preserve">Section</w:t>
      </w:r>
    </w:p>
    <w:bookmarkEnd w:id="1557"/>
    <w:bookmarkStart w:id="1558" w:name="rid-0-0-0-1142"/>
    <w:p>
      <w:pPr>
        <w:pStyle w:val="BodyText"/>
      </w:pPr>
      <w:r>
        <w:t xml:space="preserve">   3-13-1   Department established</w:t>
      </w:r>
    </w:p>
    <w:bookmarkEnd w:id="1558"/>
    <w:bookmarkStart w:id="1559" w:name="rid-0-0-0-1143"/>
    <w:p>
      <w:pPr>
        <w:pStyle w:val="BodyText"/>
      </w:pPr>
      <w:r>
        <w:t xml:space="preserve">   3-13-2   Divisions of the Department</w:t>
      </w:r>
    </w:p>
    <w:bookmarkEnd w:id="1559"/>
    <w:bookmarkStart w:id="1560" w:name="rid-0-0-0-1144"/>
    <w:p>
      <w:pPr>
        <w:pStyle w:val="BodyText"/>
      </w:pPr>
      <w:r>
        <w:t xml:space="preserve">   3-13-3   Powers and duties</w:t>
      </w:r>
    </w:p>
    <w:bookmarkEnd w:id="1560"/>
    <w:bookmarkStart w:id="1561" w:name="rid-0-0-0-1145"/>
    <w:p>
      <w:pPr>
        <w:pStyle w:val="BodyText"/>
      </w:pPr>
      <w:r>
        <w:t xml:space="preserve">   3-13-4   Assignment and custody of physical properties</w:t>
      </w:r>
    </w:p>
    <w:bookmarkEnd w:id="1561"/>
    <w:p>
      <w:pPr>
        <w:pStyle w:val="BodyText"/>
      </w:pPr>
    </w:p>
    <w:bookmarkStart w:id="1563" w:name="rid-0-0-0-1147"/>
    <w:p>
      <w:pPr>
        <w:pStyle w:val="BodyText"/>
      </w:pPr>
      <w:bookmarkStart w:id="1562" w:name="JD_3-13-1"/>
      <w:bookmarkEnd w:id="1562"/>
      <w:r>
        <w:t xml:space="preserve">§ 3-13-1 DEPARTMENT ESTABLISHED.</w:t>
      </w:r>
    </w:p>
    <w:bookmarkEnd w:id="1563"/>
    <w:bookmarkStart w:id="1564" w:name="rid-0-0-0-1148"/>
    <w:p>
      <w:pPr>
        <w:pStyle w:val="BodyText"/>
      </w:pPr>
      <w:r>
        <w:t xml:space="preserve">   There is hereby created the Department of Parks and Recreation, an executive department of the city. It shall consist of the Director of Parks and Recreation who shall be the head of the department and all officers and employees assigned thereto. All such officers and employees shall perform their duties subject to the supervision of the director, who shall operate solely under the guidance and direction of, and report directly to, the City Manager. The Director of Parks and Recreation shall supervise the department in accordance with the applicable personnel ordinances and Vol. I, Article 3-10 and shall exercise such powers and perform such duties as are customarily conferred and required by Vol. I, applicable ordinances, resolutions or lawful directives. The position of Director of Parks and Recreation is hereby declared as classified service, and the Director shall be appointed and removed by the City Manager subject to ratification of the Council and shall serve and receive such compensation as shall be determined in accordance with the applicable personnel ordinance.</w:t>
      </w:r>
    </w:p>
    <w:bookmarkEnd w:id="1564"/>
    <w:bookmarkStart w:id="1565" w:name="rid-0-0-0-1149"/>
    <w:p>
      <w:pPr>
        <w:pStyle w:val="BodyText"/>
      </w:pPr>
      <w:r>
        <w:t xml:space="preserve">(Prior Code, § 3-13-1)</w:t>
      </w:r>
    </w:p>
    <w:bookmarkEnd w:id="1565"/>
    <w:p>
      <w:pPr>
        <w:pStyle w:val="BodyText"/>
      </w:pPr>
    </w:p>
    <w:bookmarkStart w:id="1567" w:name="rid-0-0-0-1150"/>
    <w:p>
      <w:pPr>
        <w:pStyle w:val="BodyText"/>
      </w:pPr>
      <w:bookmarkStart w:id="1566" w:name="JD_3-13-2"/>
      <w:bookmarkEnd w:id="1566"/>
      <w:r>
        <w:t xml:space="preserve">§ 3-13-2 DIVISIONS OF THE DEPARTMENT.</w:t>
      </w:r>
    </w:p>
    <w:bookmarkEnd w:id="1567"/>
    <w:bookmarkStart w:id="1568" w:name="rid-0-0-0-1151"/>
    <w:p>
      <w:pPr>
        <w:pStyle w:val="BodyText"/>
      </w:pPr>
      <w:r>
        <w:t xml:space="preserve">   There are hereby created within the Department of Parks and Recreation, the divisions of recreation, park development and maintenance; and other such divisions as the Director deems appropriate for the efficient and expeditious operation of the department. Division heads shall be appointed and removed by the Director of Parks and Recreation subject to ratification by the City Manager and the provisions of Vol. I, Article 3-10 as it now exists or may be hereafter amended.</w:t>
      </w:r>
    </w:p>
    <w:bookmarkEnd w:id="1568"/>
    <w:bookmarkStart w:id="1569" w:name="rid-0-0-0-1152"/>
    <w:p>
      <w:pPr>
        <w:pStyle w:val="BodyText"/>
      </w:pPr>
      <w:r>
        <w:t xml:space="preserve">(Prior Code, § 3-13-2)</w:t>
      </w:r>
    </w:p>
    <w:bookmarkEnd w:id="1569"/>
    <w:p>
      <w:pPr>
        <w:pStyle w:val="BodyText"/>
      </w:pPr>
    </w:p>
    <w:bookmarkStart w:id="1571" w:name="rid-0-0-0-1153"/>
    <w:p>
      <w:pPr>
        <w:pStyle w:val="BodyText"/>
      </w:pPr>
      <w:bookmarkStart w:id="1570" w:name="JD_3-13-3"/>
      <w:bookmarkEnd w:id="1570"/>
      <w:r>
        <w:t xml:space="preserve">§ 3-13-3 POWERS AND DUTIES.</w:t>
      </w:r>
    </w:p>
    <w:bookmarkEnd w:id="1571"/>
    <w:bookmarkStart w:id="1572" w:name="rid-0-0-0-1162"/>
    <w:p>
      <w:pPr>
        <w:pStyle w:val="BodyText"/>
      </w:pPr>
      <w:r>
        <w:t xml:space="preserve">   The Director of Parks and Recreation shall:</w:t>
      </w:r>
    </w:p>
    <w:bookmarkEnd w:id="1572"/>
    <w:bookmarkStart w:id="1573" w:name="rid-0-0-0-11051"/>
    <w:p>
      <w:pPr>
        <w:pStyle w:val="BodyText"/>
      </w:pPr>
      <w:r>
        <w:t xml:space="preserve">   (A)   Administer and operate existing recreation and park areas, facilities and programs and plan for the acquisition, development and operation of proposed facilities and programs in accordance with policies set by the Director, by lawful directives, by the Council and, when possible, with the recommendations formulated by the Parks and Recreation Commission;</w:t>
      </w:r>
    </w:p>
    <w:bookmarkEnd w:id="1573"/>
    <w:bookmarkStart w:id="1574" w:name="rid-0-0-0-11052"/>
    <w:p>
      <w:pPr>
        <w:pStyle w:val="BodyText"/>
      </w:pPr>
      <w:r>
        <w:t xml:space="preserve">   (B)   Prepare an annual budget for presentation to the Council;</w:t>
      </w:r>
    </w:p>
    <w:bookmarkEnd w:id="1574"/>
    <w:bookmarkStart w:id="1575" w:name="rid-0-0-0-11053"/>
    <w:p>
      <w:pPr>
        <w:pStyle w:val="BodyText"/>
      </w:pPr>
      <w:r>
        <w:t xml:space="preserve">   (C)   Inform the general public of the services and facilities being provided by the Department of Parks and Recreation; address professional civic and lay groups on recreational subjects; solicit suggestions from the general public on increasing the effectiveness of the recreation programs; cooperate with governmental and voluntary organizations and agencies in the solving of recreation problems; provide, upon request, assistance of a technical nature to community agencies and organizations on problems related to recreation and park facilities and programs;</w:t>
      </w:r>
    </w:p>
    <w:bookmarkEnd w:id="1575"/>
    <w:bookmarkStart w:id="1576" w:name="rid-0-0-0-11054"/>
    <w:p>
      <w:pPr>
        <w:pStyle w:val="BodyText"/>
      </w:pPr>
      <w:r>
        <w:t xml:space="preserve">   (D)   Assist community organizations in the promotion of recreation services; conduct studies of local conditions and needs for recreation services; assist with the recruitment and training of professional recreation personnel and volunteer leaders;</w:t>
      </w:r>
    </w:p>
    <w:bookmarkEnd w:id="1576"/>
    <w:bookmarkStart w:id="1577" w:name="rid-0-0-0-11055"/>
    <w:p>
      <w:pPr>
        <w:pStyle w:val="BodyText"/>
      </w:pPr>
      <w:r>
        <w:t xml:space="preserve">   (E)   Upon request, advise the Council, the Parks and Recreation Commission and community organizations concerning the expenditure of public funds for recreation and parks; acquisition, design and development of recreation facilities and areas; and shall maintain effective and cooperative relations with all city officials, state and federal agencies and with local, state and national voluntary recreation organizations;</w:t>
      </w:r>
    </w:p>
    <w:bookmarkEnd w:id="1577"/>
    <w:bookmarkStart w:id="1578" w:name="rid-0-0-0-11056"/>
    <w:p>
      <w:pPr>
        <w:pStyle w:val="BodyText"/>
      </w:pPr>
      <w:r>
        <w:t xml:space="preserve">   (F)   With the approval of the Mayor and Council, post such rules and regulations as deemed necessary for the conduct of persons in the parks and other recreational facilities under his or her jurisdiction; and</w:t>
      </w:r>
    </w:p>
    <w:bookmarkEnd w:id="1578"/>
    <w:bookmarkStart w:id="1579" w:name="rid-0-0-0-11057"/>
    <w:p>
      <w:pPr>
        <w:pStyle w:val="BodyText"/>
      </w:pPr>
      <w:r>
        <w:t xml:space="preserve">   (G)   Assign the management and care of trees and plants in public spaces to trained staff and volunteers within the Department; and maintain a process for removal and replacement as guided by the Department’s Parks, Open Space, and Right-of-Way Landscape Standards, which are regularly updated and visited to ensure best practices.</w:t>
      </w:r>
    </w:p>
    <w:bookmarkEnd w:id="1579"/>
    <w:bookmarkStart w:id="1580" w:name="rid-0-0-0-11058"/>
    <w:p>
      <w:pPr>
        <w:pStyle w:val="BodyText"/>
      </w:pPr>
      <w:r>
        <w:t xml:space="preserve">   (H)   Create, update and follow routine inspection and maintenance schedules for all city parks and recreation facilities, including specialty amenities such as playgrounds, skate parks, and aquatic centers.</w:t>
      </w:r>
    </w:p>
    <w:bookmarkEnd w:id="1580"/>
    <w:bookmarkStart w:id="1581" w:name="rid-0-0-0-11059"/>
    <w:p>
      <w:pPr>
        <w:pStyle w:val="BodyText"/>
      </w:pPr>
      <w:r>
        <w:t xml:space="preserve">(Prior Code, § (Am. Ord. 1539, passed 12-19-2023)</w:t>
      </w:r>
    </w:p>
    <w:bookmarkEnd w:id="1581"/>
    <w:p>
      <w:pPr>
        <w:pStyle w:val="BodyText"/>
      </w:pPr>
    </w:p>
    <w:bookmarkStart w:id="1583" w:name="rid-0-0-0-1163"/>
    <w:p>
      <w:pPr>
        <w:pStyle w:val="BodyText"/>
      </w:pPr>
      <w:bookmarkStart w:id="1582" w:name="JD_3-13-4"/>
      <w:bookmarkEnd w:id="1582"/>
      <w:r>
        <w:t xml:space="preserve">§ 3-13-4 ASSIGNMENT AND CUSTODY OF PHYSICAL PROPERTIES.</w:t>
      </w:r>
    </w:p>
    <w:bookmarkEnd w:id="1583"/>
    <w:bookmarkStart w:id="1584" w:name="rid-0-0-0-1164"/>
    <w:p>
      <w:pPr>
        <w:pStyle w:val="BodyText"/>
      </w:pPr>
      <w:r>
        <w:t xml:space="preserve">   All parks, playgrounds, recreational facilities and open space properties of the city shall be and are hereby assigned to the Department of Parks and Recreation. The Director of Parks and Recreation shall be the custodian of all tools, equipment and other personal property assigned to the department of community services.</w:t>
      </w:r>
    </w:p>
    <w:bookmarkEnd w:id="1584"/>
    <w:bookmarkStart w:id="1585" w:name="rid-0-0-0-1165"/>
    <w:p>
      <w:pPr>
        <w:pStyle w:val="BodyText"/>
      </w:pPr>
      <w:r>
        <w:t xml:space="preserve">(Prior Code, § 3-13-4)</w:t>
      </w:r>
    </w:p>
    <w:bookmarkEnd w:id="1585"/>
    <w:p>
      <w:pPr>
        <w:pStyle w:val="BodyText"/>
      </w:pPr>
    </w:p>
    <w:bookmarkStart w:id="1587" w:name="rid-0-0-0-1176"/>
    <w:p>
      <w:pPr>
        <w:pStyle w:val="BodyText"/>
      </w:pPr>
      <w:bookmarkStart w:id="1586" w:name="JD_Article3-14"/>
      <w:bookmarkEnd w:id="1586"/>
      <w:r>
        <w:t xml:space="preserve">ARTICLE 3-14: PROPERTY DISPOSITION</w:t>
      </w:r>
    </w:p>
    <w:bookmarkEnd w:id="1587"/>
    <w:bookmarkStart w:id="1588" w:name="rid-0-0-0-1177"/>
    <w:p>
      <w:pPr>
        <w:pStyle w:val="BodyText"/>
      </w:pPr>
      <w:r>
        <w:t xml:space="preserve">Section</w:t>
      </w:r>
    </w:p>
    <w:bookmarkEnd w:id="1588"/>
    <w:bookmarkStart w:id="1589" w:name="rid-0-0-0-1178"/>
    <w:p>
      <w:pPr>
        <w:pStyle w:val="BodyText"/>
      </w:pPr>
      <w:r>
        <w:t xml:space="preserve">   3-14-1   Property disposition</w:t>
      </w:r>
    </w:p>
    <w:bookmarkEnd w:id="1589"/>
    <w:p>
      <w:pPr>
        <w:pStyle w:val="BodyText"/>
      </w:pPr>
    </w:p>
    <w:bookmarkStart w:id="1591" w:name="rid-0-0-0-1179"/>
    <w:p>
      <w:pPr>
        <w:pStyle w:val="BodyText"/>
      </w:pPr>
      <w:bookmarkStart w:id="1590" w:name="JD_3-14-1"/>
      <w:bookmarkEnd w:id="1590"/>
      <w:r>
        <w:t xml:space="preserve">§ 3-14-1 PROPERTY DISPOSITION.</w:t>
      </w:r>
    </w:p>
    <w:bookmarkEnd w:id="1591"/>
    <w:bookmarkStart w:id="1592" w:name="rid-0-0-0-1180"/>
    <w:p>
      <w:pPr>
        <w:pStyle w:val="BodyText"/>
      </w:pPr>
      <w:r>
        <w:t xml:space="preserve">   (A)   </w:t>
      </w:r>
      <w:r>
        <w:t xml:space="preserve">Definitions</w:t>
      </w:r>
      <w:r>
        <w:t xml:space="preserve">. For the purpose of this article, the following definitions shall apply unless the context clearly indicates or requires a different meaning.</w:t>
      </w:r>
    </w:p>
    <w:bookmarkEnd w:id="1592"/>
    <w:bookmarkStart w:id="1593" w:name="rid-0-0-0-1181"/>
    <w:p>
      <w:pPr>
        <w:pStyle w:val="BodyText"/>
      </w:pPr>
      <w:r>
        <w:t xml:space="preserve">   ADMINISTRATIVE PROCEDURES.</w:t>
      </w:r>
      <w:r>
        <w:t xml:space="preserve"> </w:t>
      </w:r>
      <w:r>
        <w:t xml:space="preserve">Those regulations which the city creates relating to weapons disposition.</w:t>
      </w:r>
    </w:p>
    <w:bookmarkEnd w:id="1593"/>
    <w:bookmarkStart w:id="1594" w:name="rid-0-0-0-1182"/>
    <w:p>
      <w:pPr>
        <w:pStyle w:val="BodyText"/>
      </w:pPr>
      <w:r>
        <w:t xml:space="preserve">   HISTORIC SIGNIFICANCE.</w:t>
      </w:r>
      <w:r>
        <w:t xml:space="preserve"> </w:t>
      </w:r>
      <w:r>
        <w:t xml:space="preserve">Some special or important past.</w:t>
      </w:r>
    </w:p>
    <w:bookmarkEnd w:id="1594"/>
    <w:bookmarkStart w:id="1595" w:name="rid-0-0-0-1183"/>
    <w:p>
      <w:pPr>
        <w:pStyle w:val="BodyText"/>
      </w:pPr>
      <w:r>
        <w:t xml:space="preserve">   LICENSED DEALERS.</w:t>
      </w:r>
      <w:r>
        <w:t xml:space="preserve"> </w:t>
      </w:r>
      <w:r>
        <w:t xml:space="preserve">Those persons, firms, or other entities which hold current and valid governmental authorization to trade, sell or barter weapons.</w:t>
      </w:r>
    </w:p>
    <w:bookmarkEnd w:id="1595"/>
    <w:bookmarkStart w:id="1596" w:name="rid-0-0-0-1184"/>
    <w:p>
      <w:pPr>
        <w:pStyle w:val="BodyText"/>
      </w:pPr>
      <w:r>
        <w:t xml:space="preserve">   PRESERVATION ENTITY.</w:t>
      </w:r>
      <w:r>
        <w:t xml:space="preserve"> </w:t>
      </w:r>
      <w:r>
        <w:t xml:space="preserve">Any governmental or private agency, association, or organization that displays to the public for a fee or for free, weapons in their original condition or those that have been restored.</w:t>
      </w:r>
    </w:p>
    <w:bookmarkEnd w:id="1596"/>
    <w:bookmarkStart w:id="1597" w:name="rid-0-0-0-1185"/>
    <w:p>
      <w:pPr>
        <w:pStyle w:val="BodyText"/>
      </w:pPr>
      <w:r>
        <w:t xml:space="preserve">   (B)   </w:t>
      </w:r>
      <w:r>
        <w:t xml:space="preserve">General applications.</w:t>
      </w:r>
      <w:r>
        <w:t xml:space="preserve"> </w:t>
      </w:r>
      <w:r>
        <w:t xml:space="preserve">All seized or appropriated weapons in the possession of the Apache Junction Police Department shall be generally handled as follows:</w:t>
      </w:r>
    </w:p>
    <w:bookmarkEnd w:id="1597"/>
    <w:bookmarkStart w:id="1598" w:name="rid-0-0-0-1186"/>
    <w:p>
      <w:pPr>
        <w:pStyle w:val="BodyText"/>
      </w:pPr>
      <w:r>
        <w:t xml:space="preserve">      (1)   Destroyed or disposed of in a manner the Chief of Police believes is commercially viable and appropriate under the following circumstances:</w:t>
      </w:r>
    </w:p>
    <w:bookmarkEnd w:id="1598"/>
    <w:bookmarkStart w:id="1599" w:name="rid-0-0-0-1187"/>
    <w:p>
      <w:pPr>
        <w:pStyle w:val="BodyText"/>
      </w:pPr>
      <w:r>
        <w:t xml:space="preserve">         (a)   Firearms that have been illegally modified or are specifically illegal to possess under Arizona or federal law.</w:t>
      </w:r>
    </w:p>
    <w:bookmarkEnd w:id="1599"/>
    <w:bookmarkStart w:id="1600" w:name="rid-0-0-0-1188"/>
    <w:p>
      <w:pPr>
        <w:pStyle w:val="BodyText"/>
      </w:pPr>
      <w:r>
        <w:t xml:space="preserve">         (b)   Firearms that were used in the commission of a crime, or that were used in the commission of a suicide, following the conclusion of the investigation/prosecution and with appropriate release from the prosecutorial agency involved. Such discretion noted above includes return of such weapons to their lawful owners as determined by the Chief of Police in consultation with the City Attorney.</w:t>
      </w:r>
    </w:p>
    <w:bookmarkEnd w:id="1600"/>
    <w:bookmarkStart w:id="1601" w:name="rid-0-0-0-1189"/>
    <w:p>
      <w:pPr>
        <w:pStyle w:val="BodyText"/>
      </w:pPr>
      <w:r>
        <w:t xml:space="preserve">         (c)   Firearms whose serial numbers have been altered or defaced, except for handguns which were manufactured before 1938 and long rifles manufactured before 1968. In such cases, the Chief of Police shall: 1) if they can be obtained, notify ATF; and 2) dispose of such weapons through an auction after having such firearms examined and valued by an expert as identified in division (C)(4) of this section. Such value shall be the opening bid price at any auction.</w:t>
      </w:r>
    </w:p>
    <w:bookmarkEnd w:id="1601"/>
    <w:bookmarkStart w:id="1602" w:name="rid-0-0-0-1190"/>
    <w:p>
      <w:pPr>
        <w:pStyle w:val="BodyText"/>
      </w:pPr>
      <w:r>
        <w:t xml:space="preserve">      (2)   Shall be subject to test firing if in the opinion of the Criminal Investigation Division Commander, such test firing is viable, with such results then being entered into the National Integrated Ballistic Information Network.</w:t>
      </w:r>
    </w:p>
    <w:bookmarkEnd w:id="1602"/>
    <w:bookmarkStart w:id="1603" w:name="rid-0-0-0-1191"/>
    <w:p>
      <w:pPr>
        <w:pStyle w:val="BodyText"/>
      </w:pPr>
      <w:r>
        <w:t xml:space="preserve">   (C)   </w:t>
      </w:r>
      <w:r>
        <w:t xml:space="preserve">Alternative dispositions.</w:t>
      </w:r>
      <w:r>
        <w:t xml:space="preserve"> </w:t>
      </w:r>
      <w:r>
        <w:t xml:space="preserve">Weapons that are not destroyed pursuant to division (B) of this section may be disposed by one of the following methods:</w:t>
      </w:r>
    </w:p>
    <w:bookmarkEnd w:id="1603"/>
    <w:bookmarkStart w:id="1604" w:name="rid-0-0-0-1192"/>
    <w:p>
      <w:pPr>
        <w:pStyle w:val="BodyText"/>
      </w:pPr>
      <w:r>
        <w:t xml:space="preserve">      (1)   Returned to the lawful owner, if he or she is not a prohibited possessor as defined under A.R.S. § 13-3101 or otherwise has not been prohibited from possessing such weapon(s) pursuant to a plea agreement or court order.</w:t>
      </w:r>
    </w:p>
    <w:bookmarkEnd w:id="1604"/>
    <w:bookmarkStart w:id="1605" w:name="rid-0-0-0-1193"/>
    <w:p>
      <w:pPr>
        <w:pStyle w:val="BodyText"/>
      </w:pPr>
      <w:r>
        <w:t xml:space="preserve">      (2)   Converted to use by members of the City of Apache Junction Police Department in performance of their duties, as determined by the Chief of Police.</w:t>
      </w:r>
    </w:p>
    <w:bookmarkEnd w:id="1605"/>
    <w:bookmarkStart w:id="1606" w:name="rid-0-0-0-1194"/>
    <w:p>
      <w:pPr>
        <w:pStyle w:val="BodyText"/>
      </w:pPr>
      <w:r>
        <w:t xml:space="preserve">      (3)   Transferred to other law enforcement agencies for official law enforcement purposes, as determined by the Chief of Police.</w:t>
      </w:r>
    </w:p>
    <w:bookmarkEnd w:id="1606"/>
    <w:bookmarkStart w:id="1607" w:name="rid-0-0-0-1195"/>
    <w:p>
      <w:pPr>
        <w:pStyle w:val="BodyText"/>
      </w:pPr>
      <w:r>
        <w:t xml:space="preserve">      (4)   Transferred or sold to appropriate museums or other preservation entities if such weapons have historical significance, as determined by an expert in antiquities and rare items employed by the State of Arizona or a private museum.</w:t>
      </w:r>
    </w:p>
    <w:bookmarkEnd w:id="1607"/>
    <w:bookmarkStart w:id="1608" w:name="rid-0-0-0-1196"/>
    <w:p>
      <w:pPr>
        <w:pStyle w:val="BodyText"/>
      </w:pPr>
      <w:r>
        <w:t xml:space="preserve">      (5)   Offered at auction to licensed weapon dealers. Administrative procedures for the auction of firearms shall be followed in accordance with Arizona law.</w:t>
      </w:r>
    </w:p>
    <w:bookmarkEnd w:id="1608"/>
    <w:bookmarkStart w:id="1609" w:name="rid-0-0-0-1197"/>
    <w:p>
      <w:pPr>
        <w:pStyle w:val="BodyText"/>
      </w:pPr>
      <w:r>
        <w:t xml:space="preserve">   (D)   </w:t>
      </w:r>
      <w:r>
        <w:t xml:space="preserve">Fund allocation.</w:t>
      </w:r>
      <w:r>
        <w:t xml:space="preserve"> </w:t>
      </w:r>
      <w:r>
        <w:t xml:space="preserve">Any funds collected as a result of City-initiated weapon auctions shall be placed in the City of Apache Junction General Fund and be specifically allocated to the Police Department budget.</w:t>
      </w:r>
    </w:p>
    <w:bookmarkEnd w:id="1609"/>
    <w:bookmarkStart w:id="1610" w:name="rid-0-0-0-1198"/>
    <w:p>
      <w:pPr>
        <w:pStyle w:val="BodyText"/>
      </w:pPr>
      <w:r>
        <w:t xml:space="preserve">(Ord. 1285, passed 2-20-2007; Am. Ord. 1374, passed 4-19-2011)</w:t>
      </w:r>
    </w:p>
    <w:bookmarkEnd w:id="1610"/>
    <w:bookmarkStart w:id="1612" w:name="rid-0-0-0-1199"/>
    <w:p>
      <w:pPr>
        <w:pStyle w:val="BodyText"/>
      </w:pPr>
      <w:bookmarkStart w:id="1611" w:name="JD_Chapter4"/>
      <w:bookmarkEnd w:id="1611"/>
      <w:r>
        <w:t xml:space="preserve">CHAPTER 4: FEES</w:t>
      </w:r>
    </w:p>
    <w:bookmarkEnd w:id="1612"/>
    <w:bookmarkStart w:id="1613" w:name="rid-0-0-0-1200"/>
    <w:p>
      <w:pPr>
        <w:pStyle w:val="BodyText"/>
      </w:pPr>
      <w:r>
        <w:t xml:space="preserve">      Article</w:t>
      </w:r>
    </w:p>
    <w:bookmarkEnd w:id="1613"/>
    <w:bookmarkStart w:id="1614" w:name="rid-0-0-0-1201"/>
    <w:p>
      <w:pPr>
        <w:pStyle w:val="BodyText"/>
      </w:pPr>
      <w:r>
        <w:t xml:space="preserve">         </w:t>
      </w:r>
      <w:r>
        <w:t xml:space="preserve">4-1.   PARKS AND RECREATION FEE SCHEDULE</w:t>
      </w:r>
    </w:p>
    <w:bookmarkEnd w:id="1614"/>
    <w:bookmarkStart w:id="1615" w:name="rid-0-0-0-1202"/>
    <w:p>
      <w:pPr>
        <w:pStyle w:val="BodyText"/>
      </w:pPr>
      <w:r>
        <w:t xml:space="preserve">         </w:t>
      </w:r>
      <w:r>
        <w:t xml:space="preserve">4-2.   RETURNED PAYMENT FEES</w:t>
      </w:r>
    </w:p>
    <w:bookmarkEnd w:id="1615"/>
    <w:bookmarkStart w:id="1616" w:name="rid-0-0-0-1203"/>
    <w:p>
      <w:pPr>
        <w:pStyle w:val="BodyText"/>
      </w:pPr>
      <w:r>
        <w:t xml:space="preserve">         </w:t>
      </w:r>
      <w:r>
        <w:t xml:space="preserve">4-3.   ANIMAL CONTROL FEE SCHEDULE</w:t>
      </w:r>
    </w:p>
    <w:bookmarkEnd w:id="1616"/>
    <w:bookmarkStart w:id="1617" w:name="rid-0-0-0-1204"/>
    <w:p>
      <w:pPr>
        <w:pStyle w:val="BodyText"/>
      </w:pPr>
      <w:r>
        <w:t xml:space="preserve">         4-4.   DEVELOPMENT SERVICES FEES</w:t>
      </w:r>
    </w:p>
    <w:bookmarkEnd w:id="1617"/>
    <w:bookmarkStart w:id="1618" w:name="rid-0-0-0-1205"/>
    <w:p>
      <w:pPr>
        <w:pStyle w:val="BodyText"/>
      </w:pPr>
      <w:r>
        <w:t xml:space="preserve">         </w:t>
      </w:r>
      <w:r>
        <w:t xml:space="preserve">4-5.   [RESERVED]</w:t>
      </w:r>
    </w:p>
    <w:bookmarkEnd w:id="1618"/>
    <w:bookmarkStart w:id="1619" w:name="rid-0-0-0-1206"/>
    <w:p>
      <w:pPr>
        <w:pStyle w:val="BodyText"/>
      </w:pPr>
      <w:r>
        <w:t xml:space="preserve">         </w:t>
      </w:r>
      <w:r>
        <w:t xml:space="preserve">4-6.   PUBLIC WORKS FEE SCHEDULE</w:t>
      </w:r>
    </w:p>
    <w:bookmarkEnd w:id="1619"/>
    <w:bookmarkStart w:id="1620" w:name="rid-0-0-0-1207"/>
    <w:p>
      <w:pPr>
        <w:pStyle w:val="BodyText"/>
      </w:pPr>
      <w:r>
        <w:t xml:space="preserve">         </w:t>
      </w:r>
      <w:r>
        <w:t xml:space="preserve">4-7.   PUBLIC SAFETY FEE SCHEDULE</w:t>
      </w:r>
    </w:p>
    <w:bookmarkEnd w:id="1620"/>
    <w:bookmarkStart w:id="1621" w:name="rid-0-0-0-1208"/>
    <w:p>
      <w:pPr>
        <w:pStyle w:val="BodyText"/>
      </w:pPr>
      <w:r>
        <w:t xml:space="preserve">         </w:t>
      </w:r>
      <w:r>
        <w:t xml:space="preserve">4-8.   MUNICIPAL COURT FEE SCHEDULE</w:t>
      </w:r>
    </w:p>
    <w:bookmarkEnd w:id="1621"/>
    <w:p>
      <w:pPr>
        <w:pStyle w:val="BodyText"/>
      </w:pPr>
    </w:p>
    <w:bookmarkStart w:id="1623" w:name="rid-0-0-0-1209"/>
    <w:p>
      <w:pPr>
        <w:pStyle w:val="BodyText"/>
      </w:pPr>
      <w:bookmarkStart w:id="1622" w:name="JD_Article4-1"/>
      <w:bookmarkEnd w:id="1622"/>
      <w:r>
        <w:t xml:space="preserve">ARTICLE 4-1: PARKS AND RECREATION FEE SCHEDULE</w:t>
      </w:r>
    </w:p>
    <w:bookmarkEnd w:id="1623"/>
    <w:bookmarkStart w:id="1624" w:name="rid-0-0-0-1210"/>
    <w:p>
      <w:pPr>
        <w:pStyle w:val="BodyText"/>
      </w:pPr>
      <w:r>
        <w:t xml:space="preserve">Section</w:t>
      </w:r>
    </w:p>
    <w:bookmarkEnd w:id="1624"/>
    <w:bookmarkStart w:id="1625" w:name="rid-0-0-0-1211"/>
    <w:p>
      <w:pPr>
        <w:pStyle w:val="BodyText"/>
      </w:pPr>
      <w:r>
        <w:t xml:space="preserve">   4-1-1   Facility and equipment rental fees</w:t>
      </w:r>
    </w:p>
    <w:bookmarkEnd w:id="1625"/>
    <w:bookmarkStart w:id="1626" w:name="rid-0-0-0-1212"/>
    <w:p>
      <w:pPr>
        <w:pStyle w:val="BodyText"/>
      </w:pPr>
      <w:r>
        <w:t xml:space="preserve">   4-1-2   Deposits</w:t>
      </w:r>
    </w:p>
    <w:bookmarkEnd w:id="1626"/>
    <w:bookmarkStart w:id="1627" w:name="rid-0-0-0-1213"/>
    <w:p>
      <w:pPr>
        <w:pStyle w:val="BodyText"/>
      </w:pPr>
      <w:r>
        <w:t xml:space="preserve">   4-1-3   Program and activity fees</w:t>
      </w:r>
    </w:p>
    <w:bookmarkEnd w:id="1627"/>
    <w:bookmarkStart w:id="1628" w:name="rid-0-0-0-1214"/>
    <w:p>
      <w:pPr>
        <w:pStyle w:val="BodyText"/>
      </w:pPr>
      <w:r>
        <w:t xml:space="preserve">   4-1-4   Refunds</w:t>
      </w:r>
    </w:p>
    <w:bookmarkEnd w:id="1628"/>
    <w:bookmarkStart w:id="1629" w:name="rid-0-0-0-5003"/>
    <w:p>
      <w:pPr>
        <w:pStyle w:val="BodyText"/>
      </w:pPr>
      <w:r>
        <w:t xml:space="preserve">   4-1-5   Promotional discounts</w:t>
      </w:r>
    </w:p>
    <w:bookmarkEnd w:id="1629"/>
    <w:bookmarkStart w:id="1630" w:name="rid-0-0-0-5004"/>
    <w:p>
      <w:pPr>
        <w:pStyle w:val="BodyText"/>
      </w:pPr>
      <w:r>
        <w:t xml:space="preserve">   4-1-6   </w:t>
      </w:r>
      <w:r>
        <w:t xml:space="preserve">Fee categories</w:t>
      </w:r>
    </w:p>
    <w:bookmarkEnd w:id="1630"/>
    <w:bookmarkStart w:id="1631" w:name="rid-0-0-0-5005"/>
    <w:p>
      <w:pPr>
        <w:pStyle w:val="BodyText"/>
      </w:pPr>
      <w:r>
        <w:t xml:space="preserve">   4-1-7   Priority reservations and registrations</w:t>
      </w:r>
    </w:p>
    <w:bookmarkEnd w:id="1631"/>
    <w:p>
      <w:pPr>
        <w:pStyle w:val="BodyText"/>
      </w:pPr>
    </w:p>
    <w:bookmarkStart w:id="1633" w:name="rid-0-0-0-1215"/>
    <w:p>
      <w:pPr>
        <w:pStyle w:val="BodyText"/>
      </w:pPr>
      <w:bookmarkStart w:id="1632" w:name="JD_4-1-1"/>
      <w:bookmarkEnd w:id="1632"/>
      <w:r>
        <w:t xml:space="preserve">§ 4-1-1 FACILITY AND EQUIPMENT RENTAL FEES.</w:t>
      </w:r>
    </w:p>
    <w:bookmarkEnd w:id="1633"/>
    <w:bookmarkStart w:id="1634" w:name="rid-0-0-0-10818"/>
    <w:p>
      <w:pPr>
        <w:pStyle w:val="BodyText"/>
      </w:pPr>
      <w:r>
        <w:t xml:space="preserve"> </w:t>
      </w:r>
    </w:p>
    <w:p>
      <w:pPr>
        <w:pStyle w:val="BodyText"/>
      </w:pPr>
      <w:r>
        <w:t xml:space="preserve">Description</w:t>
      </w:r>
    </w:p>
    <w:bookmarkEnd w:id="1634"/>
    <w:p>
      <w:pPr>
        <w:pStyle w:val="BodyText"/>
      </w:pPr>
      <w:r>
        <w:t xml:space="preserve">User fee</w:t>
      </w:r>
    </w:p>
    <w:p>
      <w:pPr>
        <w:pStyle w:val="BodyText"/>
      </w:pPr>
      <w:r>
        <w:t xml:space="preserve">1.   Meeting and Classroom Space</w:t>
      </w:r>
    </w:p>
    <w:p>
      <w:pPr>
        <w:pStyle w:val="BodyText"/>
      </w:pPr>
      <w:r>
        <w:t xml:space="preserve">Multi-purpose room (“MGC”)</w:t>
      </w:r>
    </w:p>
    <w:p>
      <w:pPr>
        <w:pStyle w:val="BodyText"/>
      </w:pPr>
      <w:r>
        <w:t xml:space="preserve">$60.00 per hour</w:t>
      </w:r>
    </w:p>
    <w:p>
      <w:pPr>
        <w:pStyle w:val="BodyText"/>
      </w:pPr>
      <w:r>
        <w:t xml:space="preserve">Large classroom/meeting room</w:t>
      </w:r>
    </w:p>
    <w:p>
      <w:pPr>
        <w:pStyle w:val="BodyText"/>
      </w:pPr>
      <w:r>
        <w:t xml:space="preserve">$30.00 per hour</w:t>
      </w:r>
    </w:p>
    <w:p>
      <w:pPr>
        <w:pStyle w:val="BodyText"/>
      </w:pPr>
      <w:r>
        <w:t xml:space="preserve">Small classroom/meeting room</w:t>
      </w:r>
    </w:p>
    <w:p>
      <w:pPr>
        <w:pStyle w:val="BodyText"/>
      </w:pPr>
      <w:r>
        <w:t xml:space="preserve">$20.00 per hour</w:t>
      </w:r>
    </w:p>
    <w:p>
      <w:pPr>
        <w:pStyle w:val="BodyText"/>
      </w:pPr>
      <w:r>
        <w:t xml:space="preserve">2.   Sports Fields</w:t>
      </w:r>
    </w:p>
    <w:p>
      <w:pPr>
        <w:pStyle w:val="BodyText"/>
      </w:pPr>
      <w:r>
        <w:t xml:space="preserve">Field preparation softball/ baseball</w:t>
      </w:r>
    </w:p>
    <w:p>
      <w:pPr>
        <w:pStyle w:val="BodyText"/>
      </w:pPr>
      <w:r>
        <w:t xml:space="preserve">$40.00 per field</w:t>
      </w:r>
    </w:p>
    <w:p>
      <w:pPr>
        <w:pStyle w:val="BodyText"/>
      </w:pPr>
      <w:r>
        <w:t xml:space="preserve">Field preparation - soccer/ football</w:t>
      </w:r>
    </w:p>
    <w:p>
      <w:pPr>
        <w:pStyle w:val="BodyText"/>
      </w:pPr>
      <w:r>
        <w:t xml:space="preserve">$80.00 per field</w:t>
      </w:r>
    </w:p>
    <w:p>
      <w:pPr>
        <w:pStyle w:val="BodyText"/>
      </w:pPr>
      <w:r>
        <w:t xml:space="preserve">Daytime sports field usage</w:t>
      </w:r>
    </w:p>
    <w:p>
      <w:pPr>
        <w:pStyle w:val="BodyText"/>
      </w:pPr>
      <w:r>
        <w:t xml:space="preserve">$10.00 per hour</w:t>
      </w:r>
    </w:p>
    <w:p>
      <w:pPr>
        <w:pStyle w:val="BodyText"/>
      </w:pPr>
      <w:r>
        <w:t xml:space="preserve">Evening sports field usage</w:t>
      </w:r>
    </w:p>
    <w:p>
      <w:pPr>
        <w:pStyle w:val="BodyText"/>
      </w:pPr>
      <w:r>
        <w:t xml:space="preserve">$17.00 per hour</w:t>
      </w:r>
    </w:p>
    <w:p>
      <w:pPr>
        <w:pStyle w:val="BodyText"/>
      </w:pPr>
      <w:r>
        <w:t xml:space="preserve">3.   Group Use (Designated Areas Only)</w:t>
      </w:r>
    </w:p>
    <w:p>
      <w:pPr>
        <w:pStyle w:val="BodyText"/>
      </w:pPr>
      <w:r>
        <w:t xml:space="preserve">Small Ramada (maximum of 30 people; 2-hour minimum)</w:t>
      </w:r>
    </w:p>
    <w:p>
      <w:pPr>
        <w:pStyle w:val="BodyText"/>
      </w:pPr>
      <w:r>
        <w:t xml:space="preserve">$10.00 per hour</w:t>
      </w:r>
    </w:p>
    <w:p>
      <w:pPr>
        <w:pStyle w:val="BodyText"/>
      </w:pPr>
      <w:r>
        <w:t xml:space="preserve">Large Ramada (maximum of 50 people; 2-hour minimum)</w:t>
      </w:r>
    </w:p>
    <w:p>
      <w:pPr>
        <w:pStyle w:val="BodyText"/>
      </w:pPr>
      <w:r>
        <w:t xml:space="preserve">$15.00 per hour</w:t>
      </w:r>
    </w:p>
    <w:p>
      <w:pPr>
        <w:pStyle w:val="BodyText"/>
      </w:pPr>
      <w:r>
        <w:t xml:space="preserve">Multi-use area</w:t>
      </w:r>
    </w:p>
    <w:p>
      <w:pPr>
        <w:pStyle w:val="BodyText"/>
      </w:pPr>
      <w:r>
        <w:t xml:space="preserve">$8.00 per hour</w:t>
      </w:r>
    </w:p>
    <w:p>
      <w:pPr>
        <w:pStyle w:val="BodyText"/>
      </w:pPr>
      <w:r>
        <w:t xml:space="preserve">4.   Rodeo Park</w:t>
      </w:r>
    </w:p>
    <w:p>
      <w:pPr>
        <w:pStyle w:val="BodyText"/>
      </w:pPr>
      <w:r>
        <w:t xml:space="preserve">Arena preparation</w:t>
      </w:r>
    </w:p>
    <w:p>
      <w:pPr>
        <w:pStyle w:val="BodyText"/>
      </w:pPr>
      <w:r>
        <w:t xml:space="preserve">$50.00 per prep</w:t>
      </w:r>
    </w:p>
    <w:p>
      <w:pPr>
        <w:pStyle w:val="BodyText"/>
      </w:pPr>
      <w:r>
        <w:t xml:space="preserve">Daytime arena usage</w:t>
      </w:r>
    </w:p>
    <w:p>
      <w:pPr>
        <w:pStyle w:val="BodyText"/>
      </w:pPr>
      <w:r>
        <w:t xml:space="preserve">$8.00 per hour</w:t>
      </w:r>
    </w:p>
    <w:p>
      <w:pPr>
        <w:pStyle w:val="BodyText"/>
      </w:pPr>
      <w:r>
        <w:t xml:space="preserve">Evening arena usage (including lights)</w:t>
      </w:r>
    </w:p>
    <w:p>
      <w:pPr>
        <w:pStyle w:val="BodyText"/>
      </w:pPr>
      <w:r>
        <w:t xml:space="preserve">$17.00 per hour</w:t>
      </w:r>
    </w:p>
    <w:p>
      <w:pPr>
        <w:pStyle w:val="BodyText"/>
      </w:pPr>
      <w:r>
        <w:t xml:space="preserve">Multi-use area</w:t>
      </w:r>
    </w:p>
    <w:p>
      <w:pPr>
        <w:pStyle w:val="BodyText"/>
      </w:pPr>
      <w:r>
        <w:t xml:space="preserve">$8.00 per hour</w:t>
      </w:r>
    </w:p>
    <w:p>
      <w:pPr>
        <w:pStyle w:val="BodyText"/>
      </w:pPr>
      <w:r>
        <w:t xml:space="preserve">Concession stand</w:t>
      </w:r>
    </w:p>
    <w:p>
      <w:pPr>
        <w:pStyle w:val="BodyText"/>
      </w:pPr>
      <w:r>
        <w:t xml:space="preserve">$8.00 per hour</w:t>
      </w:r>
    </w:p>
    <w:p>
      <w:pPr>
        <w:pStyle w:val="BodyText"/>
      </w:pPr>
      <w:r>
        <w:t xml:space="preserve">5.   Pool Entry/Passes</w:t>
      </w:r>
    </w:p>
    <w:p>
      <w:pPr>
        <w:pStyle w:val="BodyText"/>
      </w:pPr>
      <w:r>
        <w:t xml:space="preserve">Daily fees (17 and under)</w:t>
      </w:r>
    </w:p>
    <w:p>
      <w:pPr>
        <w:pStyle w:val="BodyText"/>
      </w:pPr>
      <w:r>
        <w:t xml:space="preserve">$2.00</w:t>
      </w:r>
    </w:p>
    <w:p>
      <w:pPr>
        <w:pStyle w:val="BodyText"/>
      </w:pPr>
      <w:r>
        <w:t xml:space="preserve">Daily fees (18 and over)</w:t>
      </w:r>
    </w:p>
    <w:p>
      <w:pPr>
        <w:pStyle w:val="BodyText"/>
      </w:pPr>
      <w:r>
        <w:t xml:space="preserve">$3.00</w:t>
      </w:r>
    </w:p>
    <w:p>
      <w:pPr>
        <w:pStyle w:val="BodyText"/>
      </w:pPr>
      <w:r>
        <w:t xml:space="preserve">Season pass (17 and under)</w:t>
      </w:r>
    </w:p>
    <w:p>
      <w:pPr>
        <w:pStyle w:val="BodyText"/>
      </w:pPr>
      <w:r>
        <w:t xml:space="preserve">$60.00</w:t>
      </w:r>
    </w:p>
    <w:p>
      <w:pPr>
        <w:pStyle w:val="BodyText"/>
      </w:pPr>
      <w:r>
        <w:t xml:space="preserve">Season pass (18 and over)</w:t>
      </w:r>
    </w:p>
    <w:p>
      <w:pPr>
        <w:pStyle w:val="BodyText"/>
      </w:pPr>
      <w:r>
        <w:t xml:space="preserve">$85.00</w:t>
      </w:r>
    </w:p>
    <w:p>
      <w:pPr>
        <w:pStyle w:val="BodyText"/>
      </w:pPr>
      <w:r>
        <w:t xml:space="preserve">Family season pass (up to 6 members)</w:t>
      </w:r>
    </w:p>
    <w:p>
      <w:pPr>
        <w:pStyle w:val="BodyText"/>
      </w:pPr>
      <w:r>
        <w:t xml:space="preserve">$130.00</w:t>
      </w:r>
    </w:p>
    <w:p>
      <w:pPr>
        <w:pStyle w:val="BodyText"/>
      </w:pPr>
      <w:r>
        <w:t xml:space="preserve">Additional members on family pass</w:t>
      </w:r>
    </w:p>
    <w:p>
      <w:pPr>
        <w:pStyle w:val="BodyText"/>
      </w:pPr>
      <w:r>
        <w:t xml:space="preserve">$20.00</w:t>
      </w:r>
    </w:p>
    <w:p>
      <w:pPr>
        <w:pStyle w:val="BodyText"/>
      </w:pPr>
      <w:r>
        <w:t xml:space="preserve">6.   Swimming Pool</w:t>
      </w:r>
    </w:p>
    <w:p>
      <w:pPr>
        <w:pStyle w:val="BodyText"/>
      </w:pPr>
      <w:r>
        <w:t xml:space="preserve">Pool rental - shared use, up to 149 people (2-hour minimum; includes lifeguard)</w:t>
      </w:r>
    </w:p>
    <w:p>
      <w:pPr>
        <w:pStyle w:val="BodyText"/>
      </w:pPr>
      <w:r>
        <w:t xml:space="preserve">$250.00 per hour</w:t>
      </w:r>
    </w:p>
    <w:p>
      <w:pPr>
        <w:pStyle w:val="BodyText"/>
      </w:pPr>
      <w:r>
        <w:t xml:space="preserve">Pool rental - exclusive use, 150 or more people (2-hour minimum; includes lifeguard)</w:t>
      </w:r>
    </w:p>
    <w:p>
      <w:pPr>
        <w:pStyle w:val="BodyText"/>
      </w:pPr>
      <w:r>
        <w:t xml:space="preserve">$330.00 per hour</w:t>
      </w:r>
    </w:p>
    <w:p>
      <w:pPr>
        <w:pStyle w:val="BodyText"/>
      </w:pPr>
      <w:r>
        <w:t xml:space="preserve">Pool rental - competition pool only (2-hour minimum; includes lifeguard)</w:t>
      </w:r>
    </w:p>
    <w:p>
      <w:pPr>
        <w:pStyle w:val="BodyText"/>
      </w:pPr>
      <w:r>
        <w:t xml:space="preserve">$125.00 per hour</w:t>
      </w:r>
    </w:p>
    <w:p>
      <w:pPr>
        <w:pStyle w:val="BodyText"/>
      </w:pPr>
      <w:r>
        <w:t xml:space="preserve">7.   Multi-Generational Center Entry/ Memberships</w:t>
      </w:r>
    </w:p>
    <w:p>
      <w:pPr>
        <w:pStyle w:val="BodyText"/>
      </w:pPr>
      <w:r>
        <w:t xml:space="preserve">Daily fees (17 and under)</w:t>
      </w:r>
    </w:p>
    <w:p>
      <w:pPr>
        <w:pStyle w:val="BodyText"/>
      </w:pPr>
      <w:r>
        <w:t xml:space="preserve">$3.00</w:t>
      </w:r>
    </w:p>
    <w:p>
      <w:pPr>
        <w:pStyle w:val="BodyText"/>
      </w:pPr>
      <w:r>
        <w:t xml:space="preserve">Daily fees (18 and older)</w:t>
      </w:r>
    </w:p>
    <w:p>
      <w:pPr>
        <w:pStyle w:val="BodyText"/>
      </w:pPr>
      <w:r>
        <w:t xml:space="preserve">$5.00</w:t>
      </w:r>
    </w:p>
    <w:p>
      <w:pPr>
        <w:pStyle w:val="BodyText"/>
      </w:pPr>
      <w:r>
        <w:t xml:space="preserve">Monthly pass (17 and under)</w:t>
      </w:r>
    </w:p>
    <w:p>
      <w:pPr>
        <w:pStyle w:val="BodyText"/>
      </w:pPr>
      <w:r>
        <w:t xml:space="preserve">$16.00</w:t>
      </w:r>
    </w:p>
    <w:p>
      <w:pPr>
        <w:pStyle w:val="BodyText"/>
      </w:pPr>
      <w:r>
        <w:t xml:space="preserve">Monthly pass (18 and older)</w:t>
      </w:r>
    </w:p>
    <w:p>
      <w:pPr>
        <w:pStyle w:val="BodyText"/>
      </w:pPr>
      <w:r>
        <w:t xml:space="preserve">$27.00</w:t>
      </w:r>
    </w:p>
    <w:p>
      <w:pPr>
        <w:pStyle w:val="BodyText"/>
      </w:pPr>
      <w:r>
        <w:t xml:space="preserve">Monthly pass (family, up to 6 members)</w:t>
      </w:r>
    </w:p>
    <w:p>
      <w:pPr>
        <w:pStyle w:val="BodyText"/>
      </w:pPr>
      <w:r>
        <w:t xml:space="preserve">$60.00</w:t>
      </w:r>
    </w:p>
    <w:p>
      <w:pPr>
        <w:pStyle w:val="BodyText"/>
      </w:pPr>
      <w:r>
        <w:t xml:space="preserve">Each additional member</w:t>
      </w:r>
    </w:p>
    <w:p>
      <w:pPr>
        <w:pStyle w:val="BodyText"/>
      </w:pPr>
      <w:r>
        <w:t xml:space="preserve">$10.00</w:t>
      </w:r>
    </w:p>
    <w:p>
      <w:pPr>
        <w:pStyle w:val="BodyText"/>
      </w:pPr>
      <w:r>
        <w:t xml:space="preserve">Six month pass (17 and under)</w:t>
      </w:r>
    </w:p>
    <w:p>
      <w:pPr>
        <w:pStyle w:val="BodyText"/>
      </w:pPr>
      <w:r>
        <w:t xml:space="preserve">$82.00</w:t>
      </w:r>
    </w:p>
    <w:p>
      <w:pPr>
        <w:pStyle w:val="BodyText"/>
      </w:pPr>
      <w:r>
        <w:t xml:space="preserve">Six month pass (18 and older)</w:t>
      </w:r>
    </w:p>
    <w:p>
      <w:pPr>
        <w:pStyle w:val="BodyText"/>
      </w:pPr>
      <w:r>
        <w:t xml:space="preserve">$132.00</w:t>
      </w:r>
    </w:p>
    <w:p>
      <w:pPr>
        <w:pStyle w:val="BodyText"/>
      </w:pPr>
      <w:r>
        <w:t xml:space="preserve">Six month pass (family, up to 6 members)</w:t>
      </w:r>
    </w:p>
    <w:p>
      <w:pPr>
        <w:pStyle w:val="BodyText"/>
      </w:pPr>
      <w:r>
        <w:t xml:space="preserve">$297.00</w:t>
      </w:r>
    </w:p>
    <w:p>
      <w:pPr>
        <w:pStyle w:val="BodyText"/>
      </w:pPr>
      <w:r>
        <w:t xml:space="preserve">Each additional member</w:t>
      </w:r>
    </w:p>
    <w:p>
      <w:pPr>
        <w:pStyle w:val="BodyText"/>
      </w:pPr>
      <w:r>
        <w:t xml:space="preserve">$25.00</w:t>
      </w:r>
    </w:p>
    <w:p>
      <w:pPr>
        <w:pStyle w:val="BodyText"/>
      </w:pPr>
      <w:r>
        <w:t xml:space="preserve">Annual pass (17 and under)</w:t>
      </w:r>
    </w:p>
    <w:p>
      <w:pPr>
        <w:pStyle w:val="BodyText"/>
      </w:pPr>
      <w:r>
        <w:t xml:space="preserve">$132.00</w:t>
      </w:r>
    </w:p>
    <w:p>
      <w:pPr>
        <w:pStyle w:val="BodyText"/>
      </w:pPr>
      <w:r>
        <w:t xml:space="preserve">Annual pass (18 and older)</w:t>
      </w:r>
    </w:p>
    <w:p>
      <w:pPr>
        <w:pStyle w:val="BodyText"/>
      </w:pPr>
      <w:r>
        <w:t xml:space="preserve">$198.00</w:t>
      </w:r>
    </w:p>
    <w:p>
      <w:pPr>
        <w:pStyle w:val="BodyText"/>
      </w:pPr>
      <w:r>
        <w:t xml:space="preserve">Annual pass (family up to 6 members)</w:t>
      </w:r>
    </w:p>
    <w:p>
      <w:pPr>
        <w:pStyle w:val="BodyText"/>
      </w:pPr>
      <w:r>
        <w:t xml:space="preserve">$528.00</w:t>
      </w:r>
    </w:p>
    <w:p>
      <w:pPr>
        <w:pStyle w:val="BodyText"/>
      </w:pPr>
      <w:r>
        <w:t xml:space="preserve">Each additional member</w:t>
      </w:r>
    </w:p>
    <w:p>
      <w:pPr>
        <w:pStyle w:val="BodyText"/>
      </w:pPr>
      <w:r>
        <w:t xml:space="preserve">$40.00</w:t>
      </w:r>
    </w:p>
    <w:p>
      <w:pPr>
        <w:pStyle w:val="BodyText"/>
      </w:pPr>
      <w:r>
        <w:t xml:space="preserve">Ten-day punch pass</w:t>
      </w:r>
    </w:p>
    <w:p>
      <w:pPr>
        <w:pStyle w:val="BodyText"/>
      </w:pPr>
      <w:r>
        <w:t xml:space="preserve">$35.00</w:t>
      </w:r>
    </w:p>
    <w:p>
      <w:pPr>
        <w:pStyle w:val="BodyText"/>
      </w:pPr>
      <w:r>
        <w:t xml:space="preserve">8.   Sport Courts</w:t>
      </w:r>
    </w:p>
    <w:p>
      <w:pPr>
        <w:pStyle w:val="BodyText"/>
      </w:pPr>
      <w:r>
        <w:t xml:space="preserve">Daytime court usage</w:t>
      </w:r>
    </w:p>
    <w:p>
      <w:pPr>
        <w:pStyle w:val="BodyText"/>
      </w:pPr>
      <w:r>
        <w:t xml:space="preserve">$5.00 per hour</w:t>
      </w:r>
    </w:p>
    <w:p>
      <w:pPr>
        <w:pStyle w:val="BodyText"/>
      </w:pPr>
      <w:r>
        <w:t xml:space="preserve">Evening court usage (includes lights)</w:t>
      </w:r>
    </w:p>
    <w:p>
      <w:pPr>
        <w:pStyle w:val="BodyText"/>
      </w:pPr>
      <w:r>
        <w:t xml:space="preserve">$10.00 per hour</w:t>
      </w:r>
    </w:p>
    <w:p>
      <w:pPr>
        <w:pStyle w:val="BodyText"/>
      </w:pPr>
      <w:r>
        <w:t xml:space="preserve">Gymnasium</w:t>
      </w:r>
    </w:p>
    <w:p>
      <w:pPr>
        <w:pStyle w:val="BodyText"/>
      </w:pPr>
      <w:r>
        <w:t xml:space="preserve">$75.00 per hour</w:t>
      </w:r>
    </w:p>
    <w:p>
      <w:pPr>
        <w:pStyle w:val="BodyText"/>
      </w:pPr>
      <w:r>
        <w:t xml:space="preserve">9.   Veteran’s Memorial Park</w:t>
      </w:r>
    </w:p>
    <w:p>
      <w:pPr>
        <w:pStyle w:val="BodyText"/>
      </w:pPr>
      <w:r>
        <w:t xml:space="preserve">Veteran’s Memorial Park</w:t>
      </w:r>
    </w:p>
    <w:p>
      <w:pPr>
        <w:pStyle w:val="BodyText"/>
      </w:pPr>
      <w:r>
        <w:t xml:space="preserve">$15.00 per hour</w:t>
      </w:r>
    </w:p>
    <w:p>
      <w:pPr>
        <w:pStyle w:val="BodyText"/>
      </w:pPr>
      <w:r>
        <w:t xml:space="preserve">10.   Special Services/Equipment</w:t>
      </w:r>
    </w:p>
    <w:p>
      <w:pPr>
        <w:pStyle w:val="BodyText"/>
      </w:pPr>
      <w:r>
        <w:t xml:space="preserve">Barricades</w:t>
      </w:r>
    </w:p>
    <w:p>
      <w:pPr>
        <w:pStyle w:val="BodyText"/>
      </w:pPr>
      <w:r>
        <w:t xml:space="preserve">$3.00 each</w:t>
      </w:r>
    </w:p>
    <w:p>
      <w:pPr>
        <w:pStyle w:val="BodyText"/>
      </w:pPr>
      <w:r>
        <w:t xml:space="preserve">Bleachers - 3 row (includes delivery)</w:t>
      </w:r>
    </w:p>
    <w:p>
      <w:pPr>
        <w:pStyle w:val="BodyText"/>
      </w:pPr>
      <w:r>
        <w:t xml:space="preserve">$50.00 per day</w:t>
      </w:r>
    </w:p>
    <w:p>
      <w:pPr>
        <w:pStyle w:val="BodyText"/>
      </w:pPr>
      <w:r>
        <w:t xml:space="preserve">Bleachers - 5 row (includes delivery)</w:t>
      </w:r>
    </w:p>
    <w:p>
      <w:pPr>
        <w:pStyle w:val="BodyText"/>
      </w:pPr>
      <w:r>
        <w:t xml:space="preserve">$65.00 per day</w:t>
      </w:r>
    </w:p>
    <w:p>
      <w:pPr>
        <w:pStyle w:val="BodyText"/>
      </w:pPr>
      <w:r>
        <w:t xml:space="preserve">Field marker</w:t>
      </w:r>
    </w:p>
    <w:p>
      <w:pPr>
        <w:pStyle w:val="BodyText"/>
      </w:pPr>
      <w:r>
        <w:t xml:space="preserve">$6.00 per bag</w:t>
      </w:r>
    </w:p>
    <w:p>
      <w:pPr>
        <w:pStyle w:val="BodyText"/>
      </w:pPr>
      <w:r>
        <w:t xml:space="preserve">Folding chairs</w:t>
      </w:r>
    </w:p>
    <w:p>
      <w:pPr>
        <w:pStyle w:val="BodyText"/>
      </w:pPr>
      <w:r>
        <w:t xml:space="preserve">$1.00 each</w:t>
      </w:r>
    </w:p>
    <w:p>
      <w:pPr>
        <w:pStyle w:val="BodyText"/>
      </w:pPr>
      <w:r>
        <w:t xml:space="preserve">Folding tables</w:t>
      </w:r>
    </w:p>
    <w:p>
      <w:pPr>
        <w:pStyle w:val="BodyText"/>
      </w:pPr>
      <w:r>
        <w:t xml:space="preserve">$6.00 each</w:t>
      </w:r>
    </w:p>
    <w:p>
      <w:pPr>
        <w:pStyle w:val="BodyText"/>
      </w:pPr>
      <w:r>
        <w:t xml:space="preserve">Malt beverage permit - single-day fee</w:t>
      </w:r>
    </w:p>
    <w:p>
      <w:pPr>
        <w:pStyle w:val="BodyText"/>
      </w:pPr>
      <w:r>
        <w:t xml:space="preserve">$10.00 per day</w:t>
      </w:r>
    </w:p>
    <w:p>
      <w:pPr>
        <w:pStyle w:val="BodyText"/>
      </w:pPr>
      <w:r>
        <w:t xml:space="preserve">Malt beverage permit - multiple-day fee</w:t>
      </w:r>
    </w:p>
    <w:p>
      <w:pPr>
        <w:pStyle w:val="BodyText"/>
      </w:pPr>
      <w:r>
        <w:t xml:space="preserve">$25.00 per event</w:t>
      </w:r>
    </w:p>
    <w:p>
      <w:pPr>
        <w:pStyle w:val="BodyText"/>
      </w:pPr>
      <w:r>
        <w:t xml:space="preserve">Personnel services (per employee)</w:t>
      </w:r>
    </w:p>
    <w:p>
      <w:pPr>
        <w:pStyle w:val="BodyText"/>
      </w:pPr>
      <w:r>
        <w:t xml:space="preserve">$30.00 per hour</w:t>
      </w:r>
    </w:p>
    <w:p>
      <w:pPr>
        <w:pStyle w:val="BodyText"/>
      </w:pPr>
      <w:r>
        <w:t xml:space="preserve">Rodeo arena PA system</w:t>
      </w:r>
    </w:p>
    <w:p>
      <w:pPr>
        <w:pStyle w:val="BodyText"/>
      </w:pPr>
      <w:r>
        <w:t xml:space="preserve">$30.00 per day</w:t>
      </w:r>
    </w:p>
    <w:p>
      <w:pPr>
        <w:pStyle w:val="BodyText"/>
      </w:pPr>
      <w:r>
        <w:t xml:space="preserve">Single sport package</w:t>
      </w:r>
    </w:p>
    <w:p>
      <w:pPr>
        <w:pStyle w:val="BodyText"/>
      </w:pPr>
      <w:r>
        <w:t xml:space="preserve">$6.00 per day</w:t>
      </w:r>
    </w:p>
    <w:p>
      <w:pPr>
        <w:pStyle w:val="BodyText"/>
      </w:pPr>
      <w:r>
        <w:t xml:space="preserve">Tractor/loader (includes operator)</w:t>
      </w:r>
    </w:p>
    <w:p>
      <w:pPr>
        <w:pStyle w:val="BodyText"/>
      </w:pPr>
      <w:r>
        <w:t xml:space="preserve">$55.00 per hour</w:t>
      </w:r>
    </w:p>
    <w:p>
      <w:pPr>
        <w:pStyle w:val="BodyText"/>
      </w:pPr>
      <w:r>
        <w:t xml:space="preserve">Traffic cones</w:t>
      </w:r>
    </w:p>
    <w:p>
      <w:pPr>
        <w:pStyle w:val="BodyText"/>
      </w:pPr>
      <w:r>
        <w:t xml:space="preserve">$1.00 each</w:t>
      </w:r>
    </w:p>
    <w:p>
      <w:pPr>
        <w:pStyle w:val="BodyText"/>
      </w:pPr>
      <w:r>
        <w:t xml:space="preserve">Used softballs</w:t>
      </w:r>
    </w:p>
    <w:p>
      <w:pPr>
        <w:pStyle w:val="BodyText"/>
      </w:pPr>
      <w:r>
        <w:t xml:space="preserve">$1.00 each</w:t>
      </w:r>
    </w:p>
    <w:p>
      <w:pPr>
        <w:pStyle w:val="BodyText"/>
      </w:pPr>
      <w:r>
        <w:t xml:space="preserve">Water truck (includes operator)</w:t>
      </w:r>
    </w:p>
    <w:p>
      <w:pPr>
        <w:pStyle w:val="BodyText"/>
      </w:pPr>
      <w:r>
        <w:t xml:space="preserve">$55.00 per hour</w:t>
      </w:r>
    </w:p>
    <w:p>
      <w:pPr>
        <w:pStyle w:val="BodyText"/>
      </w:pPr>
      <w:r>
        <w:t xml:space="preserve">Electronic messaging board</w:t>
      </w:r>
    </w:p>
    <w:p>
      <w:pPr>
        <w:pStyle w:val="BodyText"/>
      </w:pPr>
      <w:r>
        <w:t xml:space="preserve">$50.00/10 days</w:t>
      </w:r>
    </w:p>
    <w:p>
      <w:pPr>
        <w:pStyle w:val="BodyText"/>
      </w:pPr>
      <w:r>
        <w:t xml:space="preserve">Mobile stage * (first day)</w:t>
      </w:r>
    </w:p>
    <w:p>
      <w:pPr>
        <w:pStyle w:val="BodyText"/>
      </w:pPr>
      <w:r>
        <w:t xml:space="preserve">$500.00</w:t>
      </w:r>
    </w:p>
    <w:p>
      <w:pPr>
        <w:pStyle w:val="BodyText"/>
      </w:pPr>
      <w:r>
        <w:t xml:space="preserve">Mobile stage (each additional, consecutive day)</w:t>
      </w:r>
    </w:p>
    <w:p>
      <w:pPr>
        <w:pStyle w:val="BodyText"/>
      </w:pPr>
      <w:r>
        <w:t xml:space="preserve">$250.00</w:t>
      </w:r>
    </w:p>
    <w:p>
      <w:pPr>
        <w:pStyle w:val="BodyText"/>
      </w:pPr>
      <w:r>
        <w:t xml:space="preserve">Mobile stage refundable security/cleaning deposit</w:t>
      </w:r>
    </w:p>
    <w:p>
      <w:pPr>
        <w:pStyle w:val="BodyText"/>
      </w:pPr>
      <w:r>
        <w:t xml:space="preserve">$500.00 per event</w:t>
      </w:r>
    </w:p>
    <w:p>
      <w:pPr>
        <w:pStyle w:val="BodyText"/>
      </w:pPr>
      <w:r>
        <w:t xml:space="preserve">* Stage must stay inside city limits, no reduced fees, additional staff assessed at personnel fee rate ($30.00 per hour), requires insurance with city as additional insured.</w:t>
      </w:r>
    </w:p>
    <w:p>
      <w:pPr>
        <w:pStyle w:val="BodyText"/>
      </w:pPr>
      <w:r>
        <w:t xml:space="preserve"> </w:t>
      </w:r>
    </w:p>
    <w:bookmarkStart w:id="1635" w:name="rid-0-0-0-10817"/>
    <w:p>
      <w:pPr>
        <w:pStyle w:val="BodyText"/>
      </w:pPr>
      <w:r>
        <w:t xml:space="preserve">(Ord. 1415, passed 6-16-2015; Am. Ord. 1507, passed 11-16-2021)</w:t>
      </w:r>
    </w:p>
    <w:bookmarkEnd w:id="1635"/>
    <w:p>
      <w:pPr>
        <w:pStyle w:val="BodyText"/>
      </w:pPr>
    </w:p>
    <w:bookmarkStart w:id="1637" w:name="rid-0-0-0-1227"/>
    <w:p>
      <w:pPr>
        <w:pStyle w:val="BodyText"/>
      </w:pPr>
      <w:bookmarkStart w:id="1636" w:name="JD_4-1-2"/>
      <w:bookmarkEnd w:id="1636"/>
      <w:r>
        <w:t xml:space="preserve">§ 4-1-2 DEPOSITS.</w:t>
      </w:r>
    </w:p>
    <w:bookmarkEnd w:id="1637"/>
    <w:bookmarkStart w:id="1638" w:name="rid-0-0-0-5013"/>
    <w:p>
      <w:pPr>
        <w:pStyle w:val="BodyText"/>
      </w:pPr>
      <w:r>
        <w:t xml:space="preserve">   The Director of Parks and Recreation, or his or her designee, may require deposits or clean-up fees for equipment/facility rentals deemed necessary, equal to or up to the amount of the rental fee.</w:t>
      </w:r>
    </w:p>
    <w:bookmarkEnd w:id="1638"/>
    <w:bookmarkStart w:id="1639" w:name="rid-0-0-0-10819"/>
    <w:p>
      <w:pPr>
        <w:pStyle w:val="BodyText"/>
      </w:pPr>
      <w:r>
        <w:t xml:space="preserve">(Ord. 1415, passed 6-16-2015; Am. Ord. 1507, passed 11-16-2021)</w:t>
      </w:r>
    </w:p>
    <w:bookmarkEnd w:id="1639"/>
    <w:p>
      <w:pPr>
        <w:pStyle w:val="BodyText"/>
      </w:pPr>
    </w:p>
    <w:bookmarkStart w:id="1641" w:name="rid-0-0-0-1231"/>
    <w:p>
      <w:pPr>
        <w:pStyle w:val="BodyText"/>
      </w:pPr>
      <w:bookmarkStart w:id="1640" w:name="JD_4-1-3"/>
      <w:bookmarkEnd w:id="1640"/>
      <w:r>
        <w:t xml:space="preserve">§ 4-1-3 PROGRAM AND ACTIVITY FEES.</w:t>
      </w:r>
    </w:p>
    <w:bookmarkEnd w:id="1641"/>
    <w:bookmarkStart w:id="1642" w:name="rid-0-0-0-5014"/>
    <w:p>
      <w:pPr>
        <w:pStyle w:val="BodyText"/>
      </w:pPr>
      <w:r>
        <w:t xml:space="preserve"> </w:t>
      </w:r>
    </w:p>
    <w:p>
      <w:pPr>
        <w:pStyle w:val="BodyText"/>
      </w:pPr>
      <w:r>
        <w:t xml:space="preserve">Description</w:t>
      </w:r>
    </w:p>
    <w:bookmarkEnd w:id="1642"/>
    <w:p>
      <w:pPr>
        <w:pStyle w:val="BodyText"/>
      </w:pPr>
      <w:r>
        <w:t xml:space="preserve">User Fee</w:t>
      </w:r>
    </w:p>
    <w:p>
      <w:pPr>
        <w:pStyle w:val="BodyText"/>
      </w:pPr>
      <w:r>
        <w:t xml:space="preserve">1.   Adult Sports</w:t>
      </w:r>
    </w:p>
    <w:p>
      <w:pPr>
        <w:pStyle w:val="BodyText"/>
      </w:pPr>
      <w:r>
        <w:t xml:space="preserve">Leagues (teams)</w:t>
      </w:r>
    </w:p>
    <w:p>
      <w:pPr>
        <w:pStyle w:val="BodyText"/>
      </w:pPr>
      <w:r>
        <w:t xml:space="preserve">$5.00 - $500.00</w:t>
      </w:r>
    </w:p>
    <w:p>
      <w:pPr>
        <w:pStyle w:val="BodyText"/>
      </w:pPr>
      <w:r>
        <w:t xml:space="preserve">Instruction</w:t>
      </w:r>
    </w:p>
    <w:p>
      <w:pPr>
        <w:pStyle w:val="BodyText"/>
      </w:pPr>
      <w:r>
        <w:t xml:space="preserve">$0.00 - $100.00</w:t>
      </w:r>
    </w:p>
    <w:p>
      <w:pPr>
        <w:pStyle w:val="BodyText"/>
      </w:pPr>
      <w:r>
        <w:t xml:space="preserve">2.   Aquatics</w:t>
      </w:r>
    </w:p>
    <w:p>
      <w:pPr>
        <w:pStyle w:val="BodyText"/>
      </w:pPr>
      <w:r>
        <w:t xml:space="preserve">Swim instruction</w:t>
      </w:r>
    </w:p>
    <w:p>
      <w:pPr>
        <w:pStyle w:val="BodyText"/>
      </w:pPr>
      <w:r>
        <w:t xml:space="preserve">$10.00 - $50.00</w:t>
      </w:r>
    </w:p>
    <w:p>
      <w:pPr>
        <w:pStyle w:val="BodyText"/>
      </w:pPr>
      <w:r>
        <w:t xml:space="preserve">Swim team</w:t>
      </w:r>
    </w:p>
    <w:p>
      <w:pPr>
        <w:pStyle w:val="BodyText"/>
      </w:pPr>
      <w:r>
        <w:t xml:space="preserve">$30.00- $75.00</w:t>
      </w:r>
    </w:p>
    <w:p>
      <w:pPr>
        <w:pStyle w:val="BodyText"/>
      </w:pPr>
      <w:r>
        <w:t xml:space="preserve">3.   Dance/Fitness/Exercise</w:t>
      </w:r>
    </w:p>
    <w:p>
      <w:pPr>
        <w:pStyle w:val="BodyText"/>
      </w:pPr>
      <w:r>
        <w:t xml:space="preserve">Per session</w:t>
      </w:r>
    </w:p>
    <w:p>
      <w:pPr>
        <w:pStyle w:val="BodyText"/>
      </w:pPr>
      <w:r>
        <w:t xml:space="preserve">$0.00 - $75.00</w:t>
      </w:r>
    </w:p>
    <w:p>
      <w:pPr>
        <w:pStyle w:val="BodyText"/>
      </w:pPr>
      <w:r>
        <w:t xml:space="preserve">4.   Open Gym Programs</w:t>
      </w:r>
    </w:p>
    <w:p>
      <w:pPr>
        <w:pStyle w:val="BodyText"/>
      </w:pPr>
      <w:r>
        <w:t xml:space="preserve">Per session</w:t>
      </w:r>
    </w:p>
    <w:p>
      <w:pPr>
        <w:pStyle w:val="BodyText"/>
      </w:pPr>
      <w:r>
        <w:t xml:space="preserve">$3.00 - $300.00</w:t>
      </w:r>
    </w:p>
    <w:p>
      <w:pPr>
        <w:pStyle w:val="BodyText"/>
      </w:pPr>
      <w:r>
        <w:t xml:space="preserve">5.   Special Events</w:t>
      </w:r>
    </w:p>
    <w:p>
      <w:pPr>
        <w:pStyle w:val="BodyText"/>
      </w:pPr>
      <w:r>
        <w:t xml:space="preserve">Per event</w:t>
      </w:r>
    </w:p>
    <w:p>
      <w:pPr>
        <w:pStyle w:val="BodyText"/>
      </w:pPr>
      <w:r>
        <w:t xml:space="preserve">$0.00 - $50.00</w:t>
      </w:r>
    </w:p>
    <w:p>
      <w:pPr>
        <w:pStyle w:val="BodyText"/>
      </w:pPr>
      <w:r>
        <w:t xml:space="preserve">6.   Special Interest Classes</w:t>
      </w:r>
    </w:p>
    <w:p>
      <w:pPr>
        <w:pStyle w:val="BodyText"/>
      </w:pPr>
      <w:r>
        <w:t xml:space="preserve">Per session</w:t>
      </w:r>
    </w:p>
    <w:p>
      <w:pPr>
        <w:pStyle w:val="BodyText"/>
      </w:pPr>
      <w:r>
        <w:t xml:space="preserve">$0.00 - $200.00</w:t>
      </w:r>
    </w:p>
    <w:p>
      <w:pPr>
        <w:pStyle w:val="BodyText"/>
      </w:pPr>
      <w:r>
        <w:t xml:space="preserve">7.   Youth Sports</w:t>
      </w:r>
    </w:p>
    <w:p>
      <w:pPr>
        <w:pStyle w:val="BodyText"/>
      </w:pPr>
      <w:r>
        <w:t xml:space="preserve">Leagues</w:t>
      </w:r>
    </w:p>
    <w:p>
      <w:pPr>
        <w:pStyle w:val="BodyText"/>
      </w:pPr>
      <w:r>
        <w:t xml:space="preserve">$20.00 - $75.00</w:t>
      </w:r>
    </w:p>
    <w:p>
      <w:pPr>
        <w:pStyle w:val="BodyText"/>
      </w:pPr>
      <w:r>
        <w:t xml:space="preserve">Instruction</w:t>
      </w:r>
    </w:p>
    <w:p>
      <w:pPr>
        <w:pStyle w:val="BodyText"/>
      </w:pPr>
      <w:r>
        <w:t xml:space="preserve">$0.00 - $150.00</w:t>
      </w:r>
    </w:p>
    <w:p>
      <w:pPr>
        <w:pStyle w:val="BodyText"/>
      </w:pPr>
      <w:r>
        <w:t xml:space="preserve">(Ord. 1415, passed 6-16-2015; Am. Ord. 1507, passed 11-16-2021)</w:t>
      </w:r>
    </w:p>
    <w:p>
      <w:pPr>
        <w:pStyle w:val="BodyText"/>
      </w:pPr>
    </w:p>
    <w:bookmarkStart w:id="1644" w:name="rid-0-0-0-1234"/>
    <w:p>
      <w:pPr>
        <w:pStyle w:val="BodyText"/>
      </w:pPr>
      <w:bookmarkStart w:id="1643" w:name="JD_4-1-4"/>
      <w:bookmarkEnd w:id="1643"/>
      <w:r>
        <w:t xml:space="preserve">§ 4-1-4 REFUNDS.</w:t>
      </w:r>
    </w:p>
    <w:bookmarkEnd w:id="1644"/>
    <w:bookmarkStart w:id="1645" w:name="rid-0-0-0-5015"/>
    <w:p>
      <w:pPr>
        <w:pStyle w:val="BodyText"/>
      </w:pPr>
      <w:r>
        <w:t xml:space="preserve">   All refunds shall be made in full, except for a 10% administrative processing fee, with a $5 minimum.</w:t>
      </w:r>
    </w:p>
    <w:bookmarkEnd w:id="1645"/>
    <w:bookmarkStart w:id="1646" w:name="rid-0-0-0-10820"/>
    <w:p>
      <w:pPr>
        <w:pStyle w:val="BodyText"/>
      </w:pPr>
      <w:r>
        <w:t xml:space="preserve">(Ord. 1415, passed 6-16-2015; Am. Ord. 1507, passed 11-16-2021)</w:t>
      </w:r>
    </w:p>
    <w:bookmarkEnd w:id="1646"/>
    <w:p>
      <w:pPr>
        <w:pStyle w:val="BodyText"/>
      </w:pPr>
    </w:p>
    <w:bookmarkStart w:id="1648" w:name="rid-0-0-0-5016"/>
    <w:p>
      <w:pPr>
        <w:pStyle w:val="BodyText"/>
      </w:pPr>
      <w:bookmarkStart w:id="1647" w:name="JD_4-1-5"/>
      <w:bookmarkEnd w:id="1647"/>
      <w:r>
        <w:t xml:space="preserve">§ 4-1-5 PROMOTIONAL DISCOUNTS.</w:t>
      </w:r>
    </w:p>
    <w:bookmarkEnd w:id="1648"/>
    <w:bookmarkStart w:id="1649" w:name="rid-0-0-0-5019"/>
    <w:p>
      <w:pPr>
        <w:pStyle w:val="BodyText"/>
      </w:pPr>
      <w:r>
        <w:t xml:space="preserve">   (A)   </w:t>
      </w:r>
      <w:r>
        <w:t xml:space="preserve">Intent.</w:t>
      </w:r>
      <w:r>
        <w:t xml:space="preserve"> </w:t>
      </w:r>
      <w:r>
        <w:t xml:space="preserve">The Parks and Recreation Director, or his or her designee, may from time to time establish promotional discounts to encourage and increase participation in programs and memberships, especially for off-season events.</w:t>
      </w:r>
    </w:p>
    <w:bookmarkEnd w:id="1649"/>
    <w:bookmarkStart w:id="1650" w:name="rid-0-0-0-10821"/>
    <w:p>
      <w:pPr>
        <w:pStyle w:val="BodyText"/>
      </w:pPr>
      <w:r>
        <w:t xml:space="preserve">   (B)   </w:t>
      </w:r>
      <w:r>
        <w:t xml:space="preserve">Limitation.</w:t>
      </w:r>
      <w:r>
        <w:t xml:space="preserve"> </w:t>
      </w:r>
      <w:r>
        <w:t xml:space="preserve">With the exception of a limited quantity of free day passes to the multi-generational center or aquatic center, no promotion may exceed 50% off the regular price of admission.</w:t>
      </w:r>
    </w:p>
    <w:bookmarkEnd w:id="1650"/>
    <w:bookmarkStart w:id="1651" w:name="rid-0-0-0-10822"/>
    <w:p>
      <w:pPr>
        <w:pStyle w:val="BodyText"/>
      </w:pPr>
      <w:r>
        <w:t xml:space="preserve">(Ord. 1415, passed 6-16-2015; Am. Ord. 1507, passed 11-16-2021)</w:t>
      </w:r>
    </w:p>
    <w:bookmarkEnd w:id="1651"/>
    <w:p>
      <w:pPr>
        <w:pStyle w:val="BodyText"/>
      </w:pPr>
    </w:p>
    <w:bookmarkStart w:id="1653" w:name="rid-0-0-0-5020"/>
    <w:p>
      <w:pPr>
        <w:pStyle w:val="BodyText"/>
      </w:pPr>
      <w:bookmarkStart w:id="1652" w:name="JD_4-1-6"/>
      <w:bookmarkEnd w:id="1652"/>
      <w:r>
        <w:t xml:space="preserve">§ 4-1-6</w:t>
      </w:r>
      <w:r>
        <w:t xml:space="preserve"> </w:t>
      </w:r>
      <w:r>
        <w:t xml:space="preserve">FEE CATEGORIES.</w:t>
      </w:r>
    </w:p>
    <w:bookmarkEnd w:id="1653"/>
    <w:bookmarkStart w:id="1654" w:name="rid-0-0-0-5034"/>
    <w:p>
      <w:pPr>
        <w:pStyle w:val="BodyText"/>
      </w:pPr>
      <w:r>
        <w:t xml:space="preserve">   (A)   </w:t>
      </w:r>
      <w:r>
        <w:t xml:space="preserve">No fee category.</w:t>
      </w:r>
      <w:r>
        <w:t xml:space="preserve"> </w:t>
      </w:r>
      <w:r>
        <w:t xml:space="preserve">The Parks and Recreation Department has priority use of all facilities and recreational areas. When facilities are not in use for Parks and Recreation-sponsored activities, they shall be available on a permit/no fee basis to the following:</w:t>
      </w:r>
    </w:p>
    <w:bookmarkEnd w:id="1654"/>
    <w:bookmarkStart w:id="1655" w:name="rid-0-0-0-10823"/>
    <w:p>
      <w:pPr>
        <w:pStyle w:val="BodyText"/>
      </w:pPr>
      <w:r>
        <w:t xml:space="preserve">      (1)   All other city departments.</w:t>
      </w:r>
    </w:p>
    <w:bookmarkEnd w:id="1655"/>
    <w:bookmarkStart w:id="1656" w:name="rid-0-0-0-10824"/>
    <w:p>
      <w:pPr>
        <w:pStyle w:val="BodyText"/>
      </w:pPr>
      <w:r>
        <w:t xml:space="preserve">      (2)   City Council-approved special events (considered annually during budget process).</w:t>
      </w:r>
    </w:p>
    <w:bookmarkEnd w:id="1656"/>
    <w:bookmarkStart w:id="1657" w:name="rid-0-0-0-10825"/>
    <w:p>
      <w:pPr>
        <w:pStyle w:val="BodyText"/>
      </w:pPr>
      <w:r>
        <w:t xml:space="preserve">      (3)   Partner agencies with formal agreements.</w:t>
      </w:r>
    </w:p>
    <w:bookmarkEnd w:id="1657"/>
    <w:bookmarkStart w:id="1658" w:name="rid-0-0-0-10826"/>
    <w:p>
      <w:pPr>
        <w:pStyle w:val="BodyText"/>
      </w:pPr>
      <w:r>
        <w:t xml:space="preserve">   (B)   </w:t>
      </w:r>
      <w:r>
        <w:t xml:space="preserve">Partial fee category.</w:t>
      </w:r>
      <w:r>
        <w:t xml:space="preserve"> </w:t>
      </w:r>
      <w:r>
        <w:t xml:space="preserve">Groups that meet the following local youth serving agency criteria will have priority use with those above, on a reduced fee basis (25% of regular public rates):</w:t>
      </w:r>
    </w:p>
    <w:bookmarkEnd w:id="1658"/>
    <w:bookmarkStart w:id="1659" w:name="rid-0-0-0-10829"/>
    <w:p>
      <w:pPr>
        <w:pStyle w:val="BodyText"/>
      </w:pPr>
      <w:r>
        <w:t xml:space="preserve">      (1)   The youth serving agency is a 501(c)(3) non-profit organization.</w:t>
      </w:r>
    </w:p>
    <w:bookmarkEnd w:id="1659"/>
    <w:bookmarkStart w:id="1660" w:name="rid-0-0-0-10830"/>
    <w:p>
      <w:pPr>
        <w:pStyle w:val="BodyText"/>
      </w:pPr>
      <w:r>
        <w:t xml:space="preserve">      (2)   The youth serving agency is governed by a local, unpaid volunteer board and unpaid staff.</w:t>
      </w:r>
    </w:p>
    <w:bookmarkEnd w:id="1660"/>
    <w:bookmarkStart w:id="1661" w:name="rid-0-0-0-10831"/>
    <w:p>
      <w:pPr>
        <w:pStyle w:val="BodyText"/>
      </w:pPr>
      <w:r>
        <w:t xml:space="preserve">      (3)   Participant members are made up of a majority of City of Apache Junction residents.</w:t>
      </w:r>
    </w:p>
    <w:bookmarkEnd w:id="1661"/>
    <w:bookmarkStart w:id="1662" w:name="rid-0-0-0-10832"/>
    <w:p>
      <w:pPr>
        <w:pStyle w:val="BodyText"/>
      </w:pPr>
      <w:r>
        <w:t xml:space="preserve">      (4)   Youth serving agency participation is open to the public, and not “by invitation only,” or limited by any means other than the natural makeup of the league (i.e., no cuts and must have minimum participation/play rules in place).</w:t>
      </w:r>
    </w:p>
    <w:bookmarkEnd w:id="1662"/>
    <w:bookmarkStart w:id="1663" w:name="rid-0-0-0-10833"/>
    <w:p>
      <w:pPr>
        <w:pStyle w:val="BodyText"/>
      </w:pPr>
      <w:r>
        <w:t xml:space="preserve">   (C)   </w:t>
      </w:r>
      <w:r>
        <w:t xml:space="preserve">Full fee category.</w:t>
      </w:r>
      <w:r>
        <w:t xml:space="preserve"> </w:t>
      </w:r>
      <w:r>
        <w:t xml:space="preserve">When facilities are not in use by the Parks and Recreation Department, or the groups listed above, they will be made available to other Apache Junction residents, groups or organizations on a permit/fee basis.</w:t>
      </w:r>
    </w:p>
    <w:bookmarkEnd w:id="1663"/>
    <w:bookmarkStart w:id="1664" w:name="rid-0-0-0-10834"/>
    <w:p>
      <w:pPr>
        <w:pStyle w:val="BodyText"/>
      </w:pPr>
      <w:r>
        <w:t xml:space="preserve">   (D)   </w:t>
      </w:r>
      <w:r>
        <w:t xml:space="preserve">Non-resident fee category.</w:t>
      </w:r>
      <w:r>
        <w:t xml:space="preserve"> </w:t>
      </w:r>
      <w:r>
        <w:t xml:space="preserve">Individuals that do not reside within the incorporated limits of the city shall be charged a fee that is 25% more than the listed facility rental fees in § 4-1, Facility and Equipment Rental Fees, with the exception of pool entry/passes and multi-generational center entry/memberships.</w:t>
      </w:r>
    </w:p>
    <w:bookmarkEnd w:id="1664"/>
    <w:bookmarkStart w:id="1665" w:name="rid-0-0-0-10835"/>
    <w:p>
      <w:pPr>
        <w:pStyle w:val="BodyText"/>
      </w:pPr>
      <w:r>
        <w:t xml:space="preserve">   (E)   </w:t>
      </w:r>
      <w:r>
        <w:t xml:space="preserve">Commercial fee category.</w:t>
      </w:r>
      <w:r>
        <w:t xml:space="preserve"> </w:t>
      </w:r>
      <w:r>
        <w:t xml:space="preserve">Businesses and other for-profit organizations shall be charged a fee that is 50% more than the listed facility rental fees in § 4-1-1, Facility and Equipment Rental Fees, with the exception of pool entry/passes and multi-generational center entry/memberships. Facilities that are on a Bureau of Land Management recreation and public purpose lease will not be eligible for commercial rentals.</w:t>
      </w:r>
    </w:p>
    <w:bookmarkEnd w:id="1665"/>
    <w:bookmarkStart w:id="1666" w:name="rid-0-0-0-10836"/>
    <w:p>
      <w:pPr>
        <w:pStyle w:val="BodyText"/>
      </w:pPr>
      <w:r>
        <w:t xml:space="preserve">(Ord. 1415, passed 6-16-2015; Am. Ord. 1507, passed 11-16-2021)</w:t>
      </w:r>
    </w:p>
    <w:bookmarkEnd w:id="1666"/>
    <w:p>
      <w:pPr>
        <w:pStyle w:val="BodyText"/>
      </w:pPr>
    </w:p>
    <w:bookmarkStart w:id="1668" w:name="rid-0-0-0-5035"/>
    <w:p>
      <w:pPr>
        <w:pStyle w:val="BodyText"/>
      </w:pPr>
      <w:bookmarkStart w:id="1667" w:name="JD_4-1-7"/>
      <w:bookmarkEnd w:id="1667"/>
      <w:r>
        <w:t xml:space="preserve">§ 4-1-7 PRIORITY RESERVATIONS AND REGISTRATIONS.</w:t>
      </w:r>
    </w:p>
    <w:bookmarkEnd w:id="1668"/>
    <w:bookmarkStart w:id="1669" w:name="rid-0-0-0-10837"/>
    <w:p>
      <w:pPr>
        <w:pStyle w:val="BodyText"/>
      </w:pPr>
      <w:r>
        <w:t xml:space="preserve">   The Parks and Recreation Director, or his or her designee, may establish a priority registration or priority reservation period for Apache Junction residents. Programs and facilities with the highest participation and/or use shall be considered for priority registration or priority reservation for Apache Junction residents.</w:t>
      </w:r>
    </w:p>
    <w:bookmarkEnd w:id="1669"/>
    <w:bookmarkStart w:id="1670" w:name="rid-0-0-0-10838"/>
    <w:p>
      <w:pPr>
        <w:pStyle w:val="BodyText"/>
      </w:pPr>
      <w:r>
        <w:t xml:space="preserve">(Ord. 1415, passed 6-16-2015; Am. Ord. 1507, passed 11-16-2021)</w:t>
      </w:r>
    </w:p>
    <w:bookmarkEnd w:id="1670"/>
    <w:p>
      <w:pPr>
        <w:pStyle w:val="BodyText"/>
      </w:pPr>
    </w:p>
    <w:bookmarkStart w:id="1672" w:name="rid-0-0-0-1237"/>
    <w:p>
      <w:pPr>
        <w:pStyle w:val="BodyText"/>
      </w:pPr>
      <w:bookmarkStart w:id="1671" w:name="JD_Article4-2"/>
      <w:bookmarkEnd w:id="1671"/>
      <w:r>
        <w:t xml:space="preserve">ARTICLE 4-2:</w:t>
      </w:r>
      <w:r>
        <w:t xml:space="preserve"> </w:t>
      </w:r>
      <w:r>
        <w:t xml:space="preserve">RETURNED PAYMENT FEES</w:t>
      </w:r>
    </w:p>
    <w:bookmarkEnd w:id="1672"/>
    <w:bookmarkStart w:id="1673" w:name="rid-0-0-0-1238"/>
    <w:p>
      <w:pPr>
        <w:pStyle w:val="BodyText"/>
      </w:pPr>
      <w:r>
        <w:t xml:space="preserve">Section</w:t>
      </w:r>
    </w:p>
    <w:bookmarkEnd w:id="1673"/>
    <w:bookmarkStart w:id="1674" w:name="rid-0-0-0-1239"/>
    <w:p>
      <w:pPr>
        <w:pStyle w:val="BodyText"/>
      </w:pPr>
      <w:r>
        <w:t xml:space="preserve">   4-2-1   Returned payment fees</w:t>
      </w:r>
    </w:p>
    <w:bookmarkEnd w:id="1674"/>
    <w:p>
      <w:pPr>
        <w:pStyle w:val="BodyText"/>
      </w:pPr>
    </w:p>
    <w:bookmarkStart w:id="1676" w:name="rid-0-0-0-1240"/>
    <w:p>
      <w:pPr>
        <w:pStyle w:val="BodyText"/>
      </w:pPr>
      <w:bookmarkStart w:id="1675" w:name="JD_4-2-1"/>
      <w:bookmarkEnd w:id="1675"/>
      <w:r>
        <w:t xml:space="preserve">§ 4-2-1 RETURNED PAYMENT FEES.</w:t>
      </w:r>
    </w:p>
    <w:bookmarkEnd w:id="1676"/>
    <w:bookmarkStart w:id="1677" w:name="rid-0-0-0-1241"/>
    <w:p>
      <w:pPr>
        <w:pStyle w:val="BodyText"/>
      </w:pPr>
      <w:r>
        <w:t xml:space="preserve">   (A)   Whenever the city is paid any fees authorized or required by this code, or for any services or commodities in the form of a check, debit card, credit card, automated clearing house ("ACH") transaction or other acceptable form of electronic payment and the financial institution refuses payment of the amount, a fee as outlined in A.R.S. § 44-6852 plus any directly related costs, including but not limited to postage and special postal handling charges, shall be charged to the maker for each check, debit card, credit card, ACH or other acceptable form of electronic payment that is refused.</w:t>
      </w:r>
    </w:p>
    <w:bookmarkEnd w:id="1677"/>
    <w:bookmarkStart w:id="1678" w:name="rid-0-0-0-1242"/>
    <w:p>
      <w:pPr>
        <w:pStyle w:val="BodyText"/>
      </w:pPr>
      <w:r>
        <w:t xml:space="preserve">   (B)   Any debt to the city for which a check, debit card, credit card, ACH or other form of electronic payment has been tendered and returned by any financial institution, shall be satisfied by payment in full of the amount, including the returned payment fee, as outlined in A.R.S. § 44-6852, plus any directly related costs including but not limited to postage and special postal handling charges. Payments shall only be accepted in the form of cash, cashier's check or money order.</w:t>
      </w:r>
    </w:p>
    <w:bookmarkEnd w:id="1678"/>
    <w:bookmarkStart w:id="1679" w:name="rid-0-0-0-1243"/>
    <w:p>
      <w:pPr>
        <w:pStyle w:val="BodyText"/>
      </w:pPr>
      <w:r>
        <w:t xml:space="preserve">   (C)   The city may use any legal means to collect amounts owed to it including returned payment fees. The city's legal remedies shall include, but are not limited to, the filing of a legal action in a court of competent jurisdiction. Should a legal action be filed, recovery may include the city's reasonable attorney's fees and court costs.</w:t>
      </w:r>
    </w:p>
    <w:bookmarkEnd w:id="1679"/>
    <w:bookmarkStart w:id="1680" w:name="rid-0-0-0-1244"/>
    <w:p>
      <w:pPr>
        <w:pStyle w:val="BodyText"/>
      </w:pPr>
      <w:r>
        <w:t xml:space="preserve">   (D)   The city may waive any additional fee pursuant to this section in a situation in which the payment was dishonored for reasons beyond the maker's control.</w:t>
      </w:r>
    </w:p>
    <w:bookmarkEnd w:id="1680"/>
    <w:bookmarkStart w:id="1681" w:name="rid-0-0-0-1245"/>
    <w:p>
      <w:pPr>
        <w:pStyle w:val="BodyText"/>
      </w:pPr>
      <w:r>
        <w:t xml:space="preserve">(Ord. 1395, passed 11-19-2013)</w:t>
      </w:r>
    </w:p>
    <w:bookmarkEnd w:id="1681"/>
    <w:p>
      <w:pPr>
        <w:pStyle w:val="BodyText"/>
      </w:pPr>
    </w:p>
    <w:bookmarkStart w:id="1683" w:name="rid-0-0-0-1246"/>
    <w:p>
      <w:pPr>
        <w:pStyle w:val="BodyText"/>
      </w:pPr>
      <w:bookmarkStart w:id="1682" w:name="JD_Article4-3"/>
      <w:bookmarkEnd w:id="1682"/>
      <w:r>
        <w:t xml:space="preserve">ARTICLE 4-3: ANIMAL CONTROL FEE SCHEDULE</w:t>
      </w:r>
    </w:p>
    <w:bookmarkEnd w:id="1683"/>
    <w:bookmarkStart w:id="1684" w:name="rid-0-0-0-1247"/>
    <w:p>
      <w:pPr>
        <w:pStyle w:val="BodyText"/>
      </w:pPr>
      <w:r>
        <w:t xml:space="preserve">Section</w:t>
      </w:r>
    </w:p>
    <w:bookmarkEnd w:id="1684"/>
    <w:bookmarkStart w:id="1685" w:name="rid-0-0-0-1248"/>
    <w:p>
      <w:pPr>
        <w:pStyle w:val="BodyText"/>
      </w:pPr>
      <w:r>
        <w:t xml:space="preserve">   4-3-1   Animal control fee schedule</w:t>
      </w:r>
    </w:p>
    <w:bookmarkEnd w:id="1685"/>
    <w:p>
      <w:pPr>
        <w:pStyle w:val="BodyText"/>
      </w:pPr>
    </w:p>
    <w:bookmarkStart w:id="1687" w:name="rid-0-0-0-1249"/>
    <w:p>
      <w:pPr>
        <w:pStyle w:val="BodyText"/>
      </w:pPr>
      <w:bookmarkStart w:id="1686" w:name="JD_4-3-1"/>
      <w:bookmarkEnd w:id="1686"/>
      <w:r>
        <w:t xml:space="preserve">§ 4-3-1 ANIMAL CONTROL FEE SCHEDULE.</w:t>
      </w:r>
    </w:p>
    <w:bookmarkEnd w:id="1687"/>
    <w:bookmarkStart w:id="1688" w:name="rid-0-0-0-11061"/>
    <w:p>
      <w:pPr>
        <w:pStyle w:val="BodyText"/>
      </w:pPr>
      <w:r>
        <w:t xml:space="preserve"> </w:t>
      </w:r>
    </w:p>
    <w:bookmarkEnd w:id="1688"/>
    <w:bookmarkStart w:id="1689" w:name="rid-0-0-0-11063"/>
    <w:p>
      <w:pPr>
        <w:pStyle w:val="BodyText"/>
      </w:pPr>
      <w:r>
        <w:t xml:space="preserve"> </w:t>
      </w:r>
    </w:p>
    <w:bookmarkEnd w:id="1689"/>
    <w:p>
      <w:pPr>
        <w:pStyle w:val="BodyText"/>
      </w:pPr>
      <w:r>
        <w:t xml:space="preserve">Fee</w:t>
      </w:r>
    </w:p>
    <w:p>
      <w:pPr>
        <w:pStyle w:val="BodyText"/>
      </w:pPr>
      <w:r>
        <w:t xml:space="preserve">License fees (dogs)</w:t>
      </w:r>
    </w:p>
    <w:p>
      <w:pPr>
        <w:pStyle w:val="BodyText"/>
      </w:pPr>
      <w:r>
        <w:t xml:space="preserve">   Sterilized</w:t>
      </w:r>
    </w:p>
    <w:p>
      <w:pPr>
        <w:pStyle w:val="BodyText"/>
      </w:pPr>
      <w:r>
        <w:t xml:space="preserve">$10 per dog</w:t>
      </w:r>
    </w:p>
    <w:p>
      <w:pPr>
        <w:pStyle w:val="BodyText"/>
      </w:pPr>
      <w:r>
        <w:t xml:space="preserve">($5 per dog for senior citizens at least 62 years of age or older and physically disabled persons with proof of disability, such as, but not limited to, a disabled parking decal or a medical card in the name of the disabled person)</w:t>
      </w:r>
    </w:p>
    <w:p>
      <w:pPr>
        <w:pStyle w:val="BodyText"/>
      </w:pPr>
      <w:r>
        <w:t xml:space="preserve">   Non-sterilized</w:t>
      </w:r>
    </w:p>
    <w:p>
      <w:pPr>
        <w:pStyle w:val="BodyText"/>
      </w:pPr>
      <w:r>
        <w:t xml:space="preserve"> </w:t>
      </w:r>
      <w:r>
        <w:t xml:space="preserve">$18 per dog</w:t>
      </w:r>
    </w:p>
    <w:p>
      <w:pPr>
        <w:pStyle w:val="BodyText"/>
      </w:pPr>
      <w:r>
        <w:t xml:space="preserve">Impound fee for dogs at-large</w:t>
      </w:r>
    </w:p>
    <w:p>
      <w:pPr>
        <w:pStyle w:val="BodyText"/>
      </w:pPr>
      <w:r>
        <w:t xml:space="preserve">$40 per animal, per event</w:t>
      </w:r>
    </w:p>
    <w:p>
      <w:pPr>
        <w:pStyle w:val="BodyText"/>
      </w:pPr>
      <w:r>
        <w:t xml:space="preserve">$20 additional per each subsequent impound</w:t>
      </w:r>
    </w:p>
    <w:p>
      <w:pPr>
        <w:pStyle w:val="BodyText"/>
      </w:pPr>
      <w:r>
        <w:t xml:space="preserve">Microchipping fees</w:t>
      </w:r>
    </w:p>
    <w:p>
      <w:pPr>
        <w:pStyle w:val="BodyText"/>
      </w:pPr>
      <w:r>
        <w:t xml:space="preserve">$25 per at-large dog</w:t>
      </w:r>
    </w:p>
    <w:p>
      <w:pPr>
        <w:pStyle w:val="BodyText"/>
      </w:pPr>
      <w:r>
        <w:t xml:space="preserve">$12 per adopted cat</w:t>
      </w:r>
    </w:p>
    <w:p>
      <w:pPr>
        <w:pStyle w:val="BodyText"/>
      </w:pPr>
      <w:r>
        <w:t xml:space="preserve">Board fee (feeding, cleaning and general care)</w:t>
      </w:r>
    </w:p>
    <w:p>
      <w:pPr>
        <w:pStyle w:val="BodyText"/>
      </w:pPr>
      <w:r>
        <w:t xml:space="preserve">$10 per animal, per day</w:t>
      </w:r>
    </w:p>
    <w:p>
      <w:pPr>
        <w:pStyle w:val="BodyText"/>
      </w:pPr>
      <w:r>
        <w:t xml:space="preserve"> </w:t>
      </w:r>
    </w:p>
    <w:p>
      <w:pPr>
        <w:pStyle w:val="BodyText"/>
      </w:pPr>
      <w:r>
        <w:t xml:space="preserve">   </w:t>
      </w:r>
      <w:r>
        <w:t xml:space="preserve">Fee</w:t>
      </w:r>
    </w:p>
    <w:p>
      <w:pPr>
        <w:pStyle w:val="BodyText"/>
      </w:pPr>
      <w:r>
        <w:t xml:space="preserve">Microchipping fees</w:t>
      </w:r>
    </w:p>
    <w:p>
      <w:pPr>
        <w:pStyle w:val="BodyText"/>
      </w:pPr>
      <w:r>
        <w:t xml:space="preserve">$25 per at-large dog</w:t>
      </w:r>
    </w:p>
    <w:p>
      <w:pPr>
        <w:pStyle w:val="BodyText"/>
      </w:pPr>
      <w:r>
        <w:t xml:space="preserve">$12 per adopted cat</w:t>
      </w:r>
    </w:p>
    <w:p>
      <w:pPr>
        <w:pStyle w:val="BodyText"/>
      </w:pPr>
      <w:r>
        <w:t xml:space="preserve">Board fee (feeding, cleaning and general care)</w:t>
      </w:r>
    </w:p>
    <w:p>
      <w:pPr>
        <w:pStyle w:val="BodyText"/>
      </w:pPr>
      <w:r>
        <w:t xml:space="preserve">$10 per animal, per day</w:t>
      </w:r>
    </w:p>
    <w:p>
      <w:pPr>
        <w:pStyle w:val="BodyText"/>
      </w:pPr>
      <w:r>
        <w:t xml:space="preserve">Dog kennel permit fees</w:t>
      </w:r>
    </w:p>
    <w:p>
      <w:pPr>
        <w:pStyle w:val="BodyText"/>
      </w:pPr>
      <w:r>
        <w:t xml:space="preserve"> </w:t>
      </w:r>
    </w:p>
    <w:p>
      <w:pPr>
        <w:pStyle w:val="BodyText"/>
      </w:pPr>
      <w:r>
        <w:t xml:space="preserve">   Commercial dog kennel permit</w:t>
      </w:r>
    </w:p>
    <w:p>
      <w:pPr>
        <w:pStyle w:val="BodyText"/>
      </w:pPr>
      <w:r>
        <w:t xml:space="preserve">$80 annually (12-month period)</w:t>
      </w:r>
    </w:p>
    <w:p>
      <w:pPr>
        <w:pStyle w:val="BodyText"/>
      </w:pPr>
      <w:r>
        <w:t xml:space="preserve">   Personal dog kennel permits**</w:t>
      </w:r>
    </w:p>
    <w:p>
      <w:pPr>
        <w:pStyle w:val="BodyText"/>
      </w:pPr>
      <w:r>
        <w:t xml:space="preserve">Class 1 (4-5 dogs):</w:t>
      </w:r>
      <w:r>
        <w:t xml:space="preserve"> </w:t>
      </w:r>
    </w:p>
    <w:p>
      <w:pPr>
        <w:pStyle w:val="BodyText"/>
      </w:pPr>
      <w:r>
        <w:t xml:space="preserve">$40 annually (12-month period, plus individual license fees)</w:t>
      </w:r>
    </w:p>
    <w:p>
      <w:pPr>
        <w:pStyle w:val="BodyText"/>
      </w:pPr>
      <w:r>
        <w:t xml:space="preserve">Class 2 (6-8 dogs):</w:t>
      </w:r>
      <w:r>
        <w:t xml:space="preserve"> </w:t>
      </w:r>
    </w:p>
    <w:p>
      <w:pPr>
        <w:pStyle w:val="BodyText"/>
      </w:pPr>
      <w:r>
        <w:t xml:space="preserve">$60 annually (12-month period, plus individual license fees)</w:t>
      </w:r>
    </w:p>
    <w:p>
      <w:pPr>
        <w:pStyle w:val="BodyText"/>
      </w:pPr>
      <w:r>
        <w:t xml:space="preserve">   Late fee</w:t>
      </w:r>
    </w:p>
    <w:p>
      <w:pPr>
        <w:pStyle w:val="BodyText"/>
      </w:pPr>
      <w:r>
        <w:t xml:space="preserve">$15 (delinquent 30 calendar days from date of expiration)</w:t>
      </w:r>
    </w:p>
    <w:p>
      <w:pPr>
        <w:pStyle w:val="BodyText"/>
      </w:pPr>
      <w:r>
        <w:t xml:space="preserve">Quarantine fee (biting dogs)</w:t>
      </w:r>
    </w:p>
    <w:p>
      <w:pPr>
        <w:pStyle w:val="BodyText"/>
      </w:pPr>
      <w:r>
        <w:t xml:space="preserve">$40 per animal, per event (plus $10 per day per animal board fee, plus applicable</w:t>
      </w:r>
    </w:p>
    <w:p>
      <w:pPr>
        <w:pStyle w:val="BodyText"/>
      </w:pPr>
      <w:r>
        <w:t xml:space="preserve">license and vaccination fees)</w:t>
      </w:r>
    </w:p>
    <w:p>
      <w:pPr>
        <w:pStyle w:val="BodyText"/>
      </w:pPr>
      <w:r>
        <w:t xml:space="preserve"> </w:t>
      </w:r>
    </w:p>
    <w:p>
      <w:pPr>
        <w:pStyle w:val="BodyText"/>
      </w:pPr>
      <w:r>
        <w:t xml:space="preserve">Fee</w:t>
      </w:r>
    </w:p>
    <w:p>
      <w:pPr>
        <w:pStyle w:val="BodyText"/>
      </w:pPr>
      <w:r>
        <w:t xml:space="preserve">Tag replacement</w:t>
      </w:r>
    </w:p>
    <w:p>
      <w:pPr>
        <w:pStyle w:val="BodyText"/>
      </w:pPr>
      <w:r>
        <w:t xml:space="preserve">$5 per replacement</w:t>
      </w:r>
    </w:p>
    <w:p>
      <w:pPr>
        <w:pStyle w:val="BodyText"/>
      </w:pPr>
      <w:r>
        <w:t xml:space="preserve">Pick up live dogs or cats for surrender</w:t>
      </w:r>
    </w:p>
    <w:p>
      <w:pPr>
        <w:pStyle w:val="BodyText"/>
      </w:pPr>
      <w:r>
        <w:t xml:space="preserve">$65 dogs</w:t>
      </w:r>
    </w:p>
    <w:p>
      <w:pPr>
        <w:pStyle w:val="BodyText"/>
      </w:pPr>
      <w:r>
        <w:t xml:space="preserve">$40 cats</w:t>
      </w:r>
    </w:p>
    <w:p>
      <w:pPr>
        <w:pStyle w:val="BodyText"/>
      </w:pPr>
      <w:r>
        <w:t xml:space="preserve">Euthanasia fee</w:t>
      </w:r>
    </w:p>
    <w:p>
      <w:pPr>
        <w:pStyle w:val="BodyText"/>
      </w:pPr>
      <w:r>
        <w:t xml:space="preserve">      Over 40 pounds without disposal</w:t>
      </w:r>
    </w:p>
    <w:p>
      <w:pPr>
        <w:pStyle w:val="BodyText"/>
      </w:pPr>
      <w:r>
        <w:t xml:space="preserve">$55 per animal</w:t>
      </w:r>
    </w:p>
    <w:p>
      <w:pPr>
        <w:pStyle w:val="BodyText"/>
      </w:pPr>
      <w:r>
        <w:t xml:space="preserve">      Over 40 pounds with disposal</w:t>
      </w:r>
    </w:p>
    <w:p>
      <w:pPr>
        <w:pStyle w:val="BodyText"/>
      </w:pPr>
      <w:r>
        <w:t xml:space="preserve">$65 per animal</w:t>
      </w:r>
    </w:p>
    <w:p>
      <w:pPr>
        <w:pStyle w:val="BodyText"/>
      </w:pPr>
      <w:r>
        <w:t xml:space="preserve">      Dogs</w:t>
      </w:r>
    </w:p>
    <w:p>
      <w:pPr>
        <w:pStyle w:val="BodyText"/>
      </w:pPr>
      <w:r>
        <w:t xml:space="preserve">$110 per animal</w:t>
      </w:r>
    </w:p>
    <w:p>
      <w:pPr>
        <w:pStyle w:val="BodyText"/>
      </w:pPr>
      <w:r>
        <w:t xml:space="preserve">      Cats</w:t>
      </w:r>
    </w:p>
    <w:p>
      <w:pPr>
        <w:pStyle w:val="BodyText"/>
      </w:pPr>
      <w:r>
        <w:t xml:space="preserve">$75 per animal</w:t>
      </w:r>
    </w:p>
    <w:p>
      <w:pPr>
        <w:pStyle w:val="BodyText"/>
      </w:pPr>
      <w:r>
        <w:t xml:space="preserve">   Cats</w:t>
      </w:r>
    </w:p>
    <w:p>
      <w:pPr>
        <w:pStyle w:val="BodyText"/>
      </w:pPr>
      <w:r>
        <w:t xml:space="preserve">      Any weight without disposal</w:t>
      </w:r>
    </w:p>
    <w:p>
      <w:pPr>
        <w:pStyle w:val="BodyText"/>
      </w:pPr>
      <w:r>
        <w:t xml:space="preserve">$35 per animal</w:t>
      </w:r>
    </w:p>
    <w:p>
      <w:pPr>
        <w:pStyle w:val="BodyText"/>
      </w:pPr>
      <w:r>
        <w:t xml:space="preserve">      Any weight with disposal</w:t>
      </w:r>
    </w:p>
    <w:p>
      <w:pPr>
        <w:pStyle w:val="BodyText"/>
      </w:pPr>
      <w:r>
        <w:t xml:space="preserve">$40 per animal</w:t>
      </w:r>
    </w:p>
    <w:p>
      <w:pPr>
        <w:pStyle w:val="BodyText"/>
      </w:pPr>
      <w:r>
        <w:t xml:space="preserve">Vaccinations (rabies only)</w:t>
      </w:r>
    </w:p>
    <w:p>
      <w:pPr>
        <w:pStyle w:val="BodyText"/>
      </w:pPr>
      <w:r>
        <w:t xml:space="preserve">   Dogs (3 months and older)</w:t>
      </w:r>
    </w:p>
    <w:p>
      <w:pPr>
        <w:pStyle w:val="BodyText"/>
      </w:pPr>
      <w:r>
        <w:t xml:space="preserve">$15 per animal</w:t>
      </w:r>
    </w:p>
    <w:p>
      <w:pPr>
        <w:pStyle w:val="BodyText"/>
      </w:pPr>
      <w:r>
        <w:t xml:space="preserve">   Puppies (less than 3 months)</w:t>
      </w:r>
    </w:p>
    <w:p>
      <w:pPr>
        <w:pStyle w:val="BodyText"/>
      </w:pPr>
      <w:r>
        <w:t xml:space="preserve">$15 per animal</w:t>
      </w:r>
    </w:p>
    <w:p>
      <w:pPr>
        <w:pStyle w:val="BodyText"/>
      </w:pPr>
      <w:r>
        <w:t xml:space="preserve">   Cats (any age)</w:t>
      </w:r>
    </w:p>
    <w:p>
      <w:pPr>
        <w:pStyle w:val="BodyText"/>
      </w:pPr>
      <w:r>
        <w:t xml:space="preserve">$15 per animal</w:t>
      </w:r>
    </w:p>
    <w:p>
      <w:pPr>
        <w:pStyle w:val="BodyText"/>
      </w:pPr>
      <w:r>
        <w:t xml:space="preserve">Animal traps (for city residents only)</w:t>
      </w:r>
    </w:p>
    <w:p>
      <w:pPr>
        <w:pStyle w:val="BodyText"/>
      </w:pPr>
      <w:r>
        <w:t xml:space="preserve">$15 refundable deposit, plus $10 for each 10-day use period;</w:t>
      </w:r>
    </w:p>
    <w:p>
      <w:pPr>
        <w:pStyle w:val="BodyText"/>
      </w:pPr>
      <w:r>
        <w:t xml:space="preserve">$3 per day late return fee</w:t>
      </w:r>
    </w:p>
    <w:p>
      <w:pPr>
        <w:pStyle w:val="BodyText"/>
      </w:pPr>
      <w:r>
        <w:t xml:space="preserve"> </w:t>
      </w:r>
    </w:p>
    <w:p>
      <w:pPr>
        <w:pStyle w:val="BodyText"/>
      </w:pPr>
      <w:r>
        <w:t xml:space="preserve">Fee</w:t>
      </w:r>
    </w:p>
    <w:p>
      <w:pPr>
        <w:pStyle w:val="BodyText"/>
      </w:pPr>
      <w:r>
        <w:t xml:space="preserve">Animal traps (for city residents only)</w:t>
      </w:r>
    </w:p>
    <w:p>
      <w:pPr>
        <w:pStyle w:val="BodyText"/>
      </w:pPr>
      <w:r>
        <w:t xml:space="preserve">$15 refundable deposit, plus $10 for each 10-day use period;</w:t>
      </w:r>
    </w:p>
    <w:p>
      <w:pPr>
        <w:pStyle w:val="BodyText"/>
      </w:pPr>
      <w:r>
        <w:t xml:space="preserve">$3 per day late return fee</w:t>
      </w:r>
    </w:p>
    <w:p>
      <w:pPr>
        <w:pStyle w:val="BodyText"/>
      </w:pPr>
      <w:r>
        <w:t xml:space="preserve">Adoption fees (includes sterilization)*</w:t>
      </w:r>
    </w:p>
    <w:p>
      <w:pPr>
        <w:pStyle w:val="BodyText"/>
      </w:pPr>
      <w:r>
        <w:t xml:space="preserve">   Dogs</w:t>
      </w:r>
    </w:p>
    <w:p>
      <w:pPr>
        <w:pStyle w:val="BodyText"/>
      </w:pPr>
      <w:r>
        <w:t xml:space="preserve">$90 per animal, puppy $200</w:t>
      </w:r>
    </w:p>
    <w:p>
      <w:pPr>
        <w:pStyle w:val="BodyText"/>
      </w:pPr>
      <w:r>
        <w:t xml:space="preserve">   Cats</w:t>
      </w:r>
    </w:p>
    <w:p>
      <w:pPr>
        <w:pStyle w:val="BodyText"/>
      </w:pPr>
      <w:r>
        <w:t xml:space="preserve">$70 per animal, kitten $150</w:t>
      </w:r>
    </w:p>
    <w:p>
      <w:pPr>
        <w:pStyle w:val="BodyText"/>
      </w:pPr>
      <w:r>
        <w:t xml:space="preserve">Surrender fees</w:t>
      </w:r>
    </w:p>
    <w:p>
      <w:pPr>
        <w:pStyle w:val="BodyText"/>
      </w:pPr>
      <w:r>
        <w:t xml:space="preserve">   Dogs</w:t>
      </w:r>
    </w:p>
    <w:p>
      <w:pPr>
        <w:pStyle w:val="BodyText"/>
      </w:pPr>
      <w:r>
        <w:t xml:space="preserve">$65</w:t>
      </w:r>
    </w:p>
    <w:p>
      <w:pPr>
        <w:pStyle w:val="BodyText"/>
      </w:pPr>
      <w:r>
        <w:t xml:space="preserve">   Cats</w:t>
      </w:r>
    </w:p>
    <w:p>
      <w:pPr>
        <w:pStyle w:val="BodyText"/>
      </w:pPr>
      <w:r>
        <w:t xml:space="preserve">$40</w:t>
      </w:r>
    </w:p>
    <w:p>
      <w:pPr>
        <w:pStyle w:val="BodyText"/>
      </w:pPr>
      <w:r>
        <w:t xml:space="preserve">Adoption fee for sterilized animals*</w:t>
      </w:r>
    </w:p>
    <w:p>
      <w:pPr>
        <w:pStyle w:val="BodyText"/>
      </w:pPr>
      <w:r>
        <w:t xml:space="preserve">   Dogs</w:t>
      </w:r>
    </w:p>
    <w:p>
      <w:pPr>
        <w:pStyle w:val="BodyText"/>
      </w:pPr>
      <w:r>
        <w:t xml:space="preserve">$40 per animal</w:t>
      </w:r>
    </w:p>
    <w:p>
      <w:pPr>
        <w:pStyle w:val="BodyText"/>
      </w:pPr>
      <w:r>
        <w:t xml:space="preserve">   Cats</w:t>
      </w:r>
    </w:p>
    <w:p>
      <w:pPr>
        <w:pStyle w:val="BodyText"/>
      </w:pPr>
      <w:r>
        <w:t xml:space="preserve">$30 per animal</w:t>
      </w:r>
    </w:p>
    <w:p>
      <w:pPr>
        <w:pStyle w:val="BodyText"/>
      </w:pPr>
      <w:r>
        <w:t xml:space="preserve">   Others</w:t>
      </w:r>
    </w:p>
    <w:p>
      <w:pPr>
        <w:pStyle w:val="BodyText"/>
      </w:pPr>
      <w:r>
        <w:t xml:space="preserve">$40 per animal**</w:t>
      </w:r>
    </w:p>
    <w:p>
      <w:pPr>
        <w:pStyle w:val="BodyText"/>
      </w:pPr>
      <w:r>
        <w:t xml:space="preserve">*   The Director or his or her designee may waive adoption fees during official adoption events in order to encourage adoptions to reduce high inventories of animals.</w:t>
      </w:r>
    </w:p>
    <w:p>
      <w:pPr>
        <w:pStyle w:val="BodyText"/>
      </w:pPr>
      <w:r>
        <w:t xml:space="preserve">**         Individuals that hold a class 3 personal dog kennel permit prior to January 5, 2019, may continue owning, maintaining or harboring 9-12 dogs, provided they are up-to-date on permit fees and dog licensing, and may continue to renew their permit until such time they decide to surrender such permit or fail to pay the renewal charge of $80.(Ord. 1311, passed 4-15-2008; Am. Ord. 1416, passed 6-16-2015; Am. Ord. 1464, passed 12-4-2018; Am. Ord. 1550, passed 8-6-2024)</w:t>
      </w:r>
    </w:p>
    <w:p>
      <w:pPr>
        <w:pStyle w:val="BodyText"/>
      </w:pPr>
      <w:r>
        <w:t xml:space="preserve"> </w:t>
      </w:r>
    </w:p>
    <w:p>
      <w:pPr>
        <w:pStyle w:val="BodyText"/>
      </w:pPr>
    </w:p>
    <w:bookmarkStart w:id="1691" w:name="rid-0-0-0-1252"/>
    <w:p>
      <w:pPr>
        <w:pStyle w:val="BodyText"/>
      </w:pPr>
      <w:bookmarkStart w:id="1690" w:name="JD_Article4-4"/>
      <w:bookmarkEnd w:id="1690"/>
      <w:r>
        <w:t xml:space="preserve">ARTICLE 4-4: DEVELOPMENT SERVICES FEES</w:t>
      </w:r>
    </w:p>
    <w:bookmarkEnd w:id="1691"/>
    <w:bookmarkStart w:id="1692" w:name="rid-0-0-0-1253"/>
    <w:p>
      <w:pPr>
        <w:pStyle w:val="BodyText"/>
      </w:pPr>
      <w:r>
        <w:t xml:space="preserve">Section</w:t>
      </w:r>
    </w:p>
    <w:bookmarkEnd w:id="1692"/>
    <w:bookmarkStart w:id="1693" w:name="rid-0-0-0-1254"/>
    <w:p>
      <w:pPr>
        <w:pStyle w:val="BodyText"/>
      </w:pPr>
      <w:r>
        <w:t xml:space="preserve">   4-4-1   Building permit fees (Art in public and private developments)</w:t>
      </w:r>
    </w:p>
    <w:bookmarkEnd w:id="1693"/>
    <w:bookmarkStart w:id="1694" w:name="rid-0-0-0-1255"/>
    <w:p>
      <w:pPr>
        <w:pStyle w:val="BodyText"/>
      </w:pPr>
      <w:r>
        <w:t xml:space="preserve">   4-4-2   Grading permit fees</w:t>
      </w:r>
    </w:p>
    <w:bookmarkEnd w:id="1694"/>
    <w:bookmarkStart w:id="1695" w:name="rid-0-0-0-1256"/>
    <w:p>
      <w:pPr>
        <w:pStyle w:val="BodyText"/>
      </w:pPr>
      <w:r>
        <w:t xml:space="preserve">   4-4-3   Planning, subdivision and zoning fees</w:t>
      </w:r>
    </w:p>
    <w:bookmarkEnd w:id="1695"/>
    <w:bookmarkStart w:id="1696" w:name="rid-0-0-0-1257"/>
    <w:p>
      <w:pPr>
        <w:pStyle w:val="BodyText"/>
      </w:pPr>
      <w:r>
        <w:t xml:space="preserve">   4-4-4   Development Services engineering fees</w:t>
      </w:r>
    </w:p>
    <w:bookmarkEnd w:id="1696"/>
    <w:p>
      <w:pPr>
        <w:pStyle w:val="BodyText"/>
      </w:pPr>
    </w:p>
    <w:bookmarkStart w:id="1698" w:name="rid-0-0-0-1266"/>
    <w:p>
      <w:pPr>
        <w:pStyle w:val="BodyText"/>
      </w:pPr>
      <w:bookmarkStart w:id="1697" w:name="JD_4-4-1"/>
      <w:bookmarkEnd w:id="1697"/>
      <w:r>
        <w:t xml:space="preserve">§ 4-4-1 BUILDING PERMIT FEES (ART IN PUBLIC AND PRIVATE DEVELOPMENT).</w:t>
      </w:r>
    </w:p>
    <w:bookmarkEnd w:id="1698"/>
    <w:bookmarkStart w:id="1699" w:name="rid-0-0-0-1268"/>
    <w:p>
      <w:pPr>
        <w:pStyle w:val="BodyText"/>
      </w:pPr>
      <w:r>
        <w:t xml:space="preserve">   (A)   The purpose of the building permit fees for the construction of buildings and structures in the city is to ensure that the costs for providing enforcement and administration services are borne entirely by the construction activity prompting the need for such services.</w:t>
      </w:r>
    </w:p>
    <w:bookmarkEnd w:id="1699"/>
    <w:bookmarkStart w:id="1700" w:name="rid-0-0-0-8359"/>
    <w:p>
      <w:pPr>
        <w:pStyle w:val="BodyText"/>
      </w:pPr>
      <w:r>
        <w:t xml:space="preserve">   (B)   The fee for each building permit and other services provided by the Building Division and other city departments and divisions shall be as set forth in this chapter and the most recently adopted city building permit fee schedule. Such fees shall be periodically reviewed and adjusted by the City Council to generate sufficient total revenue to offset the current estimated city costs for providing permit processing, plan review, field inspection, and other development-related services, including necessary capital expenditures. The effective date for revisions to the schedule of fees and charges shall be July 1, 2019.</w:t>
      </w:r>
    </w:p>
    <w:bookmarkEnd w:id="1700"/>
    <w:bookmarkStart w:id="1701" w:name="rid-0-0-0-8360"/>
    <w:p>
      <w:pPr>
        <w:pStyle w:val="BodyText"/>
      </w:pPr>
      <w:r>
        <w:t xml:space="preserve">   (C)   Where the development of land and construction of buildings, structures, systems or other improvements require a building permit from the city, fees for each building permit shall be paid as required and in accordance with the building permit fee schedule established by the city.</w:t>
      </w:r>
    </w:p>
    <w:bookmarkEnd w:id="1701"/>
    <w:bookmarkStart w:id="1702" w:name="rid-0-0-0-8361"/>
    <w:p>
      <w:pPr>
        <w:pStyle w:val="BodyText"/>
      </w:pPr>
      <w:r>
        <w:t xml:space="preserve">   (D)   </w:t>
      </w:r>
      <w:r>
        <w:t xml:space="preserve">Definitions.</w:t>
      </w:r>
      <w:r>
        <w:t xml:space="preserve"> </w:t>
      </w:r>
      <w:r>
        <w:t xml:space="preserve">For the purpose of this article, the following definitions shall apply unless the context clearly indicates or requires a different meaning.</w:t>
      </w:r>
    </w:p>
    <w:bookmarkEnd w:id="1702"/>
    <w:bookmarkStart w:id="1703" w:name="rid-0-0-0-8362"/>
    <w:p>
      <w:pPr>
        <w:pStyle w:val="BodyText"/>
      </w:pPr>
      <w:r>
        <w:t xml:space="preserve">      </w:t>
      </w:r>
      <w:r>
        <w:t xml:space="preserve">BUILDING PERMIT FEES.</w:t>
      </w:r>
      <w:r>
        <w:t xml:space="preserve"> </w:t>
      </w:r>
      <w:r>
        <w:t xml:space="preserve">All fees related to the administration of the building codes, including but not limited to, the commercial building code, fire code, residential building code, electrical code, plumbing code, mechanical code, fuel gas code, energy code, existing building code, and manufactured home regulations.</w:t>
      </w:r>
    </w:p>
    <w:bookmarkEnd w:id="1703"/>
    <w:bookmarkStart w:id="1704" w:name="rid-0-0-0-8363"/>
    <w:p>
      <w:pPr>
        <w:pStyle w:val="BodyText"/>
      </w:pPr>
      <w:r>
        <w:t xml:space="preserve">      </w:t>
      </w:r>
      <w:r>
        <w:t xml:space="preserve">FLOODPLAIN ADMINISTRATION FEE.</w:t>
      </w:r>
      <w:r>
        <w:t xml:space="preserve"> </w:t>
      </w:r>
      <w:r>
        <w:t xml:space="preserve">A fee applicable to all residential and commercial building permits issued for new construction or additions on parcels located in the A, AE and AH (1%) flood zones.</w:t>
      </w:r>
    </w:p>
    <w:bookmarkEnd w:id="1704"/>
    <w:bookmarkStart w:id="1705" w:name="rid-0-0-0-8364"/>
    <w:p>
      <w:pPr>
        <w:pStyle w:val="BodyText"/>
      </w:pPr>
      <w:r>
        <w:t xml:space="preserve">      </w:t>
      </w:r>
      <w:r>
        <w:t xml:space="preserve">GIS FEE.</w:t>
      </w:r>
      <w:r>
        <w:t xml:space="preserve"> </w:t>
      </w:r>
      <w:r>
        <w:t xml:space="preserve">A fee that supports the city’s geographic information system (“GIS”), which provides specific services to the administration, plan review, inspection, on-line permit submittal of the Development Services Department. The fee may be used to support the collection and maintenance of the built environment in the city to increase the information available to all those involved in the land development process.</w:t>
      </w:r>
    </w:p>
    <w:bookmarkEnd w:id="1705"/>
    <w:bookmarkStart w:id="1706" w:name="rid-0-0-0-8365"/>
    <w:p>
      <w:pPr>
        <w:pStyle w:val="BodyText"/>
      </w:pPr>
      <w:r>
        <w:t xml:space="preserve">      </w:t>
      </w:r>
      <w:r>
        <w:t xml:space="preserve">TECHNOLOGY FEE.</w:t>
      </w:r>
      <w:r>
        <w:t xml:space="preserve"> </w:t>
      </w:r>
      <w:r>
        <w:t xml:space="preserve">A fee collected for the purchase of hardware, software, services and staff to support the following functions: administration, plan review, inspection, records management, and on-line services of the Development Services Department. The technology fee shall be used to acquire and implement improvements to the land development process technologies as approved by the City Manager.</w:t>
      </w:r>
    </w:p>
    <w:bookmarkEnd w:id="1706"/>
    <w:bookmarkStart w:id="1707" w:name="rid-0-0-0-8366"/>
    <w:p>
      <w:pPr>
        <w:pStyle w:val="BodyText"/>
      </w:pPr>
      <w:r>
        <w:t xml:space="preserve">   (E)   </w:t>
      </w:r>
      <w:r>
        <w:t xml:space="preserve">Units of measure for fee calculation.</w:t>
      </w:r>
    </w:p>
    <w:bookmarkEnd w:id="1707"/>
    <w:bookmarkStart w:id="1708" w:name="rid-0-0-0-8367"/>
    <w:p>
      <w:pPr>
        <w:pStyle w:val="BodyText"/>
      </w:pPr>
      <w:r>
        <w:t xml:space="preserve">      (1)   </w:t>
      </w:r>
      <w:r>
        <w:t xml:space="preserve">Per appeal, per request, per incident or per occurrence.</w:t>
      </w:r>
      <w:r>
        <w:t xml:space="preserve"> </w:t>
      </w:r>
      <w:r>
        <w:t xml:space="preserve">The fee noted will be charged for each applicable, individual case, request, and the like.</w:t>
      </w:r>
    </w:p>
    <w:bookmarkEnd w:id="1708"/>
    <w:bookmarkStart w:id="1709" w:name="rid-0-0-0-8372"/>
    <w:p>
      <w:pPr>
        <w:pStyle w:val="BodyText"/>
      </w:pPr>
      <w:r>
        <w:t xml:space="preserve">      (2)   </w:t>
      </w:r>
      <w:r>
        <w:t xml:space="preserve">Per application or per permit.</w:t>
      </w:r>
      <w:r>
        <w:t xml:space="preserve"> </w:t>
      </w:r>
      <w:r>
        <w:t xml:space="preserve">Applicable where fee is not included in the base fee or flat fee amount, and is applicable per definition.</w:t>
      </w:r>
    </w:p>
    <w:bookmarkEnd w:id="1709"/>
    <w:bookmarkStart w:id="1710" w:name="rid-0-0-0-8373"/>
    <w:p>
      <w:pPr>
        <w:pStyle w:val="BodyText"/>
      </w:pPr>
      <w:r>
        <w:t xml:space="preserve">      (3)   </w:t>
      </w:r>
      <w:r>
        <w:t xml:space="preserve">Per hour.</w:t>
      </w:r>
      <w:r>
        <w:t xml:space="preserve"> </w:t>
      </w:r>
      <w:r>
        <w:t xml:space="preserve">Unless otherwise noted, the minimum increment of time used to calculate the related fee. Partial hour time will be rounded up to a whole hour (for example, 2 hours will be charged for 1.5 hours).</w:t>
      </w:r>
    </w:p>
    <w:bookmarkEnd w:id="1710"/>
    <w:bookmarkStart w:id="1711" w:name="rid-0-0-0-8374"/>
    <w:p>
      <w:pPr>
        <w:pStyle w:val="BodyText"/>
      </w:pPr>
      <w:r>
        <w:t xml:space="preserve">      (4)   </w:t>
      </w:r>
      <w:r>
        <w:t xml:space="preserve">Flat.</w:t>
      </w:r>
      <w:r>
        <w:t xml:space="preserve"> </w:t>
      </w:r>
      <w:r>
        <w:t xml:space="preserve">Inclusive of administrative fee, plan review fee and specified number of inspections.</w:t>
      </w:r>
    </w:p>
    <w:bookmarkEnd w:id="1711"/>
    <w:bookmarkStart w:id="1712" w:name="rid-0-0-0-8375"/>
    <w:p>
      <w:pPr>
        <w:pStyle w:val="BodyText"/>
      </w:pPr>
      <w:r>
        <w:t xml:space="preserve">      (5)   </w:t>
      </w:r>
      <w:r>
        <w:t xml:space="preserve">Per square foot or per sq. ft.</w:t>
      </w:r>
    </w:p>
    <w:bookmarkEnd w:id="1712"/>
    <w:bookmarkStart w:id="1713" w:name="rid-0-0-0-8376"/>
    <w:p>
      <w:pPr>
        <w:pStyle w:val="BodyText"/>
      </w:pPr>
      <w:r>
        <w:t xml:space="preserve">         (a)   </w:t>
      </w:r>
      <w:r>
        <w:t xml:space="preserve">Residential, new and additions.</w:t>
      </w:r>
      <w:r>
        <w:t xml:space="preserve"> </w:t>
      </w:r>
      <w:r>
        <w:t xml:space="preserve">The area under roof, excluding overhangs not over 2 feet in projection, enclosed areas to exterior face of wall, unenclosed spaces measured to outside face of support.</w:t>
      </w:r>
    </w:p>
    <w:bookmarkEnd w:id="1713"/>
    <w:bookmarkStart w:id="1714" w:name="rid-0-0-0-8377"/>
    <w:p>
      <w:pPr>
        <w:pStyle w:val="BodyText"/>
      </w:pPr>
      <w:r>
        <w:t xml:space="preserve">         (b)   </w:t>
      </w:r>
      <w:r>
        <w:t xml:space="preserve">Residential, interior remodel.</w:t>
      </w:r>
      <w:r>
        <w:t xml:space="preserve"> </w:t>
      </w:r>
      <w:r>
        <w:t xml:space="preserve">For kitchens, bathrooms, converting to habitable, total interior floor space of room or space, including closets and/or pantries. For addition of wall or removal of wall and installation of beam, and the like, 2 square feet per linear foot of wall or beam.</w:t>
      </w:r>
    </w:p>
    <w:bookmarkEnd w:id="1714"/>
    <w:bookmarkStart w:id="1715" w:name="rid-0-0-0-8378"/>
    <w:p>
      <w:pPr>
        <w:pStyle w:val="BodyText"/>
      </w:pPr>
      <w:r>
        <w:t xml:space="preserve">         (c)   </w:t>
      </w:r>
      <w:r>
        <w:t xml:space="preserve">Residential swimming pool.</w:t>
      </w:r>
      <w:r>
        <w:t xml:space="preserve"> </w:t>
      </w:r>
      <w:r>
        <w:t xml:space="preserve">The maximum width times the maximum length is used to calculate the square footage for the fee.</w:t>
      </w:r>
    </w:p>
    <w:bookmarkEnd w:id="1715"/>
    <w:bookmarkStart w:id="1716" w:name="rid-0-0-0-8379"/>
    <w:p>
      <w:pPr>
        <w:pStyle w:val="BodyText"/>
      </w:pPr>
      <w:r>
        <w:t xml:space="preserve">         (d)   </w:t>
      </w:r>
      <w:r>
        <w:t xml:space="preserve">Park model.</w:t>
      </w:r>
      <w:r>
        <w:t xml:space="preserve"> </w:t>
      </w:r>
      <w:r>
        <w:t xml:space="preserve">Patio cover/Arizona room and addition, measured to the outside face of wall of enclosed space.</w:t>
      </w:r>
    </w:p>
    <w:bookmarkEnd w:id="1716"/>
    <w:bookmarkStart w:id="1717" w:name="rid-0-0-0-8380"/>
    <w:p>
      <w:pPr>
        <w:pStyle w:val="BodyText"/>
      </w:pPr>
      <w:r>
        <w:t xml:space="preserve">         (e)   </w:t>
      </w:r>
      <w:r>
        <w:t xml:space="preserve">Park model and manufactured home.</w:t>
      </w:r>
      <w:r>
        <w:t xml:space="preserve"> </w:t>
      </w:r>
      <w:r>
        <w:t xml:space="preserve">Awning width is measured from park model exterior wall to the support or support to support, overhang, not to exceed 2 feet past face of support; awning length is total length minus maximum of width overhang, uniformly applied.</w:t>
      </w:r>
    </w:p>
    <w:bookmarkEnd w:id="1717"/>
    <w:bookmarkStart w:id="1718" w:name="rid-0-0-0-8381"/>
    <w:p>
      <w:pPr>
        <w:pStyle w:val="BodyText"/>
      </w:pPr>
      <w:r>
        <w:t xml:space="preserve">         (f)   </w:t>
      </w:r>
      <w:r>
        <w:t xml:space="preserve">Commercial.</w:t>
      </w:r>
    </w:p>
    <w:bookmarkEnd w:id="1718"/>
    <w:bookmarkStart w:id="1719" w:name="rid-0-0-0-8382"/>
    <w:p>
      <w:pPr>
        <w:pStyle w:val="BodyText"/>
      </w:pPr>
      <w:r>
        <w:t xml:space="preserve">            1.   </w:t>
      </w:r>
      <w:r>
        <w:t xml:space="preserve">Area under roof enclosed.</w:t>
      </w:r>
      <w:r>
        <w:t xml:space="preserve"> </w:t>
      </w:r>
      <w:r>
        <w:t xml:space="preserve">Square footage to be based on the area under roof, measured to the exterior face of walls, excluding overhangs not over 3 feet in projection. Shade structures (other than fabric or membrane) fully supported by the building and open trellis shade structures can be excluded from roof area if utilized in the energy calculations for the building. Fabric or membrane awnings fully supported by the structure, and not exceeding 100 square feet, may be excluded from the area under roof. Building area includes bay windows, basements, mezzanines, penthouses and other mechanical spaces. Building area does not include courts open at the top.</w:t>
      </w:r>
    </w:p>
    <w:bookmarkEnd w:id="1719"/>
    <w:bookmarkStart w:id="1720" w:name="rid-0-0-0-8383"/>
    <w:p>
      <w:pPr>
        <w:pStyle w:val="BodyText"/>
      </w:pPr>
      <w:r>
        <w:t xml:space="preserve">            2.   </w:t>
      </w:r>
      <w:r>
        <w:t xml:space="preserve">Area under roof of unenclosed spaces.</w:t>
      </w:r>
      <w:r>
        <w:t xml:space="preserve"> </w:t>
      </w:r>
      <w:r>
        <w:t xml:space="preserve">For roof areas not cantilevered or projected, square foot area is calculated based on exterior face of supports. For cantilevered or projected roof areas, or fuel station canopies, a uniform overhang of 2 feet may be taken off exposed sides, the remaining square footage is used for calculating the valuation.</w:t>
      </w:r>
    </w:p>
    <w:bookmarkEnd w:id="1720"/>
    <w:bookmarkStart w:id="1721" w:name="rid-0-0-0-8384"/>
    <w:p>
      <w:pPr>
        <w:pStyle w:val="BodyText"/>
      </w:pPr>
      <w:r>
        <w:t xml:space="preserve">            3.    </w:t>
      </w:r>
      <w:r>
        <w:t xml:space="preserve">Public/semi-public swimming pool.</w:t>
      </w:r>
      <w:r>
        <w:t xml:space="preserve"> </w:t>
      </w:r>
      <w:r>
        <w:t xml:space="preserve">The maximum width times the maximum length is used to calculate the square footage for the fee.</w:t>
      </w:r>
    </w:p>
    <w:bookmarkEnd w:id="1721"/>
    <w:bookmarkStart w:id="1722" w:name="rid-0-0-0-8385"/>
    <w:p>
      <w:pPr>
        <w:pStyle w:val="BodyText"/>
      </w:pPr>
      <w:r>
        <w:t xml:space="preserve">         (g)   </w:t>
      </w:r>
      <w:r>
        <w:t xml:space="preserve">Miscellaneous.</w:t>
      </w:r>
      <w:r>
        <w:t xml:space="preserve"> </w:t>
      </w:r>
      <w:r>
        <w:t xml:space="preserve">Linear foot total length minus full height openings that are not gated. Length associated with an automatic gate maybe deducted.</w:t>
      </w:r>
    </w:p>
    <w:bookmarkEnd w:id="1722"/>
    <w:bookmarkStart w:id="1723" w:name="rid-0-0-0-8390"/>
    <w:p>
      <w:pPr>
        <w:pStyle w:val="BodyText"/>
      </w:pPr>
      <w:r>
        <w:t xml:space="preserve">   (F)   Where work that is not exempt from a permit is found to have been done without a required permit, or has started prior to having the required permit issued, an investigation fee shall be charged. The investigative fee will be equal to, and in addition to, the fee applicable per the adopted fee schedule. The investigative fee is due at the time of application for the required permit, and is in addition to any other fees deposits due at that time. The Building and Safety Manager may reduce the investigation fee in the case of a cooperative homeowner that acts to resolve the violation within 30 calendar days after receiving notice of the violation. The Building and Safety Manager shall not reduce the investigation fee to less than $125.</w:t>
      </w:r>
    </w:p>
    <w:bookmarkEnd w:id="1723"/>
    <w:bookmarkStart w:id="1724" w:name="rid-0-0-0-8391"/>
    <w:p>
      <w:pPr>
        <w:pStyle w:val="BodyText"/>
      </w:pPr>
      <w:r>
        <w:t xml:space="preserve">   (G)   Manufactured-home and factory-built building fees are set by the State of Arizona Department of Housing in May or June of the year, and are applicable to that fiscal year as of July 1.</w:t>
      </w:r>
    </w:p>
    <w:bookmarkEnd w:id="1724"/>
    <w:bookmarkStart w:id="1725" w:name="rid-0-0-0-8392"/>
    <w:p>
      <w:pPr>
        <w:pStyle w:val="BodyText"/>
      </w:pPr>
      <w:r>
        <w:t xml:space="preserve">   (H)   </w:t>
      </w:r>
      <w:r>
        <w:t xml:space="preserve">Commercial valuation.</w:t>
      </w:r>
    </w:p>
    <w:bookmarkEnd w:id="1725"/>
    <w:bookmarkStart w:id="1726" w:name="rid-0-0-0-8393"/>
    <w:p>
      <w:pPr>
        <w:pStyle w:val="BodyText"/>
      </w:pPr>
      <w:r>
        <w:t xml:space="preserve">      (1)   </w:t>
      </w:r>
      <w:r>
        <w:t xml:space="preserve">Construction type.</w:t>
      </w:r>
      <w:r>
        <w:t xml:space="preserve"> </w:t>
      </w:r>
      <w:r>
        <w:t xml:space="preserve">All commercial buildings have a construction type as defined in Chapter 6 of the currently adopted International Building Code (“IBC”). The registered design professional (“RDP”) is responsible for determining the appropriate construction type for existing buildings and for setting the construction type for new commercial buildings. For tenant finish projects, the owner or owner’s representative shall provide the construction type. The Building Division does not set or determine the construction type.</w:t>
      </w:r>
    </w:p>
    <w:bookmarkEnd w:id="1726"/>
    <w:bookmarkStart w:id="1727" w:name="rid-0-0-0-8394"/>
    <w:p>
      <w:pPr>
        <w:pStyle w:val="BodyText"/>
      </w:pPr>
      <w:r>
        <w:t xml:space="preserve">      (2)   </w:t>
      </w:r>
      <w:r>
        <w:t xml:space="preserve">Occupancy group.</w:t>
      </w:r>
      <w:r>
        <w:t xml:space="preserve"> </w:t>
      </w:r>
      <w:r>
        <w:t xml:space="preserve">All commercial buildings and spaces will be classified per Chapter 3 of the currently adopted IBC. The owner, tenant or RDP will determine the correct occupancy group for the space or building. If a mixed use building is being proposed, the applicant shall work with the Building and Safety Manager to determine the appropriate mix of uses and applicable areas for valuation determination.</w:t>
      </w:r>
    </w:p>
    <w:bookmarkEnd w:id="1727"/>
    <w:bookmarkStart w:id="1728" w:name="rid-0-0-0-8395"/>
    <w:p>
      <w:pPr>
        <w:pStyle w:val="BodyText"/>
      </w:pPr>
      <w:r>
        <w:t xml:space="preserve">      (3)   (a)   Valuation is determined by multiplying the square footage as determined per § 4-4-1(E)(f)1. and 2. by the applicable per square foot valuation determined, based on the applicable construction type and occupancy group from the August 2018 ICC Building Valuation Table.</w:t>
      </w:r>
    </w:p>
    <w:bookmarkEnd w:id="1728"/>
    <w:bookmarkStart w:id="1729" w:name="rid-0-0-0-8396"/>
    <w:p>
      <w:pPr>
        <w:pStyle w:val="BodyText"/>
      </w:pPr>
      <w:r>
        <w:t xml:space="preserve">         (b)    Fabric/membrane-covered structures shall be valued at 50% of the tabular amount for Construction Type V-B and applicable group.</w:t>
      </w:r>
    </w:p>
    <w:bookmarkEnd w:id="1729"/>
    <w:bookmarkStart w:id="1730" w:name="rid-0-0-0-8398"/>
    <w:p>
      <w:pPr>
        <w:pStyle w:val="BodyText"/>
      </w:pPr>
      <w:r>
        <w:t xml:space="preserve">   (I)   </w:t>
      </w:r>
      <w:r>
        <w:t xml:space="preserve">Amount due at time of application.</w:t>
      </w:r>
    </w:p>
    <w:bookmarkEnd w:id="1730"/>
    <w:bookmarkStart w:id="1731" w:name="rid-0-0-0-8399"/>
    <w:p>
      <w:pPr>
        <w:pStyle w:val="BodyText"/>
      </w:pPr>
      <w:r>
        <w:t xml:space="preserve">      (1)   </w:t>
      </w:r>
      <w:r>
        <w:t xml:space="preserve">Administrative fees.</w:t>
      </w:r>
      <w:r>
        <w:t xml:space="preserve"> </w:t>
      </w:r>
      <w:r>
        <w:t xml:space="preserve">Where applicable, the full amount is due at application.</w:t>
      </w:r>
    </w:p>
    <w:bookmarkEnd w:id="1731"/>
    <w:bookmarkStart w:id="1732" w:name="rid-0-0-0-8400"/>
    <w:p>
      <w:pPr>
        <w:pStyle w:val="BodyText"/>
      </w:pPr>
      <w:r>
        <w:t xml:space="preserve">      (2)   </w:t>
      </w:r>
      <w:r>
        <w:t xml:space="preserve">Technology and GIS fees.</w:t>
      </w:r>
      <w:r>
        <w:t xml:space="preserve"> </w:t>
      </w:r>
      <w:r>
        <w:t xml:space="preserve">Technology and GIS fees are due at application.</w:t>
      </w:r>
    </w:p>
    <w:bookmarkEnd w:id="1732"/>
    <w:bookmarkStart w:id="1733" w:name="rid-0-0-0-8401"/>
    <w:p>
      <w:pPr>
        <w:pStyle w:val="BodyText"/>
      </w:pPr>
      <w:r>
        <w:t xml:space="preserve">      (3)   </w:t>
      </w:r>
      <w:r>
        <w:t xml:space="preserve">Plan review and inspection fees.</w:t>
      </w:r>
      <w:r>
        <w:t xml:space="preserve"> </w:t>
      </w:r>
      <w:r>
        <w:t xml:space="preserve">Where a minimum is applicable, plan review and inspection fees are due at application.</w:t>
      </w:r>
    </w:p>
    <w:bookmarkEnd w:id="1733"/>
    <w:bookmarkStart w:id="1734" w:name="rid-0-0-0-8402"/>
    <w:p>
      <w:pPr>
        <w:pStyle w:val="BodyText"/>
      </w:pPr>
      <w:r>
        <w:t xml:space="preserve">      (4)   </w:t>
      </w:r>
      <w:r>
        <w:t xml:space="preserve">One- and two-family residential.</w:t>
      </w:r>
      <w:r>
        <w:t xml:space="preserve"> </w:t>
      </w:r>
      <w:r>
        <w:t xml:space="preserve">A deposit equal to 40% of the calculated building permit fee is due at application. The minimum due at permit application shall be no less than $95 for residential permits requiring review. Permit application deposit fees are a part of the building permit fee and shall be credited against the total fees at permit issuance. Flat fees are due at time of permit application.</w:t>
      </w:r>
    </w:p>
    <w:bookmarkEnd w:id="1734"/>
    <w:bookmarkStart w:id="1735" w:name="rid-0-0-0-8403"/>
    <w:p>
      <w:pPr>
        <w:pStyle w:val="BodyText"/>
      </w:pPr>
      <w:r>
        <w:t xml:space="preserve">      (5)   </w:t>
      </w:r>
      <w:r>
        <w:t xml:space="preserve">Park models.</w:t>
      </w:r>
      <w:r>
        <w:t xml:space="preserve"> </w:t>
      </w:r>
      <w:r>
        <w:t xml:space="preserve">A deposit equal to 50% of the calculated building permit fee is due at application. The minimum due at permit application shall be no less than $95 for residential permits requiring review. Flat fees are due at time of permit application.</w:t>
      </w:r>
    </w:p>
    <w:bookmarkEnd w:id="1735"/>
    <w:bookmarkStart w:id="1736" w:name="rid-0-0-0-8404"/>
    <w:p>
      <w:pPr>
        <w:pStyle w:val="BodyText"/>
      </w:pPr>
      <w:r>
        <w:t xml:space="preserve">      (6)   </w:t>
      </w:r>
      <w:r>
        <w:t xml:space="preserve">Manufactured homes/factory-built building.</w:t>
      </w:r>
      <w:r>
        <w:t xml:space="preserve"> </w:t>
      </w:r>
      <w:r>
        <w:t xml:space="preserve">For set permits, 100% of fee is due at application; and for awnings, 50% of calculated fee is due. Flat fees are due at time of permit application.</w:t>
      </w:r>
    </w:p>
    <w:bookmarkEnd w:id="1736"/>
    <w:bookmarkStart w:id="1737" w:name="rid-0-0-0-8405"/>
    <w:p>
      <w:pPr>
        <w:pStyle w:val="BodyText"/>
      </w:pPr>
      <w:r>
        <w:t xml:space="preserve">      (7)   </w:t>
      </w:r>
      <w:r>
        <w:t xml:space="preserve">Commercial (industrial) and storage tanks.</w:t>
      </w:r>
      <w:r>
        <w:t xml:space="preserve"> </w:t>
      </w:r>
      <w:r>
        <w:t xml:space="preserve">A deposit equal to 40% of the calculated building permit fee is due at application. The minimum due at permit application shall be no less than $155 for commercial permits requiring review. Permit application deposit fees are a part of the building permit fee and shall be credited against the total fees at permit issuance. Flat fees are due at time of permit application.</w:t>
      </w:r>
    </w:p>
    <w:bookmarkEnd w:id="1737"/>
    <w:bookmarkStart w:id="1738" w:name="rid-0-0-0-8406"/>
    <w:p>
      <w:pPr>
        <w:pStyle w:val="BodyText"/>
      </w:pPr>
      <w:r>
        <w:t xml:space="preserve">      (8)   </w:t>
      </w:r>
      <w:r>
        <w:t xml:space="preserve">Demolition and miscellaneous.</w:t>
      </w:r>
      <w:r>
        <w:t xml:space="preserve"> </w:t>
      </w:r>
      <w:r>
        <w:t xml:space="preserve">Fees are due at permit submittal.</w:t>
      </w:r>
    </w:p>
    <w:bookmarkEnd w:id="1738"/>
    <w:bookmarkStart w:id="1739" w:name="rid-0-0-0-8409"/>
    <w:p>
      <w:pPr>
        <w:pStyle w:val="BodyText"/>
      </w:pPr>
      <w:r>
        <w:t xml:space="preserve">      (9)   </w:t>
      </w:r>
      <w:r>
        <w:t xml:space="preserve">Electrical, mechanical/fuel gas and plumbing.</w:t>
      </w:r>
      <w:r>
        <w:t xml:space="preserve"> </w:t>
      </w:r>
      <w:r>
        <w:t xml:space="preserve">Fees are due at permit submittal.</w:t>
      </w:r>
      <w:r>
        <w:t xml:space="preserve"> </w:t>
      </w:r>
    </w:p>
    <w:bookmarkEnd w:id="1739"/>
    <w:bookmarkStart w:id="1740" w:name="rid-0-0-0-8410"/>
    <w:p>
      <w:pPr>
        <w:pStyle w:val="BodyText"/>
      </w:pPr>
      <w:r>
        <w:t xml:space="preserve">   (J)   </w:t>
      </w:r>
      <w:r>
        <w:t xml:space="preserve">Exceptions.</w:t>
      </w:r>
      <w:r>
        <w:t xml:space="preserve"> </w:t>
      </w:r>
      <w:r>
        <w:t xml:space="preserve">The following entities are exempt from paying permit fees:</w:t>
      </w:r>
    </w:p>
    <w:bookmarkEnd w:id="1740"/>
    <w:bookmarkStart w:id="1741" w:name="rid-0-0-0-8411"/>
    <w:p>
      <w:pPr>
        <w:pStyle w:val="BodyText"/>
      </w:pPr>
      <w:r>
        <w:t xml:space="preserve">      (1)   Governmental entities that are, as a matter of law, immune from having to submit to permit fees; and</w:t>
      </w:r>
    </w:p>
    <w:bookmarkEnd w:id="1741"/>
    <w:bookmarkStart w:id="1742" w:name="rid-0-0-0-8412"/>
    <w:p>
      <w:pPr>
        <w:pStyle w:val="BodyText"/>
      </w:pPr>
      <w:r>
        <w:t xml:space="preserve">      (2)   Utility companies and other entities whose permit fees have been waived by agreement or resolution of the City Council.</w:t>
      </w:r>
    </w:p>
    <w:bookmarkEnd w:id="1742"/>
    <w:bookmarkStart w:id="1743" w:name="rid-0-0-0-8413"/>
    <w:p>
      <w:pPr>
        <w:pStyle w:val="BodyText"/>
      </w:pPr>
      <w:r>
        <w:t xml:space="preserve">   (K)   A building permit shall not be issued nor considered valid until all applicable fees established by the city have been paid, nor shall an amendment to a permit be released until the additional fee(s), if any, has been paid.</w:t>
      </w:r>
    </w:p>
    <w:bookmarkEnd w:id="1743"/>
    <w:bookmarkStart w:id="1744" w:name="rid-0-0-0-8414"/>
    <w:p>
      <w:pPr>
        <w:pStyle w:val="BodyText"/>
      </w:pPr>
      <w:r>
        <w:t xml:space="preserve">   (L)   Permit application deposit fees pay for the initial plan review and 1 subsequent re-submittal for the same project made within the prescribed time limitations. If more than 2 plan reviews are required, or if the permit application shall expire by time limitation, additional fees may be assessed as determined appropriate by the Building and Safety Manager. At the time of permit issuance, additional fees for any increase in valuation or scope of work shall be assessed as a condition of permit issuance.</w:t>
      </w:r>
    </w:p>
    <w:bookmarkEnd w:id="1744"/>
    <w:bookmarkStart w:id="1745" w:name="rid-0-0-0-8415"/>
    <w:p>
      <w:pPr>
        <w:pStyle w:val="BodyText"/>
      </w:pPr>
      <w:r>
        <w:t xml:space="preserve">   (M)   The City Manager or designee is authorized to adjust the resultant valuation amount when deemed necessary for establishing an equitable permit fee.</w:t>
      </w:r>
    </w:p>
    <w:bookmarkEnd w:id="1745"/>
    <w:bookmarkStart w:id="1746" w:name="rid-0-0-0-8416"/>
    <w:p>
      <w:pPr>
        <w:pStyle w:val="BodyText"/>
      </w:pPr>
      <w:r>
        <w:t xml:space="preserve">   (N)   </w:t>
      </w:r>
      <w:r>
        <w:t xml:space="preserve">Fee refund policy.</w:t>
      </w:r>
      <w:r>
        <w:t xml:space="preserve"> </w:t>
      </w:r>
      <w:r>
        <w:t xml:space="preserve">All refund requests must be accompanied by a request to cancel the permit and payment of the permit cancellation fee.</w:t>
      </w:r>
    </w:p>
    <w:bookmarkEnd w:id="1746"/>
    <w:bookmarkStart w:id="1747" w:name="rid-0-0-0-8417"/>
    <w:p>
      <w:pPr>
        <w:pStyle w:val="BodyText"/>
      </w:pPr>
      <w:r>
        <w:t xml:space="preserve">      (1)   </w:t>
      </w:r>
      <w:r>
        <w:t xml:space="preserve">Administrative fees.</w:t>
      </w:r>
      <w:r>
        <w:t xml:space="preserve"> </w:t>
      </w:r>
      <w:r>
        <w:t xml:space="preserve">Administrative fees are not eligible for refund.</w:t>
      </w:r>
    </w:p>
    <w:bookmarkEnd w:id="1747"/>
    <w:bookmarkStart w:id="1748" w:name="rid-0-0-0-8418"/>
    <w:p>
      <w:pPr>
        <w:pStyle w:val="BodyText"/>
      </w:pPr>
      <w:r>
        <w:t xml:space="preserve">      (2)   </w:t>
      </w:r>
      <w:r>
        <w:t xml:space="preserve">Technology and GIS fees.</w:t>
      </w:r>
      <w:r>
        <w:t xml:space="preserve"> </w:t>
      </w:r>
      <w:r>
        <w:t xml:space="preserve">If a refund is allowed for a permit where one or both of these fees has been paid, then the associated amount will be included in the refund amount.</w:t>
      </w:r>
    </w:p>
    <w:bookmarkEnd w:id="1748"/>
    <w:bookmarkStart w:id="1749" w:name="rid-0-0-0-8419"/>
    <w:p>
      <w:pPr>
        <w:pStyle w:val="BodyText"/>
      </w:pPr>
      <w:r>
        <w:t xml:space="preserve">      (3)   </w:t>
      </w:r>
      <w:r>
        <w:t xml:space="preserve">Plan review and inspection fees.</w:t>
      </w:r>
      <w:r>
        <w:t xml:space="preserve"> </w:t>
      </w:r>
      <w:r>
        <w:t xml:space="preserve">Where a separate plan review or inspection fee has been charged, the fee or fees are not eligible for refund.</w:t>
      </w:r>
    </w:p>
    <w:bookmarkEnd w:id="1749"/>
    <w:bookmarkStart w:id="1750" w:name="rid-0-0-0-8420"/>
    <w:p>
      <w:pPr>
        <w:pStyle w:val="BodyText"/>
      </w:pPr>
      <w:r>
        <w:t xml:space="preserve">      (4)   </w:t>
      </w:r>
      <w:r>
        <w:t xml:space="preserve">One- and two-family residential.</w:t>
      </w:r>
      <w:r>
        <w:t xml:space="preserve"> </w:t>
      </w:r>
      <w:r>
        <w:t xml:space="preserve">Where the building permit fee amount is $150 or less, or the amount paid to date, at the time of cancellation, is $150 or less, no refund will be granted.</w:t>
      </w:r>
    </w:p>
    <w:bookmarkEnd w:id="1750"/>
    <w:bookmarkStart w:id="1751" w:name="rid-0-0-0-8421"/>
    <w:p>
      <w:pPr>
        <w:pStyle w:val="BodyText"/>
      </w:pPr>
      <w:r>
        <w:t xml:space="preserve">         (a)   Once any inspection has been performed under an issued permit, and has either passed or failed, no refund will be issued for a residential permit.</w:t>
      </w:r>
    </w:p>
    <w:bookmarkEnd w:id="1751"/>
    <w:bookmarkStart w:id="1752" w:name="rid-0-0-0-8422"/>
    <w:p>
      <w:pPr>
        <w:pStyle w:val="BodyText"/>
      </w:pPr>
      <w:r>
        <w:t xml:space="preserve">         (b)   If a residential permit is issued, and no inspections and no work, including grading or installation of temporary electric, has been done, a refund of 50% of the building permit fee amount paid may be requested. No other fees are eligible for refund.</w:t>
      </w:r>
    </w:p>
    <w:bookmarkEnd w:id="1752"/>
    <w:bookmarkStart w:id="1753" w:name="rid-0-0-0-8423"/>
    <w:p>
      <w:pPr>
        <w:pStyle w:val="BodyText"/>
      </w:pPr>
      <w:r>
        <w:t xml:space="preserve">         (c)   If a residential permit application has been reviewed by any review entity - zoning, building or flood administration - a refund of 25% of the deposit paid may be requested. Technology and GIS fees that have been paid will also be refunded. If the full building permit fee was paid at time of application, a refund of 70% of the building permit fee may be requested.</w:t>
      </w:r>
    </w:p>
    <w:bookmarkEnd w:id="1753"/>
    <w:bookmarkStart w:id="1754" w:name="rid-0-0-0-8424"/>
    <w:p>
      <w:pPr>
        <w:pStyle w:val="BodyText"/>
      </w:pPr>
      <w:r>
        <w:t xml:space="preserve">         (d)   If a residential permit is cancelled prior to any reviews being started, a refund of 65% of the deposit may be requested. Technology and GIS fees that have been paid will also be refunded. If the full building permit fee was paid at time of application, a refund of 86% of the building permit fee may be requested.</w:t>
      </w:r>
    </w:p>
    <w:bookmarkEnd w:id="1754"/>
    <w:bookmarkStart w:id="1755" w:name="rid-0-0-0-8425"/>
    <w:p>
      <w:pPr>
        <w:pStyle w:val="BodyText"/>
      </w:pPr>
      <w:r>
        <w:t xml:space="preserve">      (5)   </w:t>
      </w:r>
      <w:r>
        <w:t xml:space="preserve">Park models.</w:t>
      </w:r>
      <w:r>
        <w:t xml:space="preserve"> </w:t>
      </w:r>
      <w:r>
        <w:t xml:space="preserve">Where the building permit fee amount is $150 or less, or the amount paid to date, at the time of cancellation, is $150 or less, no refund will be granted.</w:t>
      </w:r>
    </w:p>
    <w:bookmarkEnd w:id="1755"/>
    <w:bookmarkStart w:id="1756" w:name="rid-0-0-0-8429"/>
    <w:p>
      <w:pPr>
        <w:pStyle w:val="BodyText"/>
      </w:pPr>
      <w:r>
        <w:t xml:space="preserve">         (a)   If a park model set permit is canceled prior to issuance, and the full fee was paid at application, then a refund of $150 may be requested. Associated fees for awnings and HVAC paid for with the park model set fee will be refunded at 100%.</w:t>
      </w:r>
    </w:p>
    <w:bookmarkEnd w:id="1756"/>
    <w:bookmarkStart w:id="1757" w:name="rid-0-0-0-8431"/>
    <w:p>
      <w:pPr>
        <w:pStyle w:val="BodyText"/>
      </w:pPr>
      <w:r>
        <w:t xml:space="preserve">         (b)   For other refunds, see division (N)(4), One- and Two-family Residential, above.</w:t>
      </w:r>
    </w:p>
    <w:bookmarkEnd w:id="1757"/>
    <w:bookmarkStart w:id="1758" w:name="rid-0-0-0-8432"/>
    <w:p>
      <w:pPr>
        <w:pStyle w:val="BodyText"/>
      </w:pPr>
      <w:r>
        <w:t xml:space="preserve">      (6)   </w:t>
      </w:r>
      <w:r>
        <w:t xml:space="preserve">Manufactured home/factory-built building.</w:t>
      </w:r>
      <w:r>
        <w:t xml:space="preserve"> </w:t>
      </w:r>
      <w:r>
        <w:t xml:space="preserve">Where the building permit fee amount is $150 or less, or the amount paid to date, at the time of cancellation, is $150 or less, no refund will be granted.</w:t>
      </w:r>
    </w:p>
    <w:bookmarkEnd w:id="1758"/>
    <w:bookmarkStart w:id="1759" w:name="rid-0-0-0-8433"/>
    <w:p>
      <w:pPr>
        <w:pStyle w:val="BodyText"/>
      </w:pPr>
      <w:r>
        <w:t xml:space="preserve">         (a)   </w:t>
      </w:r>
      <w:r>
        <w:t xml:space="preserve">Manufactured home.</w:t>
      </w:r>
      <w:r>
        <w:t xml:space="preserve"> </w:t>
      </w:r>
      <w:r>
        <w:t xml:space="preserve">Where a permit for a manufactured home set is cancelled prior to issuance, and the full set fee of $360 was paid at time of application, a refund of $180 can be requested. Associated fees for awnings and HVAC paid for with the manufactured home set fee will be refunded at 100%. The manufactured home zoning review fee is nonrefundable.</w:t>
      </w:r>
    </w:p>
    <w:bookmarkEnd w:id="1759"/>
    <w:bookmarkStart w:id="1760" w:name="rid-0-0-0-8434"/>
    <w:p>
      <w:pPr>
        <w:pStyle w:val="BodyText"/>
      </w:pPr>
      <w:r>
        <w:t xml:space="preserve">         (b)   </w:t>
      </w:r>
      <w:r>
        <w:t xml:space="preserve">Residential, factory-built building.</w:t>
      </w:r>
      <w:r>
        <w:t xml:space="preserve"> </w:t>
      </w:r>
      <w:r>
        <w:t xml:space="preserve">Where a permit for a factory-built building set is cancelled prior to issuance and the full set fee of $450 was paid at time of application, a refund of $300 can be requested. Associated fees for awnings and HVAC paid for with the manufactured home set fee will be refunded at 100%.</w:t>
      </w:r>
    </w:p>
    <w:bookmarkEnd w:id="1760"/>
    <w:bookmarkStart w:id="1761" w:name="rid-0-0-0-8435"/>
    <w:p>
      <w:pPr>
        <w:pStyle w:val="BodyText"/>
      </w:pPr>
      <w:r>
        <w:t xml:space="preserve">         (c)   </w:t>
      </w:r>
      <w:r>
        <w:t xml:space="preserve">Commercial, factory-built building.</w:t>
      </w:r>
      <w:r>
        <w:t xml:space="preserve"> </w:t>
      </w:r>
      <w:r>
        <w:t xml:space="preserve">If a commercial, factory-built building permit application has been reviewed by any review entity - zoning, building or flood administration - a refund of 25% of the deposit paid may be requested. Technology and GIS fees that have been paid will also be refunded. If the full building permit fee was paid at time of application, a refund of 70% of the building permit fee may be requested. The zoning review fee is non-refundable.</w:t>
      </w:r>
    </w:p>
    <w:bookmarkEnd w:id="1761"/>
    <w:bookmarkStart w:id="1762" w:name="rid-0-0-0-8437"/>
    <w:p>
      <w:pPr>
        <w:pStyle w:val="BodyText"/>
      </w:pPr>
      <w:r>
        <w:t xml:space="preserve">         (d)   </w:t>
      </w:r>
      <w:r>
        <w:t xml:space="preserve">Temporary sales trailer.</w:t>
      </w:r>
      <w:r>
        <w:t xml:space="preserve"> </w:t>
      </w:r>
      <w:r>
        <w:t xml:space="preserve">Where a permit for a temporary sales trailer set is cancelled prior to issuance, and the full set fee of $360 was paid at time of application, a refund of $180 can be</w:t>
      </w:r>
      <w:r>
        <w:t xml:space="preserve"> </w:t>
      </w:r>
      <w:r>
        <w:t xml:space="preserve">requested. Associated fees for awnings and HVAC paid for with the temporary sales trailer set permit fee will be refunded at 100%. The zoning review fee is non-refundable.</w:t>
      </w:r>
    </w:p>
    <w:bookmarkEnd w:id="1762"/>
    <w:bookmarkStart w:id="1763" w:name="rid-0-0-0-8438"/>
    <w:p>
      <w:pPr>
        <w:pStyle w:val="BodyText"/>
      </w:pPr>
      <w:r>
        <w:t xml:space="preserve">         (e)   </w:t>
      </w:r>
      <w:r>
        <w:t xml:space="preserve">Manufactured home stucco.</w:t>
      </w:r>
      <w:r>
        <w:t xml:space="preserve"> </w:t>
      </w:r>
      <w:r>
        <w:t xml:space="preserve">Where a permit for stuccoing the exterior of a manufactured home is cancelled prior to issuance and the full fee of $500 was paid at time of application, a refund of $250 can be requested.</w:t>
      </w:r>
    </w:p>
    <w:bookmarkEnd w:id="1763"/>
    <w:bookmarkStart w:id="1764" w:name="rid-0-0-0-8439"/>
    <w:p>
      <w:pPr>
        <w:pStyle w:val="BodyText"/>
      </w:pPr>
      <w:r>
        <w:t xml:space="preserve">      (7)   </w:t>
      </w:r>
      <w:r>
        <w:t xml:space="preserve">Commercial (industrial) and storage tanks.</w:t>
      </w:r>
      <w:r>
        <w:t xml:space="preserve"> </w:t>
      </w:r>
      <w:r>
        <w:t xml:space="preserve">Where the building permit fee amount is $200 or less, or the amount paid to date, at the time of cancellation, is $200 or less, no refund will be granted.</w:t>
      </w:r>
    </w:p>
    <w:bookmarkEnd w:id="1764"/>
    <w:bookmarkStart w:id="1765" w:name="rid-0-0-0-8440"/>
    <w:p>
      <w:pPr>
        <w:pStyle w:val="BodyText"/>
      </w:pPr>
      <w:r>
        <w:t xml:space="preserve">         (a)   Once any inspection has been performed under an issued permit, and has either passed or failed, no refund will be issued for a commercial permit. No refunds will be provided for commercial building foundation only permits.</w:t>
      </w:r>
    </w:p>
    <w:bookmarkEnd w:id="1765"/>
    <w:bookmarkStart w:id="1766" w:name="rid-0-0-0-8441"/>
    <w:p>
      <w:pPr>
        <w:pStyle w:val="BodyText"/>
      </w:pPr>
      <w:r>
        <w:t xml:space="preserve">         (b)   If a commercial permit is issued, and no inspections and no work, including grading or installation of temporary electric, demolition, and the like, has been done, a refund of 50% of the building permit fee amount paid may be requested. No other fees are eligible for refund.</w:t>
      </w:r>
    </w:p>
    <w:bookmarkEnd w:id="1766"/>
    <w:bookmarkStart w:id="1767" w:name="rid-0-0-0-8442"/>
    <w:p>
      <w:pPr>
        <w:pStyle w:val="BodyText"/>
      </w:pPr>
      <w:r>
        <w:t xml:space="preserve">         (c)   If a commercial permit application has been reviewed by any review entity - zoning, building, or flood administration - a refund of 25% of the deposit paid may be requested. Technology and GIS fees that have been paid will also be refunded. If the full building permit fee was paid at time of application, a refund of 70% of the building permit fee may be requested.</w:t>
      </w:r>
    </w:p>
    <w:bookmarkEnd w:id="1767"/>
    <w:bookmarkStart w:id="1768" w:name="rid-0-0-0-8443"/>
    <w:p>
      <w:pPr>
        <w:pStyle w:val="BodyText"/>
      </w:pPr>
      <w:r>
        <w:t xml:space="preserve">         (d)   If a commercial permit is cancelled prior to any reviews being started, a refund of 65% of the deposit may be requested. Technology and GIS fees that have been paid will also be refunded. If the full building permit fee was paid at time of application, a refund of 86% of the building permit fee may be requested.</w:t>
      </w:r>
    </w:p>
    <w:bookmarkEnd w:id="1768"/>
    <w:bookmarkStart w:id="1769" w:name="rid-0-0-0-8446"/>
    <w:p>
      <w:pPr>
        <w:pStyle w:val="BodyText"/>
      </w:pPr>
      <w:r>
        <w:t xml:space="preserve">      (8)   </w:t>
      </w:r>
      <w:r>
        <w:t xml:space="preserve">Demolition and miscellaneous.</w:t>
      </w:r>
      <w:r>
        <w:t xml:space="preserve"> </w:t>
      </w:r>
      <w:r>
        <w:t xml:space="preserve">No refunds will be provided on demolition permits. If a demolition permit is canceled, the cancellation fee will be waived. For walls and fences, a refund of 80% of the amount paid maybe requested.</w:t>
      </w:r>
    </w:p>
    <w:bookmarkEnd w:id="1769"/>
    <w:bookmarkStart w:id="1770" w:name="rid-0-0-0-8447"/>
    <w:p>
      <w:pPr>
        <w:pStyle w:val="BodyText"/>
      </w:pPr>
      <w:r>
        <w:t xml:space="preserve">      (9)   </w:t>
      </w:r>
      <w:r>
        <w:t xml:space="preserve">Electrical, mechanical/fuel gas and plumbing.</w:t>
      </w:r>
      <w:r>
        <w:t xml:space="preserve"> </w:t>
      </w:r>
      <w:r>
        <w:t xml:space="preserve">No refunds will be issued for standalone electrical, mechanical and plumbing permits. The fees can be applied to a like-for-like permit at a different address within 30 working days of the original permit application.</w:t>
      </w:r>
    </w:p>
    <w:bookmarkEnd w:id="1770"/>
    <w:bookmarkStart w:id="1771" w:name="rid-0-0-0-8496"/>
    <w:p>
      <w:pPr>
        <w:pStyle w:val="BodyText"/>
      </w:pPr>
      <w:r>
        <w:t xml:space="preserve"> </w:t>
      </w:r>
    </w:p>
    <w:p>
      <w:pPr>
        <w:pStyle w:val="BodyText"/>
      </w:pPr>
      <w:r>
        <w:t xml:space="preserve">Fee Type</w:t>
      </w:r>
    </w:p>
    <w:bookmarkEnd w:id="1771"/>
    <w:p>
      <w:pPr>
        <w:pStyle w:val="BodyText"/>
      </w:pPr>
      <w:r>
        <w:t xml:space="preserve">Unit</w:t>
      </w:r>
    </w:p>
    <w:p>
      <w:pPr>
        <w:pStyle w:val="BodyText"/>
      </w:pPr>
      <w:r>
        <w:t xml:space="preserve">Fee</w:t>
      </w:r>
    </w:p>
    <w:p>
      <w:pPr>
        <w:pStyle w:val="BodyText"/>
      </w:pPr>
      <w:r>
        <w:t xml:space="preserve">Administrative Fees</w:t>
      </w:r>
    </w:p>
    <w:p>
      <w:pPr>
        <w:pStyle w:val="BodyText"/>
      </w:pPr>
      <w:r>
        <w:t xml:space="preserve">Construction Board of Appeals</w:t>
      </w:r>
    </w:p>
    <w:p>
      <w:pPr>
        <w:pStyle w:val="BodyText"/>
      </w:pPr>
      <w:r>
        <w:t xml:space="preserve">per appeal</w:t>
      </w:r>
    </w:p>
    <w:p>
      <w:pPr>
        <w:pStyle w:val="BodyText"/>
      </w:pPr>
      <w:r>
        <w:t xml:space="preserve">$250</w:t>
      </w:r>
    </w:p>
    <w:p>
      <w:pPr>
        <w:pStyle w:val="BodyText"/>
      </w:pPr>
      <w:r>
        <w:t xml:space="preserve">Building code modification</w:t>
      </w:r>
    </w:p>
    <w:p>
      <w:pPr>
        <w:pStyle w:val="BodyText"/>
      </w:pPr>
      <w:r>
        <w:t xml:space="preserve">per request</w:t>
      </w:r>
    </w:p>
    <w:p>
      <w:pPr>
        <w:pStyle w:val="BodyText"/>
      </w:pPr>
      <w:r>
        <w:t xml:space="preserve">$250</w:t>
      </w:r>
    </w:p>
    <w:p>
      <w:pPr>
        <w:pStyle w:val="BodyText"/>
      </w:pPr>
      <w:r>
        <w:t xml:space="preserve">Building code studies</w:t>
      </w:r>
    </w:p>
    <w:p>
      <w:pPr>
        <w:pStyle w:val="BodyText"/>
      </w:pPr>
      <w:r>
        <w:t xml:space="preserve">per hour</w:t>
      </w:r>
    </w:p>
    <w:p>
      <w:pPr>
        <w:pStyle w:val="BodyText"/>
      </w:pPr>
      <w:r>
        <w:t xml:space="preserve">$150</w:t>
      </w:r>
    </w:p>
    <w:p>
      <w:pPr>
        <w:pStyle w:val="BodyText"/>
      </w:pPr>
      <w:r>
        <w:t xml:space="preserve">Written documentation of code compliance (2 hours for inspection, 2 hours for research, 2 hours for report)</w:t>
      </w:r>
    </w:p>
    <w:p>
      <w:pPr>
        <w:pStyle w:val="BodyText"/>
      </w:pPr>
      <w:r>
        <w:t xml:space="preserve">per request</w:t>
      </w:r>
    </w:p>
    <w:p>
      <w:pPr>
        <w:pStyle w:val="BodyText"/>
      </w:pPr>
      <w:r>
        <w:t xml:space="preserve">$750</w:t>
      </w:r>
    </w:p>
    <w:p>
      <w:pPr>
        <w:pStyle w:val="BodyText"/>
      </w:pPr>
      <w:r>
        <w:t xml:space="preserve">Investigation fee for construction performed prior to permit issuance. Minimum (min.) fee $250, not to exceed $2,500.</w:t>
      </w:r>
    </w:p>
    <w:p>
      <w:pPr>
        <w:pStyle w:val="BodyText"/>
      </w:pPr>
      <w:r>
        <w:t xml:space="preserve">per incident</w:t>
      </w:r>
      <w:r>
        <w:t xml:space="preserve"> </w:t>
      </w:r>
    </w:p>
    <w:p>
      <w:pPr>
        <w:pStyle w:val="BodyText"/>
      </w:pPr>
      <w:r>
        <w:t xml:space="preserve">($250 min.)</w:t>
      </w:r>
    </w:p>
    <w:p>
      <w:pPr>
        <w:pStyle w:val="BodyText"/>
      </w:pPr>
      <w:r>
        <w:t xml:space="preserve">100% of related permit fee</w:t>
      </w:r>
    </w:p>
    <w:p>
      <w:pPr>
        <w:pStyle w:val="BodyText"/>
      </w:pPr>
      <w:r>
        <w:t xml:space="preserve">Outside consultation services</w:t>
      </w:r>
    </w:p>
    <w:p>
      <w:pPr>
        <w:pStyle w:val="BodyText"/>
      </w:pPr>
      <w:r>
        <w:t xml:space="preserve"> </w:t>
      </w:r>
    </w:p>
    <w:p>
      <w:pPr>
        <w:pStyle w:val="BodyText"/>
      </w:pPr>
      <w:r>
        <w:t xml:space="preserve">cost + $100</w:t>
      </w:r>
    </w:p>
    <w:p>
      <w:pPr>
        <w:pStyle w:val="BodyText"/>
      </w:pPr>
      <w:r>
        <w:t xml:space="preserve">Minimum administrative fee (admin. fee)</w:t>
      </w:r>
    </w:p>
    <w:p>
      <w:pPr>
        <w:pStyle w:val="BodyText"/>
      </w:pPr>
      <w:r>
        <w:t xml:space="preserve">per application</w:t>
      </w:r>
    </w:p>
    <w:p>
      <w:pPr>
        <w:pStyle w:val="BodyText"/>
      </w:pPr>
      <w:r>
        <w:t xml:space="preserve">$40</w:t>
      </w:r>
    </w:p>
    <w:p>
      <w:pPr>
        <w:pStyle w:val="BodyText"/>
      </w:pPr>
      <w:r>
        <w:t xml:space="preserve">Floodplain administration fee - applicable to all building permits issued in the A, AE and AH (1%) flood zones</w:t>
      </w:r>
    </w:p>
    <w:p>
      <w:pPr>
        <w:pStyle w:val="BodyText"/>
      </w:pPr>
      <w:r>
        <w:t xml:space="preserve">per application</w:t>
      </w:r>
    </w:p>
    <w:p>
      <w:pPr>
        <w:pStyle w:val="BodyText"/>
      </w:pPr>
      <w:r>
        <w:t xml:space="preserve">$50</w:t>
      </w:r>
    </w:p>
    <w:p>
      <w:pPr>
        <w:pStyle w:val="BodyText"/>
      </w:pPr>
      <w:r>
        <w:t xml:space="preserve">Floodplain elevation certificate review (City Engineer)</w:t>
      </w:r>
    </w:p>
    <w:p>
      <w:pPr>
        <w:pStyle w:val="BodyText"/>
      </w:pPr>
      <w:r>
        <w:t xml:space="preserve">per permit</w:t>
      </w:r>
    </w:p>
    <w:p>
      <w:pPr>
        <w:pStyle w:val="BodyText"/>
      </w:pPr>
      <w:r>
        <w:t xml:space="preserve">$250</w:t>
      </w:r>
    </w:p>
    <w:p>
      <w:pPr>
        <w:pStyle w:val="BodyText"/>
      </w:pPr>
      <w:r>
        <w:t xml:space="preserve">Floodplain base flood elevation determination (City Engineer)</w:t>
      </w:r>
    </w:p>
    <w:p>
      <w:pPr>
        <w:pStyle w:val="BodyText"/>
      </w:pPr>
      <w:r>
        <w:t xml:space="preserve">per occurrence</w:t>
      </w:r>
    </w:p>
    <w:p>
      <w:pPr>
        <w:pStyle w:val="BodyText"/>
      </w:pPr>
      <w:r>
        <w:t xml:space="preserve">$200</w:t>
      </w:r>
    </w:p>
    <w:p>
      <w:pPr>
        <w:pStyle w:val="BodyText"/>
      </w:pPr>
      <w:r>
        <w:t xml:space="preserve">Technology and GIS Fees</w:t>
      </w:r>
    </w:p>
    <w:p>
      <w:pPr>
        <w:pStyle w:val="BodyText"/>
      </w:pPr>
      <w:r>
        <w:t xml:space="preserve">Mechanical, electrical and plumbing (standalone permits) technology fee</w:t>
      </w:r>
    </w:p>
    <w:p>
      <w:pPr>
        <w:pStyle w:val="BodyText"/>
      </w:pPr>
      <w:r>
        <w:t xml:space="preserve">per permit</w:t>
      </w:r>
    </w:p>
    <w:p>
      <w:pPr>
        <w:pStyle w:val="BodyText"/>
      </w:pPr>
      <w:r>
        <w:t xml:space="preserve">2% of permit fee</w:t>
      </w:r>
    </w:p>
    <w:p>
      <w:pPr>
        <w:pStyle w:val="BodyText"/>
      </w:pPr>
      <w:r>
        <w:t xml:space="preserve">Residential one- and two-family technology fee</w:t>
      </w:r>
    </w:p>
    <w:p>
      <w:pPr>
        <w:pStyle w:val="BodyText"/>
      </w:pPr>
      <w:r>
        <w:t xml:space="preserve">per permit</w:t>
      </w:r>
    </w:p>
    <w:p>
      <w:pPr>
        <w:pStyle w:val="BodyText"/>
      </w:pPr>
      <w:r>
        <w:t xml:space="preserve">2% of permit fee</w:t>
      </w:r>
    </w:p>
    <w:p>
      <w:pPr>
        <w:pStyle w:val="BodyText"/>
      </w:pPr>
      <w:r>
        <w:t xml:space="preserve">Commercial (industrial) technology fee</w:t>
      </w:r>
    </w:p>
    <w:p>
      <w:pPr>
        <w:pStyle w:val="BodyText"/>
      </w:pPr>
      <w:r>
        <w:t xml:space="preserve">per permit</w:t>
      </w:r>
      <w:r>
        <w:t xml:space="preserve"> </w:t>
      </w:r>
    </w:p>
    <w:p>
      <w:pPr>
        <w:pStyle w:val="BodyText"/>
      </w:pPr>
      <w:r>
        <w:t xml:space="preserve">($750 max.)</w:t>
      </w:r>
    </w:p>
    <w:p>
      <w:pPr>
        <w:pStyle w:val="BodyText"/>
      </w:pPr>
      <w:r>
        <w:t xml:space="preserve">3.5% of permit fee</w:t>
      </w:r>
    </w:p>
    <w:p>
      <w:pPr>
        <w:pStyle w:val="BodyText"/>
      </w:pPr>
      <w:r>
        <w:t xml:space="preserve">GIS fee - all new building or addition permits</w:t>
      </w:r>
    </w:p>
    <w:p>
      <w:pPr>
        <w:pStyle w:val="BodyText"/>
      </w:pPr>
      <w:r>
        <w:t xml:space="preserve">per permit</w:t>
      </w:r>
    </w:p>
    <w:p>
      <w:pPr>
        <w:pStyle w:val="BodyText"/>
      </w:pPr>
      <w:r>
        <w:t xml:space="preserve">$25</w:t>
      </w:r>
    </w:p>
    <w:p>
      <w:pPr>
        <w:pStyle w:val="BodyText"/>
      </w:pPr>
      <w:r>
        <w:t xml:space="preserve">Plan Review</w:t>
      </w:r>
    </w:p>
    <w:p>
      <w:pPr>
        <w:pStyle w:val="BodyText"/>
      </w:pPr>
      <w:r>
        <w:t xml:space="preserve">Minimum plan review fee (max. 30 minutes)</w:t>
      </w:r>
    </w:p>
    <w:p>
      <w:pPr>
        <w:pStyle w:val="BodyText"/>
      </w:pPr>
      <w:r>
        <w:t xml:space="preserve">min.</w:t>
      </w:r>
    </w:p>
    <w:p>
      <w:pPr>
        <w:pStyle w:val="BodyText"/>
      </w:pPr>
      <w:r>
        <w:t xml:space="preserve">$55</w:t>
      </w:r>
    </w:p>
    <w:p>
      <w:pPr>
        <w:pStyle w:val="BodyText"/>
      </w:pPr>
      <w:r>
        <w:t xml:space="preserve">Additional plan review fee (min. 1 hr.)</w:t>
      </w:r>
    </w:p>
    <w:p>
      <w:pPr>
        <w:pStyle w:val="BodyText"/>
      </w:pPr>
      <w:r>
        <w:t xml:space="preserve">per hour</w:t>
      </w:r>
    </w:p>
    <w:p>
      <w:pPr>
        <w:pStyle w:val="BodyText"/>
      </w:pPr>
      <w:r>
        <w:t xml:space="preserve">$110</w:t>
      </w:r>
    </w:p>
    <w:p>
      <w:pPr>
        <w:pStyle w:val="BodyText"/>
      </w:pPr>
      <w:r>
        <w:t xml:space="preserve">Hourly plan review fee</w:t>
      </w:r>
    </w:p>
    <w:p>
      <w:pPr>
        <w:pStyle w:val="BodyText"/>
      </w:pPr>
      <w:r>
        <w:t xml:space="preserve">per hour</w:t>
      </w:r>
    </w:p>
    <w:p>
      <w:pPr>
        <w:pStyle w:val="BodyText"/>
      </w:pPr>
      <w:r>
        <w:t xml:space="preserve">$110</w:t>
      </w:r>
    </w:p>
    <w:p>
      <w:pPr>
        <w:pStyle w:val="BodyText"/>
      </w:pPr>
      <w:r>
        <w:t xml:space="preserve">Deferred submittal review (deferment approved before application submittal)</w:t>
      </w:r>
    </w:p>
    <w:p>
      <w:pPr>
        <w:pStyle w:val="BodyText"/>
      </w:pPr>
      <w:r>
        <w:t xml:space="preserve"> </w:t>
      </w:r>
    </w:p>
    <w:p>
      <w:pPr>
        <w:pStyle w:val="BodyText"/>
      </w:pPr>
      <w:r>
        <w:t xml:space="preserve">Commercial (1 hour min. + admin. fee) each additional hr. $110</w:t>
      </w:r>
    </w:p>
    <w:p>
      <w:pPr>
        <w:pStyle w:val="BodyText"/>
      </w:pPr>
      <w:r>
        <w:t xml:space="preserve">min.</w:t>
      </w:r>
    </w:p>
    <w:p>
      <w:pPr>
        <w:pStyle w:val="BodyText"/>
      </w:pPr>
      <w:r>
        <w:t xml:space="preserve">$150</w:t>
      </w:r>
    </w:p>
    <w:p>
      <w:pPr>
        <w:pStyle w:val="BodyText"/>
      </w:pPr>
      <w:r>
        <w:t xml:space="preserve">Residential (0.5 hr. min. + admin. fee) each additional 0.5 hr. $55</w:t>
      </w:r>
    </w:p>
    <w:p>
      <w:pPr>
        <w:pStyle w:val="BodyText"/>
      </w:pPr>
      <w:r>
        <w:t xml:space="preserve">min.</w:t>
      </w:r>
    </w:p>
    <w:p>
      <w:pPr>
        <w:pStyle w:val="BodyText"/>
      </w:pPr>
      <w:r>
        <w:t xml:space="preserve">$95</w:t>
      </w:r>
    </w:p>
    <w:p>
      <w:pPr>
        <w:pStyle w:val="BodyText"/>
      </w:pPr>
      <w:r>
        <w:t xml:space="preserve">Commercial plan revision after permit issuance (min. 1 hr. + admin. fee) Each additional hr. at $110</w:t>
      </w:r>
    </w:p>
    <w:p>
      <w:pPr>
        <w:pStyle w:val="BodyText"/>
      </w:pPr>
      <w:r>
        <w:t xml:space="preserve">min.</w:t>
      </w:r>
    </w:p>
    <w:p>
      <w:pPr>
        <w:pStyle w:val="BodyText"/>
      </w:pPr>
      <w:r>
        <w:t xml:space="preserve">$150</w:t>
      </w:r>
    </w:p>
    <w:p>
      <w:pPr>
        <w:pStyle w:val="BodyText"/>
      </w:pPr>
      <w:r>
        <w:t xml:space="preserve">Residential plan revision after issuance (min. 0.5 hr. + admin. fee). Each additional 0.5 hr. at $55.</w:t>
      </w:r>
    </w:p>
    <w:p>
      <w:pPr>
        <w:pStyle w:val="BodyText"/>
      </w:pPr>
      <w:r>
        <w:t xml:space="preserve">min.</w:t>
      </w:r>
    </w:p>
    <w:p>
      <w:pPr>
        <w:pStyle w:val="BodyText"/>
      </w:pPr>
      <w:r>
        <w:t xml:space="preserve">$95</w:t>
      </w:r>
    </w:p>
    <w:p>
      <w:pPr>
        <w:pStyle w:val="BodyText"/>
      </w:pPr>
      <w:r>
        <w:t xml:space="preserve">Permit revision (change contractor, owner, and the like) min. 1 hr.</w:t>
      </w:r>
    </w:p>
    <w:p>
      <w:pPr>
        <w:pStyle w:val="BodyText"/>
      </w:pPr>
      <w:r>
        <w:t xml:space="preserve">per hour</w:t>
      </w:r>
    </w:p>
    <w:p>
      <w:pPr>
        <w:pStyle w:val="BodyText"/>
      </w:pPr>
      <w:r>
        <w:t xml:space="preserve">$40</w:t>
      </w:r>
    </w:p>
    <w:p>
      <w:pPr>
        <w:pStyle w:val="BodyText"/>
      </w:pPr>
      <w:r>
        <w:t xml:space="preserve">Permit cancellation</w:t>
      </w:r>
    </w:p>
    <w:p>
      <w:pPr>
        <w:pStyle w:val="BodyText"/>
      </w:pPr>
      <w:r>
        <w:t xml:space="preserve">each</w:t>
      </w:r>
    </w:p>
    <w:p>
      <w:pPr>
        <w:pStyle w:val="BodyText"/>
      </w:pPr>
      <w:r>
        <w:t xml:space="preserve">$40</w:t>
      </w:r>
    </w:p>
    <w:p>
      <w:pPr>
        <w:pStyle w:val="BodyText"/>
      </w:pPr>
      <w:r>
        <w:t xml:space="preserve">Replication of plans (when approved by registered design professional “RDP”) plus cost</w:t>
      </w:r>
    </w:p>
    <w:p>
      <w:pPr>
        <w:pStyle w:val="BodyText"/>
      </w:pPr>
      <w:r>
        <w:t xml:space="preserve">each set</w:t>
      </w:r>
    </w:p>
    <w:p>
      <w:pPr>
        <w:pStyle w:val="BodyText"/>
      </w:pPr>
      <w:r>
        <w:t xml:space="preserve">$40</w:t>
      </w:r>
    </w:p>
    <w:p>
      <w:pPr>
        <w:pStyle w:val="BodyText"/>
      </w:pPr>
      <w:r>
        <w:t xml:space="preserve">Stamping of additional sets (after 2)</w:t>
      </w:r>
    </w:p>
    <w:p>
      <w:pPr>
        <w:pStyle w:val="BodyText"/>
      </w:pPr>
      <w:r>
        <w:t xml:space="preserve">each set</w:t>
      </w:r>
    </w:p>
    <w:p>
      <w:pPr>
        <w:pStyle w:val="BodyText"/>
      </w:pPr>
      <w:r>
        <w:t xml:space="preserve">$50</w:t>
      </w:r>
    </w:p>
    <w:p>
      <w:pPr>
        <w:pStyle w:val="BodyText"/>
      </w:pPr>
      <w:r>
        <w:t xml:space="preserve">Inspections</w:t>
      </w:r>
    </w:p>
    <w:p>
      <w:pPr>
        <w:pStyle w:val="BodyText"/>
      </w:pPr>
      <w:r>
        <w:t xml:space="preserve">Inspections - Fridays (1.5 hr. min.; scheduled by Tuesday prior)</w:t>
      </w:r>
    </w:p>
    <w:p>
      <w:pPr>
        <w:pStyle w:val="BodyText"/>
      </w:pPr>
      <w:r>
        <w:t xml:space="preserve">per hour</w:t>
      </w:r>
    </w:p>
    <w:p>
      <w:pPr>
        <w:pStyle w:val="BodyText"/>
      </w:pPr>
      <w:r>
        <w:t xml:space="preserve">$90</w:t>
      </w:r>
    </w:p>
    <w:p>
      <w:pPr>
        <w:pStyle w:val="BodyText"/>
      </w:pPr>
      <w:r>
        <w:t xml:space="preserve">Inspections - Weekends (Friday, Saturday, Sunday) 3 hr. min.;</w:t>
      </w:r>
    </w:p>
    <w:p>
      <w:pPr>
        <w:pStyle w:val="BodyText"/>
      </w:pPr>
      <w:r>
        <w:t xml:space="preserve">Holidays, 4 hr. min.</w:t>
      </w:r>
    </w:p>
    <w:p>
      <w:pPr>
        <w:pStyle w:val="BodyText"/>
      </w:pPr>
      <w:r>
        <w:t xml:space="preserve">per hour</w:t>
      </w:r>
    </w:p>
    <w:p>
      <w:pPr>
        <w:pStyle w:val="BodyText"/>
      </w:pPr>
      <w:r>
        <w:t xml:space="preserve"> </w:t>
      </w:r>
    </w:p>
    <w:p>
      <w:pPr>
        <w:pStyle w:val="BodyText"/>
      </w:pPr>
      <w:r>
        <w:t xml:space="preserve">$90</w:t>
      </w:r>
    </w:p>
    <w:p>
      <w:pPr>
        <w:pStyle w:val="BodyText"/>
      </w:pPr>
      <w:r>
        <w:t xml:space="preserve"> </w:t>
      </w:r>
    </w:p>
    <w:p>
      <w:pPr>
        <w:pStyle w:val="BodyText"/>
      </w:pPr>
      <w:r>
        <w:t xml:space="preserve">Inspections - outside office hours, Monday-Thursday (1.5 hr. min.)</w:t>
      </w:r>
    </w:p>
    <w:p>
      <w:pPr>
        <w:pStyle w:val="BodyText"/>
      </w:pPr>
      <w:r>
        <w:t xml:space="preserve">per hour</w:t>
      </w:r>
    </w:p>
    <w:p>
      <w:pPr>
        <w:pStyle w:val="BodyText"/>
      </w:pPr>
      <w:r>
        <w:t xml:space="preserve">$90</w:t>
      </w:r>
    </w:p>
    <w:p>
      <w:pPr>
        <w:pStyle w:val="BodyText"/>
      </w:pPr>
      <w:r>
        <w:t xml:space="preserve">Reinspection - same day (max. of 1) mandatory fee</w:t>
      </w:r>
    </w:p>
    <w:p>
      <w:pPr>
        <w:pStyle w:val="BodyText"/>
      </w:pPr>
      <w:r>
        <w:t xml:space="preserve">per inspection</w:t>
      </w:r>
    </w:p>
    <w:p>
      <w:pPr>
        <w:pStyle w:val="BodyText"/>
      </w:pPr>
      <w:r>
        <w:t xml:space="preserve">$90</w:t>
      </w:r>
    </w:p>
    <w:p>
      <w:pPr>
        <w:pStyle w:val="BodyText"/>
      </w:pPr>
      <w:r>
        <w:t xml:space="preserve">Reinspection - next day (inspector discretion)</w:t>
      </w:r>
    </w:p>
    <w:p>
      <w:pPr>
        <w:pStyle w:val="BodyText"/>
      </w:pPr>
      <w:r>
        <w:t xml:space="preserve">per inspection</w:t>
      </w:r>
    </w:p>
    <w:p>
      <w:pPr>
        <w:pStyle w:val="BodyText"/>
      </w:pPr>
      <w:r>
        <w:t xml:space="preserve">$75</w:t>
      </w:r>
    </w:p>
    <w:p>
      <w:pPr>
        <w:pStyle w:val="BodyText"/>
      </w:pPr>
      <w:r>
        <w:t xml:space="preserve">Miscellaneous inspections (includes courtesy inspections)</w:t>
      </w:r>
    </w:p>
    <w:p>
      <w:pPr>
        <w:pStyle w:val="BodyText"/>
      </w:pPr>
      <w:r>
        <w:t xml:space="preserve">per hour</w:t>
      </w:r>
    </w:p>
    <w:p>
      <w:pPr>
        <w:pStyle w:val="BodyText"/>
      </w:pPr>
      <w:r>
        <w:t xml:space="preserve">$90</w:t>
      </w:r>
    </w:p>
    <w:p>
      <w:pPr>
        <w:pStyle w:val="BodyText"/>
      </w:pPr>
      <w:r>
        <w:t xml:space="preserve">Occupancy</w:t>
      </w:r>
    </w:p>
    <w:p>
      <w:pPr>
        <w:pStyle w:val="BodyText"/>
      </w:pPr>
      <w:r>
        <w:t xml:space="preserve">Certificate of installation - manufactured home (replacement or requested more than 8 days after final)</w:t>
      </w:r>
    </w:p>
    <w:p>
      <w:pPr>
        <w:pStyle w:val="BodyText"/>
      </w:pPr>
      <w:r>
        <w:t xml:space="preserve">per request</w:t>
      </w:r>
    </w:p>
    <w:p>
      <w:pPr>
        <w:pStyle w:val="BodyText"/>
      </w:pPr>
      <w:r>
        <w:t xml:space="preserve">$40</w:t>
      </w:r>
    </w:p>
    <w:p>
      <w:pPr>
        <w:pStyle w:val="BodyText"/>
      </w:pPr>
      <w:r>
        <w:t xml:space="preserve">Certificate of completion - residential (replacement or requested more than 8 days after final)</w:t>
      </w:r>
    </w:p>
    <w:p>
      <w:pPr>
        <w:pStyle w:val="BodyText"/>
      </w:pPr>
      <w:r>
        <w:t xml:space="preserve">per request</w:t>
      </w:r>
    </w:p>
    <w:p>
      <w:pPr>
        <w:pStyle w:val="BodyText"/>
      </w:pPr>
      <w:r>
        <w:t xml:space="preserve">$40</w:t>
      </w:r>
    </w:p>
    <w:p>
      <w:pPr>
        <w:pStyle w:val="BodyText"/>
      </w:pPr>
      <w:r>
        <w:t xml:space="preserve">Certificate of completion - commercial shell (replacement or requested more than 8 days after final)</w:t>
      </w:r>
    </w:p>
    <w:p>
      <w:pPr>
        <w:pStyle w:val="BodyText"/>
      </w:pPr>
      <w:r>
        <w:t xml:space="preserve">per request</w:t>
      </w:r>
    </w:p>
    <w:p>
      <w:pPr>
        <w:pStyle w:val="BodyText"/>
      </w:pPr>
      <w:r>
        <w:t xml:space="preserve">$80</w:t>
      </w:r>
    </w:p>
    <w:p>
      <w:pPr>
        <w:pStyle w:val="BodyText"/>
      </w:pPr>
      <w:r>
        <w:t xml:space="preserve">Certificate of occupancy - new commercial (replacement or requested more than 8 days after final)</w:t>
      </w:r>
    </w:p>
    <w:p>
      <w:pPr>
        <w:pStyle w:val="BodyText"/>
      </w:pPr>
      <w:r>
        <w:t xml:space="preserve">per request</w:t>
      </w:r>
    </w:p>
    <w:p>
      <w:pPr>
        <w:pStyle w:val="BodyText"/>
      </w:pPr>
      <w:r>
        <w:t xml:space="preserve">$100</w:t>
      </w:r>
    </w:p>
    <w:p>
      <w:pPr>
        <w:pStyle w:val="BodyText"/>
      </w:pPr>
      <w:r>
        <w:t xml:space="preserve">Certificate of occupancy - tenant improvement (replacement or requested more than 8 days after final)</w:t>
      </w:r>
    </w:p>
    <w:p>
      <w:pPr>
        <w:pStyle w:val="BodyText"/>
      </w:pPr>
      <w:r>
        <w:t xml:space="preserve">per request</w:t>
      </w:r>
    </w:p>
    <w:p>
      <w:pPr>
        <w:pStyle w:val="BodyText"/>
      </w:pPr>
      <w:r>
        <w:t xml:space="preserve">$80</w:t>
      </w:r>
    </w:p>
    <w:p>
      <w:pPr>
        <w:pStyle w:val="BodyText"/>
      </w:pPr>
      <w:r>
        <w:t xml:space="preserve">Change of occupancy (no work proposed or required)</w:t>
      </w:r>
    </w:p>
    <w:p>
      <w:pPr>
        <w:pStyle w:val="BodyText"/>
      </w:pPr>
      <w:r>
        <w:t xml:space="preserve">per request</w:t>
      </w:r>
    </w:p>
    <w:p>
      <w:pPr>
        <w:pStyle w:val="BodyText"/>
      </w:pPr>
      <w:r>
        <w:t xml:space="preserve">$150</w:t>
      </w:r>
    </w:p>
    <w:p>
      <w:pPr>
        <w:pStyle w:val="BodyText"/>
      </w:pPr>
      <w:r>
        <w:t xml:space="preserve">Temporary certificate of occupancy (maximum 30 days; no more than 2 renewals)</w:t>
      </w:r>
    </w:p>
    <w:p>
      <w:pPr>
        <w:pStyle w:val="BodyText"/>
      </w:pPr>
      <w:r>
        <w:t xml:space="preserve">per request</w:t>
      </w:r>
    </w:p>
    <w:p>
      <w:pPr>
        <w:pStyle w:val="BodyText"/>
      </w:pPr>
      <w:r>
        <w:t xml:space="preserve">$200</w:t>
      </w:r>
    </w:p>
    <w:p>
      <w:pPr>
        <w:pStyle w:val="BodyText"/>
      </w:pPr>
      <w:r>
        <w:t xml:space="preserve">One- and Two-Family Residential</w:t>
      </w:r>
    </w:p>
    <w:p>
      <w:pPr>
        <w:pStyle w:val="BodyText"/>
      </w:pPr>
      <w:r>
        <w:t xml:space="preserve">New residential, one- and two-family (1 story - per square foot (sq. ft.) under roof)</w:t>
      </w:r>
    </w:p>
    <w:p>
      <w:pPr>
        <w:pStyle w:val="BodyText"/>
      </w:pPr>
      <w:r>
        <w:t xml:space="preserve">per sq. ft. ($850 min.)</w:t>
      </w:r>
    </w:p>
    <w:p>
      <w:pPr>
        <w:pStyle w:val="BodyText"/>
      </w:pPr>
      <w:r>
        <w:t xml:space="preserve">$1.20</w:t>
      </w:r>
    </w:p>
    <w:p>
      <w:pPr>
        <w:pStyle w:val="BodyText"/>
      </w:pPr>
      <w:r>
        <w:t xml:space="preserve">   Each additional story and/or basement</w:t>
      </w:r>
    </w:p>
    <w:p>
      <w:pPr>
        <w:pStyle w:val="BodyText"/>
      </w:pPr>
      <w:r>
        <w:t xml:space="preserve">per sq. ft.</w:t>
      </w:r>
    </w:p>
    <w:p>
      <w:pPr>
        <w:pStyle w:val="BodyText"/>
      </w:pPr>
      <w:r>
        <w:t xml:space="preserve">$1.05</w:t>
      </w:r>
    </w:p>
    <w:p>
      <w:pPr>
        <w:pStyle w:val="BodyText"/>
      </w:pPr>
      <w:r>
        <w:t xml:space="preserve">   Occupied roof</w:t>
      </w:r>
    </w:p>
    <w:p>
      <w:pPr>
        <w:pStyle w:val="BodyText"/>
      </w:pPr>
      <w:r>
        <w:t xml:space="preserve">per sq. ft.</w:t>
      </w:r>
    </w:p>
    <w:p>
      <w:pPr>
        <w:pStyle w:val="BodyText"/>
      </w:pPr>
      <w:r>
        <w:t xml:space="preserve">$0.80</w:t>
      </w:r>
    </w:p>
    <w:p>
      <w:pPr>
        <w:pStyle w:val="BodyText"/>
      </w:pPr>
      <w:r>
        <w:t xml:space="preserve">Approved master plan-related permit</w:t>
      </w:r>
    </w:p>
    <w:p>
      <w:pPr>
        <w:pStyle w:val="BodyText"/>
      </w:pPr>
      <w:r>
        <w:t xml:space="preserve">new residential one- and two-family building permit fee times 80% (0.80)</w:t>
      </w:r>
    </w:p>
    <w:p>
      <w:pPr>
        <w:pStyle w:val="BodyText"/>
      </w:pPr>
      <w:r>
        <w:t xml:space="preserve">Residential addition - 1 to 3 stories each floor</w:t>
      </w:r>
    </w:p>
    <w:p>
      <w:pPr>
        <w:pStyle w:val="BodyText"/>
      </w:pPr>
      <w:r>
        <w:t xml:space="preserve">per sq. ft. ($425 min.)</w:t>
      </w:r>
    </w:p>
    <w:p>
      <w:pPr>
        <w:pStyle w:val="BodyText"/>
      </w:pPr>
      <w:r>
        <w:t xml:space="preserve">$1.05</w:t>
      </w:r>
    </w:p>
    <w:p>
      <w:pPr>
        <w:pStyle w:val="BodyText"/>
      </w:pPr>
      <w:r>
        <w:t xml:space="preserve">Residential addition - add additional story above existing</w:t>
      </w:r>
    </w:p>
    <w:p>
      <w:pPr>
        <w:pStyle w:val="BodyText"/>
      </w:pPr>
      <w:r>
        <w:t xml:space="preserve">per sq. ft. ($535 min.)</w:t>
      </w:r>
    </w:p>
    <w:p>
      <w:pPr>
        <w:pStyle w:val="BodyText"/>
      </w:pPr>
      <w:r>
        <w:t xml:space="preserve">$1.20</w:t>
      </w:r>
    </w:p>
    <w:p>
      <w:pPr>
        <w:pStyle w:val="BodyText"/>
      </w:pPr>
      <w:r>
        <w:t xml:space="preserve">Residential accessory dwelling (guest house)</w:t>
      </w:r>
    </w:p>
    <w:p>
      <w:pPr>
        <w:pStyle w:val="BodyText"/>
      </w:pPr>
      <w:r>
        <w:t xml:space="preserve">per sq. ft. ($475 min.)</w:t>
      </w:r>
    </w:p>
    <w:p>
      <w:pPr>
        <w:pStyle w:val="BodyText"/>
      </w:pPr>
      <w:r>
        <w:t xml:space="preserve">$1.20</w:t>
      </w:r>
    </w:p>
    <w:p>
      <w:pPr>
        <w:pStyle w:val="BodyText"/>
      </w:pPr>
      <w:r>
        <w:t xml:space="preserve">   Each additional story and/or basement</w:t>
      </w:r>
    </w:p>
    <w:p>
      <w:pPr>
        <w:pStyle w:val="BodyText"/>
      </w:pPr>
      <w:r>
        <w:t xml:space="preserve">per sq. ft.</w:t>
      </w:r>
    </w:p>
    <w:p>
      <w:pPr>
        <w:pStyle w:val="BodyText"/>
      </w:pPr>
      <w:r>
        <w:t xml:space="preserve">$1.05</w:t>
      </w:r>
    </w:p>
    <w:p>
      <w:pPr>
        <w:pStyle w:val="BodyText"/>
      </w:pPr>
      <w:r>
        <w:t xml:space="preserve">   Occupied roof</w:t>
      </w:r>
    </w:p>
    <w:p>
      <w:pPr>
        <w:pStyle w:val="BodyText"/>
      </w:pPr>
      <w:r>
        <w:t xml:space="preserve">per sq. ft.</w:t>
      </w:r>
    </w:p>
    <w:p>
      <w:pPr>
        <w:pStyle w:val="BodyText"/>
      </w:pPr>
      <w:r>
        <w:t xml:space="preserve">$0.80</w:t>
      </w:r>
    </w:p>
    <w:p>
      <w:pPr>
        <w:pStyle w:val="BodyText"/>
      </w:pPr>
      <w:r>
        <w:t xml:space="preserve">Residential interior remodel</w:t>
      </w:r>
    </w:p>
    <w:p>
      <w:pPr>
        <w:pStyle w:val="BodyText"/>
      </w:pPr>
      <w:r>
        <w:t xml:space="preserve">per sq. ft. ($145 min.)</w:t>
      </w:r>
    </w:p>
    <w:p>
      <w:pPr>
        <w:pStyle w:val="BodyText"/>
      </w:pPr>
      <w:r>
        <w:t xml:space="preserve">$0.60</w:t>
      </w:r>
    </w:p>
    <w:p>
      <w:pPr>
        <w:pStyle w:val="BodyText"/>
      </w:pPr>
      <w:r>
        <w:t xml:space="preserve">Residential convert carport or garage to living space (habitable)</w:t>
      </w:r>
    </w:p>
    <w:p>
      <w:pPr>
        <w:pStyle w:val="BodyText"/>
      </w:pPr>
      <w:r>
        <w:t xml:space="preserve">per sq. ft. ($195 min.)</w:t>
      </w:r>
    </w:p>
    <w:p>
      <w:pPr>
        <w:pStyle w:val="BodyText"/>
      </w:pPr>
      <w:r>
        <w:t xml:space="preserve">$0.75</w:t>
      </w:r>
    </w:p>
    <w:p>
      <w:pPr>
        <w:pStyle w:val="BodyText"/>
      </w:pPr>
      <w:r>
        <w:t xml:space="preserve">Patio cover/Arizona room - unconditioned (65% glass)</w:t>
      </w:r>
    </w:p>
    <w:p>
      <w:pPr>
        <w:pStyle w:val="BodyText"/>
      </w:pPr>
      <w:r>
        <w:t xml:space="preserve">per sq. ft. ($280 min.)</w:t>
      </w:r>
    </w:p>
    <w:p>
      <w:pPr>
        <w:pStyle w:val="BodyText"/>
      </w:pPr>
      <w:r>
        <w:t xml:space="preserve">$0.95</w:t>
      </w:r>
    </w:p>
    <w:p>
      <w:pPr>
        <w:pStyle w:val="BodyText"/>
      </w:pPr>
      <w:r>
        <w:t xml:space="preserve">Patio/porch roof only attached to one- or two-family dwelling (no walls)</w:t>
      </w:r>
    </w:p>
    <w:p>
      <w:pPr>
        <w:pStyle w:val="BodyText"/>
      </w:pPr>
      <w:r>
        <w:t xml:space="preserve">per sq. ft. ($240 min.)</w:t>
      </w:r>
    </w:p>
    <w:p>
      <w:pPr>
        <w:pStyle w:val="BodyText"/>
      </w:pPr>
      <w:r>
        <w:t xml:space="preserve">$0.80</w:t>
      </w:r>
    </w:p>
    <w:p>
      <w:pPr>
        <w:pStyle w:val="BodyText"/>
      </w:pPr>
      <w:r>
        <w:t xml:space="preserve">Residential accessory - unenclosed (ramada, carport)</w:t>
      </w:r>
    </w:p>
    <w:p>
      <w:pPr>
        <w:pStyle w:val="BodyText"/>
      </w:pPr>
      <w:r>
        <w:t xml:space="preserve">per sq. ft. ($280 min.)</w:t>
      </w:r>
    </w:p>
    <w:p>
      <w:pPr>
        <w:pStyle w:val="BodyText"/>
      </w:pPr>
      <w:r>
        <w:t xml:space="preserve">$0.85</w:t>
      </w:r>
    </w:p>
    <w:p>
      <w:pPr>
        <w:pStyle w:val="BodyText"/>
      </w:pPr>
      <w:r>
        <w:t xml:space="preserve">Residential accessory - enclosed 241 sq. ft. or larger (detached garage/other)</w:t>
      </w:r>
    </w:p>
    <w:p>
      <w:pPr>
        <w:pStyle w:val="BodyText"/>
      </w:pPr>
      <w:r>
        <w:t xml:space="preserve">per sq. ft. ($425 min.)</w:t>
      </w:r>
    </w:p>
    <w:p>
      <w:pPr>
        <w:pStyle w:val="BodyText"/>
      </w:pPr>
      <w:r>
        <w:t xml:space="preserve">$1.00</w:t>
      </w:r>
    </w:p>
    <w:p>
      <w:pPr>
        <w:pStyle w:val="BodyText"/>
      </w:pPr>
      <w:r>
        <w:t xml:space="preserve">Accessory structure (over 120 sq. ft., less than 241 sq. ft.) (no MEP)</w:t>
      </w:r>
    </w:p>
    <w:p>
      <w:pPr>
        <w:pStyle w:val="BodyText"/>
      </w:pPr>
      <w:r>
        <w:t xml:space="preserve">(2 inspections)</w:t>
      </w:r>
    </w:p>
    <w:p>
      <w:pPr>
        <w:pStyle w:val="BodyText"/>
      </w:pPr>
      <w:r>
        <w:t xml:space="preserve">flat</w:t>
      </w:r>
    </w:p>
    <w:p>
      <w:pPr>
        <w:pStyle w:val="BodyText"/>
      </w:pPr>
      <w:r>
        <w:t xml:space="preserve">$190</w:t>
      </w:r>
    </w:p>
    <w:p>
      <w:pPr>
        <w:pStyle w:val="BodyText"/>
      </w:pPr>
      <w:r>
        <w:t xml:space="preserve">Accessory structure (over 120 sq. ft., less than 241 sq. ft. ) (with any MEP) (3 inspections)</w:t>
      </w:r>
    </w:p>
    <w:p>
      <w:pPr>
        <w:pStyle w:val="BodyText"/>
      </w:pPr>
      <w:r>
        <w:t xml:space="preserve">flat</w:t>
      </w:r>
    </w:p>
    <w:p>
      <w:pPr>
        <w:pStyle w:val="BodyText"/>
      </w:pPr>
      <w:r>
        <w:t xml:space="preserve">$240</w:t>
      </w:r>
    </w:p>
    <w:p>
      <w:pPr>
        <w:pStyle w:val="BodyText"/>
      </w:pPr>
      <w:r>
        <w:t xml:space="preserve">Residential swimming pool/spa - in ground</w:t>
      </w:r>
    </w:p>
    <w:p>
      <w:pPr>
        <w:pStyle w:val="BodyText"/>
      </w:pPr>
      <w:r>
        <w:t xml:space="preserve">per sq. ft. of max. width x max. length (min. $300)</w:t>
      </w:r>
    </w:p>
    <w:p>
      <w:pPr>
        <w:pStyle w:val="BodyText"/>
      </w:pPr>
      <w:r>
        <w:t xml:space="preserve">$0.90</w:t>
      </w:r>
    </w:p>
    <w:p>
      <w:pPr>
        <w:pStyle w:val="BodyText"/>
      </w:pPr>
      <w:r>
        <w:t xml:space="preserve">Residential swimming pool - above ground; prefabricated spas (1 inspection)</w:t>
      </w:r>
    </w:p>
    <w:p>
      <w:pPr>
        <w:pStyle w:val="BodyText"/>
      </w:pPr>
      <w:r>
        <w:t xml:space="preserve">flat</w:t>
      </w:r>
    </w:p>
    <w:p>
      <w:pPr>
        <w:pStyle w:val="BodyText"/>
      </w:pPr>
      <w:r>
        <w:t xml:space="preserve">$100</w:t>
      </w:r>
    </w:p>
    <w:p>
      <w:pPr>
        <w:pStyle w:val="BodyText"/>
      </w:pPr>
      <w:r>
        <w:t xml:space="preserve">Residential spa - in ground (2 inspections)</w:t>
      </w:r>
    </w:p>
    <w:p>
      <w:pPr>
        <w:pStyle w:val="BodyText"/>
      </w:pPr>
      <w:r>
        <w:t xml:space="preserve">flat</w:t>
      </w:r>
    </w:p>
    <w:p>
      <w:pPr>
        <w:pStyle w:val="BodyText"/>
      </w:pPr>
      <w:r>
        <w:t xml:space="preserve">$250</w:t>
      </w:r>
    </w:p>
    <w:p>
      <w:pPr>
        <w:pStyle w:val="BodyText"/>
      </w:pPr>
      <w:r>
        <w:t xml:space="preserve">Residential roof replacement (1 inspection)</w:t>
      </w:r>
    </w:p>
    <w:p>
      <w:pPr>
        <w:pStyle w:val="BodyText"/>
      </w:pPr>
      <w:r>
        <w:t xml:space="preserve">flat</w:t>
      </w:r>
    </w:p>
    <w:p>
      <w:pPr>
        <w:pStyle w:val="BodyText"/>
      </w:pPr>
      <w:r>
        <w:t xml:space="preserve">$90</w:t>
      </w:r>
    </w:p>
    <w:p>
      <w:pPr>
        <w:pStyle w:val="BodyText"/>
      </w:pPr>
      <w:r>
        <w:t xml:space="preserve">Residential building relocation - new foundation</w:t>
      </w:r>
    </w:p>
    <w:p>
      <w:pPr>
        <w:pStyle w:val="BodyText"/>
      </w:pPr>
      <w:r>
        <w:t xml:space="preserve">per sq. ft. ($450 min.)</w:t>
      </w:r>
    </w:p>
    <w:p>
      <w:pPr>
        <w:pStyle w:val="BodyText"/>
      </w:pPr>
      <w:r>
        <w:t xml:space="preserve">$0.30</w:t>
      </w:r>
    </w:p>
    <w:p>
      <w:pPr>
        <w:pStyle w:val="BodyText"/>
      </w:pPr>
      <w:r>
        <w:t xml:space="preserve">Residential exterior stucco - not originally stucco (2 inspections)</w:t>
      </w:r>
    </w:p>
    <w:p>
      <w:pPr>
        <w:pStyle w:val="BodyText"/>
      </w:pPr>
      <w:r>
        <w:t xml:space="preserve">flat</w:t>
      </w:r>
    </w:p>
    <w:p>
      <w:pPr>
        <w:pStyle w:val="BodyText"/>
      </w:pPr>
      <w:r>
        <w:t xml:space="preserve">$200</w:t>
      </w:r>
    </w:p>
    <w:p>
      <w:pPr>
        <w:pStyle w:val="BodyText"/>
      </w:pPr>
      <w:r>
        <w:t xml:space="preserve">Residential window replacement (1 inspection)</w:t>
      </w:r>
    </w:p>
    <w:p>
      <w:pPr>
        <w:pStyle w:val="BodyText"/>
      </w:pPr>
      <w:r>
        <w:t xml:space="preserve">flat</w:t>
      </w:r>
    </w:p>
    <w:p>
      <w:pPr>
        <w:pStyle w:val="BodyText"/>
      </w:pPr>
      <w:r>
        <w:t xml:space="preserve">$150</w:t>
      </w:r>
    </w:p>
    <w:p>
      <w:pPr>
        <w:pStyle w:val="BodyText"/>
      </w:pPr>
      <w:r>
        <w:t xml:space="preserve">Park Models</w:t>
      </w:r>
      <w:r>
        <w:t xml:space="preserve"> </w:t>
      </w:r>
      <w:r>
        <w:t xml:space="preserve">(RVs not designed for constant movement)</w:t>
      </w:r>
    </w:p>
    <w:p>
      <w:pPr>
        <w:pStyle w:val="BodyText"/>
      </w:pPr>
      <w:r>
        <w:t xml:space="preserve">Park model set - permanent connections includes up to 480 sq. ft. of attached awning (HVAC requires separate permit)</w:t>
      </w:r>
    </w:p>
    <w:p>
      <w:pPr>
        <w:pStyle w:val="BodyText"/>
      </w:pPr>
      <w:r>
        <w:t xml:space="preserve">flat (per unit)</w:t>
      </w:r>
    </w:p>
    <w:p>
      <w:pPr>
        <w:pStyle w:val="BodyText"/>
      </w:pPr>
      <w:r>
        <w:t xml:space="preserve">$300</w:t>
      </w:r>
    </w:p>
    <w:p>
      <w:pPr>
        <w:pStyle w:val="BodyText"/>
      </w:pPr>
      <w:r>
        <w:t xml:space="preserve">Park model - patio cover/Arizona room - unconditioned</w:t>
      </w:r>
    </w:p>
    <w:p>
      <w:pPr>
        <w:pStyle w:val="BodyText"/>
      </w:pPr>
      <w:r>
        <w:t xml:space="preserve">per sq. ft. ($280 min.)</w:t>
      </w:r>
    </w:p>
    <w:p>
      <w:pPr>
        <w:pStyle w:val="BodyText"/>
      </w:pPr>
      <w:r>
        <w:t xml:space="preserve">$0.95</w:t>
      </w:r>
    </w:p>
    <w:p>
      <w:pPr>
        <w:pStyle w:val="BodyText"/>
      </w:pPr>
      <w:r>
        <w:t xml:space="preserve">Park model addition - conditioned (no kitchen allowed)</w:t>
      </w:r>
    </w:p>
    <w:p>
      <w:pPr>
        <w:pStyle w:val="BodyText"/>
      </w:pPr>
      <w:r>
        <w:t xml:space="preserve">per sq. ft. ($425 min.)</w:t>
      </w:r>
    </w:p>
    <w:p>
      <w:pPr>
        <w:pStyle w:val="BodyText"/>
      </w:pPr>
      <w:r>
        <w:t xml:space="preserve">$1.05</w:t>
      </w:r>
    </w:p>
    <w:p>
      <w:pPr>
        <w:pStyle w:val="BodyText"/>
      </w:pPr>
      <w:r>
        <w:t xml:space="preserve">Park model - awning</w:t>
      </w:r>
    </w:p>
    <w:p>
      <w:pPr>
        <w:pStyle w:val="BodyText"/>
      </w:pPr>
      <w:r>
        <w:t xml:space="preserve">per sq. ft. ($240 min.)</w:t>
      </w:r>
    </w:p>
    <w:p>
      <w:pPr>
        <w:pStyle w:val="BodyText"/>
      </w:pPr>
      <w:r>
        <w:t xml:space="preserve">$0.80</w:t>
      </w:r>
    </w:p>
    <w:p>
      <w:pPr>
        <w:pStyle w:val="BodyText"/>
      </w:pPr>
      <w:r>
        <w:t xml:space="preserve">Park model convert storage shed to laundry</w:t>
      </w:r>
    </w:p>
    <w:p>
      <w:pPr>
        <w:pStyle w:val="BodyText"/>
      </w:pPr>
      <w:r>
        <w:t xml:space="preserve">flat (per space/lot)</w:t>
      </w:r>
    </w:p>
    <w:p>
      <w:pPr>
        <w:pStyle w:val="BodyText"/>
      </w:pPr>
      <w:r>
        <w:t xml:space="preserve">$140</w:t>
      </w:r>
    </w:p>
    <w:p>
      <w:pPr>
        <w:pStyle w:val="BodyText"/>
      </w:pPr>
      <w:r>
        <w:t xml:space="preserve">Park model remodel</w:t>
      </w:r>
    </w:p>
    <w:p>
      <w:pPr>
        <w:pStyle w:val="BodyText"/>
      </w:pPr>
      <w:r>
        <w:t xml:space="preserve">not allowed</w:t>
      </w:r>
    </w:p>
    <w:p>
      <w:pPr>
        <w:pStyle w:val="BodyText"/>
      </w:pPr>
      <w:r>
        <w:t xml:space="preserve">-</w:t>
      </w:r>
    </w:p>
    <w:p>
      <w:pPr>
        <w:pStyle w:val="BodyText"/>
      </w:pPr>
      <w:r>
        <w:t xml:space="preserve">Park model exterior stucco</w:t>
      </w:r>
    </w:p>
    <w:p>
      <w:pPr>
        <w:pStyle w:val="BodyText"/>
      </w:pPr>
      <w:r>
        <w:t xml:space="preserve">not allowed</w:t>
      </w:r>
    </w:p>
    <w:p>
      <w:pPr>
        <w:pStyle w:val="BodyText"/>
      </w:pPr>
      <w:r>
        <w:t xml:space="preserve">-</w:t>
      </w:r>
    </w:p>
    <w:p>
      <w:pPr>
        <w:pStyle w:val="BodyText"/>
      </w:pPr>
      <w:r>
        <w:t xml:space="preserve">Manufactured Home/Factory-Built Building</w:t>
      </w:r>
    </w:p>
    <w:p>
      <w:pPr>
        <w:pStyle w:val="BodyText"/>
      </w:pPr>
      <w:r>
        <w:t xml:space="preserve">Manufactured home (MH) set (includes 3 inspections; additional inspections $120)</w:t>
      </w:r>
    </w:p>
    <w:p>
      <w:pPr>
        <w:pStyle w:val="BodyText"/>
      </w:pPr>
      <w:r>
        <w:t xml:space="preserve">Fee based on State of Arizona Department of Housing Fee Schedule for current fiscal year</w:t>
      </w:r>
    </w:p>
    <w:p>
      <w:pPr>
        <w:pStyle w:val="BodyText"/>
      </w:pPr>
      <w:r>
        <w:t xml:space="preserve">$360</w:t>
      </w:r>
    </w:p>
    <w:p>
      <w:pPr>
        <w:pStyle w:val="BodyText"/>
      </w:pPr>
      <w:r>
        <w:t xml:space="preserve">MH A/C installation</w:t>
      </w:r>
    </w:p>
    <w:p>
      <w:pPr>
        <w:pStyle w:val="BodyText"/>
      </w:pPr>
      <w:r>
        <w:t xml:space="preserve">(See Mechanical)</w:t>
      </w:r>
    </w:p>
    <w:p>
      <w:pPr>
        <w:pStyle w:val="BodyText"/>
      </w:pPr>
      <w:r>
        <w:t xml:space="preserve">-</w:t>
      </w:r>
    </w:p>
    <w:p>
      <w:pPr>
        <w:pStyle w:val="BodyText"/>
      </w:pPr>
      <w:r>
        <w:t xml:space="preserve">MH, factory-built building (FBB) residential, zoning review fee</w:t>
      </w:r>
    </w:p>
    <w:p>
      <w:pPr>
        <w:pStyle w:val="BodyText"/>
      </w:pPr>
      <w:r>
        <w:t xml:space="preserve">each MH, FBB residential</w:t>
      </w:r>
    </w:p>
    <w:p>
      <w:pPr>
        <w:pStyle w:val="BodyText"/>
      </w:pPr>
      <w:r>
        <w:t xml:space="preserve">$55</w:t>
      </w:r>
    </w:p>
    <w:p>
      <w:pPr>
        <w:pStyle w:val="BodyText"/>
      </w:pPr>
      <w:r>
        <w:t xml:space="preserve">MH awning (not part of original set permit)</w:t>
      </w:r>
    </w:p>
    <w:p>
      <w:pPr>
        <w:pStyle w:val="BodyText"/>
      </w:pPr>
      <w:r>
        <w:t xml:space="preserve">per sq. ft. ($240 min.)</w:t>
      </w:r>
    </w:p>
    <w:p>
      <w:pPr>
        <w:pStyle w:val="BodyText"/>
      </w:pPr>
      <w:r>
        <w:t xml:space="preserve">$0.80</w:t>
      </w:r>
    </w:p>
    <w:p>
      <w:pPr>
        <w:pStyle w:val="BodyText"/>
      </w:pPr>
      <w:r>
        <w:t xml:space="preserve">MH - addition to - See Residential addition</w:t>
      </w:r>
    </w:p>
    <w:p>
      <w:pPr>
        <w:pStyle w:val="BodyText"/>
      </w:pPr>
      <w:r>
        <w:t xml:space="preserve">-</w:t>
      </w:r>
    </w:p>
    <w:p>
      <w:pPr>
        <w:pStyle w:val="BodyText"/>
      </w:pPr>
      <w:r>
        <w:t xml:space="preserve">-</w:t>
      </w:r>
    </w:p>
    <w:p>
      <w:pPr>
        <w:pStyle w:val="BodyText"/>
      </w:pPr>
      <w:r>
        <w:t xml:space="preserve">MH remodeling, repair residential interior remodel</w:t>
      </w:r>
    </w:p>
    <w:p>
      <w:pPr>
        <w:pStyle w:val="BodyText"/>
      </w:pPr>
      <w:r>
        <w:t xml:space="preserve">flat</w:t>
      </w:r>
    </w:p>
    <w:p>
      <w:pPr>
        <w:pStyle w:val="BodyText"/>
      </w:pPr>
      <w:r>
        <w:t xml:space="preserve">$200</w:t>
      </w:r>
    </w:p>
    <w:p>
      <w:pPr>
        <w:pStyle w:val="BodyText"/>
      </w:pPr>
      <w:r>
        <w:t xml:space="preserve">FBB residential set (includes 3 inspections; additional inspections $120)</w:t>
      </w:r>
    </w:p>
    <w:p>
      <w:pPr>
        <w:pStyle w:val="BodyText"/>
      </w:pPr>
      <w:r>
        <w:t xml:space="preserve">Fee based on State of Arizona Department of Housing Fee Schedule for current fiscal year</w:t>
      </w:r>
    </w:p>
    <w:p>
      <w:pPr>
        <w:pStyle w:val="BodyText"/>
      </w:pPr>
      <w:r>
        <w:t xml:space="preserve">$450</w:t>
      </w:r>
    </w:p>
    <w:p>
      <w:pPr>
        <w:pStyle w:val="BodyText"/>
      </w:pPr>
      <w:r>
        <w:t xml:space="preserve">FBB commercial set, per linear foot, per story (includes 3 inspection; add. inspections $120)</w:t>
      </w:r>
    </w:p>
    <w:p>
      <w:pPr>
        <w:pStyle w:val="BodyText"/>
      </w:pPr>
      <w:r>
        <w:t xml:space="preserve">Fee based on State of Arizona Department of Housing Fee Schedule for current fiscal year</w:t>
      </w:r>
    </w:p>
    <w:p>
      <w:pPr>
        <w:pStyle w:val="BodyText"/>
      </w:pPr>
      <w:r>
        <w:t xml:space="preserve">$4.50</w:t>
      </w:r>
    </w:p>
    <w:p>
      <w:pPr>
        <w:pStyle w:val="BodyText"/>
      </w:pPr>
      <w:r>
        <w:t xml:space="preserve">Zoning review for a FBB commercial building (min. 1 hr.)</w:t>
      </w:r>
    </w:p>
    <w:p>
      <w:pPr>
        <w:pStyle w:val="BodyText"/>
      </w:pPr>
      <w:r>
        <w:t xml:space="preserve">per hr.</w:t>
      </w:r>
    </w:p>
    <w:p>
      <w:pPr>
        <w:pStyle w:val="BodyText"/>
      </w:pPr>
      <w:r>
        <w:t xml:space="preserve">$110</w:t>
      </w:r>
    </w:p>
    <w:p>
      <w:pPr>
        <w:pStyle w:val="BodyText"/>
      </w:pPr>
      <w:r>
        <w:t xml:space="preserve">Temporary sales trailer set (3 inspections)</w:t>
      </w:r>
    </w:p>
    <w:p>
      <w:pPr>
        <w:pStyle w:val="BodyText"/>
      </w:pPr>
      <w:r>
        <w:t xml:space="preserve">flat</w:t>
      </w:r>
    </w:p>
    <w:p>
      <w:pPr>
        <w:pStyle w:val="BodyText"/>
      </w:pPr>
      <w:r>
        <w:t xml:space="preserve">$360</w:t>
      </w:r>
    </w:p>
    <w:p>
      <w:pPr>
        <w:pStyle w:val="BodyText"/>
      </w:pPr>
      <w:r>
        <w:t xml:space="preserve">Temporary sales trailer zoning review fee</w:t>
      </w:r>
    </w:p>
    <w:p>
      <w:pPr>
        <w:pStyle w:val="BodyText"/>
      </w:pPr>
      <w:r>
        <w:t xml:space="preserve">flat</w:t>
      </w:r>
    </w:p>
    <w:p>
      <w:pPr>
        <w:pStyle w:val="BodyText"/>
      </w:pPr>
      <w:r>
        <w:t xml:space="preserve">$55</w:t>
      </w:r>
    </w:p>
    <w:p>
      <w:pPr>
        <w:pStyle w:val="BodyText"/>
      </w:pPr>
      <w:r>
        <w:t xml:space="preserve">MH exterior stucco (engineering is required) (3 inspections)</w:t>
      </w:r>
    </w:p>
    <w:p>
      <w:pPr>
        <w:pStyle w:val="BodyText"/>
      </w:pPr>
      <w:r>
        <w:t xml:space="preserve">flat</w:t>
      </w:r>
    </w:p>
    <w:p>
      <w:pPr>
        <w:pStyle w:val="BodyText"/>
      </w:pPr>
      <w:r>
        <w:t xml:space="preserve">$500</w:t>
      </w:r>
    </w:p>
    <w:p>
      <w:pPr>
        <w:pStyle w:val="BodyText"/>
      </w:pPr>
      <w:r>
        <w:t xml:space="preserve">Commercial (Industrial)</w:t>
      </w:r>
    </w:p>
    <w:p>
      <w:pPr>
        <w:pStyle w:val="BodyText"/>
      </w:pPr>
      <w:r>
        <w:t xml:space="preserve">Valuation (val.) for commercial construction to be determined per the August 2018 ICC Building Valuation Table. Using the corresponding valuation determined, based on the proposed occupancy and type of construction, multiplied times the square footage of each floor under roof.</w:t>
      </w:r>
    </w:p>
    <w:p>
      <w:pPr>
        <w:pStyle w:val="BodyText"/>
      </w:pPr>
      <w:r>
        <w:t xml:space="preserve"> </w:t>
      </w:r>
    </w:p>
    <w:p>
      <w:pPr>
        <w:pStyle w:val="BodyText"/>
      </w:pPr>
      <w:r>
        <w:t xml:space="preserve"> </w:t>
      </w:r>
    </w:p>
    <w:p>
      <w:pPr>
        <w:pStyle w:val="BodyText"/>
      </w:pPr>
      <w:r>
        <w:t xml:space="preserve">New commercial building</w:t>
      </w:r>
    </w:p>
    <w:p>
      <w:pPr>
        <w:pStyle w:val="BodyText"/>
      </w:pPr>
      <w:r>
        <w:t xml:space="preserve">total val. ($300 min.)</w:t>
      </w:r>
    </w:p>
    <w:p>
      <w:pPr>
        <w:pStyle w:val="BodyText"/>
      </w:pPr>
      <w:r>
        <w:t xml:space="preserve">1.20%</w:t>
      </w:r>
    </w:p>
    <w:p>
      <w:pPr>
        <w:pStyle w:val="BodyText"/>
      </w:pPr>
      <w:r>
        <w:t xml:space="preserve">Commercial building shell only</w:t>
      </w:r>
    </w:p>
    <w:p>
      <w:pPr>
        <w:pStyle w:val="BodyText"/>
      </w:pPr>
      <w:r>
        <w:t xml:space="preserve">80% of total val. ($300 min.)</w:t>
      </w:r>
    </w:p>
    <w:p>
      <w:pPr>
        <w:pStyle w:val="BodyText"/>
      </w:pPr>
      <w:r>
        <w:t xml:space="preserve">1.20%</w:t>
      </w:r>
    </w:p>
    <w:p>
      <w:pPr>
        <w:pStyle w:val="BodyText"/>
      </w:pPr>
      <w:r>
        <w:t xml:space="preserve">Commercial building foundation only (not deducted from building permit fee)</w:t>
      </w:r>
    </w:p>
    <w:p>
      <w:pPr>
        <w:pStyle w:val="BodyText"/>
      </w:pPr>
      <w:r>
        <w:t xml:space="preserve">15% of total val. ($300 min.)</w:t>
      </w:r>
    </w:p>
    <w:p>
      <w:pPr>
        <w:pStyle w:val="BodyText"/>
      </w:pPr>
      <w:r>
        <w:t xml:space="preserve">1.20%</w:t>
      </w:r>
    </w:p>
    <w:p>
      <w:pPr>
        <w:pStyle w:val="BodyText"/>
      </w:pPr>
      <w:r>
        <w:t xml:space="preserve">Tenant improvement (TI) - vanilla/minor work</w:t>
      </w:r>
    </w:p>
    <w:p>
      <w:pPr>
        <w:pStyle w:val="BodyText"/>
      </w:pPr>
      <w:r>
        <w:t xml:space="preserve">10% of total val. ($225 min.)</w:t>
      </w:r>
    </w:p>
    <w:p>
      <w:pPr>
        <w:pStyle w:val="BodyText"/>
      </w:pPr>
      <w:r>
        <w:t xml:space="preserve">1.20%</w:t>
      </w:r>
    </w:p>
    <w:p>
      <w:pPr>
        <w:pStyle w:val="BodyText"/>
      </w:pPr>
      <w:r>
        <w:t xml:space="preserve">Tenant improvement/shell buildout (TI)</w:t>
      </w:r>
    </w:p>
    <w:p>
      <w:pPr>
        <w:pStyle w:val="BodyText"/>
      </w:pPr>
      <w:r>
        <w:t xml:space="preserve">25% of total val. ($300 min.)</w:t>
      </w:r>
    </w:p>
    <w:p>
      <w:pPr>
        <w:pStyle w:val="BodyText"/>
      </w:pPr>
      <w:r>
        <w:t xml:space="preserve">1.20%</w:t>
      </w:r>
    </w:p>
    <w:p>
      <w:pPr>
        <w:pStyle w:val="BodyText"/>
      </w:pPr>
      <w:r>
        <w:t xml:space="preserve">Commercial roof replacement (use 10% of occupancy “U”, Type VB for val.)</w:t>
      </w:r>
    </w:p>
    <w:p>
      <w:pPr>
        <w:pStyle w:val="BodyText"/>
      </w:pPr>
      <w:r>
        <w:t xml:space="preserve">total val. ($225 min.)</w:t>
      </w:r>
    </w:p>
    <w:p>
      <w:pPr>
        <w:pStyle w:val="BodyText"/>
      </w:pPr>
      <w:r>
        <w:t xml:space="preserve">1.00%</w:t>
      </w:r>
    </w:p>
    <w:p>
      <w:pPr>
        <w:pStyle w:val="BodyText"/>
      </w:pPr>
      <w:r>
        <w:t xml:space="preserve">Commercial remodel - interior</w:t>
      </w:r>
    </w:p>
    <w:p>
      <w:pPr>
        <w:pStyle w:val="BodyText"/>
      </w:pPr>
      <w:r>
        <w:t xml:space="preserve">20% of total val.</w:t>
      </w:r>
    </w:p>
    <w:p>
      <w:pPr>
        <w:pStyle w:val="BodyText"/>
      </w:pPr>
      <w:r>
        <w:t xml:space="preserve">1.00%</w:t>
      </w:r>
    </w:p>
    <w:p>
      <w:pPr>
        <w:pStyle w:val="BodyText"/>
      </w:pPr>
      <w:r>
        <w:t xml:space="preserve">Commercial addition</w:t>
      </w:r>
    </w:p>
    <w:p>
      <w:pPr>
        <w:pStyle w:val="BodyText"/>
      </w:pPr>
      <w:r>
        <w:t xml:space="preserve">total val. ($300 min.)</w:t>
      </w:r>
    </w:p>
    <w:p>
      <w:pPr>
        <w:pStyle w:val="BodyText"/>
      </w:pPr>
      <w:r>
        <w:t xml:space="preserve">1.10%</w:t>
      </w:r>
    </w:p>
    <w:p>
      <w:pPr>
        <w:pStyle w:val="BodyText"/>
      </w:pPr>
      <w:r>
        <w:t xml:space="preserve">Commercial remodel - exterior (4 inspections)</w:t>
      </w:r>
    </w:p>
    <w:p>
      <w:pPr>
        <w:pStyle w:val="BodyText"/>
      </w:pPr>
      <w:r>
        <w:t xml:space="preserve">flat</w:t>
      </w:r>
    </w:p>
    <w:p>
      <w:pPr>
        <w:pStyle w:val="BodyText"/>
      </w:pPr>
      <w:r>
        <w:t xml:space="preserve">$400</w:t>
      </w:r>
    </w:p>
    <w:p>
      <w:pPr>
        <w:pStyle w:val="BodyText"/>
      </w:pPr>
      <w:r>
        <w:t xml:space="preserve">Commercial exterior stucco - not originally stucco (3 inspections)</w:t>
      </w:r>
    </w:p>
    <w:p>
      <w:pPr>
        <w:pStyle w:val="BodyText"/>
      </w:pPr>
      <w:r>
        <w:t xml:space="preserve">flat</w:t>
      </w:r>
    </w:p>
    <w:p>
      <w:pPr>
        <w:pStyle w:val="BodyText"/>
      </w:pPr>
      <w:r>
        <w:t xml:space="preserve">$350</w:t>
      </w:r>
    </w:p>
    <w:p>
      <w:pPr>
        <w:pStyle w:val="BodyText"/>
      </w:pPr>
      <w:r>
        <w:t xml:space="preserve">Commercial accessory structure - (occupancy S-2, Type VB)</w:t>
      </w:r>
    </w:p>
    <w:p>
      <w:pPr>
        <w:pStyle w:val="BodyText"/>
      </w:pPr>
      <w:r>
        <w:t xml:space="preserve">total val. ($350 min.)</w:t>
      </w:r>
    </w:p>
    <w:p>
      <w:pPr>
        <w:pStyle w:val="BodyText"/>
      </w:pPr>
      <w:r>
        <w:t xml:space="preserve">1.00%</w:t>
      </w:r>
    </w:p>
    <w:p>
      <w:pPr>
        <w:pStyle w:val="BodyText"/>
      </w:pPr>
      <w:r>
        <w:t xml:space="preserve">Public/semi-public swimming pool</w:t>
      </w:r>
    </w:p>
    <w:p>
      <w:pPr>
        <w:pStyle w:val="BodyText"/>
      </w:pPr>
      <w:r>
        <w:t xml:space="preserve">per sq. ft. of max. width by max. length ($355 min.)</w:t>
      </w:r>
    </w:p>
    <w:p>
      <w:pPr>
        <w:pStyle w:val="BodyText"/>
      </w:pPr>
      <w:r>
        <w:t xml:space="preserve">$1,00</w:t>
      </w:r>
    </w:p>
    <w:p>
      <w:pPr>
        <w:pStyle w:val="BodyText"/>
      </w:pPr>
      <w:r>
        <w:t xml:space="preserve">Public/semi-public spa (3 inspections)</w:t>
      </w:r>
    </w:p>
    <w:p>
      <w:pPr>
        <w:pStyle w:val="BodyText"/>
      </w:pPr>
      <w:r>
        <w:t xml:space="preserve">flat</w:t>
      </w:r>
    </w:p>
    <w:p>
      <w:pPr>
        <w:pStyle w:val="BodyText"/>
      </w:pPr>
      <w:r>
        <w:t xml:space="preserve">$355</w:t>
      </w:r>
    </w:p>
    <w:p>
      <w:pPr>
        <w:pStyle w:val="BodyText"/>
      </w:pPr>
      <w:r>
        <w:t xml:space="preserve">Commercial kitchen ventilation and exhaust system - Type 1 hood (not a part of another permit) (3 inspections)</w:t>
      </w:r>
    </w:p>
    <w:p>
      <w:pPr>
        <w:pStyle w:val="BodyText"/>
      </w:pPr>
      <w:r>
        <w:t xml:space="preserve">flat (per hood)</w:t>
      </w:r>
    </w:p>
    <w:p>
      <w:pPr>
        <w:pStyle w:val="BodyText"/>
      </w:pPr>
      <w:r>
        <w:t xml:space="preserve">$355</w:t>
      </w:r>
    </w:p>
    <w:p>
      <w:pPr>
        <w:pStyle w:val="BodyText"/>
      </w:pPr>
      <w:r>
        <w:t xml:space="preserve">Sign permit - no electrical (1 inspection)</w:t>
      </w:r>
    </w:p>
    <w:p>
      <w:pPr>
        <w:pStyle w:val="BodyText"/>
      </w:pPr>
      <w:r>
        <w:t xml:space="preserve">flat</w:t>
      </w:r>
    </w:p>
    <w:p>
      <w:pPr>
        <w:pStyle w:val="BodyText"/>
      </w:pPr>
      <w:r>
        <w:t xml:space="preserve">$150</w:t>
      </w:r>
    </w:p>
    <w:p>
      <w:pPr>
        <w:pStyle w:val="BodyText"/>
      </w:pPr>
      <w:r>
        <w:t xml:space="preserve">Sign permit - with electrical (2 inspections)</w:t>
      </w:r>
    </w:p>
    <w:p>
      <w:pPr>
        <w:pStyle w:val="BodyText"/>
      </w:pPr>
      <w:r>
        <w:t xml:space="preserve">flat</w:t>
      </w:r>
    </w:p>
    <w:p>
      <w:pPr>
        <w:pStyle w:val="BodyText"/>
      </w:pPr>
      <w:r>
        <w:t xml:space="preserve">$225</w:t>
      </w:r>
    </w:p>
    <w:p>
      <w:pPr>
        <w:pStyle w:val="BodyText"/>
      </w:pPr>
      <w:r>
        <w:t xml:space="preserve">Above Ground Storage Tanks</w:t>
      </w:r>
    </w:p>
    <w:p>
      <w:pPr>
        <w:pStyle w:val="BodyText"/>
      </w:pPr>
      <w:r>
        <w:t xml:space="preserve">Flammable/combustible storage tanks 1,001 gallons to 2,000 gallons (3 inspections)</w:t>
      </w:r>
    </w:p>
    <w:p>
      <w:pPr>
        <w:pStyle w:val="BodyText"/>
      </w:pPr>
      <w:r>
        <w:t xml:space="preserve">flat</w:t>
      </w:r>
    </w:p>
    <w:p>
      <w:pPr>
        <w:pStyle w:val="BodyText"/>
      </w:pPr>
      <w:r>
        <w:t xml:space="preserve">$700</w:t>
      </w:r>
    </w:p>
    <w:p>
      <w:pPr>
        <w:pStyle w:val="BodyText"/>
      </w:pPr>
      <w:r>
        <w:t xml:space="preserve">Flammable/combustible storage tanks over 2,000 gallons (4 inspections)</w:t>
      </w:r>
    </w:p>
    <w:p>
      <w:pPr>
        <w:pStyle w:val="BodyText"/>
      </w:pPr>
      <w:r>
        <w:t xml:space="preserve">flat</w:t>
      </w:r>
    </w:p>
    <w:p>
      <w:pPr>
        <w:pStyle w:val="BodyText"/>
      </w:pPr>
      <w:r>
        <w:t xml:space="preserve">$1,000</w:t>
      </w:r>
    </w:p>
    <w:p>
      <w:pPr>
        <w:pStyle w:val="BodyText"/>
      </w:pPr>
      <w:r>
        <w:t xml:space="preserve">Demolition</w:t>
      </w:r>
    </w:p>
    <w:p>
      <w:pPr>
        <w:pStyle w:val="BodyText"/>
      </w:pPr>
      <w:r>
        <w:t xml:space="preserve">One-/two-family residential (1 inspection)</w:t>
      </w:r>
    </w:p>
    <w:p>
      <w:pPr>
        <w:pStyle w:val="BodyText"/>
      </w:pPr>
      <w:r>
        <w:t xml:space="preserve">flat</w:t>
      </w:r>
    </w:p>
    <w:p>
      <w:pPr>
        <w:pStyle w:val="BodyText"/>
      </w:pPr>
      <w:r>
        <w:t xml:space="preserve">$120</w:t>
      </w:r>
    </w:p>
    <w:p>
      <w:pPr>
        <w:pStyle w:val="BodyText"/>
      </w:pPr>
      <w:r>
        <w:t xml:space="preserve">Residential accessory (1 inspection)</w:t>
      </w:r>
    </w:p>
    <w:p>
      <w:pPr>
        <w:pStyle w:val="BodyText"/>
      </w:pPr>
      <w:r>
        <w:t xml:space="preserve">flat</w:t>
      </w:r>
    </w:p>
    <w:p>
      <w:pPr>
        <w:pStyle w:val="BodyText"/>
      </w:pPr>
      <w:r>
        <w:t xml:space="preserve">$100</w:t>
      </w:r>
    </w:p>
    <w:p>
      <w:pPr>
        <w:pStyle w:val="BodyText"/>
      </w:pPr>
      <w:r>
        <w:t xml:space="preserve">Commercial/non-residential (including interior demo separate from remodeling, tenant improvement permit) (2 inspections)</w:t>
      </w:r>
    </w:p>
    <w:p>
      <w:pPr>
        <w:pStyle w:val="BodyText"/>
      </w:pPr>
      <w:r>
        <w:t xml:space="preserve">flat</w:t>
      </w:r>
    </w:p>
    <w:p>
      <w:pPr>
        <w:pStyle w:val="BodyText"/>
      </w:pPr>
      <w:r>
        <w:t xml:space="preserve">$240</w:t>
      </w:r>
    </w:p>
    <w:p>
      <w:pPr>
        <w:pStyle w:val="BodyText"/>
      </w:pPr>
      <w:r>
        <w:t xml:space="preserve">Miscellaneous</w:t>
      </w:r>
    </w:p>
    <w:p>
      <w:pPr>
        <w:pStyle w:val="BodyText"/>
      </w:pPr>
      <w:r>
        <w:t xml:space="preserve">Construction trailer (1 inspection)</w:t>
      </w:r>
    </w:p>
    <w:p>
      <w:pPr>
        <w:pStyle w:val="BodyText"/>
      </w:pPr>
      <w:r>
        <w:t xml:space="preserve">flat</w:t>
      </w:r>
    </w:p>
    <w:p>
      <w:pPr>
        <w:pStyle w:val="BodyText"/>
      </w:pPr>
      <w:r>
        <w:t xml:space="preserve">$150</w:t>
      </w:r>
    </w:p>
    <w:p>
      <w:pPr>
        <w:pStyle w:val="BodyText"/>
      </w:pPr>
      <w:r>
        <w:t xml:space="preserve">Walls - retaining wall over 48 inches from top of wall to bottom of footer; themed, perimeter and privacy over 6 feet in height</w:t>
      </w:r>
    </w:p>
    <w:p>
      <w:pPr>
        <w:pStyle w:val="BodyText"/>
      </w:pPr>
      <w:r>
        <w:t xml:space="preserve">per linear foot ($170 min.)</w:t>
      </w:r>
    </w:p>
    <w:p>
      <w:pPr>
        <w:pStyle w:val="BodyText"/>
      </w:pPr>
      <w:r>
        <w:t xml:space="preserve">$1.60</w:t>
      </w:r>
    </w:p>
    <w:p>
      <w:pPr>
        <w:pStyle w:val="BodyText"/>
      </w:pPr>
      <w:r>
        <w:t xml:space="preserve">Fences - block, wood, wrought iron, chain-link, other privacy, and the like, over 6 feet in height</w:t>
      </w:r>
    </w:p>
    <w:p>
      <w:pPr>
        <w:pStyle w:val="BodyText"/>
      </w:pPr>
      <w:r>
        <w:t xml:space="preserve">per linear foot ($100 min.)</w:t>
      </w:r>
    </w:p>
    <w:p>
      <w:pPr>
        <w:pStyle w:val="BodyText"/>
      </w:pPr>
      <w:r>
        <w:t xml:space="preserve">$1.10</w:t>
      </w:r>
    </w:p>
    <w:p>
      <w:pPr>
        <w:pStyle w:val="BodyText"/>
      </w:pPr>
      <w:r>
        <w:t xml:space="preserve">Electrical</w:t>
      </w:r>
    </w:p>
    <w:p>
      <w:pPr>
        <w:pStyle w:val="BodyText"/>
      </w:pPr>
      <w:r>
        <w:t xml:space="preserve">Electrical meter clearance existing service - residential</w:t>
      </w:r>
    </w:p>
    <w:p>
      <w:pPr>
        <w:pStyle w:val="BodyText"/>
      </w:pPr>
      <w:r>
        <w:t xml:space="preserve">per service</w:t>
      </w:r>
    </w:p>
    <w:p>
      <w:pPr>
        <w:pStyle w:val="BodyText"/>
      </w:pPr>
      <w:r>
        <w:t xml:space="preserve">$100</w:t>
      </w:r>
    </w:p>
    <w:p>
      <w:pPr>
        <w:pStyle w:val="BodyText"/>
      </w:pPr>
      <w:r>
        <w:t xml:space="preserve">Electrical meter clearance existing service - commercial</w:t>
      </w:r>
    </w:p>
    <w:p>
      <w:pPr>
        <w:pStyle w:val="BodyText"/>
      </w:pPr>
      <w:r>
        <w:t xml:space="preserve">per service</w:t>
      </w:r>
    </w:p>
    <w:p>
      <w:pPr>
        <w:pStyle w:val="BodyText"/>
      </w:pPr>
      <w:r>
        <w:t xml:space="preserve">$125</w:t>
      </w:r>
    </w:p>
    <w:p>
      <w:pPr>
        <w:pStyle w:val="BodyText"/>
      </w:pPr>
      <w:r>
        <w:t xml:space="preserve">New/replace/upgrade one-/two-family residential service, not greater than 200 amps</w:t>
      </w:r>
    </w:p>
    <w:p>
      <w:pPr>
        <w:pStyle w:val="BodyText"/>
      </w:pPr>
      <w:r>
        <w:t xml:space="preserve">per service</w:t>
      </w:r>
    </w:p>
    <w:p>
      <w:pPr>
        <w:pStyle w:val="BodyText"/>
      </w:pPr>
      <w:r>
        <w:t xml:space="preserve">$200</w:t>
      </w:r>
    </w:p>
    <w:p>
      <w:pPr>
        <w:pStyle w:val="BodyText"/>
      </w:pPr>
      <w:r>
        <w:t xml:space="preserve">New/replace/upgrade one/two-family residential service, greater than 200 amps</w:t>
      </w:r>
    </w:p>
    <w:p>
      <w:pPr>
        <w:pStyle w:val="BodyText"/>
      </w:pPr>
      <w:r>
        <w:t xml:space="preserve">per amp</w:t>
      </w:r>
    </w:p>
    <w:p>
      <w:pPr>
        <w:pStyle w:val="BodyText"/>
      </w:pPr>
      <w:r>
        <w:t xml:space="preserve">($220 min.)</w:t>
      </w:r>
    </w:p>
    <w:p>
      <w:pPr>
        <w:pStyle w:val="BodyText"/>
      </w:pPr>
      <w:r>
        <w:t xml:space="preserve">$1.00</w:t>
      </w:r>
    </w:p>
    <w:p>
      <w:pPr>
        <w:pStyle w:val="BodyText"/>
      </w:pPr>
      <w:r>
        <w:t xml:space="preserve">Electrical panel derate, residential</w:t>
      </w:r>
    </w:p>
    <w:p>
      <w:pPr>
        <w:pStyle w:val="BodyText"/>
      </w:pPr>
      <w:r>
        <w:t xml:space="preserve">per service</w:t>
      </w:r>
    </w:p>
    <w:p>
      <w:pPr>
        <w:pStyle w:val="BodyText"/>
      </w:pPr>
      <w:r>
        <w:t xml:space="preserve">$100</w:t>
      </w:r>
    </w:p>
    <w:p>
      <w:pPr>
        <w:pStyle w:val="BodyText"/>
      </w:pPr>
      <w:r>
        <w:t xml:space="preserve">New/replace/upgrade multifamily residential service, not greater than 800 amps - base $220 plus $50 per meter</w:t>
      </w:r>
    </w:p>
    <w:p>
      <w:pPr>
        <w:pStyle w:val="BodyText"/>
      </w:pPr>
      <w:r>
        <w:t xml:space="preserve">per building</w:t>
      </w:r>
    </w:p>
    <w:p>
      <w:pPr>
        <w:pStyle w:val="BodyText"/>
      </w:pPr>
      <w:r>
        <w:t xml:space="preserve">$220</w:t>
      </w:r>
    </w:p>
    <w:p>
      <w:pPr>
        <w:pStyle w:val="BodyText"/>
      </w:pPr>
      <w:r>
        <w:t xml:space="preserve">New/replace/upgrade commercial electrical service, not greater than 200 amps</w:t>
      </w:r>
    </w:p>
    <w:p>
      <w:pPr>
        <w:pStyle w:val="BodyText"/>
      </w:pPr>
      <w:r>
        <w:t xml:space="preserve">per service</w:t>
      </w:r>
    </w:p>
    <w:p>
      <w:pPr>
        <w:pStyle w:val="BodyText"/>
      </w:pPr>
      <w:r>
        <w:t xml:space="preserve">$250</w:t>
      </w:r>
    </w:p>
    <w:p>
      <w:pPr>
        <w:pStyle w:val="BodyText"/>
      </w:pPr>
      <w:r>
        <w:t xml:space="preserve">New/replace/upgrade commercial electrical service greater than 200 amps - base $310 plus $ 1.20 per amp plus $50 per meter</w:t>
      </w:r>
    </w:p>
    <w:p>
      <w:pPr>
        <w:pStyle w:val="BodyText"/>
      </w:pPr>
      <w:r>
        <w:t xml:space="preserve">per amp ($310 min.)</w:t>
      </w:r>
    </w:p>
    <w:p>
      <w:pPr>
        <w:pStyle w:val="BodyText"/>
      </w:pPr>
      <w:r>
        <w:t xml:space="preserve">$1.20</w:t>
      </w:r>
    </w:p>
    <w:p>
      <w:pPr>
        <w:pStyle w:val="BodyText"/>
      </w:pPr>
      <w:r>
        <w:t xml:space="preserve">New/replace/upgrade pedestal for manufactured home, park model or RV space not over 200 amps (for over 200 amps, follow one- and two-family fees)</w:t>
      </w:r>
    </w:p>
    <w:p>
      <w:pPr>
        <w:pStyle w:val="BodyText"/>
      </w:pPr>
      <w:r>
        <w:t xml:space="preserve">per service</w:t>
      </w:r>
    </w:p>
    <w:p>
      <w:pPr>
        <w:pStyle w:val="BodyText"/>
      </w:pPr>
      <w:r>
        <w:t xml:space="preserve">$200</w:t>
      </w:r>
    </w:p>
    <w:p>
      <w:pPr>
        <w:pStyle w:val="BodyText"/>
      </w:pPr>
      <w:r>
        <w:t xml:space="preserve">Electrical repair/branch circuit or lighting additions, residential, includes 1 inspection - base $120 (additional inspections $75 per)</w:t>
      </w:r>
    </w:p>
    <w:p>
      <w:pPr>
        <w:pStyle w:val="BodyText"/>
      </w:pPr>
      <w:r>
        <w:t xml:space="preserve">per dwelling unit</w:t>
      </w:r>
    </w:p>
    <w:p>
      <w:pPr>
        <w:pStyle w:val="BodyText"/>
      </w:pPr>
      <w:r>
        <w:t xml:space="preserve">$120</w:t>
      </w:r>
    </w:p>
    <w:p>
      <w:pPr>
        <w:pStyle w:val="BodyText"/>
      </w:pPr>
      <w:r>
        <w:t xml:space="preserve">Electrical repair/branch circuit or lighting additions, commercial</w:t>
      </w:r>
    </w:p>
    <w:p>
      <w:pPr>
        <w:pStyle w:val="BodyText"/>
      </w:pPr>
      <w:r>
        <w:t xml:space="preserve">(1 inspection)</w:t>
      </w:r>
    </w:p>
    <w:p>
      <w:pPr>
        <w:pStyle w:val="BodyText"/>
      </w:pPr>
      <w:r>
        <w:t xml:space="preserve">per building or tenant space</w:t>
      </w:r>
    </w:p>
    <w:p>
      <w:pPr>
        <w:pStyle w:val="BodyText"/>
      </w:pPr>
      <w:r>
        <w:t xml:space="preserve">$150</w:t>
      </w:r>
    </w:p>
    <w:p>
      <w:pPr>
        <w:pStyle w:val="BodyText"/>
      </w:pPr>
      <w:r>
        <w:t xml:space="preserve">Temporary electrical service for new construction - included in building permit fee</w:t>
      </w:r>
    </w:p>
    <w:p>
      <w:pPr>
        <w:pStyle w:val="BodyText"/>
      </w:pPr>
      <w:r>
        <w:t xml:space="preserve">-</w:t>
      </w:r>
    </w:p>
    <w:p>
      <w:pPr>
        <w:pStyle w:val="BodyText"/>
      </w:pPr>
      <w:r>
        <w:t xml:space="preserve">included</w:t>
      </w:r>
    </w:p>
    <w:p>
      <w:pPr>
        <w:pStyle w:val="BodyText"/>
      </w:pPr>
      <w:r>
        <w:t xml:space="preserve">Temporary electrical service not associated with a permitted project</w:t>
      </w:r>
    </w:p>
    <w:p>
      <w:pPr>
        <w:pStyle w:val="BodyText"/>
      </w:pPr>
      <w:r>
        <w:t xml:space="preserve">(1 inspection)</w:t>
      </w:r>
    </w:p>
    <w:p>
      <w:pPr>
        <w:pStyle w:val="BodyText"/>
      </w:pPr>
      <w:r>
        <w:t xml:space="preserve">per meter</w:t>
      </w:r>
    </w:p>
    <w:p>
      <w:pPr>
        <w:pStyle w:val="BodyText"/>
      </w:pPr>
      <w:r>
        <w:t xml:space="preserve">$150</w:t>
      </w:r>
    </w:p>
    <w:p>
      <w:pPr>
        <w:pStyle w:val="BodyText"/>
      </w:pPr>
      <w:r>
        <w:t xml:space="preserve">Generator, permanent residential, includes transfer switch</w:t>
      </w:r>
    </w:p>
    <w:p>
      <w:pPr>
        <w:pStyle w:val="BodyText"/>
      </w:pPr>
      <w:r>
        <w:t xml:space="preserve">per dwelling unit</w:t>
      </w:r>
    </w:p>
    <w:p>
      <w:pPr>
        <w:pStyle w:val="BodyText"/>
      </w:pPr>
      <w:r>
        <w:t xml:space="preserve">$200</w:t>
      </w:r>
    </w:p>
    <w:p>
      <w:pPr>
        <w:pStyle w:val="BodyText"/>
      </w:pPr>
      <w:r>
        <w:t xml:space="preserve">Generator, permanent commercial, includes transfer switch - base $250 plus $0.10 watt above 20,000 watts</w:t>
      </w:r>
    </w:p>
    <w:p>
      <w:pPr>
        <w:pStyle w:val="BodyText"/>
      </w:pPr>
      <w:r>
        <w:t xml:space="preserve">per watt</w:t>
      </w:r>
    </w:p>
    <w:p>
      <w:pPr>
        <w:pStyle w:val="BodyText"/>
      </w:pPr>
      <w:r>
        <w:t xml:space="preserve">($250 min.)</w:t>
      </w:r>
    </w:p>
    <w:p>
      <w:pPr>
        <w:pStyle w:val="BodyText"/>
      </w:pPr>
      <w:r>
        <w:t xml:space="preserve">$0.10</w:t>
      </w:r>
    </w:p>
    <w:p>
      <w:pPr>
        <w:pStyle w:val="BodyText"/>
      </w:pPr>
      <w:r>
        <w:t xml:space="preserve">Photovoltaic system, residential, no storage battery</w:t>
      </w:r>
    </w:p>
    <w:p>
      <w:pPr>
        <w:pStyle w:val="BodyText"/>
      </w:pPr>
      <w:r>
        <w:t xml:space="preserve">per dwelling unit</w:t>
      </w:r>
    </w:p>
    <w:p>
      <w:pPr>
        <w:pStyle w:val="BodyText"/>
      </w:pPr>
      <w:r>
        <w:t xml:space="preserve">$170</w:t>
      </w:r>
    </w:p>
    <w:p>
      <w:pPr>
        <w:pStyle w:val="BodyText"/>
      </w:pPr>
      <w:r>
        <w:t xml:space="preserve">Photovoltaic system, residential, with storage battery</w:t>
      </w:r>
    </w:p>
    <w:p>
      <w:pPr>
        <w:pStyle w:val="BodyText"/>
      </w:pPr>
      <w:r>
        <w:t xml:space="preserve">per dwelling unit</w:t>
      </w:r>
    </w:p>
    <w:p>
      <w:pPr>
        <w:pStyle w:val="BodyText"/>
      </w:pPr>
      <w:r>
        <w:t xml:space="preserve">$225</w:t>
      </w:r>
    </w:p>
    <w:p>
      <w:pPr>
        <w:pStyle w:val="BodyText"/>
      </w:pPr>
      <w:r>
        <w:t xml:space="preserve">Photovoltaic system, residential modification</w:t>
      </w:r>
    </w:p>
    <w:p>
      <w:pPr>
        <w:pStyle w:val="BodyText"/>
      </w:pPr>
      <w:r>
        <w:t xml:space="preserve">per change</w:t>
      </w:r>
    </w:p>
    <w:p>
      <w:pPr>
        <w:pStyle w:val="BodyText"/>
      </w:pPr>
      <w:r>
        <w:t xml:space="preserve">$55</w:t>
      </w:r>
    </w:p>
    <w:p>
      <w:pPr>
        <w:pStyle w:val="BodyText"/>
      </w:pPr>
      <w:r>
        <w:t xml:space="preserve">Photovoltaic system, commercial, no storage battery, up to 50 kilowatts (add 1 hour plan review for storage $110)</w:t>
      </w:r>
    </w:p>
    <w:p>
      <w:pPr>
        <w:pStyle w:val="BodyText"/>
      </w:pPr>
      <w:r>
        <w:t xml:space="preserve">per location</w:t>
      </w:r>
    </w:p>
    <w:p>
      <w:pPr>
        <w:pStyle w:val="BodyText"/>
      </w:pPr>
      <w:r>
        <w:t xml:space="preserve">$300</w:t>
      </w:r>
    </w:p>
    <w:p>
      <w:pPr>
        <w:pStyle w:val="BodyText"/>
      </w:pPr>
      <w:r>
        <w:t xml:space="preserve">Photovoltaic system, commercial, no storage battery, 51-100 Kilowatts (battery - add $110)</w:t>
      </w:r>
    </w:p>
    <w:p>
      <w:pPr>
        <w:pStyle w:val="BodyText"/>
      </w:pPr>
      <w:r>
        <w:t xml:space="preserve">per location</w:t>
      </w:r>
    </w:p>
    <w:p>
      <w:pPr>
        <w:pStyle w:val="BodyText"/>
      </w:pPr>
      <w:r>
        <w:t xml:space="preserve">$500</w:t>
      </w:r>
    </w:p>
    <w:p>
      <w:pPr>
        <w:pStyle w:val="BodyText"/>
      </w:pPr>
      <w:r>
        <w:t xml:space="preserve">Mechanical/Fuel Gas</w:t>
      </w:r>
    </w:p>
    <w:p>
      <w:pPr>
        <w:pStyle w:val="BodyText"/>
      </w:pPr>
      <w:r>
        <w:t xml:space="preserve">Commercial HVAC - replace existing RTU, less than 2,000 cfm (plus $100 each additional unit on same building)</w:t>
      </w:r>
    </w:p>
    <w:p>
      <w:pPr>
        <w:pStyle w:val="BodyText"/>
      </w:pPr>
      <w:r>
        <w:t xml:space="preserve">per building or unit</w:t>
      </w:r>
    </w:p>
    <w:p>
      <w:pPr>
        <w:pStyle w:val="BodyText"/>
      </w:pPr>
      <w:r>
        <w:t xml:space="preserve">$200</w:t>
      </w:r>
    </w:p>
    <w:p>
      <w:pPr>
        <w:pStyle w:val="BodyText"/>
      </w:pPr>
      <w:r>
        <w:t xml:space="preserve">Commercial HVAC - replace existing RTU, greater than 2,000 cfm (plus $100 each additional unit on same building)</w:t>
      </w:r>
    </w:p>
    <w:p>
      <w:pPr>
        <w:pStyle w:val="BodyText"/>
      </w:pPr>
      <w:r>
        <w:t xml:space="preserve">per building or unit</w:t>
      </w:r>
    </w:p>
    <w:p>
      <w:pPr>
        <w:pStyle w:val="BodyText"/>
      </w:pPr>
      <w:r>
        <w:t xml:space="preserve">$300</w:t>
      </w:r>
    </w:p>
    <w:p>
      <w:pPr>
        <w:pStyle w:val="BodyText"/>
      </w:pPr>
      <w:r>
        <w:t xml:space="preserve">Commercial HVAC - add new RTU, unit less than 2,000 cfm</w:t>
      </w:r>
    </w:p>
    <w:p>
      <w:pPr>
        <w:pStyle w:val="BodyText"/>
      </w:pPr>
      <w:r>
        <w:t xml:space="preserve">per building or unit</w:t>
      </w:r>
    </w:p>
    <w:p>
      <w:pPr>
        <w:pStyle w:val="BodyText"/>
      </w:pPr>
      <w:r>
        <w:t xml:space="preserve">$300</w:t>
      </w:r>
    </w:p>
    <w:p>
      <w:pPr>
        <w:pStyle w:val="BodyText"/>
      </w:pPr>
      <w:r>
        <w:t xml:space="preserve">Commercial HVAC - add new RTU unit, 2,000 cfm or greater</w:t>
      </w:r>
    </w:p>
    <w:p>
      <w:pPr>
        <w:pStyle w:val="BodyText"/>
      </w:pPr>
      <w:r>
        <w:t xml:space="preserve">per building or unit</w:t>
      </w:r>
    </w:p>
    <w:p>
      <w:pPr>
        <w:pStyle w:val="BodyText"/>
      </w:pPr>
      <w:r>
        <w:t xml:space="preserve">$400</w:t>
      </w:r>
    </w:p>
    <w:p>
      <w:pPr>
        <w:pStyle w:val="BodyText"/>
      </w:pPr>
      <w:r>
        <w:t xml:space="preserve">Commercial HVAC - add new RTU unit, 2,000 cfm or greater</w:t>
      </w:r>
    </w:p>
    <w:p>
      <w:pPr>
        <w:pStyle w:val="BodyText"/>
      </w:pPr>
      <w:r>
        <w:t xml:space="preserve">per building or unit</w:t>
      </w:r>
    </w:p>
    <w:p>
      <w:pPr>
        <w:pStyle w:val="BodyText"/>
      </w:pPr>
      <w:r>
        <w:t xml:space="preserve">$400</w:t>
      </w:r>
    </w:p>
    <w:p>
      <w:pPr>
        <w:pStyle w:val="BodyText"/>
      </w:pPr>
      <w:r>
        <w:t xml:space="preserve">Commercial HVAC add or replace mini-split, central air or remote cooler/freezer condenser (plus $50 each additional unit on same building)</w:t>
      </w:r>
    </w:p>
    <w:p>
      <w:pPr>
        <w:pStyle w:val="BodyText"/>
      </w:pPr>
      <w:r>
        <w:t xml:space="preserve">per building or unit</w:t>
      </w:r>
    </w:p>
    <w:p>
      <w:pPr>
        <w:pStyle w:val="BodyText"/>
      </w:pPr>
      <w:r>
        <w:t xml:space="preserve">$175</w:t>
      </w:r>
    </w:p>
    <w:p>
      <w:pPr>
        <w:pStyle w:val="BodyText"/>
      </w:pPr>
      <w:r>
        <w:t xml:space="preserve">Residential new heat pump, air conditioner, mini-split for park model, manufactured home, single-family dwelling (1 inspection)</w:t>
      </w:r>
    </w:p>
    <w:p>
      <w:pPr>
        <w:pStyle w:val="BodyText"/>
      </w:pPr>
      <w:r>
        <w:t xml:space="preserve">flat</w:t>
      </w:r>
    </w:p>
    <w:p>
      <w:pPr>
        <w:pStyle w:val="BodyText"/>
      </w:pPr>
      <w:r>
        <w:t xml:space="preserve">$150</w:t>
      </w:r>
    </w:p>
    <w:p>
      <w:pPr>
        <w:pStyle w:val="BodyText"/>
      </w:pPr>
      <w:r>
        <w:t xml:space="preserve">Commercial gas clearance</w:t>
      </w:r>
    </w:p>
    <w:p>
      <w:pPr>
        <w:pStyle w:val="BodyText"/>
      </w:pPr>
      <w:r>
        <w:t xml:space="preserve">per meter</w:t>
      </w:r>
    </w:p>
    <w:p>
      <w:pPr>
        <w:pStyle w:val="BodyText"/>
      </w:pPr>
      <w:r>
        <w:t xml:space="preserve">$125</w:t>
      </w:r>
    </w:p>
    <w:p>
      <w:pPr>
        <w:pStyle w:val="BodyText"/>
      </w:pPr>
      <w:r>
        <w:t xml:space="preserve">Commercial install gas storage tank (250 gallon) $0.50 per liquid gallon above 250 gallons</w:t>
      </w:r>
    </w:p>
    <w:p>
      <w:pPr>
        <w:pStyle w:val="BodyText"/>
      </w:pPr>
      <w:r>
        <w:t xml:space="preserve">per gallon ($250 min.)</w:t>
      </w:r>
    </w:p>
    <w:p>
      <w:pPr>
        <w:pStyle w:val="BodyText"/>
      </w:pPr>
      <w:r>
        <w:t xml:space="preserve">$0.50</w:t>
      </w:r>
    </w:p>
    <w:p>
      <w:pPr>
        <w:pStyle w:val="BodyText"/>
      </w:pPr>
      <w:r>
        <w:t xml:space="preserve">Residential gas clearance (1 inspection)</w:t>
      </w:r>
    </w:p>
    <w:p>
      <w:pPr>
        <w:pStyle w:val="BodyText"/>
      </w:pPr>
      <w:r>
        <w:t xml:space="preserve">flat</w:t>
      </w:r>
    </w:p>
    <w:p>
      <w:pPr>
        <w:pStyle w:val="BodyText"/>
      </w:pPr>
      <w:r>
        <w:t xml:space="preserve">$100</w:t>
      </w:r>
    </w:p>
    <w:p>
      <w:pPr>
        <w:pStyle w:val="BodyText"/>
      </w:pPr>
      <w:r>
        <w:t xml:space="preserve">Residential install new gas storage tank (100-500 gallon) (2 inspections)</w:t>
      </w:r>
    </w:p>
    <w:p>
      <w:pPr>
        <w:pStyle w:val="BodyText"/>
      </w:pPr>
      <w:r>
        <w:t xml:space="preserve">flat</w:t>
      </w:r>
    </w:p>
    <w:p>
      <w:pPr>
        <w:pStyle w:val="BodyText"/>
      </w:pPr>
      <w:r>
        <w:t xml:space="preserve">$150</w:t>
      </w:r>
    </w:p>
    <w:p>
      <w:pPr>
        <w:pStyle w:val="BodyText"/>
      </w:pPr>
      <w:r>
        <w:t xml:space="preserve">Residential gas line addition, repair or replace up to 50 feet (plus $25 each additional 50-foot increment)</w:t>
      </w:r>
    </w:p>
    <w:p>
      <w:pPr>
        <w:pStyle w:val="BodyText"/>
      </w:pPr>
      <w:r>
        <w:t xml:space="preserve">per 50 feet ($115 min.)</w:t>
      </w:r>
    </w:p>
    <w:p>
      <w:pPr>
        <w:pStyle w:val="BodyText"/>
      </w:pPr>
      <w:r>
        <w:t xml:space="preserve">$25</w:t>
      </w:r>
    </w:p>
    <w:p>
      <w:pPr>
        <w:pStyle w:val="BodyText"/>
      </w:pPr>
      <w:r>
        <w:t xml:space="preserve">Commercial gas line addition, repair or replace up to 50 feet (plus $30 per 50-foot increment)</w:t>
      </w:r>
    </w:p>
    <w:p>
      <w:pPr>
        <w:pStyle w:val="BodyText"/>
      </w:pPr>
      <w:r>
        <w:t xml:space="preserve">per 50 feet ($200 min.)</w:t>
      </w:r>
    </w:p>
    <w:p>
      <w:pPr>
        <w:pStyle w:val="BodyText"/>
      </w:pPr>
      <w:r>
        <w:t xml:space="preserve">$30</w:t>
      </w:r>
    </w:p>
    <w:p>
      <w:pPr>
        <w:pStyle w:val="BodyText"/>
      </w:pPr>
      <w:r>
        <w:t xml:space="preserve">Plumbing</w:t>
      </w:r>
    </w:p>
    <w:p>
      <w:pPr>
        <w:pStyle w:val="BodyText"/>
      </w:pPr>
      <w:r>
        <w:t xml:space="preserve">Interior water repipe includes admin. fee and 2 inspections</w:t>
      </w:r>
    </w:p>
    <w:p>
      <w:pPr>
        <w:pStyle w:val="BodyText"/>
      </w:pPr>
      <w:r>
        <w:t xml:space="preserve">per dwelling unit</w:t>
      </w:r>
    </w:p>
    <w:p>
      <w:pPr>
        <w:pStyle w:val="BodyText"/>
      </w:pPr>
      <w:r>
        <w:t xml:space="preserve">$200</w:t>
      </w:r>
    </w:p>
    <w:p>
      <w:pPr>
        <w:pStyle w:val="BodyText"/>
      </w:pPr>
      <w:r>
        <w:t xml:space="preserve">Septic abandonment, no sewer connection</w:t>
      </w:r>
    </w:p>
    <w:p>
      <w:pPr>
        <w:pStyle w:val="BodyText"/>
      </w:pPr>
      <w:r>
        <w:t xml:space="preserve">per tank</w:t>
      </w:r>
    </w:p>
    <w:p>
      <w:pPr>
        <w:pStyle w:val="BodyText"/>
      </w:pPr>
      <w:r>
        <w:t xml:space="preserve">$100</w:t>
      </w:r>
    </w:p>
    <w:p>
      <w:pPr>
        <w:pStyle w:val="BodyText"/>
      </w:pPr>
      <w:r>
        <w:t xml:space="preserve">Septic abandonment with sewer connection</w:t>
      </w:r>
    </w:p>
    <w:p>
      <w:pPr>
        <w:pStyle w:val="BodyText"/>
      </w:pPr>
      <w:r>
        <w:t xml:space="preserve">per dwelling unit</w:t>
      </w:r>
    </w:p>
    <w:p>
      <w:pPr>
        <w:pStyle w:val="BodyText"/>
      </w:pPr>
      <w:r>
        <w:t xml:space="preserve">$175</w:t>
      </w:r>
    </w:p>
    <w:p>
      <w:pPr>
        <w:pStyle w:val="BodyText"/>
      </w:pPr>
      <w:r>
        <w:t xml:space="preserve">Water heater, residential - change fuel/energy source, change type - tank to tankless, change location</w:t>
      </w:r>
    </w:p>
    <w:p>
      <w:pPr>
        <w:pStyle w:val="BodyText"/>
      </w:pPr>
      <w:r>
        <w:t xml:space="preserve">per dwelling unit</w:t>
      </w:r>
    </w:p>
    <w:p>
      <w:pPr>
        <w:pStyle w:val="BodyText"/>
      </w:pPr>
      <w:r>
        <w:t xml:space="preserve">$100</w:t>
      </w:r>
    </w:p>
    <w:p>
      <w:pPr>
        <w:pStyle w:val="BodyText"/>
      </w:pPr>
      <w:r>
        <w:t xml:space="preserve">Water heater, commercial - change fuel/energy source, change type - tank to tankless, change location</w:t>
      </w:r>
    </w:p>
    <w:p>
      <w:pPr>
        <w:pStyle w:val="BodyText"/>
      </w:pPr>
      <w:r>
        <w:t xml:space="preserve">per dwelling unit</w:t>
      </w:r>
    </w:p>
    <w:p>
      <w:pPr>
        <w:pStyle w:val="BodyText"/>
      </w:pPr>
      <w:r>
        <w:t xml:space="preserve">$155</w:t>
      </w:r>
    </w:p>
    <w:p>
      <w:pPr>
        <w:pStyle w:val="BodyText"/>
      </w:pPr>
      <w:r>
        <w:t xml:space="preserve">CO2 tanks and piping in existing building</w:t>
      </w:r>
    </w:p>
    <w:p>
      <w:pPr>
        <w:pStyle w:val="BodyText"/>
      </w:pPr>
      <w:r>
        <w:t xml:space="preserve">per building or unit</w:t>
      </w:r>
    </w:p>
    <w:p>
      <w:pPr>
        <w:pStyle w:val="BodyText"/>
      </w:pPr>
      <w:r>
        <w:t xml:space="preserve">$200</w:t>
      </w:r>
    </w:p>
    <w:p>
      <w:pPr>
        <w:pStyle w:val="BodyText"/>
      </w:pPr>
      <w:r>
        <w:t xml:space="preserve">Used grease collection system - tank and piping in existing building</w:t>
      </w:r>
    </w:p>
    <w:p>
      <w:pPr>
        <w:pStyle w:val="BodyText"/>
      </w:pPr>
      <w:r>
        <w:t xml:space="preserve">per building or unit</w:t>
      </w:r>
    </w:p>
    <w:p>
      <w:pPr>
        <w:pStyle w:val="BodyText"/>
      </w:pPr>
      <w:r>
        <w:t xml:space="preserve">$300</w:t>
      </w:r>
    </w:p>
    <w:p>
      <w:pPr>
        <w:pStyle w:val="BodyText"/>
      </w:pPr>
      <w:r>
        <w:t xml:space="preserve">Grease, lint, oil or other interceptor for an existing building.</w:t>
      </w:r>
    </w:p>
    <w:p>
      <w:pPr>
        <w:pStyle w:val="BodyText"/>
      </w:pPr>
      <w:r>
        <w:t xml:space="preserve">min.</w:t>
      </w:r>
    </w:p>
    <w:p>
      <w:pPr>
        <w:pStyle w:val="BodyText"/>
      </w:pPr>
      <w:r>
        <w:t xml:space="preserve">$300</w:t>
      </w:r>
    </w:p>
    <w:p>
      <w:pPr>
        <w:pStyle w:val="BodyText"/>
      </w:pPr>
      <w:r>
        <w:t xml:space="preserve">Residential remodel bathroom when replacing, minimum 3 fixtures, or change shower type (each additional in same house or unit $75)</w:t>
      </w:r>
    </w:p>
    <w:p>
      <w:pPr>
        <w:pStyle w:val="BodyText"/>
      </w:pPr>
      <w:r>
        <w:t xml:space="preserve">min.</w:t>
      </w:r>
    </w:p>
    <w:p>
      <w:pPr>
        <w:pStyle w:val="BodyText"/>
      </w:pPr>
      <w:r>
        <w:t xml:space="preserve">$250</w:t>
      </w:r>
    </w:p>
    <w:p>
      <w:pPr>
        <w:pStyle w:val="BodyText"/>
      </w:pPr>
      <w:r>
        <w:t xml:space="preserve">Residential relocate toilet or relocate/alter shower/tub</w:t>
      </w:r>
    </w:p>
    <w:p>
      <w:pPr>
        <w:pStyle w:val="BodyText"/>
      </w:pPr>
      <w:r>
        <w:t xml:space="preserve">per dwelling unit</w:t>
      </w:r>
    </w:p>
    <w:p>
      <w:pPr>
        <w:pStyle w:val="BodyText"/>
      </w:pPr>
      <w:r>
        <w:t xml:space="preserve">$100</w:t>
      </w:r>
    </w:p>
    <w:p>
      <w:pPr>
        <w:pStyle w:val="BodyText"/>
      </w:pPr>
      <w:r>
        <w:t xml:space="preserve">Commercial restroom remodel - includes 2 lavatories, 2 toilets; additional fixtures - $30 each</w:t>
      </w:r>
    </w:p>
    <w:p>
      <w:pPr>
        <w:pStyle w:val="BodyText"/>
      </w:pPr>
      <w:r>
        <w:t xml:space="preserve">min.</w:t>
      </w:r>
    </w:p>
    <w:p>
      <w:pPr>
        <w:pStyle w:val="BodyText"/>
      </w:pPr>
      <w:r>
        <w:t xml:space="preserve">$300</w:t>
      </w:r>
    </w:p>
    <w:p>
      <w:pPr>
        <w:pStyle w:val="BodyText"/>
      </w:pPr>
      <w:r>
        <w:t xml:space="preserve">Residential, roof-mounted solar water heater</w:t>
      </w:r>
    </w:p>
    <w:p>
      <w:pPr>
        <w:pStyle w:val="BodyText"/>
      </w:pPr>
      <w:r>
        <w:t xml:space="preserve">per dwelling unit</w:t>
      </w:r>
    </w:p>
    <w:p>
      <w:pPr>
        <w:pStyle w:val="BodyText"/>
      </w:pPr>
      <w:r>
        <w:t xml:space="preserve">$170</w:t>
      </w:r>
    </w:p>
    <w:p>
      <w:pPr>
        <w:pStyle w:val="BodyText"/>
      </w:pPr>
      <w:r>
        <w:t xml:space="preserve">Residential water/sewer line addition/repair/replace up to 50 feet (plus $25 each additional 50 foot increment)</w:t>
      </w:r>
    </w:p>
    <w:p>
      <w:pPr>
        <w:pStyle w:val="BodyText"/>
      </w:pPr>
      <w:r>
        <w:t xml:space="preserve">per 50 ft. ($115 min.)</w:t>
      </w:r>
    </w:p>
    <w:p>
      <w:pPr>
        <w:pStyle w:val="BodyText"/>
      </w:pPr>
      <w:r>
        <w:t xml:space="preserve">$25</w:t>
      </w:r>
    </w:p>
    <w:p>
      <w:pPr>
        <w:pStyle w:val="BodyText"/>
      </w:pPr>
      <w:r>
        <w:t xml:space="preserve">Commercial water/sewer line addition/repair/replace up to 50 feet (plus $30 each additional 50 foot increment)</w:t>
      </w:r>
    </w:p>
    <w:p>
      <w:pPr>
        <w:pStyle w:val="BodyText"/>
      </w:pPr>
      <w:r>
        <w:t xml:space="preserve">per 50 ft. ($200 min.)</w:t>
      </w:r>
    </w:p>
    <w:p>
      <w:pPr>
        <w:pStyle w:val="BodyText"/>
      </w:pPr>
      <w:r>
        <w:t xml:space="preserve">$30</w:t>
      </w:r>
    </w:p>
    <w:p>
      <w:pPr>
        <w:pStyle w:val="BodyText"/>
      </w:pPr>
      <w:r>
        <w:t xml:space="preserve"> </w:t>
      </w:r>
    </w:p>
    <w:bookmarkStart w:id="1772" w:name="rid-0-0-0-8477"/>
    <w:p>
      <w:pPr>
        <w:pStyle w:val="BodyText"/>
      </w:pPr>
      <w:r>
        <w:t xml:space="preserve">(Ord. 1274, passed 9-5-2006; Am. Ord. 1278, passed 10-3-2006; Am. Ord. 1469, passed 3-19-2019; Am. Ord. 1482, passed 12-17-2019)</w:t>
      </w:r>
    </w:p>
    <w:bookmarkEnd w:id="1772"/>
    <w:p>
      <w:pPr>
        <w:pStyle w:val="BodyText"/>
      </w:pPr>
    </w:p>
    <w:bookmarkStart w:id="1774" w:name="rid-0-0-0-1269"/>
    <w:p>
      <w:pPr>
        <w:pStyle w:val="BodyText"/>
      </w:pPr>
      <w:bookmarkStart w:id="1773" w:name="JD_4-4-2"/>
      <w:bookmarkEnd w:id="1773"/>
      <w:r>
        <w:t xml:space="preserve">§ 4-4-2 GRADING PERMIT FEES.</w:t>
      </w:r>
    </w:p>
    <w:bookmarkEnd w:id="1774"/>
    <w:bookmarkStart w:id="1775" w:name="rid-0-0-0-1272"/>
    <w:p>
      <w:pPr>
        <w:pStyle w:val="BodyText"/>
      </w:pPr>
      <w:r>
        <w:t xml:space="preserve"> </w:t>
      </w:r>
    </w:p>
    <w:p>
      <w:pPr>
        <w:pStyle w:val="BodyText"/>
      </w:pPr>
      <w:r>
        <w:t xml:space="preserve">Type</w:t>
      </w:r>
    </w:p>
    <w:bookmarkEnd w:id="1775"/>
    <w:p>
      <w:pPr>
        <w:pStyle w:val="BodyText"/>
      </w:pPr>
      <w:r>
        <w:t xml:space="preserve">Fee</w:t>
      </w:r>
    </w:p>
    <w:p>
      <w:pPr>
        <w:pStyle w:val="BodyText"/>
      </w:pPr>
      <w:r>
        <w:t xml:space="preserve">Single-family residential lot - outside of a subdivision</w:t>
      </w:r>
    </w:p>
    <w:p>
      <w:pPr>
        <w:pStyle w:val="BodyText"/>
      </w:pPr>
      <w:r>
        <w:t xml:space="preserve">$150 (including plan review) for up to 1,000 cubic yards</w:t>
      </w:r>
    </w:p>
    <w:p>
      <w:pPr>
        <w:pStyle w:val="BodyText"/>
      </w:pPr>
      <w:r>
        <w:t xml:space="preserve">Commercial development* individual lot - commercial/industrial/multifamily</w:t>
      </w:r>
    </w:p>
    <w:p>
      <w:pPr>
        <w:pStyle w:val="BodyText"/>
      </w:pPr>
      <w:r>
        <w:t xml:space="preserve">$350 (including plan review) (under 1 acre)</w:t>
      </w:r>
    </w:p>
    <w:p>
      <w:pPr>
        <w:pStyle w:val="BodyText"/>
      </w:pPr>
      <w:r>
        <w:t xml:space="preserve">Commercial development* subdivision - residential/commercial/industrial</w:t>
      </w:r>
    </w:p>
    <w:p>
      <w:pPr>
        <w:pStyle w:val="BodyText"/>
      </w:pPr>
      <w:r>
        <w:t xml:space="preserve">$350 plus $25/acre</w:t>
      </w:r>
    </w:p>
    <w:p>
      <w:pPr>
        <w:pStyle w:val="BodyText"/>
      </w:pPr>
      <w:r>
        <w:t xml:space="preserve">*Plan review fees for commercial development are collected at the improvement plan review stage.</w:t>
      </w:r>
    </w:p>
    <w:p>
      <w:pPr>
        <w:pStyle w:val="BodyText"/>
      </w:pPr>
      <w:r>
        <w:t xml:space="preserve"> </w:t>
      </w:r>
    </w:p>
    <w:bookmarkStart w:id="1776" w:name="rid-0-0-0-8478"/>
    <w:p>
      <w:pPr>
        <w:pStyle w:val="BodyText"/>
      </w:pPr>
      <w:r>
        <w:t xml:space="preserve">(Ord. 1274, passed 9-5-2006; Am. Ord. 1469, passed 3-19-2019; Am. Ord. 1482, passed 12-17-2019)</w:t>
      </w:r>
    </w:p>
    <w:bookmarkEnd w:id="1776"/>
    <w:p>
      <w:pPr>
        <w:pStyle w:val="BodyText"/>
      </w:pPr>
    </w:p>
    <w:bookmarkStart w:id="1778" w:name="rid-0-0-0-1273"/>
    <w:p>
      <w:pPr>
        <w:pStyle w:val="BodyText"/>
      </w:pPr>
      <w:bookmarkStart w:id="1777" w:name="JD_4-4-3"/>
      <w:bookmarkEnd w:id="1777"/>
      <w:r>
        <w:t xml:space="preserve">§ 4-4-3 PLANNING, SUBDIVISION AND ZONING FEES.</w:t>
      </w:r>
    </w:p>
    <w:bookmarkEnd w:id="1778"/>
    <w:bookmarkStart w:id="1779" w:name="rid-0-0-0-10809"/>
    <w:p>
      <w:pPr>
        <w:pStyle w:val="BodyText"/>
      </w:pPr>
      <w:r>
        <w:t xml:space="preserve"> </w:t>
      </w:r>
    </w:p>
    <w:p>
      <w:pPr>
        <w:pStyle w:val="BodyText"/>
      </w:pPr>
      <w:r>
        <w:t xml:space="preserve">Description</w:t>
      </w:r>
    </w:p>
    <w:bookmarkEnd w:id="1779"/>
    <w:p>
      <w:pPr>
        <w:pStyle w:val="BodyText"/>
      </w:pPr>
      <w:r>
        <w:t xml:space="preserve">Legal Advertising Fees</w:t>
      </w:r>
    </w:p>
    <w:p>
      <w:pPr>
        <w:pStyle w:val="BodyText"/>
      </w:pPr>
      <w:r>
        <w:t xml:space="preserve">Conditional Use Permits (CUPs)</w:t>
      </w:r>
    </w:p>
    <w:p>
      <w:pPr>
        <w:pStyle w:val="BodyText"/>
      </w:pPr>
      <w:r>
        <w:t xml:space="preserve">Conditional use permit</w:t>
      </w:r>
    </w:p>
    <w:p>
      <w:pPr>
        <w:pStyle w:val="BodyText"/>
      </w:pPr>
      <w:r>
        <w:t xml:space="preserve">$250</w:t>
      </w:r>
    </w:p>
    <w:p>
      <w:pPr>
        <w:pStyle w:val="BodyText"/>
      </w:pPr>
      <w:r>
        <w:t xml:space="preserve">CUP (residential use/extension/amendment)</w:t>
      </w:r>
    </w:p>
    <w:p>
      <w:pPr>
        <w:pStyle w:val="BodyText"/>
      </w:pPr>
      <w:r>
        <w:t xml:space="preserve">$700</w:t>
      </w:r>
    </w:p>
    <w:p>
      <w:pPr>
        <w:pStyle w:val="BodyText"/>
      </w:pPr>
      <w:r>
        <w:t xml:space="preserve">CUP (non-residential use/extension/amendment package included if submitted with CUP)</w:t>
      </w:r>
    </w:p>
    <w:p>
      <w:pPr>
        <w:pStyle w:val="BodyText"/>
      </w:pPr>
      <w:r>
        <w:t xml:space="preserve">$800</w:t>
      </w:r>
    </w:p>
    <w:p>
      <w:pPr>
        <w:pStyle w:val="BodyText"/>
      </w:pPr>
      <w:r>
        <w:t xml:space="preserve">Sign package by CUP</w:t>
      </w:r>
    </w:p>
    <w:p>
      <w:pPr>
        <w:pStyle w:val="BodyText"/>
      </w:pPr>
      <w:r>
        <w:t xml:space="preserve">$800</w:t>
      </w:r>
    </w:p>
    <w:p>
      <w:pPr>
        <w:pStyle w:val="BodyText"/>
      </w:pPr>
      <w:r>
        <w:t xml:space="preserve">Landscape ordinance appeal by CUP</w:t>
      </w:r>
    </w:p>
    <w:p>
      <w:pPr>
        <w:pStyle w:val="BodyText"/>
      </w:pPr>
      <w:r>
        <w:t xml:space="preserve">$600</w:t>
      </w:r>
    </w:p>
    <w:p>
      <w:pPr>
        <w:pStyle w:val="BodyText"/>
      </w:pPr>
      <w:r>
        <w:t xml:space="preserve">Recording fee</w:t>
      </w:r>
    </w:p>
    <w:p>
      <w:pPr>
        <w:pStyle w:val="BodyText"/>
      </w:pPr>
      <w:r>
        <w:t xml:space="preserve">$50</w:t>
      </w:r>
    </w:p>
    <w:p>
      <w:pPr>
        <w:pStyle w:val="BodyText"/>
      </w:pPr>
      <w:r>
        <w:t xml:space="preserve">Zoning/Rezoning</w:t>
      </w:r>
    </w:p>
    <w:p>
      <w:pPr>
        <w:pStyle w:val="BodyText"/>
      </w:pPr>
      <w:r>
        <w:t xml:space="preserve">Rezoning</w:t>
      </w:r>
    </w:p>
    <w:p>
      <w:pPr>
        <w:pStyle w:val="BodyText"/>
      </w:pPr>
      <w:r>
        <w:t xml:space="preserve">$1,000</w:t>
      </w:r>
    </w:p>
    <w:p>
      <w:pPr>
        <w:pStyle w:val="BodyText"/>
      </w:pPr>
      <w:r>
        <w:t xml:space="preserve">Planned development/master planned community rezoning</w:t>
      </w:r>
    </w:p>
    <w:p>
      <w:pPr>
        <w:pStyle w:val="BodyText"/>
      </w:pPr>
      <w:r>
        <w:t xml:space="preserve">$1,500</w:t>
      </w:r>
    </w:p>
    <w:p>
      <w:pPr>
        <w:pStyle w:val="BodyText"/>
      </w:pPr>
      <w:r>
        <w:t xml:space="preserve">Planned development (commercial/residential)</w:t>
      </w:r>
    </w:p>
    <w:p>
      <w:pPr>
        <w:pStyle w:val="BodyText"/>
      </w:pPr>
      <w:r>
        <w:t xml:space="preserve">$925 + $50/acre to $5,500 maximum</w:t>
      </w:r>
    </w:p>
    <w:p>
      <w:pPr>
        <w:pStyle w:val="BodyText"/>
      </w:pPr>
      <w:r>
        <w:t xml:space="preserve">Major amendment to planned development</w:t>
      </w:r>
    </w:p>
    <w:p>
      <w:pPr>
        <w:pStyle w:val="BodyText"/>
      </w:pPr>
      <w:r>
        <w:t xml:space="preserve">$925 + $50/acre to $5,500 maximum</w:t>
      </w:r>
    </w:p>
    <w:p>
      <w:pPr>
        <w:pStyle w:val="BodyText"/>
      </w:pPr>
      <w:r>
        <w:t xml:space="preserve">Minor amendment to planned development</w:t>
      </w:r>
    </w:p>
    <w:p>
      <w:pPr>
        <w:pStyle w:val="BodyText"/>
      </w:pPr>
      <w:r>
        <w:t xml:space="preserve">$250</w:t>
      </w:r>
    </w:p>
    <w:p>
      <w:pPr>
        <w:pStyle w:val="BodyText"/>
      </w:pPr>
      <w:r>
        <w:t xml:space="preserve">Zoning ordinance text amendment</w:t>
      </w:r>
    </w:p>
    <w:p>
      <w:pPr>
        <w:pStyle w:val="BodyText"/>
      </w:pPr>
      <w:r>
        <w:t xml:space="preserve">$1,300</w:t>
      </w:r>
    </w:p>
    <w:p>
      <w:pPr>
        <w:pStyle w:val="BodyText"/>
      </w:pPr>
      <w:r>
        <w:t xml:space="preserve">Zoning text amendment</w:t>
      </w:r>
    </w:p>
    <w:p>
      <w:pPr>
        <w:pStyle w:val="BodyText"/>
      </w:pPr>
      <w:r>
        <w:t xml:space="preserve">$1,000</w:t>
      </w:r>
    </w:p>
    <w:p>
      <w:pPr>
        <w:pStyle w:val="BodyText"/>
      </w:pPr>
      <w:r>
        <w:t xml:space="preserve">Zoning verification letter</w:t>
      </w:r>
    </w:p>
    <w:p>
      <w:pPr>
        <w:pStyle w:val="BodyText"/>
      </w:pPr>
      <w:r>
        <w:t xml:space="preserve">$250</w:t>
      </w:r>
    </w:p>
    <w:p>
      <w:pPr>
        <w:pStyle w:val="BodyText"/>
      </w:pPr>
      <w:r>
        <w:t xml:space="preserve">Written interpretation of Zoning Administrator</w:t>
      </w:r>
    </w:p>
    <w:p>
      <w:pPr>
        <w:pStyle w:val="BodyText"/>
      </w:pPr>
      <w:r>
        <w:t xml:space="preserve">$150</w:t>
      </w:r>
    </w:p>
    <w:p>
      <w:pPr>
        <w:pStyle w:val="BodyText"/>
      </w:pPr>
      <w:r>
        <w:t xml:space="preserve">Review and letter of nonconforming</w:t>
      </w:r>
    </w:p>
    <w:p>
      <w:pPr>
        <w:pStyle w:val="BodyText"/>
      </w:pPr>
      <w:r>
        <w:t xml:space="preserve">$250</w:t>
      </w:r>
    </w:p>
    <w:p>
      <w:pPr>
        <w:pStyle w:val="BodyText"/>
      </w:pPr>
      <w:r>
        <w:t xml:space="preserve">Recording fee</w:t>
      </w:r>
    </w:p>
    <w:p>
      <w:pPr>
        <w:pStyle w:val="BodyText"/>
      </w:pPr>
      <w:r>
        <w:t xml:space="preserve">$50</w:t>
      </w:r>
    </w:p>
    <w:p>
      <w:pPr>
        <w:pStyle w:val="BodyText"/>
      </w:pPr>
      <w:r>
        <w:t xml:space="preserve">Appeals</w:t>
      </w:r>
    </w:p>
    <w:p>
      <w:pPr>
        <w:pStyle w:val="BodyText"/>
      </w:pPr>
      <w:r>
        <w:t xml:space="preserve">Board of Adjustment and Appeals</w:t>
      </w:r>
    </w:p>
    <w:p>
      <w:pPr>
        <w:pStyle w:val="BodyText"/>
      </w:pPr>
      <w:r>
        <w:t xml:space="preserve">$100</w:t>
      </w:r>
    </w:p>
    <w:p>
      <w:pPr>
        <w:pStyle w:val="BodyText"/>
      </w:pPr>
      <w:r>
        <w:t xml:space="preserve">Residential variance</w:t>
      </w:r>
    </w:p>
    <w:p>
      <w:pPr>
        <w:pStyle w:val="BodyText"/>
      </w:pPr>
      <w:r>
        <w:t xml:space="preserve">$500</w:t>
      </w:r>
      <w:r>
        <w:t xml:space="preserve"> </w:t>
      </w:r>
    </w:p>
    <w:p>
      <w:pPr>
        <w:pStyle w:val="BodyText"/>
      </w:pPr>
      <w:r>
        <w:t xml:space="preserve">Non-residential variance</w:t>
      </w:r>
    </w:p>
    <w:p>
      <w:pPr>
        <w:pStyle w:val="BodyText"/>
      </w:pPr>
      <w:r>
        <w:t xml:space="preserve">$750</w:t>
      </w:r>
    </w:p>
    <w:p>
      <w:pPr>
        <w:pStyle w:val="BodyText"/>
      </w:pPr>
      <w:r>
        <w:t xml:space="preserve">Appeal of Zoning Administrator’s decision (residential)</w:t>
      </w:r>
    </w:p>
    <w:p>
      <w:pPr>
        <w:pStyle w:val="BodyText"/>
      </w:pPr>
      <w:r>
        <w:t xml:space="preserve">Board of Adjustment and Appeals - $100, plus $400 (stenographer and 3rd party attorney to represent the Board - total of $500</w:t>
      </w:r>
    </w:p>
    <w:p>
      <w:pPr>
        <w:pStyle w:val="BodyText"/>
      </w:pPr>
      <w:r>
        <w:t xml:space="preserve">Appeal of Zoning Administrator’s decision (non-residential)</w:t>
      </w:r>
    </w:p>
    <w:p>
      <w:pPr>
        <w:pStyle w:val="BodyText"/>
      </w:pPr>
      <w:r>
        <w:t xml:space="preserve">Board of Adjustment and Appeals - $100, plus $400 (stenographer and 3rd party attorney to represent the Board - total of $500</w:t>
      </w:r>
    </w:p>
    <w:p>
      <w:pPr>
        <w:pStyle w:val="BodyText"/>
      </w:pPr>
      <w:r>
        <w:t xml:space="preserve">Appeal of Development Fee Administrator</w:t>
      </w:r>
    </w:p>
    <w:p>
      <w:pPr>
        <w:pStyle w:val="BodyText"/>
      </w:pPr>
      <w:r>
        <w:t xml:space="preserve">$350</w:t>
      </w:r>
    </w:p>
    <w:p>
      <w:pPr>
        <w:pStyle w:val="BodyText"/>
      </w:pPr>
      <w:r>
        <w:t xml:space="preserve">Recording fee</w:t>
      </w:r>
    </w:p>
    <w:p>
      <w:pPr>
        <w:pStyle w:val="BodyText"/>
      </w:pPr>
      <w:r>
        <w:t xml:space="preserve">$50</w:t>
      </w:r>
    </w:p>
    <w:p>
      <w:pPr>
        <w:pStyle w:val="BodyText"/>
      </w:pPr>
      <w:r>
        <w:t xml:space="preserve">Development Agreements</w:t>
      </w:r>
    </w:p>
    <w:p>
      <w:pPr>
        <w:pStyle w:val="BodyText"/>
      </w:pPr>
      <w:r>
        <w:t xml:space="preserve">Development agreement (new)</w:t>
      </w:r>
    </w:p>
    <w:p>
      <w:pPr>
        <w:pStyle w:val="BodyText"/>
      </w:pPr>
      <w:r>
        <w:t xml:space="preserve">$3,075</w:t>
      </w:r>
      <w:r>
        <w:t xml:space="preserve"> </w:t>
      </w:r>
    </w:p>
    <w:p>
      <w:pPr>
        <w:pStyle w:val="BodyText"/>
      </w:pPr>
      <w:r>
        <w:t xml:space="preserve">Development agreement (amendment that is developer-initiated)</w:t>
      </w:r>
    </w:p>
    <w:p>
      <w:pPr>
        <w:pStyle w:val="BodyText"/>
      </w:pPr>
      <w:r>
        <w:t xml:space="preserve">$1,675</w:t>
      </w:r>
    </w:p>
    <w:p>
      <w:pPr>
        <w:pStyle w:val="BodyText"/>
      </w:pPr>
      <w:r>
        <w:t xml:space="preserve">Recording fee</w:t>
      </w:r>
    </w:p>
    <w:p>
      <w:pPr>
        <w:pStyle w:val="BodyText"/>
      </w:pPr>
      <w:r>
        <w:t xml:space="preserve">$50</w:t>
      </w:r>
    </w:p>
    <w:p>
      <w:pPr>
        <w:pStyle w:val="BodyText"/>
      </w:pPr>
      <w:r>
        <w:t xml:space="preserve">Permits</w:t>
      </w:r>
    </w:p>
    <w:p>
      <w:pPr>
        <w:pStyle w:val="BodyText"/>
      </w:pPr>
      <w:r>
        <w:t xml:space="preserve">Administrative use permit</w:t>
      </w:r>
    </w:p>
    <w:p>
      <w:pPr>
        <w:pStyle w:val="BodyText"/>
      </w:pPr>
      <w:r>
        <w:t xml:space="preserve">$25</w:t>
      </w:r>
    </w:p>
    <w:p>
      <w:pPr>
        <w:pStyle w:val="BodyText"/>
      </w:pPr>
      <w:r>
        <w:t xml:space="preserve">Cargo container/portable storage permit</w:t>
      </w:r>
    </w:p>
    <w:p>
      <w:pPr>
        <w:pStyle w:val="BodyText"/>
      </w:pPr>
      <w:r>
        <w:t xml:space="preserve">$100</w:t>
      </w:r>
      <w:r>
        <w:t xml:space="preserve"> </w:t>
      </w:r>
    </w:p>
    <w:p>
      <w:pPr>
        <w:pStyle w:val="BodyText"/>
      </w:pPr>
      <w:r>
        <w:t xml:space="preserve">Special density permit, caretaker unit permit</w:t>
      </w:r>
    </w:p>
    <w:p>
      <w:pPr>
        <w:pStyle w:val="BodyText"/>
      </w:pPr>
      <w:r>
        <w:t xml:space="preserve">$100</w:t>
      </w:r>
      <w:r>
        <w:t xml:space="preserve"> </w:t>
      </w:r>
    </w:p>
    <w:p>
      <w:pPr>
        <w:pStyle w:val="BodyText"/>
      </w:pPr>
      <w:r>
        <w:t xml:space="preserve">Special density permit, annual renewal</w:t>
      </w:r>
    </w:p>
    <w:p>
      <w:pPr>
        <w:pStyle w:val="BodyText"/>
      </w:pPr>
      <w:r>
        <w:t xml:space="preserve">$50</w:t>
      </w:r>
      <w:r>
        <w:t xml:space="preserve"> </w:t>
      </w:r>
    </w:p>
    <w:p>
      <w:pPr>
        <w:pStyle w:val="BodyText"/>
      </w:pPr>
      <w:r>
        <w:t xml:space="preserve">Temporary use permit</w:t>
      </w:r>
    </w:p>
    <w:p>
      <w:pPr>
        <w:pStyle w:val="BodyText"/>
      </w:pPr>
      <w:r>
        <w:t xml:space="preserve">$250</w:t>
      </w:r>
    </w:p>
    <w:p>
      <w:pPr>
        <w:pStyle w:val="BodyText"/>
      </w:pPr>
      <w:r>
        <w:t xml:space="preserve">MS4 stormwater/erosion control permit (area greater than 1 acre)</w:t>
      </w:r>
    </w:p>
    <w:p>
      <w:pPr>
        <w:pStyle w:val="BodyText"/>
      </w:pPr>
      <w:r>
        <w:t xml:space="preserve">   Individual lot - outside of platted subdivision</w:t>
      </w:r>
    </w:p>
    <w:p>
      <w:pPr>
        <w:pStyle w:val="BodyText"/>
      </w:pPr>
      <w:r>
        <w:t xml:space="preserve">$120</w:t>
      </w:r>
    </w:p>
    <w:p>
      <w:pPr>
        <w:pStyle w:val="BodyText"/>
      </w:pPr>
      <w:r>
        <w:t xml:space="preserve">   Subdivision</w:t>
      </w:r>
    </w:p>
    <w:p>
      <w:pPr>
        <w:pStyle w:val="BodyText"/>
      </w:pPr>
      <w:r>
        <w:t xml:space="preserve">$1,500</w:t>
      </w:r>
    </w:p>
    <w:p>
      <w:pPr>
        <w:pStyle w:val="BodyText"/>
      </w:pPr>
      <w:r>
        <w:t xml:space="preserve">Subdivisions</w:t>
      </w:r>
    </w:p>
    <w:p>
      <w:pPr>
        <w:pStyle w:val="BodyText"/>
      </w:pPr>
      <w:r>
        <w:t xml:space="preserve">Preliminary plat</w:t>
      </w:r>
    </w:p>
    <w:p>
      <w:pPr>
        <w:pStyle w:val="BodyText"/>
      </w:pPr>
      <w:r>
        <w:t xml:space="preserve">$1,575 + $21/lot to $2,500 maximum</w:t>
      </w:r>
    </w:p>
    <w:p>
      <w:pPr>
        <w:pStyle w:val="BodyText"/>
      </w:pPr>
      <w:r>
        <w:t xml:space="preserve">Preliminary plat amendment</w:t>
      </w:r>
    </w:p>
    <w:p>
      <w:pPr>
        <w:pStyle w:val="BodyText"/>
      </w:pPr>
      <w:r>
        <w:t xml:space="preserve">1,575 + $21/lot to $5,500 maximum</w:t>
      </w:r>
    </w:p>
    <w:p>
      <w:pPr>
        <w:pStyle w:val="BodyText"/>
      </w:pPr>
      <w:r>
        <w:t xml:space="preserve">Preliminary plat extension</w:t>
      </w:r>
    </w:p>
    <w:p>
      <w:pPr>
        <w:pStyle w:val="BodyText"/>
      </w:pPr>
      <w:r>
        <w:t xml:space="preserve">$500</w:t>
      </w:r>
    </w:p>
    <w:p>
      <w:pPr>
        <w:pStyle w:val="BodyText"/>
      </w:pPr>
      <w:r>
        <w:t xml:space="preserve">Final plat</w:t>
      </w:r>
    </w:p>
    <w:p>
      <w:pPr>
        <w:pStyle w:val="BodyText"/>
      </w:pPr>
      <w:r>
        <w:t xml:space="preserve">$1,575 + $21/lot to $2,500 maximum</w:t>
      </w:r>
    </w:p>
    <w:p>
      <w:pPr>
        <w:pStyle w:val="BodyText"/>
      </w:pPr>
      <w:r>
        <w:t xml:space="preserve">Final plat amendment/replat</w:t>
      </w:r>
    </w:p>
    <w:p>
      <w:pPr>
        <w:pStyle w:val="BodyText"/>
      </w:pPr>
      <w:r>
        <w:t xml:space="preserve">$1,575 + $21/lot to $2,500 maximum</w:t>
      </w:r>
    </w:p>
    <w:p>
      <w:pPr>
        <w:pStyle w:val="BodyText"/>
      </w:pPr>
      <w:r>
        <w:t xml:space="preserve">Plat recordation fee and document handling</w:t>
      </w:r>
    </w:p>
    <w:p>
      <w:pPr>
        <w:pStyle w:val="BodyText"/>
      </w:pPr>
      <w:r>
        <w:t xml:space="preserve">$100 plus actual recording fee</w:t>
      </w:r>
    </w:p>
    <w:p>
      <w:pPr>
        <w:pStyle w:val="BodyText"/>
      </w:pPr>
      <w:r>
        <w:t xml:space="preserve">Minor land division/land split</w:t>
      </w:r>
    </w:p>
    <w:p>
      <w:pPr>
        <w:pStyle w:val="BodyText"/>
      </w:pPr>
      <w:r>
        <w:t xml:space="preserve">$350 for 3 reviews,</w:t>
      </w:r>
      <w:r>
        <w:t xml:space="preserve"> </w:t>
      </w:r>
    </w:p>
    <w:p>
      <w:pPr>
        <w:pStyle w:val="BodyText"/>
      </w:pPr>
      <w:r>
        <w:t xml:space="preserve">additional $150 for each review</w:t>
      </w:r>
    </w:p>
    <w:p>
      <w:pPr>
        <w:pStyle w:val="BodyText"/>
      </w:pPr>
      <w:r>
        <w:t xml:space="preserve">Lot combination</w:t>
      </w:r>
    </w:p>
    <w:p>
      <w:pPr>
        <w:pStyle w:val="BodyText"/>
      </w:pPr>
      <w:r>
        <w:t xml:space="preserve">$250</w:t>
      </w:r>
    </w:p>
    <w:p>
      <w:pPr>
        <w:pStyle w:val="BodyText"/>
      </w:pPr>
      <w:r>
        <w:t xml:space="preserve">Lot line adjustment</w:t>
      </w:r>
    </w:p>
    <w:p>
      <w:pPr>
        <w:pStyle w:val="BodyText"/>
      </w:pPr>
      <w:r>
        <w:t xml:space="preserve">$250</w:t>
      </w:r>
    </w:p>
    <w:p>
      <w:pPr>
        <w:pStyle w:val="BodyText"/>
      </w:pPr>
      <w:r>
        <w:t xml:space="preserve">General Plan Amendment</w:t>
      </w:r>
    </w:p>
    <w:p>
      <w:pPr>
        <w:pStyle w:val="BodyText"/>
      </w:pPr>
      <w:r>
        <w:t xml:space="preserve">$400</w:t>
      </w:r>
    </w:p>
    <w:p>
      <w:pPr>
        <w:pStyle w:val="BodyText"/>
      </w:pPr>
      <w:r>
        <w:t xml:space="preserve">Text amendment</w:t>
      </w:r>
    </w:p>
    <w:p>
      <w:pPr>
        <w:pStyle w:val="BodyText"/>
      </w:pPr>
      <w:r>
        <w:t xml:space="preserve">$1,300</w:t>
      </w:r>
    </w:p>
    <w:p>
      <w:pPr>
        <w:pStyle w:val="BodyText"/>
      </w:pPr>
      <w:r>
        <w:t xml:space="preserve">Minor general plan amendment</w:t>
      </w:r>
    </w:p>
    <w:p>
      <w:pPr>
        <w:pStyle w:val="BodyText"/>
      </w:pPr>
      <w:r>
        <w:t xml:space="preserve">$1,250</w:t>
      </w:r>
    </w:p>
    <w:p>
      <w:pPr>
        <w:pStyle w:val="BodyText"/>
      </w:pPr>
      <w:r>
        <w:t xml:space="preserve">Major map amendment</w:t>
      </w:r>
    </w:p>
    <w:p>
      <w:pPr>
        <w:pStyle w:val="BodyText"/>
      </w:pPr>
      <w:r>
        <w:t xml:space="preserve">$1,550 + $10/acre to $5,500 maximum</w:t>
      </w:r>
    </w:p>
    <w:p>
      <w:pPr>
        <w:pStyle w:val="BodyText"/>
      </w:pPr>
      <w:r>
        <w:t xml:space="preserve">Minor map amendment</w:t>
      </w:r>
    </w:p>
    <w:p>
      <w:pPr>
        <w:pStyle w:val="BodyText"/>
      </w:pPr>
      <w:r>
        <w:t xml:space="preserve">Included in rezoning</w:t>
      </w:r>
    </w:p>
    <w:p>
      <w:pPr>
        <w:pStyle w:val="BodyText"/>
      </w:pPr>
      <w:r>
        <w:t xml:space="preserve">GIS/Address Fees</w:t>
      </w:r>
      <w:r>
        <w:t xml:space="preserve"> </w:t>
      </w:r>
      <w:r>
        <w:t xml:space="preserve">(address fee - CAD dispatch, update GIS layers)</w:t>
      </w:r>
    </w:p>
    <w:p>
      <w:pPr>
        <w:pStyle w:val="BodyText"/>
      </w:pPr>
      <w:r>
        <w:t xml:space="preserve">Address change</w:t>
      </w:r>
    </w:p>
    <w:p>
      <w:pPr>
        <w:pStyle w:val="BodyText"/>
      </w:pPr>
      <w:r>
        <w:t xml:space="preserve">$50</w:t>
      </w:r>
    </w:p>
    <w:p>
      <w:pPr>
        <w:pStyle w:val="BodyText"/>
      </w:pPr>
      <w:r>
        <w:t xml:space="preserve">Rezoning CUP, AUP permits</w:t>
      </w:r>
    </w:p>
    <w:p>
      <w:pPr>
        <w:pStyle w:val="BodyText"/>
      </w:pPr>
      <w:r>
        <w:t xml:space="preserve">$25</w:t>
      </w:r>
    </w:p>
    <w:p>
      <w:pPr>
        <w:pStyle w:val="BodyText"/>
      </w:pPr>
      <w:r>
        <w:t xml:space="preserve">Subdivision plat</w:t>
      </w:r>
    </w:p>
    <w:p>
      <w:pPr>
        <w:pStyle w:val="BodyText"/>
      </w:pPr>
      <w:r>
        <w:t xml:space="preserve">$5 per lot</w:t>
      </w:r>
    </w:p>
    <w:p>
      <w:pPr>
        <w:pStyle w:val="BodyText"/>
      </w:pPr>
      <w:r>
        <w:t xml:space="preserve">Lot split/combo/lot line adjustment</w:t>
      </w:r>
    </w:p>
    <w:p>
      <w:pPr>
        <w:pStyle w:val="BodyText"/>
      </w:pPr>
      <w:r>
        <w:t xml:space="preserve">$50</w:t>
      </w:r>
    </w:p>
    <w:p>
      <w:pPr>
        <w:pStyle w:val="BodyText"/>
      </w:pPr>
      <w:r>
        <w:t xml:space="preserve">Pre-application/Site Plan/Sign Permit Fees</w:t>
      </w:r>
    </w:p>
    <w:p>
      <w:pPr>
        <w:pStyle w:val="BodyText"/>
      </w:pPr>
      <w:r>
        <w:t xml:space="preserve">Pre-application/site plan review commercial development/subdivision fee</w:t>
      </w:r>
    </w:p>
    <w:p>
      <w:pPr>
        <w:pStyle w:val="BodyText"/>
      </w:pPr>
      <w:r>
        <w:t xml:space="preserve"> </w:t>
      </w:r>
    </w:p>
    <w:p>
      <w:pPr>
        <w:pStyle w:val="BodyText"/>
      </w:pPr>
      <w:r>
        <w:t xml:space="preserve">   Pre-application review</w:t>
      </w:r>
    </w:p>
    <w:p>
      <w:pPr>
        <w:pStyle w:val="BodyText"/>
      </w:pPr>
      <w:r>
        <w:t xml:space="preserve">$250</w:t>
      </w:r>
    </w:p>
    <w:p>
      <w:pPr>
        <w:pStyle w:val="BodyText"/>
      </w:pPr>
      <w:r>
        <w:t xml:space="preserve">   Site plan review fee</w:t>
      </w:r>
    </w:p>
    <w:p>
      <w:pPr>
        <w:pStyle w:val="BodyText"/>
      </w:pPr>
      <w:r>
        <w:t xml:space="preserve">$1,250</w:t>
      </w:r>
    </w:p>
    <w:p>
      <w:pPr>
        <w:pStyle w:val="BodyText"/>
      </w:pPr>
      <w:r>
        <w:t xml:space="preserve">Sign Permit fees - zoning review</w:t>
      </w:r>
    </w:p>
    <w:p>
      <w:pPr>
        <w:pStyle w:val="BodyText"/>
      </w:pPr>
      <w:r>
        <w:t xml:space="preserve"> </w:t>
      </w:r>
    </w:p>
    <w:p>
      <w:pPr>
        <w:pStyle w:val="BodyText"/>
      </w:pPr>
      <w:r>
        <w:t xml:space="preserve">   1) Comprehensive sign package</w:t>
      </w:r>
    </w:p>
    <w:p>
      <w:pPr>
        <w:pStyle w:val="BodyText"/>
      </w:pPr>
      <w:r>
        <w:t xml:space="preserve">$900</w:t>
      </w:r>
    </w:p>
    <w:p>
      <w:pPr>
        <w:pStyle w:val="BodyText"/>
      </w:pPr>
      <w:r>
        <w:t xml:space="preserve">   2) Temporary signs - 30-90 days</w:t>
      </w:r>
    </w:p>
    <w:p>
      <w:pPr>
        <w:pStyle w:val="BodyText"/>
      </w:pPr>
      <w:r>
        <w:t xml:space="preserve">$125</w:t>
      </w:r>
    </w:p>
    <w:p>
      <w:pPr>
        <w:pStyle w:val="BodyText"/>
      </w:pPr>
      <w:r>
        <w:t xml:space="preserve">   3) Monument/wall</w:t>
      </w:r>
    </w:p>
    <w:p>
      <w:pPr>
        <w:pStyle w:val="BodyText"/>
      </w:pPr>
      <w:r>
        <w:t xml:space="preserve">$125</w:t>
      </w:r>
    </w:p>
    <w:p>
      <w:pPr>
        <w:pStyle w:val="BodyText"/>
      </w:pPr>
      <w:r>
        <w:t xml:space="preserve">   4) Projecting/blade</w:t>
      </w:r>
    </w:p>
    <w:p>
      <w:pPr>
        <w:pStyle w:val="BodyText"/>
      </w:pPr>
      <w:r>
        <w:t xml:space="preserve">n/c</w:t>
      </w:r>
    </w:p>
    <w:p>
      <w:pPr>
        <w:pStyle w:val="BodyText"/>
      </w:pPr>
      <w:r>
        <w:t xml:space="preserve">Miscellaneous Fees</w:t>
      </w:r>
    </w:p>
    <w:p>
      <w:pPr>
        <w:pStyle w:val="BodyText"/>
      </w:pPr>
      <w:r>
        <w:t xml:space="preserve">Landscape plan review</w:t>
      </w:r>
    </w:p>
    <w:p>
      <w:pPr>
        <w:pStyle w:val="BodyText"/>
      </w:pPr>
      <w:r>
        <w:t xml:space="preserve">$150</w:t>
      </w:r>
    </w:p>
    <w:p>
      <w:pPr>
        <w:pStyle w:val="BodyText"/>
      </w:pPr>
      <w:r>
        <w:t xml:space="preserve">All continuances</w:t>
      </w:r>
    </w:p>
    <w:p>
      <w:pPr>
        <w:pStyle w:val="BodyText"/>
      </w:pPr>
      <w:r>
        <w:t xml:space="preserve">$250</w:t>
      </w:r>
    </w:p>
    <w:p>
      <w:pPr>
        <w:pStyle w:val="BodyText"/>
      </w:pPr>
      <w:r>
        <w:t xml:space="preserve">Required public hearing notice advertising</w:t>
      </w:r>
    </w:p>
    <w:p>
      <w:pPr>
        <w:pStyle w:val="BodyText"/>
      </w:pPr>
      <w:r>
        <w:t xml:space="preserve">Flat fees</w:t>
      </w:r>
    </w:p>
    <w:p>
      <w:pPr>
        <w:pStyle w:val="BodyText"/>
      </w:pPr>
      <w:r>
        <w:t xml:space="preserve">Administrative relief (residential)</w:t>
      </w:r>
    </w:p>
    <w:p>
      <w:pPr>
        <w:pStyle w:val="BodyText"/>
      </w:pPr>
      <w:r>
        <w:t xml:space="preserve">$150</w:t>
      </w:r>
    </w:p>
    <w:p>
      <w:pPr>
        <w:pStyle w:val="BodyText"/>
      </w:pPr>
      <w:r>
        <w:t xml:space="preserve">Administrative relief (commercial)</w:t>
      </w:r>
    </w:p>
    <w:p>
      <w:pPr>
        <w:pStyle w:val="BodyText"/>
      </w:pPr>
      <w:r>
        <w:t xml:space="preserve">$250</w:t>
      </w:r>
    </w:p>
    <w:p>
      <w:pPr>
        <w:pStyle w:val="BodyText"/>
      </w:pPr>
      <w:r>
        <w:t xml:space="preserve">Copies - 11" x 17"</w:t>
      </w:r>
    </w:p>
    <w:p>
      <w:pPr>
        <w:pStyle w:val="BodyText"/>
      </w:pPr>
      <w:r>
        <w:t xml:space="preserve">$0.50/ sheet 11" x 17"</w:t>
      </w:r>
    </w:p>
    <w:p>
      <w:pPr>
        <w:pStyle w:val="BodyText"/>
      </w:pPr>
      <w:r>
        <w:t xml:space="preserve">Copies - larger than 11" x 17"</w:t>
      </w:r>
    </w:p>
    <w:p>
      <w:pPr>
        <w:pStyle w:val="BodyText"/>
      </w:pPr>
      <w:r>
        <w:t xml:space="preserve">$0.19/linear foot</w:t>
      </w:r>
    </w:p>
    <w:p>
      <w:pPr>
        <w:pStyle w:val="BodyText"/>
      </w:pPr>
      <w:r>
        <w:t xml:space="preserve">Copies - for commercial use</w:t>
      </w:r>
    </w:p>
    <w:p>
      <w:pPr>
        <w:pStyle w:val="BodyText"/>
      </w:pPr>
      <w:r>
        <w:t xml:space="preserve">$0.50/page for 8" x 11"</w:t>
      </w:r>
    </w:p>
    <w:p>
      <w:pPr>
        <w:pStyle w:val="BodyText"/>
      </w:pPr>
      <w:r>
        <w:t xml:space="preserve">Technology fee (per application)</w:t>
      </w:r>
    </w:p>
    <w:p>
      <w:pPr>
        <w:pStyle w:val="BodyText"/>
      </w:pPr>
      <w:r>
        <w:t xml:space="preserve">4%</w:t>
      </w:r>
    </w:p>
    <w:p>
      <w:pPr>
        <w:pStyle w:val="BodyText"/>
      </w:pPr>
      <w:r>
        <w:t xml:space="preserve">Group home applications/registration inspection</w:t>
      </w:r>
    </w:p>
    <w:p>
      <w:pPr>
        <w:pStyle w:val="BodyText"/>
      </w:pPr>
      <w:r>
        <w:t xml:space="preserve">$60</w:t>
      </w:r>
    </w:p>
    <w:p>
      <w:pPr>
        <w:pStyle w:val="BodyText"/>
      </w:pPr>
      <w:r>
        <w:t xml:space="preserve">Homeowner site plan preparation</w:t>
      </w:r>
    </w:p>
    <w:p>
      <w:pPr>
        <w:pStyle w:val="BodyText"/>
      </w:pPr>
      <w:r>
        <w:t xml:space="preserve">$30</w:t>
      </w:r>
    </w:p>
    <w:p>
      <w:pPr>
        <w:pStyle w:val="BodyText"/>
      </w:pPr>
      <w:r>
        <w:t xml:space="preserve">Annexation processing</w:t>
      </w:r>
    </w:p>
    <w:p>
      <w:pPr>
        <w:pStyle w:val="BodyText"/>
      </w:pPr>
      <w:r>
        <w:t xml:space="preserve">$1,500 + $25 per each additional parcel</w:t>
      </w:r>
    </w:p>
    <w:p>
      <w:pPr>
        <w:pStyle w:val="BodyText"/>
      </w:pPr>
      <w:r>
        <w:t xml:space="preserve">Formation of community facilities districts, plus deposit</w:t>
      </w:r>
    </w:p>
    <w:p>
      <w:pPr>
        <w:pStyle w:val="BodyText"/>
      </w:pPr>
      <w:r>
        <w:t xml:space="preserve">$15,000 + $60,000 deposit</w:t>
      </w:r>
    </w:p>
    <w:p>
      <w:pPr>
        <w:pStyle w:val="BodyText"/>
      </w:pPr>
      <w:r>
        <w:t xml:space="preserve">CFD development agreement</w:t>
      </w:r>
    </w:p>
    <w:p>
      <w:pPr>
        <w:pStyle w:val="BodyText"/>
      </w:pPr>
      <w:r>
        <w:t xml:space="preserve">$15,000</w:t>
      </w:r>
    </w:p>
    <w:p>
      <w:pPr>
        <w:pStyle w:val="BodyText"/>
      </w:pPr>
      <w:r>
        <w:t xml:space="preserve">CFD development agreement amendments</w:t>
      </w:r>
    </w:p>
    <w:p>
      <w:pPr>
        <w:pStyle w:val="BodyText"/>
      </w:pPr>
      <w:r>
        <w:t xml:space="preserve">$5,000</w:t>
      </w:r>
    </w:p>
    <w:p>
      <w:pPr>
        <w:pStyle w:val="BodyText"/>
      </w:pPr>
      <w:r>
        <w:t xml:space="preserve">Zoning entitlement process for Master Planned Communities ("MPC")</w:t>
      </w:r>
    </w:p>
    <w:p>
      <w:pPr>
        <w:pStyle w:val="BodyText"/>
      </w:pPr>
      <w:r>
        <w:t xml:space="preserve">$25,000 + $30/ac</w:t>
      </w:r>
    </w:p>
    <w:p>
      <w:pPr>
        <w:pStyle w:val="BodyText"/>
      </w:pPr>
      <w:r>
        <w:t xml:space="preserve">MPC development agreement</w:t>
      </w:r>
    </w:p>
    <w:p>
      <w:pPr>
        <w:pStyle w:val="BodyText"/>
      </w:pPr>
      <w:r>
        <w:t xml:space="preserve">$20,000</w:t>
      </w:r>
    </w:p>
    <w:p>
      <w:pPr>
        <w:pStyle w:val="BodyText"/>
      </w:pPr>
      <w:r>
        <w:t xml:space="preserve">MPC development agreement amendments</w:t>
      </w:r>
    </w:p>
    <w:p>
      <w:pPr>
        <w:pStyle w:val="BodyText"/>
      </w:pPr>
      <w:r>
        <w:t xml:space="preserve">$5,000</w:t>
      </w:r>
    </w:p>
    <w:p>
      <w:pPr>
        <w:pStyle w:val="BodyText"/>
      </w:pPr>
      <w:r>
        <w:t xml:space="preserve">Major amendment to MPC districts</w:t>
      </w:r>
    </w:p>
    <w:p>
      <w:pPr>
        <w:pStyle w:val="BodyText"/>
      </w:pPr>
      <w:r>
        <w:t xml:space="preserve">$25,000 + $30/ac</w:t>
      </w:r>
    </w:p>
    <w:p>
      <w:pPr>
        <w:pStyle w:val="BodyText"/>
      </w:pPr>
      <w:r>
        <w:t xml:space="preserve">Minor amendment to MPC districts</w:t>
      </w:r>
    </w:p>
    <w:p>
      <w:pPr>
        <w:pStyle w:val="BodyText"/>
      </w:pPr>
      <w:r>
        <w:t xml:space="preserve">$3,000</w:t>
      </w:r>
    </w:p>
    <w:p>
      <w:pPr>
        <w:pStyle w:val="BodyText"/>
      </w:pPr>
      <w:r>
        <w:t xml:space="preserve">MPC development unit plans</w:t>
      </w:r>
    </w:p>
    <w:p>
      <w:pPr>
        <w:pStyle w:val="BodyText"/>
      </w:pPr>
      <w:r>
        <w:t xml:space="preserve">$3,000 + $60/ac up to 100 ac,</w:t>
      </w:r>
    </w:p>
    <w:p>
      <w:pPr>
        <w:pStyle w:val="BodyText"/>
      </w:pPr>
      <w:r>
        <w:t xml:space="preserve">plus $20/ac from 101 ac to 200 ac, + $10/ac over 200 ac</w:t>
      </w:r>
    </w:p>
    <w:p>
      <w:pPr>
        <w:pStyle w:val="BodyText"/>
      </w:pPr>
      <w:r>
        <w:t xml:space="preserve">Major amendment to MPC development unit plans</w:t>
      </w:r>
    </w:p>
    <w:p>
      <w:pPr>
        <w:pStyle w:val="BodyText"/>
      </w:pPr>
      <w:r>
        <w:t xml:space="preserve">$3,000</w:t>
      </w:r>
    </w:p>
    <w:p>
      <w:pPr>
        <w:pStyle w:val="BodyText"/>
      </w:pPr>
      <w:r>
        <w:t xml:space="preserve">Minor amendment to MPC development unit plans</w:t>
      </w:r>
    </w:p>
    <w:p>
      <w:pPr>
        <w:pStyle w:val="BodyText"/>
      </w:pPr>
      <w:r>
        <w:t xml:space="preserve">$1,250</w:t>
      </w:r>
    </w:p>
    <w:p>
      <w:pPr>
        <w:pStyle w:val="BodyText"/>
      </w:pPr>
      <w:r>
        <w:t xml:space="preserve">MPC unit plan pre-application meetings</w:t>
      </w:r>
    </w:p>
    <w:p>
      <w:pPr>
        <w:pStyle w:val="BodyText"/>
      </w:pPr>
      <w:r>
        <w:t xml:space="preserve">$1,500</w:t>
      </w:r>
    </w:p>
    <w:p>
      <w:pPr>
        <w:pStyle w:val="BodyText"/>
      </w:pPr>
      <w:r>
        <w:t xml:space="preserve">MPC pre-application meetings</w:t>
      </w:r>
    </w:p>
    <w:p>
      <w:pPr>
        <w:pStyle w:val="BodyText"/>
      </w:pPr>
      <w:r>
        <w:t xml:space="preserve">$2,500</w:t>
      </w:r>
    </w:p>
    <w:p>
      <w:pPr>
        <w:pStyle w:val="BodyText"/>
      </w:pPr>
      <w:r>
        <w:t xml:space="preserve">Customized review schedule</w:t>
      </w:r>
    </w:p>
    <w:p>
      <w:pPr>
        <w:pStyle w:val="BodyText"/>
      </w:pPr>
      <w:r>
        <w:t xml:space="preserve">double application fees</w:t>
      </w:r>
    </w:p>
    <w:p>
      <w:pPr>
        <w:pStyle w:val="BodyText"/>
      </w:pPr>
      <w:r>
        <w:t xml:space="preserve"> </w:t>
      </w:r>
    </w:p>
    <w:bookmarkStart w:id="1780" w:name="rid-0-0-0-10808"/>
    <w:p>
      <w:pPr>
        <w:pStyle w:val="BodyText"/>
      </w:pPr>
      <w:r>
        <w:t xml:space="preserve">(Ord. 1422, passed 4-5-2016; Am. Ord. 1469, passed 3-19-2019; Am. Ord. 1482, passed 12-17-2019; Am. Ord. 1498, passed 1-20-2021)</w:t>
      </w:r>
    </w:p>
    <w:bookmarkEnd w:id="1780"/>
    <w:p>
      <w:pPr>
        <w:pStyle w:val="BodyText"/>
      </w:pPr>
    </w:p>
    <w:bookmarkStart w:id="1782" w:name="rid-0-0-0-10802"/>
    <w:p>
      <w:pPr>
        <w:pStyle w:val="BodyText"/>
      </w:pPr>
      <w:bookmarkStart w:id="1781" w:name="JD_4-4-4"/>
      <w:bookmarkEnd w:id="1781"/>
      <w:r>
        <w:t xml:space="preserve">§ 4-4-4 DEVELOPMENT SERVICES ENGINEERING FEES.</w:t>
      </w:r>
    </w:p>
    <w:bookmarkEnd w:id="1782"/>
    <w:bookmarkStart w:id="1783" w:name="rid-0-0-0-8500"/>
    <w:p>
      <w:pPr>
        <w:pStyle w:val="BodyText"/>
      </w:pPr>
      <w:r>
        <w:t xml:space="preserve"> </w:t>
      </w:r>
    </w:p>
    <w:p>
      <w:pPr>
        <w:pStyle w:val="BodyText"/>
      </w:pPr>
      <w:r>
        <w:t xml:space="preserve">Fee Type</w:t>
      </w:r>
    </w:p>
    <w:bookmarkEnd w:id="1783"/>
    <w:p>
      <w:pPr>
        <w:pStyle w:val="BodyText"/>
      </w:pPr>
      <w:r>
        <w:t xml:space="preserve">Unit</w:t>
      </w:r>
    </w:p>
    <w:p>
      <w:pPr>
        <w:pStyle w:val="BodyText"/>
      </w:pPr>
      <w:r>
        <w:t xml:space="preserve">Fee*</w:t>
      </w:r>
    </w:p>
    <w:p>
      <w:pPr>
        <w:pStyle w:val="BodyText"/>
      </w:pPr>
      <w:r>
        <w:t xml:space="preserve">Technical Study/Document Review Fees</w:t>
      </w:r>
    </w:p>
    <w:p>
      <w:pPr>
        <w:pStyle w:val="BodyText"/>
      </w:pPr>
      <w:r>
        <w:t xml:space="preserve">Drainage reports</w:t>
      </w:r>
    </w:p>
    <w:p>
      <w:pPr>
        <w:pStyle w:val="BodyText"/>
      </w:pPr>
      <w:r>
        <w:t xml:space="preserve">lump sum</w:t>
      </w:r>
    </w:p>
    <w:p>
      <w:pPr>
        <w:pStyle w:val="BodyText"/>
      </w:pPr>
      <w:r>
        <w:t xml:space="preserve">$400</w:t>
      </w:r>
    </w:p>
    <w:p>
      <w:pPr>
        <w:pStyle w:val="BodyText"/>
      </w:pPr>
      <w:r>
        <w:t xml:space="preserve">Water analysis report</w:t>
      </w:r>
    </w:p>
    <w:p>
      <w:pPr>
        <w:pStyle w:val="BodyText"/>
      </w:pPr>
      <w:r>
        <w:t xml:space="preserve">lump sum</w:t>
      </w:r>
    </w:p>
    <w:p>
      <w:pPr>
        <w:pStyle w:val="BodyText"/>
      </w:pPr>
      <w:r>
        <w:t xml:space="preserve">$300</w:t>
      </w:r>
    </w:p>
    <w:p>
      <w:pPr>
        <w:pStyle w:val="BodyText"/>
      </w:pPr>
      <w:r>
        <w:t xml:space="preserve">Sewer analysis report</w:t>
      </w:r>
    </w:p>
    <w:p>
      <w:pPr>
        <w:pStyle w:val="BodyText"/>
      </w:pPr>
      <w:r>
        <w:t xml:space="preserve">lump sum</w:t>
      </w:r>
    </w:p>
    <w:p>
      <w:pPr>
        <w:pStyle w:val="BodyText"/>
      </w:pPr>
      <w:r>
        <w:t xml:space="preserve">$300</w:t>
      </w:r>
    </w:p>
    <w:p>
      <w:pPr>
        <w:pStyle w:val="BodyText"/>
      </w:pPr>
      <w:r>
        <w:t xml:space="preserve">Traffic impact statement</w:t>
      </w:r>
    </w:p>
    <w:p>
      <w:pPr>
        <w:pStyle w:val="BodyText"/>
      </w:pPr>
      <w:r>
        <w:t xml:space="preserve">lump sum</w:t>
      </w:r>
    </w:p>
    <w:p>
      <w:pPr>
        <w:pStyle w:val="BodyText"/>
      </w:pPr>
      <w:r>
        <w:t xml:space="preserve">$200</w:t>
      </w:r>
    </w:p>
    <w:p>
      <w:pPr>
        <w:pStyle w:val="BodyText"/>
      </w:pPr>
      <w:r>
        <w:t xml:space="preserve">Traffic impact analysis</w:t>
      </w:r>
    </w:p>
    <w:p>
      <w:pPr>
        <w:pStyle w:val="BodyText"/>
      </w:pPr>
      <w:r>
        <w:t xml:space="preserve">lump sum</w:t>
      </w:r>
    </w:p>
    <w:p>
      <w:pPr>
        <w:pStyle w:val="BodyText"/>
      </w:pPr>
      <w:r>
        <w:t xml:space="preserve">$500</w:t>
      </w:r>
    </w:p>
    <w:p>
      <w:pPr>
        <w:pStyle w:val="BodyText"/>
      </w:pPr>
      <w:r>
        <w:t xml:space="preserve">Geotechnical report</w:t>
      </w:r>
    </w:p>
    <w:p>
      <w:pPr>
        <w:pStyle w:val="BodyText"/>
      </w:pPr>
      <w:r>
        <w:t xml:space="preserve">lump sum</w:t>
      </w:r>
    </w:p>
    <w:p>
      <w:pPr>
        <w:pStyle w:val="BodyText"/>
      </w:pPr>
      <w:r>
        <w:t xml:space="preserve">$250</w:t>
      </w:r>
    </w:p>
    <w:p>
      <w:pPr>
        <w:pStyle w:val="BodyText"/>
      </w:pPr>
      <w:r>
        <w:t xml:space="preserve">Engineer’s cost estimate</w:t>
      </w:r>
    </w:p>
    <w:p>
      <w:pPr>
        <w:pStyle w:val="BodyText"/>
      </w:pPr>
      <w:r>
        <w:t xml:space="preserve">lump sum</w:t>
      </w:r>
    </w:p>
    <w:p>
      <w:pPr>
        <w:pStyle w:val="BodyText"/>
      </w:pPr>
      <w:r>
        <w:t xml:space="preserve">$200</w:t>
      </w:r>
    </w:p>
    <w:p>
      <w:pPr>
        <w:pStyle w:val="BodyText"/>
      </w:pPr>
      <w:r>
        <w:t xml:space="preserve">SLID documents</w:t>
      </w:r>
    </w:p>
    <w:p>
      <w:pPr>
        <w:pStyle w:val="BodyText"/>
      </w:pPr>
      <w:r>
        <w:t xml:space="preserve">lump sum</w:t>
      </w:r>
    </w:p>
    <w:p>
      <w:pPr>
        <w:pStyle w:val="BodyText"/>
      </w:pPr>
      <w:r>
        <w:t xml:space="preserve">$750</w:t>
      </w:r>
    </w:p>
    <w:p>
      <w:pPr>
        <w:pStyle w:val="BodyText"/>
      </w:pPr>
      <w:r>
        <w:t xml:space="preserve">ROW/easement dedication documents</w:t>
      </w:r>
    </w:p>
    <w:p>
      <w:pPr>
        <w:pStyle w:val="BodyText"/>
      </w:pPr>
      <w:r>
        <w:t xml:space="preserve">lump sum</w:t>
      </w:r>
    </w:p>
    <w:p>
      <w:pPr>
        <w:pStyle w:val="BodyText"/>
      </w:pPr>
      <w:r>
        <w:t xml:space="preserve">$300</w:t>
      </w:r>
    </w:p>
    <w:p>
      <w:pPr>
        <w:pStyle w:val="BodyText"/>
      </w:pPr>
      <w:r>
        <w:t xml:space="preserve">Map of dedication</w:t>
      </w:r>
    </w:p>
    <w:p>
      <w:pPr>
        <w:pStyle w:val="BodyText"/>
      </w:pPr>
      <w:r>
        <w:t xml:space="preserve">lump sum</w:t>
      </w:r>
    </w:p>
    <w:p>
      <w:pPr>
        <w:pStyle w:val="BodyText"/>
      </w:pPr>
      <w:r>
        <w:t xml:space="preserve">$300</w:t>
      </w:r>
    </w:p>
    <w:p>
      <w:pPr>
        <w:pStyle w:val="BodyText"/>
      </w:pPr>
      <w:r>
        <w:t xml:space="preserve">FPE extinguishment/ROW abandonment</w:t>
      </w:r>
    </w:p>
    <w:p>
      <w:pPr>
        <w:pStyle w:val="BodyText"/>
      </w:pPr>
      <w:r>
        <w:t xml:space="preserve">lump sum</w:t>
      </w:r>
    </w:p>
    <w:p>
      <w:pPr>
        <w:pStyle w:val="BodyText"/>
      </w:pPr>
      <w:r>
        <w:t xml:space="preserve">$400</w:t>
      </w:r>
    </w:p>
    <w:p>
      <w:pPr>
        <w:pStyle w:val="BodyText"/>
      </w:pPr>
      <w:r>
        <w:t xml:space="preserve">Engineering Plan Review Fees</w:t>
      </w:r>
    </w:p>
    <w:p>
      <w:pPr>
        <w:pStyle w:val="BodyText"/>
      </w:pPr>
      <w:r>
        <w:t xml:space="preserve"> </w:t>
      </w:r>
    </w:p>
    <w:p>
      <w:pPr>
        <w:pStyle w:val="BodyText"/>
      </w:pPr>
      <w:r>
        <w:t xml:space="preserve"> </w:t>
      </w:r>
    </w:p>
    <w:p>
      <w:pPr>
        <w:pStyle w:val="BodyText"/>
      </w:pPr>
      <w:r>
        <w:t xml:space="preserve">ALTA/ACSM survey</w:t>
      </w:r>
    </w:p>
    <w:p>
      <w:pPr>
        <w:pStyle w:val="BodyText"/>
      </w:pPr>
      <w:r>
        <w:t xml:space="preserve">lump sum</w:t>
      </w:r>
    </w:p>
    <w:p>
      <w:pPr>
        <w:pStyle w:val="BodyText"/>
      </w:pPr>
      <w:r>
        <w:t xml:space="preserve">$140</w:t>
      </w:r>
    </w:p>
    <w:p>
      <w:pPr>
        <w:pStyle w:val="BodyText"/>
      </w:pPr>
      <w:r>
        <w:t xml:space="preserve">Preliminary plat</w:t>
      </w:r>
    </w:p>
    <w:p>
      <w:pPr>
        <w:pStyle w:val="BodyText"/>
      </w:pPr>
      <w:r>
        <w:t xml:space="preserve">lump sum</w:t>
      </w:r>
    </w:p>
    <w:p>
      <w:pPr>
        <w:pStyle w:val="BodyText"/>
      </w:pPr>
      <w:r>
        <w:t xml:space="preserve">$900</w:t>
      </w:r>
    </w:p>
    <w:p>
      <w:pPr>
        <w:pStyle w:val="BodyText"/>
      </w:pPr>
      <w:r>
        <w:t xml:space="preserve">Final plat</w:t>
      </w:r>
    </w:p>
    <w:p>
      <w:pPr>
        <w:pStyle w:val="BodyText"/>
      </w:pPr>
      <w:r>
        <w:t xml:space="preserve">lump sum</w:t>
      </w:r>
    </w:p>
    <w:p>
      <w:pPr>
        <w:pStyle w:val="BodyText"/>
      </w:pPr>
      <w:r>
        <w:t xml:space="preserve">$900</w:t>
      </w:r>
    </w:p>
    <w:p>
      <w:pPr>
        <w:pStyle w:val="BodyText"/>
      </w:pPr>
      <w:r>
        <w:t xml:space="preserve">*Fee includes 3 reviews, subsequent reviews are charged $110/hour</w:t>
      </w:r>
    </w:p>
    <w:p>
      <w:pPr>
        <w:pStyle w:val="BodyText"/>
      </w:pPr>
      <w:r>
        <w:t xml:space="preserve">Onsite improvement plans (cover sheets and notes sheet, G&amp;D, utilities, details, street improvements, SWPPP)</w:t>
      </w:r>
    </w:p>
    <w:p>
      <w:pPr>
        <w:pStyle w:val="BodyText"/>
      </w:pPr>
      <w:r>
        <w:t xml:space="preserve">per sheet</w:t>
      </w:r>
    </w:p>
    <w:p>
      <w:pPr>
        <w:pStyle w:val="BodyText"/>
      </w:pPr>
      <w:r>
        <w:t xml:space="preserve">$250</w:t>
      </w:r>
    </w:p>
    <w:p>
      <w:pPr>
        <w:pStyle w:val="BodyText"/>
      </w:pPr>
      <w:r>
        <w:t xml:space="preserve">Offsite improvement plans (G&amp;D, utilities, details, street improvements, street lights, traffic signals, SWPPP)</w:t>
      </w:r>
    </w:p>
    <w:p>
      <w:pPr>
        <w:pStyle w:val="BodyText"/>
      </w:pPr>
      <w:r>
        <w:t xml:space="preserve">per sheet</w:t>
      </w:r>
    </w:p>
    <w:p>
      <w:pPr>
        <w:pStyle w:val="BodyText"/>
      </w:pPr>
      <w:r>
        <w:t xml:space="preserve">$250</w:t>
      </w:r>
    </w:p>
    <w:p>
      <w:pPr>
        <w:pStyle w:val="BodyText"/>
      </w:pPr>
      <w:r>
        <w:t xml:space="preserve">Offsite special provisions</w:t>
      </w:r>
    </w:p>
    <w:p>
      <w:pPr>
        <w:pStyle w:val="BodyText"/>
      </w:pPr>
      <w:r>
        <w:t xml:space="preserve">lump sum</w:t>
      </w:r>
    </w:p>
    <w:p>
      <w:pPr>
        <w:pStyle w:val="BodyText"/>
      </w:pPr>
      <w:r>
        <w:t xml:space="preserve">$450</w:t>
      </w:r>
    </w:p>
    <w:p>
      <w:pPr>
        <w:pStyle w:val="BodyText"/>
      </w:pPr>
      <w:r>
        <w:t xml:space="preserve">FEMA SFHA review</w:t>
      </w:r>
    </w:p>
    <w:p>
      <w:pPr>
        <w:pStyle w:val="BodyText"/>
      </w:pPr>
      <w:r>
        <w:t xml:space="preserve">lump sum</w:t>
      </w:r>
    </w:p>
    <w:p>
      <w:pPr>
        <w:pStyle w:val="BodyText"/>
      </w:pPr>
      <w:r>
        <w:t xml:space="preserve">$450</w:t>
      </w:r>
    </w:p>
    <w:p>
      <w:pPr>
        <w:pStyle w:val="BodyText"/>
      </w:pPr>
      <w:r>
        <w:t xml:space="preserve">Revisions to approved plans</w:t>
      </w:r>
    </w:p>
    <w:p>
      <w:pPr>
        <w:pStyle w:val="BodyText"/>
      </w:pPr>
      <w:r>
        <w:t xml:space="preserve">per sheet</w:t>
      </w:r>
    </w:p>
    <w:p>
      <w:pPr>
        <w:pStyle w:val="BodyText"/>
      </w:pPr>
      <w:r>
        <w:t xml:space="preserve">$200</w:t>
      </w:r>
    </w:p>
    <w:p>
      <w:pPr>
        <w:pStyle w:val="BodyText"/>
      </w:pPr>
      <w:r>
        <w:t xml:space="preserve">Onsite as-built plan review</w:t>
      </w:r>
    </w:p>
    <w:p>
      <w:pPr>
        <w:pStyle w:val="BodyText"/>
      </w:pPr>
      <w:r>
        <w:t xml:space="preserve">per sheet</w:t>
      </w:r>
    </w:p>
    <w:p>
      <w:pPr>
        <w:pStyle w:val="BodyText"/>
      </w:pPr>
      <w:r>
        <w:t xml:space="preserve">$40</w:t>
      </w:r>
    </w:p>
    <w:p>
      <w:pPr>
        <w:pStyle w:val="BodyText"/>
      </w:pPr>
      <w:r>
        <w:t xml:space="preserve">Offsite as-built plan review</w:t>
      </w:r>
    </w:p>
    <w:p>
      <w:pPr>
        <w:pStyle w:val="BodyText"/>
      </w:pPr>
      <w:r>
        <w:t xml:space="preserve">per sheet</w:t>
      </w:r>
    </w:p>
    <w:p>
      <w:pPr>
        <w:pStyle w:val="BodyText"/>
      </w:pPr>
      <w:r>
        <w:t xml:space="preserve">$40</w:t>
      </w:r>
    </w:p>
    <w:p>
      <w:pPr>
        <w:pStyle w:val="BodyText"/>
      </w:pPr>
      <w:r>
        <w:t xml:space="preserve">*Fee includes 3 reviews, subsequent reviews are charged $110/hour</w:t>
      </w:r>
    </w:p>
    <w:p>
      <w:pPr>
        <w:pStyle w:val="BodyText"/>
      </w:pPr>
      <w:r>
        <w:t xml:space="preserve"> </w:t>
      </w:r>
    </w:p>
    <w:bookmarkStart w:id="1784" w:name="rid-0-0-0-8495"/>
    <w:p>
      <w:pPr>
        <w:pStyle w:val="BodyText"/>
      </w:pPr>
      <w:r>
        <w:t xml:space="preserve">(Ord. 1274, passed 9-5-2006; Am. Ord. 1469, passed 3-19-2019)</w:t>
      </w:r>
    </w:p>
    <w:bookmarkEnd w:id="1784"/>
    <w:p>
      <w:pPr>
        <w:pStyle w:val="BodyText"/>
      </w:pPr>
    </w:p>
    <w:bookmarkStart w:id="1786" w:name="rid-0-0-0-1311"/>
    <w:p>
      <w:pPr>
        <w:pStyle w:val="BodyText"/>
      </w:pPr>
      <w:bookmarkStart w:id="1785" w:name="JD_Article4-5"/>
      <w:bookmarkEnd w:id="1785"/>
      <w:r>
        <w:t xml:space="preserve">ARTICLE 4-5: RESERVED</w:t>
      </w:r>
    </w:p>
    <w:bookmarkEnd w:id="1786"/>
    <w:bookmarkStart w:id="1787" w:name="rid-0-0-0-1312"/>
    <w:p>
      <w:pPr>
        <w:pStyle w:val="BodyText"/>
      </w:pPr>
      <w:r>
        <w:t xml:space="preserve">[RESERVED]</w:t>
      </w:r>
    </w:p>
    <w:bookmarkEnd w:id="1787"/>
    <w:p>
      <w:pPr>
        <w:pStyle w:val="BodyText"/>
      </w:pPr>
    </w:p>
    <w:bookmarkStart w:id="1789" w:name="rid-0-0-0-1313"/>
    <w:p>
      <w:pPr>
        <w:pStyle w:val="BodyText"/>
      </w:pPr>
      <w:bookmarkStart w:id="1788" w:name="JD_Article4-6"/>
      <w:bookmarkEnd w:id="1788"/>
      <w:r>
        <w:t xml:space="preserve">ARTICLE 4-6: PUBLIC WORKS FEE SCHEDULE</w:t>
      </w:r>
    </w:p>
    <w:bookmarkEnd w:id="1789"/>
    <w:bookmarkStart w:id="1790" w:name="rid-0-0-0-1314"/>
    <w:p>
      <w:pPr>
        <w:pStyle w:val="BodyText"/>
      </w:pPr>
      <w:r>
        <w:t xml:space="preserve">Section</w:t>
      </w:r>
    </w:p>
    <w:bookmarkEnd w:id="1790"/>
    <w:bookmarkStart w:id="1791" w:name="rid-0-0-0-1315"/>
    <w:p>
      <w:pPr>
        <w:pStyle w:val="BodyText"/>
      </w:pPr>
      <w:r>
        <w:t xml:space="preserve">   4-6-1   Public Works fee schedule</w:t>
      </w:r>
    </w:p>
    <w:bookmarkEnd w:id="1791"/>
    <w:bookmarkStart w:id="1792" w:name="rid-0-0-0-5046"/>
    <w:p>
      <w:pPr>
        <w:pStyle w:val="BodyText"/>
      </w:pPr>
      <w:r>
        <w:t xml:space="preserve">   4-6-2   Small wireless facilities rights-of-way fees and charges</w:t>
      </w:r>
    </w:p>
    <w:bookmarkEnd w:id="1792"/>
    <w:p>
      <w:pPr>
        <w:pStyle w:val="BodyText"/>
      </w:pPr>
    </w:p>
    <w:bookmarkStart w:id="1794" w:name="rid-0-0-0-1316"/>
    <w:p>
      <w:pPr>
        <w:pStyle w:val="BodyText"/>
      </w:pPr>
      <w:bookmarkStart w:id="1793" w:name="JD_4-6-1"/>
      <w:bookmarkEnd w:id="1793"/>
      <w:r>
        <w:t xml:space="preserve">§ 4-6-1 PUBLIC WORKS FEE SCHEDULE.</w:t>
      </w:r>
    </w:p>
    <w:bookmarkEnd w:id="1794"/>
    <w:bookmarkStart w:id="1795" w:name="rid-0-0-0-1321"/>
    <w:p>
      <w:pPr>
        <w:pStyle w:val="BodyText"/>
      </w:pPr>
      <w:r>
        <w:t xml:space="preserve">   Roadway abandonment and right-of-way easement extinguishment fees:</w:t>
      </w:r>
    </w:p>
    <w:bookmarkEnd w:id="1795"/>
    <w:bookmarkStart w:id="1796" w:name="rid-0-0-0-5047"/>
    <w:p>
      <w:pPr>
        <w:pStyle w:val="BodyText"/>
      </w:pPr>
      <w:r>
        <w:t xml:space="preserve">   (A)   Application and filing processing fee for abutting industrial, commercial or multi-family property: $450 per application;</w:t>
      </w:r>
    </w:p>
    <w:bookmarkEnd w:id="1796"/>
    <w:bookmarkStart w:id="1797" w:name="rid-0-0-0-5048"/>
    <w:p>
      <w:pPr>
        <w:pStyle w:val="BodyText"/>
      </w:pPr>
      <w:r>
        <w:t xml:space="preserve">   (B)   Application and filing processing fee for abutting residential property: $350 per application; and</w:t>
      </w:r>
    </w:p>
    <w:bookmarkEnd w:id="1797"/>
    <w:bookmarkStart w:id="1798" w:name="rid-0-0-0-5049"/>
    <w:p>
      <w:pPr>
        <w:pStyle w:val="BodyText"/>
      </w:pPr>
      <w:r>
        <w:t xml:space="preserve">   (C)   Abandonment fee for abutting residential property: $100 per application.</w:t>
      </w:r>
    </w:p>
    <w:bookmarkEnd w:id="1798"/>
    <w:bookmarkStart w:id="1799" w:name="rid-0-0-0-5050"/>
    <w:p>
      <w:pPr>
        <w:pStyle w:val="BodyText"/>
      </w:pPr>
      <w:r>
        <w:t xml:space="preserve">   (D)   Applicant shall, before any permit is issued, provide the city with a fee to offset expenses incurred in connection with processing and inspecting work.</w:t>
      </w:r>
    </w:p>
    <w:bookmarkEnd w:id="1799"/>
    <w:bookmarkStart w:id="1800" w:name="rid-0-0-0-5051"/>
    <w:p>
      <w:pPr>
        <w:pStyle w:val="BodyText"/>
      </w:pPr>
      <w:r>
        <w:t xml:space="preserve">   (E)   Development’s plan review fees:</w:t>
      </w:r>
    </w:p>
    <w:bookmarkEnd w:id="1800"/>
    <w:bookmarkStart w:id="1801" w:name="rid-0-0-0-5052"/>
    <w:p>
      <w:pPr>
        <w:pStyle w:val="BodyText"/>
      </w:pPr>
      <w:r>
        <w:t xml:space="preserve"> </w:t>
      </w:r>
    </w:p>
    <w:tbl>
      <w:tblPr>
        <w:tblStyle w:val="Table"/>
        <w:tblW w:type="pct" w:w="0.0"/>
        <w:tblLook w:firstRow="0"/>
      </w:tblPr>
      <w:tblGrid/>
      <w:tr>
        <w:tc>
          <w:p>
            <w:pPr>
              <w:pStyle w:val="Compact"/>
              <w:jc w:val="left"/>
            </w:pPr>
            <w:r>
              <w:t xml:space="preserve">Design report, drainage report, traffic impact analysis (first, second, and third review)</w:t>
            </w:r>
          </w:p>
        </w:tc>
        <w:tc>
          <w:p>
            <w:pPr>
              <w:pStyle w:val="Compact"/>
              <w:jc w:val="left"/>
            </w:pPr>
            <w:r>
              <w:t xml:space="preserve">$200 per report</w:t>
            </w:r>
          </w:p>
        </w:tc>
      </w:tr>
      <w:tr>
        <w:tc>
          <w:p>
            <w:pPr>
              <w:pStyle w:val="Compact"/>
              <w:jc w:val="left"/>
            </w:pPr>
            <w:r>
              <w:t xml:space="preserve">Design report, drainage report, traffic impact analysis (fourth review)</w:t>
            </w:r>
          </w:p>
        </w:tc>
        <w:tc>
          <w:p>
            <w:pPr>
              <w:pStyle w:val="Compact"/>
              <w:jc w:val="left"/>
            </w:pPr>
            <w:r>
              <w:t xml:space="preserve">$75 per report</w:t>
            </w:r>
          </w:p>
        </w:tc>
      </w:tr>
      <w:tr>
        <w:tc>
          <w:p>
            <w:pPr>
              <w:pStyle w:val="Compact"/>
              <w:jc w:val="left"/>
            </w:pPr>
            <w:r>
              <w:t xml:space="preserve">First review of improvement plans (off-site improvements only)</w:t>
            </w:r>
          </w:p>
        </w:tc>
        <w:tc>
          <w:p>
            <w:pPr>
              <w:pStyle w:val="Compact"/>
              <w:jc w:val="left"/>
            </w:pPr>
            <w:r>
              <w:t xml:space="preserve">$200</w:t>
            </w:r>
          </w:p>
        </w:tc>
      </w:tr>
      <w:tr>
        <w:tc>
          <w:p>
            <w:pPr>
              <w:pStyle w:val="Compact"/>
              <w:jc w:val="left"/>
            </w:pPr>
            <w:r>
              <w:t xml:space="preserve">Second review and third review of off-site improvements</w:t>
            </w:r>
          </w:p>
        </w:tc>
        <w:tc>
          <w:p>
            <w:pPr>
              <w:pStyle w:val="Compact"/>
              <w:jc w:val="left"/>
            </w:pPr>
            <w:r>
              <w:t xml:space="preserve">No charge</w:t>
            </w:r>
          </w:p>
        </w:tc>
      </w:tr>
      <w:tr>
        <w:tc>
          <w:p>
            <w:pPr>
              <w:pStyle w:val="Compact"/>
              <w:jc w:val="left"/>
            </w:pPr>
            <w:r>
              <w:t xml:space="preserve">Fourth review of improvement plans (off site improvements only)</w:t>
            </w:r>
          </w:p>
        </w:tc>
        <w:tc>
          <w:p>
            <w:pPr>
              <w:pStyle w:val="Compact"/>
              <w:jc w:val="left"/>
            </w:pPr>
            <w:r>
              <w:t xml:space="preserve">$50 per sheet</w:t>
            </w:r>
          </w:p>
        </w:tc>
      </w:tr>
      <w:tr>
        <w:tc>
          <w:p>
            <w:pPr>
              <w:pStyle w:val="Compact"/>
              <w:jc w:val="left"/>
            </w:pPr>
            <w:r>
              <w:t xml:space="preserve">Revision/changes after plan approval</w:t>
            </w:r>
          </w:p>
        </w:tc>
        <w:tc>
          <w:p>
            <w:pPr>
              <w:pStyle w:val="Compact"/>
              <w:jc w:val="left"/>
            </w:pPr>
            <w:r>
              <w:t xml:space="preserve">$50 per change</w:t>
            </w:r>
          </w:p>
        </w:tc>
      </w:tr>
    </w:tbl>
    <w:p>
      <w:pPr>
        <w:pStyle w:val="BodyText"/>
      </w:pPr>
      <w:r>
        <w:t xml:space="preserve"> </w:t>
      </w:r>
    </w:p>
    <w:bookmarkEnd w:id="1801"/>
    <w:bookmarkStart w:id="1802" w:name="rid-0-0-0-5053"/>
    <w:p>
      <w:pPr>
        <w:pStyle w:val="BodyText"/>
      </w:pPr>
      <w:r>
        <w:t xml:space="preserve">   (F)   Engineering permit inspection fees:</w:t>
      </w:r>
    </w:p>
    <w:bookmarkEnd w:id="1802"/>
    <w:bookmarkStart w:id="1803" w:name="rid-0-0-0-5072"/>
    <w:p>
      <w:pPr>
        <w:pStyle w:val="BodyText"/>
      </w:pPr>
      <w:r>
        <w:t xml:space="preserve"> </w:t>
      </w:r>
    </w:p>
    <w:tbl>
      <w:tblPr>
        <w:tblStyle w:val="Table"/>
        <w:tblW w:type="pct" w:w="0.0"/>
        <w:tblLook w:firstRow="0"/>
      </w:tblPr>
      <w:tblGrid/>
      <w:tr>
        <w:tc>
          <w:p>
            <w:pPr>
              <w:pStyle w:val="Compact"/>
              <w:jc w:val="left"/>
            </w:pPr>
            <w:r>
              <w:t xml:space="preserve">Description</w:t>
            </w:r>
          </w:p>
        </w:tc>
        <w:tc>
          <w:p>
            <w:pPr>
              <w:pStyle w:val="Compact"/>
              <w:jc w:val="left"/>
            </w:pPr>
            <w:r>
              <w:t xml:space="preserve">Unit Cost</w:t>
            </w:r>
          </w:p>
        </w:tc>
        <w:tc>
          <w:p>
            <w:pPr>
              <w:pStyle w:val="Compact"/>
              <w:jc w:val="left"/>
            </w:pPr>
            <w:r>
              <w:t xml:space="preserve">Unit</w:t>
            </w:r>
          </w:p>
        </w:tc>
      </w:tr>
      <w:tr>
        <w:tc>
          <w:p>
            <w:pPr>
              <w:pStyle w:val="Compact"/>
              <w:jc w:val="left"/>
            </w:pPr>
            <w:r>
              <w:t xml:space="preserve">Permit application fee</w:t>
            </w:r>
          </w:p>
        </w:tc>
        <w:tc>
          <w:p>
            <w:pPr>
              <w:pStyle w:val="Compact"/>
              <w:jc w:val="left"/>
            </w:pPr>
            <w:r>
              <w:t xml:space="preserve">$50</w:t>
            </w:r>
          </w:p>
        </w:tc>
        <w:tc>
          <w:p>
            <w:pPr>
              <w:pStyle w:val="Compact"/>
              <w:jc w:val="left"/>
            </w:pPr>
            <w:r>
              <w:t xml:space="preserve">EA</w:t>
            </w:r>
          </w:p>
        </w:tc>
      </w:tr>
      <w:tr>
        <w:tc>
          <w:p>
            <w:pPr>
              <w:pStyle w:val="Compact"/>
              <w:jc w:val="left"/>
            </w:pPr>
            <w:r>
              <w:t xml:space="preserve">Curb, Curb &amp; gutter</w:t>
            </w:r>
          </w:p>
        </w:tc>
        <w:tc>
          <w:p>
            <w:pPr>
              <w:pStyle w:val="Compact"/>
              <w:jc w:val="left"/>
            </w:pPr>
            <w:r>
              <w:t xml:space="preserve">$0.20</w:t>
            </w:r>
          </w:p>
        </w:tc>
        <w:tc>
          <w:p>
            <w:pPr>
              <w:pStyle w:val="Compact"/>
              <w:jc w:val="left"/>
            </w:pPr>
            <w:r>
              <w:t xml:space="preserve">LF</w:t>
            </w:r>
          </w:p>
        </w:tc>
      </w:tr>
      <w:tr>
        <w:tc>
          <w:p>
            <w:pPr>
              <w:pStyle w:val="Compact"/>
              <w:jc w:val="left"/>
            </w:pPr>
            <w:r>
              <w:t xml:space="preserve">Driveway</w:t>
            </w:r>
          </w:p>
        </w:tc>
        <w:tc>
          <w:p>
            <w:pPr>
              <w:pStyle w:val="Compact"/>
              <w:jc w:val="left"/>
            </w:pPr>
            <w:r>
              <w:t xml:space="preserve">$0.10</w:t>
            </w:r>
          </w:p>
        </w:tc>
        <w:tc>
          <w:p>
            <w:pPr>
              <w:pStyle w:val="Compact"/>
              <w:jc w:val="left"/>
            </w:pPr>
            <w:r>
              <w:t xml:space="preserve">SF</w:t>
            </w:r>
          </w:p>
        </w:tc>
      </w:tr>
      <w:tr>
        <w:tc>
          <w:p>
            <w:pPr>
              <w:pStyle w:val="Compact"/>
              <w:jc w:val="left"/>
            </w:pPr>
            <w:r>
              <w:t xml:space="preserve">Sidewalk</w:t>
            </w:r>
          </w:p>
        </w:tc>
        <w:tc>
          <w:p>
            <w:pPr>
              <w:pStyle w:val="Compact"/>
              <w:jc w:val="left"/>
            </w:pPr>
            <w:r>
              <w:t xml:space="preserve">$0.10</w:t>
            </w:r>
          </w:p>
        </w:tc>
        <w:tc>
          <w:p>
            <w:pPr>
              <w:pStyle w:val="Compact"/>
              <w:jc w:val="left"/>
            </w:pPr>
            <w:r>
              <w:t xml:space="preserve">SF</w:t>
            </w:r>
          </w:p>
        </w:tc>
      </w:tr>
      <w:tr>
        <w:tc>
          <w:p>
            <w:pPr>
              <w:pStyle w:val="Compact"/>
              <w:jc w:val="left"/>
            </w:pPr>
            <w:r>
              <w:t xml:space="preserve">Sidewalk ramp</w:t>
            </w:r>
          </w:p>
        </w:tc>
        <w:tc>
          <w:p>
            <w:pPr>
              <w:pStyle w:val="Compact"/>
              <w:jc w:val="left"/>
            </w:pPr>
            <w:r>
              <w:t xml:space="preserve">$25</w:t>
            </w:r>
          </w:p>
        </w:tc>
        <w:tc>
          <w:p>
            <w:pPr>
              <w:pStyle w:val="Compact"/>
              <w:jc w:val="left"/>
            </w:pPr>
            <w:r>
              <w:t xml:space="preserve">EA</w:t>
            </w:r>
          </w:p>
        </w:tc>
      </w:tr>
      <w:tr>
        <w:tc>
          <w:p>
            <w:pPr>
              <w:pStyle w:val="Compact"/>
              <w:jc w:val="left"/>
            </w:pPr>
            <w:r>
              <w:t xml:space="preserve">Valley gutter</w:t>
            </w:r>
          </w:p>
        </w:tc>
        <w:tc>
          <w:p>
            <w:pPr>
              <w:pStyle w:val="Compact"/>
              <w:jc w:val="left"/>
            </w:pPr>
            <w:r>
              <w:t xml:space="preserve">$0.30</w:t>
            </w:r>
          </w:p>
        </w:tc>
        <w:tc>
          <w:p>
            <w:pPr>
              <w:pStyle w:val="Compact"/>
              <w:jc w:val="left"/>
            </w:pPr>
            <w:r>
              <w:t xml:space="preserve">SF</w:t>
            </w:r>
          </w:p>
        </w:tc>
      </w:tr>
      <w:tr>
        <w:tc>
          <w:p>
            <w:pPr>
              <w:pStyle w:val="Compact"/>
              <w:jc w:val="left"/>
            </w:pPr>
            <w:r>
              <w:t xml:space="preserve">Catch basin</w:t>
            </w:r>
          </w:p>
        </w:tc>
        <w:tc>
          <w:p>
            <w:pPr>
              <w:pStyle w:val="Compact"/>
              <w:jc w:val="left"/>
            </w:pPr>
            <w:r>
              <w:t xml:space="preserve">$35</w:t>
            </w:r>
          </w:p>
        </w:tc>
        <w:tc>
          <w:p>
            <w:pPr>
              <w:pStyle w:val="Compact"/>
              <w:jc w:val="left"/>
            </w:pPr>
            <w:r>
              <w:t xml:space="preserve">EA</w:t>
            </w:r>
          </w:p>
        </w:tc>
      </w:tr>
      <w:tr>
        <w:tc>
          <w:p>
            <w:pPr>
              <w:pStyle w:val="Compact"/>
              <w:jc w:val="left"/>
            </w:pPr>
            <w:r>
              <w:t xml:space="preserve">Headwall</w:t>
            </w:r>
          </w:p>
        </w:tc>
        <w:tc>
          <w:p>
            <w:pPr>
              <w:pStyle w:val="Compact"/>
              <w:jc w:val="left"/>
            </w:pPr>
            <w:r>
              <w:t xml:space="preserve">$35</w:t>
            </w:r>
          </w:p>
        </w:tc>
        <w:tc>
          <w:p>
            <w:pPr>
              <w:pStyle w:val="Compact"/>
              <w:jc w:val="left"/>
            </w:pPr>
            <w:r>
              <w:t xml:space="preserve">EA</w:t>
            </w:r>
          </w:p>
        </w:tc>
      </w:tr>
      <w:tr>
        <w:tc>
          <w:p>
            <w:pPr>
              <w:pStyle w:val="Compact"/>
              <w:jc w:val="left"/>
            </w:pPr>
            <w:r>
              <w:t xml:space="preserve">Manhole</w:t>
            </w:r>
          </w:p>
        </w:tc>
        <w:tc>
          <w:p>
            <w:pPr>
              <w:pStyle w:val="Compact"/>
              <w:jc w:val="left"/>
            </w:pPr>
            <w:r>
              <w:t xml:space="preserve">$40</w:t>
            </w:r>
          </w:p>
        </w:tc>
        <w:tc>
          <w:p>
            <w:pPr>
              <w:pStyle w:val="Compact"/>
              <w:jc w:val="left"/>
            </w:pPr>
            <w:r>
              <w:t xml:space="preserve">EA</w:t>
            </w:r>
          </w:p>
        </w:tc>
      </w:tr>
      <w:tr>
        <w:tc>
          <w:p>
            <w:pPr>
              <w:pStyle w:val="Compact"/>
              <w:jc w:val="left"/>
            </w:pPr>
            <w:r>
              <w:t xml:space="preserve">Scupper</w:t>
            </w:r>
          </w:p>
        </w:tc>
        <w:tc>
          <w:p>
            <w:pPr>
              <w:pStyle w:val="Compact"/>
              <w:jc w:val="left"/>
            </w:pPr>
            <w:r>
              <w:t xml:space="preserve">$25</w:t>
            </w:r>
          </w:p>
        </w:tc>
        <w:tc>
          <w:p>
            <w:pPr>
              <w:pStyle w:val="Compact"/>
              <w:jc w:val="left"/>
            </w:pPr>
            <w:r>
              <w:t xml:space="preserve">EA</w:t>
            </w:r>
          </w:p>
        </w:tc>
      </w:tr>
      <w:tr>
        <w:tc>
          <w:p>
            <w:pPr>
              <w:pStyle w:val="Compact"/>
              <w:jc w:val="left"/>
            </w:pPr>
            <w:r>
              <w:t xml:space="preserve">Dirt/concrete channel</w:t>
            </w:r>
          </w:p>
        </w:tc>
        <w:tc>
          <w:p>
            <w:pPr>
              <w:pStyle w:val="Compact"/>
              <w:jc w:val="left"/>
            </w:pPr>
            <w:r>
              <w:t xml:space="preserve">$0.10</w:t>
            </w:r>
          </w:p>
        </w:tc>
        <w:tc>
          <w:p>
            <w:pPr>
              <w:pStyle w:val="Compact"/>
              <w:jc w:val="left"/>
            </w:pPr>
            <w:r>
              <w:t xml:space="preserve">LF</w:t>
            </w:r>
          </w:p>
        </w:tc>
      </w:tr>
      <w:tr>
        <w:tc>
          <w:p>
            <w:pPr>
              <w:pStyle w:val="Compact"/>
              <w:jc w:val="left"/>
            </w:pPr>
            <w:r>
              <w:t xml:space="preserve">Conduit, pipeline, culverts, cable &lt; 4"</w:t>
            </w:r>
          </w:p>
        </w:tc>
        <w:tc>
          <w:p>
            <w:pPr>
              <w:pStyle w:val="Compact"/>
              <w:jc w:val="left"/>
            </w:pPr>
            <w:r>
              <w:t xml:space="preserve">$0.40</w:t>
            </w:r>
          </w:p>
        </w:tc>
        <w:tc>
          <w:p>
            <w:pPr>
              <w:pStyle w:val="Compact"/>
              <w:jc w:val="left"/>
            </w:pPr>
            <w:r>
              <w:t xml:space="preserve">LF</w:t>
            </w:r>
          </w:p>
        </w:tc>
      </w:tr>
      <w:tr>
        <w:tc>
          <w:p>
            <w:pPr>
              <w:pStyle w:val="Compact"/>
              <w:jc w:val="left"/>
            </w:pPr>
            <w:r>
              <w:t xml:space="preserve">Conduit, pipeline, culverts, cable &gt; 4"</w:t>
            </w:r>
          </w:p>
        </w:tc>
        <w:tc>
          <w:p>
            <w:pPr>
              <w:pStyle w:val="Compact"/>
              <w:jc w:val="left"/>
            </w:pPr>
            <w:r>
              <w:t xml:space="preserve">$1</w:t>
            </w:r>
          </w:p>
        </w:tc>
        <w:tc>
          <w:p>
            <w:pPr>
              <w:pStyle w:val="Compact"/>
              <w:jc w:val="left"/>
            </w:pPr>
            <w:r>
              <w:t xml:space="preserve">LF</w:t>
            </w:r>
          </w:p>
        </w:tc>
      </w:tr>
      <w:tr>
        <w:tc>
          <w:p>
            <w:pPr>
              <w:pStyle w:val="Compact"/>
              <w:jc w:val="left"/>
            </w:pPr>
            <w:r>
              <w:t xml:space="preserve">Landscaping</w:t>
            </w:r>
          </w:p>
        </w:tc>
        <w:tc>
          <w:p>
            <w:pPr>
              <w:pStyle w:val="Compact"/>
              <w:jc w:val="left"/>
            </w:pPr>
            <w:r>
              <w:t xml:space="preserve">$0.05</w:t>
            </w:r>
          </w:p>
        </w:tc>
        <w:tc>
          <w:p>
            <w:pPr>
              <w:pStyle w:val="Compact"/>
              <w:jc w:val="left"/>
            </w:pPr>
            <w:r>
              <w:t xml:space="preserve">SF</w:t>
            </w:r>
          </w:p>
        </w:tc>
      </w:tr>
      <w:tr>
        <w:tc>
          <w:p>
            <w:pPr>
              <w:pStyle w:val="Compact"/>
              <w:jc w:val="left"/>
            </w:pPr>
            <w:r>
              <w:t xml:space="preserve">Fire hydrants</w:t>
            </w:r>
          </w:p>
        </w:tc>
        <w:tc>
          <w:p>
            <w:pPr>
              <w:pStyle w:val="Compact"/>
              <w:jc w:val="left"/>
            </w:pPr>
            <w:r>
              <w:t xml:space="preserve">$15</w:t>
            </w:r>
          </w:p>
        </w:tc>
        <w:tc>
          <w:p>
            <w:pPr>
              <w:pStyle w:val="Compact"/>
              <w:jc w:val="left"/>
            </w:pPr>
            <w:r>
              <w:t xml:space="preserve">EA</w:t>
            </w:r>
          </w:p>
        </w:tc>
      </w:tr>
      <w:tr>
        <w:tc>
          <w:p>
            <w:pPr>
              <w:pStyle w:val="Compact"/>
              <w:jc w:val="left"/>
            </w:pPr>
            <w:r>
              <w:t xml:space="preserve">Tap/sleeve/valves/meters</w:t>
            </w:r>
          </w:p>
        </w:tc>
        <w:tc>
          <w:p>
            <w:pPr>
              <w:pStyle w:val="Compact"/>
              <w:jc w:val="left"/>
            </w:pPr>
            <w:r>
              <w:t xml:space="preserve">$3</w:t>
            </w:r>
          </w:p>
        </w:tc>
        <w:tc>
          <w:p>
            <w:pPr>
              <w:pStyle w:val="Compact"/>
              <w:jc w:val="left"/>
            </w:pPr>
            <w:r>
              <w:t xml:space="preserve">EA</w:t>
            </w:r>
          </w:p>
        </w:tc>
      </w:tr>
      <w:tr>
        <w:tc>
          <w:p>
            <w:pPr>
              <w:pStyle w:val="Compact"/>
              <w:jc w:val="left"/>
            </w:pPr>
            <w:r>
              <w:t xml:space="preserve">Special concrete structure</w:t>
            </w:r>
          </w:p>
        </w:tc>
        <w:tc>
          <w:p>
            <w:pPr>
              <w:pStyle w:val="Compact"/>
              <w:jc w:val="left"/>
            </w:pPr>
            <w:r>
              <w:t xml:space="preserve">$40</w:t>
            </w:r>
          </w:p>
        </w:tc>
        <w:tc>
          <w:p>
            <w:pPr>
              <w:pStyle w:val="Compact"/>
              <w:jc w:val="left"/>
            </w:pPr>
            <w:r>
              <w:t xml:space="preserve">EA</w:t>
            </w:r>
          </w:p>
        </w:tc>
      </w:tr>
      <w:tr>
        <w:tc>
          <w:p>
            <w:pPr>
              <w:pStyle w:val="Compact"/>
              <w:jc w:val="left"/>
            </w:pPr>
            <w:r>
              <w:t xml:space="preserve">Pavement replacement</w:t>
            </w:r>
          </w:p>
        </w:tc>
        <w:tc>
          <w:p>
            <w:pPr>
              <w:pStyle w:val="Compact"/>
              <w:jc w:val="left"/>
            </w:pPr>
            <w:r>
              <w:t xml:space="preserve">$0.35</w:t>
            </w:r>
          </w:p>
        </w:tc>
        <w:tc>
          <w:p>
            <w:pPr>
              <w:pStyle w:val="Compact"/>
              <w:jc w:val="left"/>
            </w:pPr>
            <w:r>
              <w:t xml:space="preserve">SY</w:t>
            </w:r>
          </w:p>
        </w:tc>
      </w:tr>
      <w:tr>
        <w:tc>
          <w:p>
            <w:pPr>
              <w:pStyle w:val="Compact"/>
              <w:jc w:val="left"/>
            </w:pPr>
            <w:r>
              <w:t xml:space="preserve">Mill and overlay (SY)</w:t>
            </w:r>
          </w:p>
        </w:tc>
        <w:tc>
          <w:p>
            <w:pPr>
              <w:pStyle w:val="Compact"/>
              <w:jc w:val="left"/>
            </w:pPr>
            <w:r>
              <w:t xml:space="preserve">$0.25</w:t>
            </w:r>
          </w:p>
        </w:tc>
        <w:tc>
          <w:p>
            <w:pPr>
              <w:pStyle w:val="Compact"/>
              <w:jc w:val="left"/>
            </w:pPr>
            <w:r>
              <w:t xml:space="preserve">SY</w:t>
            </w:r>
          </w:p>
        </w:tc>
      </w:tr>
      <w:tr>
        <w:tc>
          <w:p>
            <w:pPr>
              <w:pStyle w:val="Compact"/>
              <w:jc w:val="left"/>
            </w:pPr>
            <w:r>
              <w:t xml:space="preserve">Overlay top course</w:t>
            </w:r>
          </w:p>
        </w:tc>
        <w:tc>
          <w:p>
            <w:pPr>
              <w:pStyle w:val="Compact"/>
              <w:jc w:val="left"/>
            </w:pPr>
            <w:r>
              <w:t xml:space="preserve">$0.15</w:t>
            </w:r>
          </w:p>
        </w:tc>
        <w:tc>
          <w:p>
            <w:pPr>
              <w:pStyle w:val="Compact"/>
              <w:jc w:val="left"/>
            </w:pPr>
            <w:r>
              <w:t xml:space="preserve">SY</w:t>
            </w:r>
          </w:p>
        </w:tc>
      </w:tr>
      <w:tr>
        <w:tc>
          <w:p>
            <w:pPr>
              <w:pStyle w:val="Compact"/>
              <w:jc w:val="left"/>
            </w:pPr>
            <w:r>
              <w:t xml:space="preserve">Asphalt cuts on new streets within 2 yr:</w:t>
            </w:r>
          </w:p>
        </w:tc>
        <w:tc>
          <w:p>
            <w:pPr>
              <w:pStyle w:val="Compact"/>
              <w:jc w:val="left"/>
            </w:pPr>
            <w:r>
              <w:t xml:space="preserve"> </w:t>
            </w:r>
          </w:p>
        </w:tc>
        <w:tc>
          <w:p/>
        </w:tc>
      </w:tr>
      <w:tr>
        <w:tc>
          <w:p>
            <w:pPr>
              <w:pStyle w:val="Compact"/>
              <w:jc w:val="left"/>
            </w:pPr>
            <w:r>
              <w:t xml:space="preserve">   5 sq. yds. or less</w:t>
            </w:r>
          </w:p>
        </w:tc>
        <w:tc>
          <w:p>
            <w:pPr>
              <w:pStyle w:val="Compact"/>
              <w:jc w:val="left"/>
            </w:pPr>
            <w:r>
              <w:t xml:space="preserve">$330</w:t>
            </w:r>
          </w:p>
        </w:tc>
        <w:tc>
          <w:p>
            <w:pPr>
              <w:pStyle w:val="Compact"/>
              <w:jc w:val="left"/>
            </w:pPr>
            <w:r>
              <w:t xml:space="preserve">SY</w:t>
            </w:r>
          </w:p>
        </w:tc>
      </w:tr>
      <w:tr>
        <w:tc>
          <w:p>
            <w:pPr>
              <w:pStyle w:val="Compact"/>
              <w:jc w:val="left"/>
            </w:pPr>
            <w:r>
              <w:t xml:space="preserve">   5 sq. yds. to 100 sq. yds.</w:t>
            </w:r>
          </w:p>
        </w:tc>
        <w:tc>
          <w:p>
            <w:pPr>
              <w:pStyle w:val="Compact"/>
              <w:jc w:val="left"/>
            </w:pPr>
            <w:r>
              <w:t xml:space="preserve">$1,650+$18/SY over 5 SY</w:t>
            </w:r>
          </w:p>
        </w:tc>
        <w:tc>
          <w:p>
            <w:pPr>
              <w:pStyle w:val="Compact"/>
              <w:jc w:val="left"/>
            </w:pPr>
            <w:r>
              <w:t xml:space="preserve">SY</w:t>
            </w:r>
          </w:p>
        </w:tc>
      </w:tr>
      <w:tr>
        <w:tc>
          <w:p>
            <w:pPr>
              <w:pStyle w:val="Compact"/>
              <w:jc w:val="left"/>
            </w:pPr>
            <w:r>
              <w:t xml:space="preserve">   Larger than 100 sq. yds.</w:t>
            </w:r>
          </w:p>
        </w:tc>
        <w:tc>
          <w:p>
            <w:pPr>
              <w:pStyle w:val="Compact"/>
              <w:jc w:val="left"/>
            </w:pPr>
            <w:r>
              <w:t xml:space="preserve">$3,360+$14/SY over 100 SY</w:t>
            </w:r>
          </w:p>
        </w:tc>
        <w:tc>
          <w:p>
            <w:pPr>
              <w:pStyle w:val="Compact"/>
              <w:jc w:val="left"/>
            </w:pPr>
            <w:r>
              <w:t xml:space="preserve">SY</w:t>
            </w:r>
          </w:p>
        </w:tc>
      </w:tr>
      <w:tr>
        <w:tc>
          <w:p>
            <w:pPr>
              <w:pStyle w:val="Compact"/>
              <w:jc w:val="left"/>
            </w:pPr>
            <w:r>
              <w:t xml:space="preserve">Asphalt cuts on new streets 2 yrs - 4 yrs:</w:t>
            </w:r>
          </w:p>
        </w:tc>
        <w:tc>
          <w:p>
            <w:pPr>
              <w:pStyle w:val="Compact"/>
              <w:jc w:val="left"/>
            </w:pPr>
            <w:r>
              <w:t xml:space="preserve"> </w:t>
            </w:r>
          </w:p>
        </w:tc>
        <w:tc>
          <w:p/>
        </w:tc>
      </w:tr>
      <w:tr>
        <w:tc>
          <w:p>
            <w:pPr>
              <w:pStyle w:val="Compact"/>
              <w:jc w:val="left"/>
            </w:pPr>
            <w:r>
              <w:t xml:space="preserve">   5 sq. yds. or less</w:t>
            </w:r>
          </w:p>
        </w:tc>
        <w:tc>
          <w:p>
            <w:pPr>
              <w:pStyle w:val="Compact"/>
              <w:jc w:val="left"/>
            </w:pPr>
            <w:r>
              <w:t xml:space="preserve">$230</w:t>
            </w:r>
          </w:p>
        </w:tc>
        <w:tc>
          <w:p>
            <w:pPr>
              <w:pStyle w:val="Compact"/>
              <w:jc w:val="left"/>
            </w:pPr>
            <w:r>
              <w:t xml:space="preserve">SY</w:t>
            </w:r>
          </w:p>
        </w:tc>
      </w:tr>
      <w:tr>
        <w:tc>
          <w:p>
            <w:pPr>
              <w:pStyle w:val="Compact"/>
              <w:jc w:val="left"/>
            </w:pPr>
            <w:r>
              <w:t xml:space="preserve">   5 sq. yds. to 100 sq. yds.</w:t>
            </w:r>
          </w:p>
        </w:tc>
        <w:tc>
          <w:p>
            <w:pPr>
              <w:pStyle w:val="Compact"/>
              <w:jc w:val="left"/>
            </w:pPr>
            <w:r>
              <w:t xml:space="preserve">$1,150.00+$13/SY over 5 SY</w:t>
            </w:r>
          </w:p>
        </w:tc>
        <w:tc>
          <w:p>
            <w:pPr>
              <w:pStyle w:val="Compact"/>
              <w:jc w:val="left"/>
            </w:pPr>
            <w:r>
              <w:t xml:space="preserve">SY</w:t>
            </w:r>
          </w:p>
        </w:tc>
      </w:tr>
      <w:tr>
        <w:tc>
          <w:p>
            <w:pPr>
              <w:pStyle w:val="Compact"/>
              <w:jc w:val="left"/>
            </w:pPr>
            <w:r>
              <w:t xml:space="preserve">   Larger than 100 sq. yds.</w:t>
            </w:r>
          </w:p>
        </w:tc>
        <w:tc>
          <w:p>
            <w:pPr>
              <w:pStyle w:val="Compact"/>
              <w:jc w:val="left"/>
            </w:pPr>
            <w:r>
              <w:t xml:space="preserve">$2,385+$10/SY over 100 SY</w:t>
            </w:r>
          </w:p>
        </w:tc>
        <w:tc>
          <w:p>
            <w:pPr>
              <w:pStyle w:val="Compact"/>
              <w:jc w:val="left"/>
            </w:pPr>
            <w:r>
              <w:t xml:space="preserve">SY</w:t>
            </w:r>
          </w:p>
        </w:tc>
      </w:tr>
      <w:tr>
        <w:tc>
          <w:p>
            <w:pPr>
              <w:pStyle w:val="Compact"/>
              <w:jc w:val="left"/>
            </w:pPr>
            <w:r>
              <w:t xml:space="preserve">Asphalt cuts on new streets 4 yrs - 6 yrs:</w:t>
            </w:r>
          </w:p>
        </w:tc>
        <w:tc>
          <w:p>
            <w:pPr>
              <w:pStyle w:val="Compact"/>
              <w:jc w:val="left"/>
            </w:pPr>
            <w:r>
              <w:t xml:space="preserve"> </w:t>
            </w:r>
          </w:p>
        </w:tc>
        <w:tc>
          <w:p/>
        </w:tc>
      </w:tr>
      <w:tr>
        <w:tc>
          <w:p>
            <w:pPr>
              <w:pStyle w:val="Compact"/>
              <w:jc w:val="left"/>
            </w:pPr>
            <w:r>
              <w:t xml:space="preserve">   5 sq. yds. or less</w:t>
            </w:r>
          </w:p>
        </w:tc>
        <w:tc>
          <w:p>
            <w:pPr>
              <w:pStyle w:val="Compact"/>
              <w:jc w:val="left"/>
            </w:pPr>
            <w:r>
              <w:t xml:space="preserve">$130</w:t>
            </w:r>
          </w:p>
        </w:tc>
        <w:tc>
          <w:p>
            <w:pPr>
              <w:pStyle w:val="Compact"/>
              <w:jc w:val="left"/>
            </w:pPr>
            <w:r>
              <w:t xml:space="preserve">SY</w:t>
            </w:r>
          </w:p>
        </w:tc>
      </w:tr>
      <w:tr>
        <w:tc>
          <w:p>
            <w:pPr>
              <w:pStyle w:val="Compact"/>
              <w:jc w:val="left"/>
            </w:pPr>
            <w:r>
              <w:t xml:space="preserve">   5 sq. yds. to 100 sq. yds.</w:t>
            </w:r>
          </w:p>
        </w:tc>
        <w:tc>
          <w:p>
            <w:pPr>
              <w:pStyle w:val="Compact"/>
              <w:jc w:val="left"/>
            </w:pPr>
            <w:r>
              <w:t xml:space="preserve">$650+$8/SY over 5 SY</w:t>
            </w:r>
          </w:p>
        </w:tc>
        <w:tc>
          <w:p>
            <w:pPr>
              <w:pStyle w:val="Compact"/>
              <w:jc w:val="left"/>
            </w:pPr>
            <w:r>
              <w:t xml:space="preserve">SY</w:t>
            </w:r>
          </w:p>
        </w:tc>
      </w:tr>
      <w:tr>
        <w:tc>
          <w:p>
            <w:pPr>
              <w:pStyle w:val="Compact"/>
              <w:jc w:val="left"/>
            </w:pPr>
            <w:r>
              <w:t xml:space="preserve">   Larger than 100 sq. yds.</w:t>
            </w:r>
          </w:p>
        </w:tc>
        <w:tc>
          <w:p>
            <w:pPr>
              <w:pStyle w:val="Compact"/>
              <w:jc w:val="left"/>
            </w:pPr>
            <w:r>
              <w:t xml:space="preserve">$1,410+$5/SY over 100 SY</w:t>
            </w:r>
          </w:p>
        </w:tc>
        <w:tc>
          <w:p>
            <w:pPr>
              <w:pStyle w:val="Compact"/>
              <w:jc w:val="left"/>
            </w:pPr>
            <w:r>
              <w:t xml:space="preserve">SY</w:t>
            </w:r>
          </w:p>
        </w:tc>
      </w:tr>
      <w:tr>
        <w:tc>
          <w:p>
            <w:pPr>
              <w:pStyle w:val="Compact"/>
              <w:jc w:val="left"/>
            </w:pPr>
            <w:r>
              <w:t xml:space="preserve">Asphalt cuts, pit backfill, patch on 6+yrs.</w:t>
            </w:r>
          </w:p>
        </w:tc>
        <w:tc>
          <w:p>
            <w:pPr>
              <w:pStyle w:val="Compact"/>
              <w:jc w:val="left"/>
            </w:pPr>
            <w:r>
              <w:t xml:space="preserve">$1.50</w:t>
            </w:r>
          </w:p>
        </w:tc>
        <w:tc>
          <w:p>
            <w:pPr>
              <w:pStyle w:val="Compact"/>
              <w:jc w:val="left"/>
            </w:pPr>
            <w:r>
              <w:t xml:space="preserve">SY</w:t>
            </w:r>
          </w:p>
        </w:tc>
      </w:tr>
      <w:tr>
        <w:tc>
          <w:p>
            <w:pPr>
              <w:pStyle w:val="Compact"/>
              <w:jc w:val="left"/>
            </w:pPr>
            <w:r>
              <w:t xml:space="preserve">Survey monuments</w:t>
            </w:r>
          </w:p>
        </w:tc>
        <w:tc>
          <w:p>
            <w:pPr>
              <w:pStyle w:val="Compact"/>
              <w:jc w:val="left"/>
            </w:pPr>
            <w:r>
              <w:t xml:space="preserve">$10</w:t>
            </w:r>
          </w:p>
        </w:tc>
        <w:tc>
          <w:p>
            <w:pPr>
              <w:pStyle w:val="Compact"/>
              <w:jc w:val="left"/>
            </w:pPr>
            <w:r>
              <w:t xml:space="preserve">EA</w:t>
            </w:r>
          </w:p>
        </w:tc>
      </w:tr>
      <w:tr>
        <w:tc>
          <w:p>
            <w:pPr>
              <w:pStyle w:val="Compact"/>
              <w:jc w:val="left"/>
            </w:pPr>
            <w:r>
              <w:t xml:space="preserve">Utility adjustments</w:t>
            </w:r>
          </w:p>
        </w:tc>
        <w:tc>
          <w:p>
            <w:pPr>
              <w:pStyle w:val="Compact"/>
              <w:jc w:val="left"/>
            </w:pPr>
            <w:r>
              <w:t xml:space="preserve">$10</w:t>
            </w:r>
          </w:p>
        </w:tc>
        <w:tc>
          <w:p>
            <w:pPr>
              <w:pStyle w:val="Compact"/>
              <w:jc w:val="left"/>
            </w:pPr>
            <w:r>
              <w:t xml:space="preserve">EA</w:t>
            </w:r>
          </w:p>
        </w:tc>
      </w:tr>
      <w:tr>
        <w:tc>
          <w:p>
            <w:pPr>
              <w:pStyle w:val="Compact"/>
              <w:jc w:val="left"/>
            </w:pPr>
            <w:r>
              <w:t xml:space="preserve">Manhole adjustment</w:t>
            </w:r>
          </w:p>
        </w:tc>
        <w:tc>
          <w:p>
            <w:pPr>
              <w:pStyle w:val="Compact"/>
              <w:jc w:val="left"/>
            </w:pPr>
            <w:r>
              <w:t xml:space="preserve">$50</w:t>
            </w:r>
          </w:p>
        </w:tc>
        <w:tc>
          <w:p>
            <w:pPr>
              <w:pStyle w:val="Compact"/>
              <w:jc w:val="left"/>
            </w:pPr>
            <w:r>
              <w:t xml:space="preserve">EA</w:t>
            </w:r>
          </w:p>
        </w:tc>
      </w:tr>
      <w:tr>
        <w:tc>
          <w:p>
            <w:pPr>
              <w:pStyle w:val="Compact"/>
              <w:jc w:val="left"/>
            </w:pPr>
            <w:r>
              <w:t xml:space="preserve">Street lights</w:t>
            </w:r>
          </w:p>
        </w:tc>
        <w:tc>
          <w:p>
            <w:pPr>
              <w:pStyle w:val="Compact"/>
              <w:jc w:val="left"/>
            </w:pPr>
            <w:r>
              <w:t xml:space="preserve">$50</w:t>
            </w:r>
          </w:p>
        </w:tc>
        <w:tc>
          <w:p>
            <w:pPr>
              <w:pStyle w:val="Compact"/>
              <w:jc w:val="left"/>
            </w:pPr>
            <w:r>
              <w:t xml:space="preserve">EA</w:t>
            </w:r>
          </w:p>
        </w:tc>
      </w:tr>
      <w:tr>
        <w:tc>
          <w:p>
            <w:pPr>
              <w:pStyle w:val="Compact"/>
              <w:jc w:val="left"/>
            </w:pPr>
            <w:r>
              <w:t xml:space="preserve">Utility poles</w:t>
            </w:r>
          </w:p>
        </w:tc>
        <w:tc>
          <w:p>
            <w:pPr>
              <w:pStyle w:val="Compact"/>
              <w:jc w:val="left"/>
            </w:pPr>
            <w:r>
              <w:t xml:space="preserve">$35</w:t>
            </w:r>
          </w:p>
        </w:tc>
        <w:tc>
          <w:p>
            <w:pPr>
              <w:pStyle w:val="Compact"/>
              <w:jc w:val="left"/>
            </w:pPr>
            <w:r>
              <w:t xml:space="preserve">EA</w:t>
            </w:r>
          </w:p>
        </w:tc>
      </w:tr>
      <w:tr>
        <w:tc>
          <w:p>
            <w:pPr>
              <w:pStyle w:val="Compact"/>
              <w:jc w:val="left"/>
            </w:pPr>
            <w:r>
              <w:t xml:space="preserve">Street signs</w:t>
            </w:r>
          </w:p>
        </w:tc>
        <w:tc>
          <w:p>
            <w:pPr>
              <w:pStyle w:val="Compact"/>
              <w:jc w:val="left"/>
            </w:pPr>
            <w:r>
              <w:t xml:space="preserve">$15</w:t>
            </w:r>
          </w:p>
        </w:tc>
        <w:tc>
          <w:p>
            <w:pPr>
              <w:pStyle w:val="Compact"/>
              <w:jc w:val="left"/>
            </w:pPr>
            <w:r>
              <w:t xml:space="preserve">EA</w:t>
            </w:r>
          </w:p>
        </w:tc>
      </w:tr>
      <w:tr>
        <w:tc>
          <w:p>
            <w:pPr>
              <w:pStyle w:val="Compact"/>
              <w:jc w:val="left"/>
            </w:pPr>
            <w:r>
              <w:t xml:space="preserve">Trenching and boring (LF)</w:t>
            </w:r>
          </w:p>
        </w:tc>
        <w:tc>
          <w:p>
            <w:pPr>
              <w:pStyle w:val="Compact"/>
              <w:jc w:val="left"/>
            </w:pPr>
            <w:r>
              <w:t xml:space="preserve">$0.30</w:t>
            </w:r>
          </w:p>
        </w:tc>
        <w:tc>
          <w:p>
            <w:pPr>
              <w:pStyle w:val="Compact"/>
              <w:jc w:val="left"/>
            </w:pPr>
            <w:r>
              <w:t xml:space="preserve">LF</w:t>
            </w:r>
          </w:p>
        </w:tc>
      </w:tr>
      <w:tr>
        <w:tc>
          <w:p>
            <w:pPr>
              <w:pStyle w:val="Compact"/>
              <w:jc w:val="left"/>
            </w:pPr>
            <w:r>
              <w:t xml:space="preserve">Boring only (LF)</w:t>
            </w:r>
          </w:p>
        </w:tc>
        <w:tc>
          <w:p>
            <w:pPr>
              <w:pStyle w:val="Compact"/>
              <w:jc w:val="left"/>
            </w:pPr>
            <w:r>
              <w:t xml:space="preserve">$0.20</w:t>
            </w:r>
          </w:p>
        </w:tc>
        <w:tc>
          <w:p>
            <w:pPr>
              <w:pStyle w:val="Compact"/>
              <w:jc w:val="left"/>
            </w:pPr>
            <w:r>
              <w:t xml:space="preserve">LF</w:t>
            </w:r>
          </w:p>
        </w:tc>
      </w:tr>
      <w:tr>
        <w:tc>
          <w:p>
            <w:pPr>
              <w:pStyle w:val="Compact"/>
              <w:jc w:val="left"/>
            </w:pPr>
            <w:r>
              <w:t xml:space="preserve">Fire line with backflow</w:t>
            </w:r>
          </w:p>
        </w:tc>
        <w:tc>
          <w:p>
            <w:pPr>
              <w:pStyle w:val="Compact"/>
              <w:jc w:val="left"/>
            </w:pPr>
            <w:r>
              <w:t xml:space="preserve">$40</w:t>
            </w:r>
          </w:p>
        </w:tc>
        <w:tc>
          <w:p>
            <w:pPr>
              <w:pStyle w:val="Compact"/>
              <w:jc w:val="left"/>
            </w:pPr>
            <w:r>
              <w:t xml:space="preserve">EA</w:t>
            </w:r>
          </w:p>
        </w:tc>
      </w:tr>
      <w:tr>
        <w:tc>
          <w:p>
            <w:pPr>
              <w:pStyle w:val="Compact"/>
              <w:jc w:val="left"/>
            </w:pPr>
            <w:r>
              <w:t xml:space="preserve">Overtime inspections:</w:t>
            </w:r>
          </w:p>
        </w:tc>
        <w:tc>
          <w:p>
            <w:pPr>
              <w:pStyle w:val="Compact"/>
              <w:jc w:val="left"/>
            </w:pPr>
            <w:r>
              <w:t xml:space="preserve"> </w:t>
            </w:r>
          </w:p>
        </w:tc>
        <w:tc>
          <w:p/>
        </w:tc>
      </w:tr>
      <w:tr>
        <w:tc>
          <w:p>
            <w:pPr>
              <w:pStyle w:val="Compact"/>
              <w:jc w:val="left"/>
            </w:pPr>
            <w:r>
              <w:t xml:space="preserve">   Weekdays (1 hr. min.)</w:t>
            </w:r>
          </w:p>
        </w:tc>
        <w:tc>
          <w:p>
            <w:pPr>
              <w:pStyle w:val="Compact"/>
              <w:jc w:val="left"/>
            </w:pPr>
            <w:r>
              <w:t xml:space="preserve">$90</w:t>
            </w:r>
          </w:p>
        </w:tc>
        <w:tc>
          <w:p>
            <w:pPr>
              <w:pStyle w:val="Compact"/>
              <w:jc w:val="left"/>
            </w:pPr>
            <w:r>
              <w:t xml:space="preserve">HR</w:t>
            </w:r>
          </w:p>
        </w:tc>
      </w:tr>
      <w:tr>
        <w:tc>
          <w:p>
            <w:pPr>
              <w:pStyle w:val="Compact"/>
              <w:jc w:val="left"/>
            </w:pPr>
            <w:r>
              <w:t xml:space="preserve">   Weekends (4 hr. min.)</w:t>
            </w:r>
          </w:p>
        </w:tc>
        <w:tc>
          <w:p>
            <w:pPr>
              <w:pStyle w:val="Compact"/>
              <w:jc w:val="left"/>
            </w:pPr>
            <w:r>
              <w:t xml:space="preserve">$90</w:t>
            </w:r>
          </w:p>
        </w:tc>
        <w:tc>
          <w:p>
            <w:pPr>
              <w:pStyle w:val="Compact"/>
              <w:jc w:val="left"/>
            </w:pPr>
            <w:r>
              <w:t xml:space="preserve">HR</w:t>
            </w:r>
          </w:p>
        </w:tc>
      </w:tr>
      <w:tr>
        <w:tc>
          <w:p>
            <w:pPr>
              <w:pStyle w:val="Compact"/>
              <w:jc w:val="left"/>
            </w:pPr>
            <w:r>
              <w:t xml:space="preserve">   Holidays (4 hr. min.)</w:t>
            </w:r>
          </w:p>
        </w:tc>
        <w:tc>
          <w:p>
            <w:pPr>
              <w:pStyle w:val="Compact"/>
              <w:jc w:val="left"/>
            </w:pPr>
            <w:r>
              <w:t xml:space="preserve">$120</w:t>
            </w:r>
          </w:p>
        </w:tc>
        <w:tc>
          <w:p>
            <w:pPr>
              <w:pStyle w:val="Compact"/>
              <w:jc w:val="left"/>
            </w:pPr>
            <w:r>
              <w:t xml:space="preserve">HR</w:t>
            </w:r>
          </w:p>
        </w:tc>
      </w:tr>
      <w:tr>
        <w:tc>
          <w:p>
            <w:pPr>
              <w:pStyle w:val="Compact"/>
              <w:jc w:val="left"/>
            </w:pPr>
            <w:r>
              <w:t xml:space="preserve">Other:</w:t>
            </w:r>
          </w:p>
          <w:p>
            <w:pPr>
              <w:pStyle w:val="Compact"/>
              <w:jc w:val="left"/>
            </w:pPr>
            <w:r>
              <w:t xml:space="preserve">(Special work not incl. in fee schedule)</w:t>
            </w:r>
          </w:p>
        </w:tc>
        <w:tc>
          <w:p>
            <w:pPr>
              <w:pStyle w:val="Compact"/>
              <w:jc w:val="left"/>
            </w:pPr>
            <w:r>
              <w:t xml:space="preserve">TBD</w:t>
            </w:r>
          </w:p>
        </w:tc>
        <w:tc>
          <w:p>
            <w:pPr>
              <w:pStyle w:val="Compact"/>
              <w:jc w:val="left"/>
            </w:pPr>
            <w:r>
              <w:t xml:space="preserve">LS</w:t>
            </w:r>
          </w:p>
        </w:tc>
      </w:tr>
    </w:tbl>
    <w:p>
      <w:pPr>
        <w:pStyle w:val="BodyText"/>
      </w:pPr>
      <w:r>
        <w:t xml:space="preserve"> </w:t>
      </w:r>
    </w:p>
    <w:bookmarkEnd w:id="1803"/>
    <w:bookmarkStart w:id="1804" w:name="rid-0-0-0-5063"/>
    <w:p>
      <w:pPr>
        <w:pStyle w:val="BodyText"/>
      </w:pPr>
      <w:r>
        <w:t xml:space="preserve">   (G)   Inspection for which no rate is specified will be determined by the public works department. Inspections by the director of public works for work performed on weekends, holidays and after normal working hours must be requested in advance by the applicant or contractor. Authorization to work must be mutually agreed upon by the director of public works and the applicant and/or contractor prior to the commencement of work. Fees for overtime inspections are as follows:</w:t>
      </w:r>
    </w:p>
    <w:bookmarkEnd w:id="1804"/>
    <w:bookmarkStart w:id="1805" w:name="rid-0-0-0-5064"/>
    <w:p>
      <w:pPr>
        <w:pStyle w:val="BodyText"/>
      </w:pPr>
      <w:r>
        <w:t xml:space="preserve"> </w:t>
      </w:r>
    </w:p>
    <w:tbl>
      <w:tblPr>
        <w:tblStyle w:val="Table"/>
        <w:tblW w:type="pct" w:w="0.0"/>
        <w:tblLook w:firstRow="0"/>
      </w:tblPr>
      <w:tblGrid/>
      <w:tr>
        <w:tc>
          <w:p>
            <w:pPr>
              <w:pStyle w:val="Compact"/>
              <w:jc w:val="left"/>
            </w:pPr>
            <w:r>
              <w:t xml:space="preserve">Description</w:t>
            </w:r>
          </w:p>
        </w:tc>
        <w:tc>
          <w:p>
            <w:pPr>
              <w:pStyle w:val="Compact"/>
              <w:jc w:val="left"/>
            </w:pPr>
            <w:r>
              <w:t xml:space="preserve">Cost</w:t>
            </w:r>
          </w:p>
        </w:tc>
      </w:tr>
      <w:tr>
        <w:tc>
          <w:p>
            <w:pPr>
              <w:pStyle w:val="Compact"/>
              <w:jc w:val="left"/>
            </w:pPr>
            <w:r>
              <w:t xml:space="preserve">Weekdays (before/after normal working hours)</w:t>
            </w:r>
            <w:r>
              <w:t xml:space="preserve"> </w:t>
            </w:r>
          </w:p>
        </w:tc>
        <w:tc>
          <w:p>
            <w:pPr>
              <w:pStyle w:val="Compact"/>
              <w:jc w:val="left"/>
            </w:pPr>
            <w:r>
              <w:t xml:space="preserve">$90 per hour, 1-hour minimum</w:t>
            </w:r>
          </w:p>
        </w:tc>
      </w:tr>
      <w:tr>
        <w:tc>
          <w:p>
            <w:pPr>
              <w:pStyle w:val="Compact"/>
              <w:jc w:val="left"/>
            </w:pPr>
            <w:r>
              <w:t xml:space="preserve">Weekends (Friday, Saturday, &amp; Sunday)</w:t>
            </w:r>
            <w:r>
              <w:t xml:space="preserve"> </w:t>
            </w:r>
          </w:p>
        </w:tc>
        <w:tc>
          <w:p>
            <w:pPr>
              <w:pStyle w:val="Compact"/>
              <w:jc w:val="left"/>
            </w:pPr>
            <w:r>
              <w:t xml:space="preserve">$90 per hour, 4-hour minimum</w:t>
            </w:r>
          </w:p>
        </w:tc>
      </w:tr>
      <w:tr>
        <w:tc>
          <w:p>
            <w:pPr>
              <w:pStyle w:val="Compact"/>
              <w:jc w:val="left"/>
            </w:pPr>
            <w:r>
              <w:t xml:space="preserve">Holidays</w:t>
            </w:r>
          </w:p>
        </w:tc>
        <w:tc>
          <w:p>
            <w:pPr>
              <w:pStyle w:val="Compact"/>
              <w:jc w:val="left"/>
            </w:pPr>
            <w:r>
              <w:t xml:space="preserve">$120 per hour, 4-hour minimum</w:t>
            </w:r>
          </w:p>
        </w:tc>
      </w:tr>
    </w:tbl>
    <w:p>
      <w:pPr>
        <w:pStyle w:val="BodyText"/>
      </w:pPr>
      <w:r>
        <w:t xml:space="preserve"> </w:t>
      </w:r>
    </w:p>
    <w:bookmarkEnd w:id="1805"/>
    <w:bookmarkStart w:id="1806" w:name="rid-0-0-0-5070"/>
    <w:p>
      <w:pPr>
        <w:pStyle w:val="BodyText"/>
      </w:pPr>
      <w:r>
        <w:t xml:space="preserve">   (H)   Requests for inspections or plan reviews beyond normal working hours may be performed at the pleasure of the city as a courtesy to the applicant and is not intended to be a mandated service. This extra work may be performed by the city predicated on the availability of manpower and the employee1s agreement to work, accordingly .providing their normal job requirements and health are not negatively impacted.</w:t>
      </w:r>
    </w:p>
    <w:bookmarkEnd w:id="1806"/>
    <w:bookmarkStart w:id="1807" w:name="rid-0-0-0-5071"/>
    <w:p>
      <w:pPr>
        <w:pStyle w:val="BodyText"/>
      </w:pPr>
      <w:r>
        <w:t xml:space="preserve">(Ord. 1425, passed 5-19-2016)</w:t>
      </w:r>
    </w:p>
    <w:bookmarkEnd w:id="1807"/>
    <w:p>
      <w:pPr>
        <w:pStyle w:val="BodyText"/>
      </w:pPr>
    </w:p>
    <w:bookmarkStart w:id="1809" w:name="rid-0-0-0-5073"/>
    <w:p>
      <w:pPr>
        <w:pStyle w:val="BodyText"/>
      </w:pPr>
      <w:bookmarkStart w:id="1808" w:name="JD_4-6-2"/>
      <w:bookmarkEnd w:id="1808"/>
      <w:r>
        <w:t xml:space="preserve">§ 4-6-2 SMALL WIRELESS FACILITIES RIGHTS-OF-WAY FEES AND CHARGES.</w:t>
      </w:r>
    </w:p>
    <w:bookmarkEnd w:id="1809"/>
    <w:bookmarkStart w:id="1810" w:name="rid-0-0-0-5074"/>
    <w:p>
      <w:pPr>
        <w:pStyle w:val="BodyText"/>
      </w:pPr>
      <w:r>
        <w:t xml:space="preserve">   (A)   The following schedule of fees shall apply to a small wireless facilities (“SWF”) placed in public rights-of-way (“ROW”):</w:t>
      </w:r>
    </w:p>
    <w:bookmarkEnd w:id="1810"/>
    <w:bookmarkStart w:id="1811" w:name="rid-0-0-0-5075"/>
    <w:p>
      <w:pPr>
        <w:pStyle w:val="BodyText"/>
      </w:pPr>
      <w:r>
        <w:t xml:space="preserve"> </w:t>
      </w:r>
    </w:p>
    <w:tbl>
      <w:tblPr>
        <w:tblStyle w:val="Table"/>
        <w:tblW w:type="pct" w:w="0.0"/>
        <w:tblLook w:firstRow="0"/>
      </w:tblPr>
      <w:tblGrid/>
      <w:tr>
        <w:tc>
          <w:p>
            <w:pPr>
              <w:pStyle w:val="Compact"/>
              <w:jc w:val="left"/>
            </w:pPr>
            <w:r>
              <w:t xml:space="preserve">ROW use fee</w:t>
            </w:r>
          </w:p>
        </w:tc>
        <w:tc>
          <w:p>
            <w:pPr>
              <w:pStyle w:val="Compact"/>
              <w:jc w:val="left"/>
            </w:pPr>
            <w:r>
              <w:t xml:space="preserve">$50/year x number of SWFs</w:t>
            </w:r>
          </w:p>
        </w:tc>
      </w:tr>
      <w:tr>
        <w:tc>
          <w:p>
            <w:pPr>
              <w:pStyle w:val="Compact"/>
              <w:jc w:val="left"/>
            </w:pPr>
            <w:r>
              <w:t xml:space="preserve">ROW use fee for monopoles and associated wireless facilities</w:t>
            </w:r>
          </w:p>
        </w:tc>
        <w:tc>
          <w:p>
            <w:pPr>
              <w:pStyle w:val="Compact"/>
              <w:jc w:val="left"/>
            </w:pPr>
            <w:r>
              <w:t xml:space="preserve">Limited to not more than the direct and actual cost of managing the ROW as determined by the public works department</w:t>
            </w:r>
          </w:p>
        </w:tc>
      </w:tr>
      <w:tr>
        <w:tc>
          <w:p>
            <w:pPr>
              <w:pStyle w:val="Compact"/>
              <w:jc w:val="left"/>
            </w:pPr>
            <w:r>
              <w:t xml:space="preserve">Authority utility pole attachment</w:t>
            </w:r>
          </w:p>
        </w:tc>
        <w:tc>
          <w:p>
            <w:pPr>
              <w:pStyle w:val="Compact"/>
              <w:jc w:val="left"/>
            </w:pPr>
            <w:r>
              <w:t xml:space="preserve">$50/year</w:t>
            </w:r>
          </w:p>
        </w:tc>
      </w:tr>
      <w:tr>
        <w:tc>
          <w:p>
            <w:pPr>
              <w:pStyle w:val="Compact"/>
              <w:jc w:val="left"/>
            </w:pPr>
            <w:r>
              <w:t xml:space="preserve">SWF collocation</w:t>
            </w:r>
          </w:p>
        </w:tc>
        <w:tc>
          <w:p>
            <w:pPr>
              <w:pStyle w:val="Compact"/>
              <w:jc w:val="left"/>
            </w:pPr>
            <w:r>
              <w:t xml:space="preserve">$100 per SWF up to five $50 per additional SWF</w:t>
            </w:r>
          </w:p>
        </w:tc>
      </w:tr>
    </w:tbl>
    <w:p>
      <w:pPr>
        <w:pStyle w:val="BodyText"/>
      </w:pPr>
      <w:r>
        <w:t xml:space="preserve"> </w:t>
      </w:r>
    </w:p>
    <w:bookmarkEnd w:id="1811"/>
    <w:bookmarkStart w:id="1812" w:name="rid-0-0-0-5084"/>
    <w:p>
      <w:pPr>
        <w:pStyle w:val="BodyText"/>
      </w:pPr>
      <w:r>
        <w:t xml:space="preserve"> </w:t>
      </w:r>
    </w:p>
    <w:p>
      <w:pPr>
        <w:pStyle w:val="BodyText"/>
      </w:pPr>
      <w:r>
        <w:t xml:space="preserve">Batched applications up to 25 SWFs :</w:t>
      </w:r>
    </w:p>
    <w:bookmarkEnd w:id="1812"/>
    <w:p>
      <w:pPr>
        <w:pStyle w:val="BodyText"/>
      </w:pPr>
      <w:r>
        <w:t xml:space="preserve">First five SWFs at $100</w:t>
      </w:r>
    </w:p>
    <w:p>
      <w:pPr>
        <w:pStyle w:val="BodyText"/>
      </w:pPr>
      <w:r>
        <w:t xml:space="preserve">$500</w:t>
      </w:r>
    </w:p>
    <w:p>
      <w:pPr>
        <w:pStyle w:val="BodyText"/>
      </w:pPr>
      <w:r>
        <w:t xml:space="preserve">Additional 20 sites at $50</w:t>
      </w:r>
    </w:p>
    <w:p>
      <w:pPr>
        <w:pStyle w:val="BodyText"/>
      </w:pPr>
      <w:r>
        <w:t xml:space="preserve">$1,000</w:t>
      </w:r>
    </w:p>
    <w:p>
      <w:pPr>
        <w:pStyle w:val="BodyText"/>
      </w:pPr>
      <w:r>
        <w:t xml:space="preserve">Total for batch of 25</w:t>
      </w:r>
    </w:p>
    <w:p>
      <w:pPr>
        <w:pStyle w:val="BodyText"/>
      </w:pPr>
      <w:r>
        <w:t xml:space="preserve">$1,500</w:t>
      </w:r>
    </w:p>
    <w:p>
      <w:pPr>
        <w:pStyle w:val="BodyText"/>
      </w:pPr>
      <w:r>
        <w:t xml:space="preserve"> </w:t>
      </w:r>
    </w:p>
    <w:bookmarkStart w:id="1813" w:name="rid-0-0-0-5076"/>
    <w:p>
      <w:pPr>
        <w:pStyle w:val="BodyText"/>
      </w:pPr>
      <w:r>
        <w:t xml:space="preserve"> </w:t>
      </w:r>
    </w:p>
    <w:p>
      <w:pPr>
        <w:pStyle w:val="BodyText"/>
      </w:pPr>
      <w:r>
        <w:t xml:space="preserve">Applications submitted from July 1 - December 31 of any given year:</w:t>
      </w:r>
    </w:p>
    <w:bookmarkEnd w:id="1813"/>
    <w:p>
      <w:pPr>
        <w:pStyle w:val="BodyText"/>
      </w:pPr>
      <w:r>
        <w:t xml:space="preserve">Annual use fee - city ROW</w:t>
      </w:r>
    </w:p>
    <w:p>
      <w:pPr>
        <w:pStyle w:val="BodyText"/>
      </w:pPr>
      <w:r>
        <w:t xml:space="preserve">$25</w:t>
      </w:r>
    </w:p>
    <w:p>
      <w:pPr>
        <w:pStyle w:val="BodyText"/>
      </w:pPr>
      <w:r>
        <w:t xml:space="preserve">Annual use fee - city pole in ROW</w:t>
      </w:r>
    </w:p>
    <w:p>
      <w:pPr>
        <w:pStyle w:val="BodyText"/>
      </w:pPr>
      <w:r>
        <w:t xml:space="preserve">$25</w:t>
      </w:r>
    </w:p>
    <w:p>
      <w:pPr>
        <w:pStyle w:val="BodyText"/>
      </w:pPr>
      <w:r>
        <w:t xml:space="preserve"> </w:t>
      </w:r>
    </w:p>
    <w:bookmarkStart w:id="1814" w:name="rid-0-0-0-5085"/>
    <w:p>
      <w:pPr>
        <w:pStyle w:val="BodyText"/>
      </w:pPr>
      <w:r>
        <w:t xml:space="preserve"> </w:t>
      </w:r>
    </w:p>
    <w:p>
      <w:pPr>
        <w:pStyle w:val="BodyText"/>
      </w:pPr>
      <w:r>
        <w:t xml:space="preserve">Ordinary permit use fee:</w:t>
      </w:r>
    </w:p>
    <w:bookmarkEnd w:id="1814"/>
    <w:p>
      <w:pPr>
        <w:pStyle w:val="BodyText"/>
      </w:pPr>
      <w:r>
        <w:t xml:space="preserve">SWF as defined in A.R.S. § 9-591(19)</w:t>
      </w:r>
    </w:p>
    <w:p>
      <w:pPr>
        <w:pStyle w:val="BodyText"/>
      </w:pPr>
      <w:r>
        <w:t xml:space="preserve">$750.00</w:t>
      </w:r>
    </w:p>
    <w:p>
      <w:pPr>
        <w:pStyle w:val="BodyText"/>
      </w:pPr>
      <w:r>
        <w:t xml:space="preserve">SWF as defined in A.R.S. § 9-594</w:t>
      </w:r>
    </w:p>
    <w:p>
      <w:pPr>
        <w:pStyle w:val="BodyText"/>
      </w:pPr>
      <w:r>
        <w:t xml:space="preserve">$1,000</w:t>
      </w:r>
    </w:p>
    <w:p>
      <w:pPr>
        <w:pStyle w:val="BodyText"/>
      </w:pPr>
      <w:r>
        <w:t xml:space="preserve"> </w:t>
      </w:r>
    </w:p>
    <w:bookmarkStart w:id="1815" w:name="rid-0-0-0-5086"/>
    <w:p>
      <w:pPr>
        <w:pStyle w:val="BodyText"/>
      </w:pPr>
      <w:r>
        <w:t xml:space="preserve"> </w:t>
      </w:r>
    </w:p>
    <w:p>
      <w:pPr>
        <w:pStyle w:val="BodyText"/>
      </w:pPr>
      <w:r>
        <w:t xml:space="preserve">Utility pole and monopole applications:</w:t>
      </w:r>
    </w:p>
    <w:bookmarkEnd w:id="1815"/>
    <w:p>
      <w:pPr>
        <w:pStyle w:val="BodyText"/>
      </w:pPr>
      <w:r>
        <w:t xml:space="preserve">New, replacement or modified utility poles</w:t>
      </w:r>
    </w:p>
    <w:p>
      <w:pPr>
        <w:pStyle w:val="BodyText"/>
      </w:pPr>
      <w:r>
        <w:t xml:space="preserve">$750</w:t>
      </w:r>
    </w:p>
    <w:p>
      <w:pPr>
        <w:pStyle w:val="BodyText"/>
      </w:pPr>
      <w:r>
        <w:t xml:space="preserve"> </w:t>
      </w:r>
    </w:p>
    <w:bookmarkStart w:id="1816" w:name="rid-0-0-0-5087"/>
    <w:p>
      <w:pPr>
        <w:pStyle w:val="BodyText"/>
      </w:pPr>
      <w:r>
        <w:t xml:space="preserve"> </w:t>
      </w:r>
    </w:p>
    <w:p>
      <w:pPr>
        <w:pStyle w:val="BodyText"/>
      </w:pPr>
      <w:r>
        <w:t xml:space="preserve">Violation use fees*:</w:t>
      </w:r>
    </w:p>
    <w:bookmarkEnd w:id="1816"/>
    <w:p>
      <w:pPr>
        <w:pStyle w:val="BodyText"/>
      </w:pPr>
      <w:r>
        <w:t xml:space="preserve">Failure to restore ROW or correct violations of specifications, code, ordinance or standards within ten (10) business days after receiving notice to correct.</w:t>
      </w:r>
    </w:p>
    <w:p>
      <w:pPr>
        <w:pStyle w:val="BodyText"/>
      </w:pPr>
      <w:r>
        <w:t xml:space="preserve">$600 per day</w:t>
      </w:r>
    </w:p>
    <w:p>
      <w:pPr>
        <w:pStyle w:val="BodyText"/>
      </w:pPr>
      <w:r>
        <w:t xml:space="preserve">Failure to make books and records available.</w:t>
      </w:r>
    </w:p>
    <w:p>
      <w:pPr>
        <w:pStyle w:val="BodyText"/>
      </w:pPr>
      <w:r>
        <w:t xml:space="preserve">$250 per day</w:t>
      </w:r>
    </w:p>
    <w:p>
      <w:pPr>
        <w:pStyle w:val="BodyText"/>
      </w:pPr>
      <w:r>
        <w:t xml:space="preserve">Any action or non-action by Provider contrary to Standard Terms that causes inconvenience costs and is not cured after three (3) business days notice.</w:t>
      </w:r>
    </w:p>
    <w:p>
      <w:pPr>
        <w:pStyle w:val="BodyText"/>
      </w:pPr>
      <w:r>
        <w:t xml:space="preserve">$500 per occurrence</w:t>
      </w:r>
    </w:p>
    <w:p>
      <w:pPr>
        <w:pStyle w:val="BodyText"/>
      </w:pPr>
      <w:r>
        <w:t xml:space="preserve"> </w:t>
      </w:r>
    </w:p>
    <w:bookmarkStart w:id="1817" w:name="rid-0-0-0-5077"/>
    <w:p>
      <w:pPr>
        <w:pStyle w:val="BodyText"/>
      </w:pPr>
      <w:r>
        <w:t xml:space="preserve">* Violation use fee is in addition to any cost the city may incur to restore the ROW or correct the violation.</w:t>
      </w:r>
    </w:p>
    <w:bookmarkEnd w:id="1817"/>
    <w:bookmarkStart w:id="1818" w:name="rid-0-0-0-5081"/>
    <w:p>
      <w:pPr>
        <w:pStyle w:val="BodyText"/>
      </w:pPr>
      <w:r>
        <w:t xml:space="preserve">   (B)   </w:t>
      </w:r>
      <w:r>
        <w:t xml:space="preserve">Assignment fee:</w:t>
      </w:r>
      <w:r>
        <w:t xml:space="preserve"> </w:t>
      </w:r>
      <w:r>
        <w:t xml:space="preserve">provider shall pay to city in advance five hundred dollars ($500) non-refundable fee for legal, administrative and other expenses related to each pre-approved assignment or to any request for a consent to assign, whether or not City grants such request.</w:t>
      </w:r>
    </w:p>
    <w:bookmarkEnd w:id="1818"/>
    <w:bookmarkStart w:id="1819" w:name="rid-0-0-0-5082"/>
    <w:p>
      <w:pPr>
        <w:pStyle w:val="BodyText"/>
      </w:pPr>
      <w:r>
        <w:t xml:space="preserve">   (C)   </w:t>
      </w:r>
      <w:r>
        <w:t xml:space="preserve">Late fees:</w:t>
      </w:r>
      <w:r>
        <w:t xml:space="preserve"> </w:t>
      </w:r>
      <w:r>
        <w:t xml:space="preserve">should any violation use fee not be paid on or before the due date, a late fee in the amount of the greater of ten percent (10%) or one hundred dollars ($100) shall be applied. Any violation use fee that is not timely paid shall accrue interest at the rate of one and one-half percent (1.5%) per month from the date the amount first came due.</w:t>
      </w:r>
    </w:p>
    <w:bookmarkEnd w:id="1819"/>
    <w:bookmarkStart w:id="1820" w:name="rid-0-0-0-5083"/>
    <w:p>
      <w:pPr>
        <w:pStyle w:val="BodyText"/>
      </w:pPr>
      <w:r>
        <w:t xml:space="preserve">(Ord. 1454, passed 12-5-2017)</w:t>
      </w:r>
    </w:p>
    <w:bookmarkEnd w:id="1820"/>
    <w:p>
      <w:pPr>
        <w:pStyle w:val="BodyText"/>
      </w:pPr>
    </w:p>
    <w:bookmarkStart w:id="1822" w:name="rid-0-0-0-1322"/>
    <w:p>
      <w:pPr>
        <w:pStyle w:val="BodyText"/>
      </w:pPr>
      <w:bookmarkStart w:id="1821" w:name="JD_Article4-7"/>
      <w:bookmarkEnd w:id="1821"/>
      <w:r>
        <w:t xml:space="preserve">ARTICLE 4-7: PUBLIC SAFETY FEE SCHEDULE</w:t>
      </w:r>
    </w:p>
    <w:bookmarkEnd w:id="1822"/>
    <w:bookmarkStart w:id="1823" w:name="rid-0-0-0-1323"/>
    <w:p>
      <w:pPr>
        <w:pStyle w:val="BodyText"/>
      </w:pPr>
      <w:r>
        <w:t xml:space="preserve">Section</w:t>
      </w:r>
    </w:p>
    <w:bookmarkEnd w:id="1823"/>
    <w:bookmarkStart w:id="1824" w:name="rid-0-0-0-1324"/>
    <w:p>
      <w:pPr>
        <w:pStyle w:val="BodyText"/>
      </w:pPr>
      <w:r>
        <w:t xml:space="preserve">   4-7-1   Public safety fee schedule</w:t>
      </w:r>
    </w:p>
    <w:bookmarkEnd w:id="1824"/>
    <w:p>
      <w:pPr>
        <w:pStyle w:val="BodyText"/>
      </w:pPr>
    </w:p>
    <w:bookmarkStart w:id="1826" w:name="rid-0-0-0-1325"/>
    <w:p>
      <w:pPr>
        <w:pStyle w:val="BodyText"/>
      </w:pPr>
      <w:bookmarkStart w:id="1825" w:name="JD_4-7-1"/>
      <w:bookmarkEnd w:id="1825"/>
      <w:r>
        <w:t xml:space="preserve">§ 4-7-1 PUBLIC SAFETY FEE SCHEDULE.</w:t>
      </w:r>
    </w:p>
    <w:bookmarkEnd w:id="1826"/>
    <w:bookmarkStart w:id="1827" w:name="rid-0-0-0-5096"/>
    <w:p>
      <w:pPr>
        <w:pStyle w:val="BodyText"/>
      </w:pPr>
      <w:r>
        <w:t xml:space="preserve">   (A)   Department, accident reports and computer aided dispatch (“CAD”) requests:</w:t>
      </w:r>
    </w:p>
    <w:bookmarkEnd w:id="1827"/>
    <w:bookmarkStart w:id="1828" w:name="rid-0-0-0-11064"/>
    <w:p>
      <w:pPr>
        <w:pStyle w:val="BodyText"/>
      </w:pPr>
      <w:r>
        <w:t xml:space="preserve">   (B)   Certified copies of department and accident reports: $10.00 for pages 1 through 20, $0.50 for each page thereafter.</w:t>
      </w:r>
    </w:p>
    <w:bookmarkEnd w:id="1828"/>
    <w:bookmarkStart w:id="1829" w:name="rid-0-0-0-11065"/>
    <w:p>
      <w:pPr>
        <w:pStyle w:val="BodyText"/>
      </w:pPr>
      <w:r>
        <w:t xml:space="preserve">      (1)   </w:t>
      </w:r>
      <w:r>
        <w:t xml:space="preserve">Documents/reports.</w:t>
      </w:r>
      <w:r>
        <w:t xml:space="preserve"> </w:t>
      </w:r>
      <w:r>
        <w:t xml:space="preserve">Certified copies of reports: $10.00 for pages 1 through 20, $5.00 for each page thereafter; Certified copies of miscellaneous documents: $10.00, $5.00 for each page thereafter.</w:t>
      </w:r>
      <w:r>
        <w:t xml:space="preserve"> </w:t>
      </w:r>
    </w:p>
    <w:bookmarkEnd w:id="1829"/>
    <w:bookmarkStart w:id="1830" w:name="rid-0-0-0-11066"/>
    <w:p>
      <w:pPr>
        <w:pStyle w:val="BodyText"/>
      </w:pPr>
      <w:r>
        <w:t xml:space="preserve">      (2)   Victims of crime: no charge.</w:t>
      </w:r>
    </w:p>
    <w:bookmarkEnd w:id="1830"/>
    <w:bookmarkStart w:id="1831" w:name="rid-0-0-0-11067"/>
    <w:p>
      <w:pPr>
        <w:pStyle w:val="BodyText"/>
      </w:pPr>
      <w:r>
        <w:t xml:space="preserve">   (C)   Photos:</w:t>
      </w:r>
    </w:p>
    <w:bookmarkEnd w:id="1831"/>
    <w:bookmarkStart w:id="1832" w:name="rid-0-0-0-11068"/>
    <w:p>
      <w:pPr>
        <w:pStyle w:val="BodyText"/>
      </w:pPr>
      <w:r>
        <w:t xml:space="preserve">      (1)   Photos associated with report and CAD dispatch event: $10.00.</w:t>
      </w:r>
    </w:p>
    <w:bookmarkEnd w:id="1832"/>
    <w:bookmarkStart w:id="1833" w:name="rid-0-0-0-11069"/>
    <w:p>
      <w:pPr>
        <w:pStyle w:val="BodyText"/>
      </w:pPr>
      <w:r>
        <w:t xml:space="preserve">      (2)   Miscellaneous photo: $10.00.</w:t>
      </w:r>
    </w:p>
    <w:bookmarkEnd w:id="1833"/>
    <w:bookmarkStart w:id="1834" w:name="rid-0-0-0-11070"/>
    <w:p>
      <w:pPr>
        <w:pStyle w:val="BodyText"/>
      </w:pPr>
      <w:r>
        <w:t xml:space="preserve"> </w:t>
      </w:r>
    </w:p>
    <w:tbl>
      <w:tblPr>
        <w:tblStyle w:val="Table"/>
        <w:tblW w:type="pct" w:w="0.0"/>
        <w:tblLook w:firstRow="0"/>
      </w:tblPr>
      <w:tblGrid/>
      <w:tr>
        <w:tc>
          <w:p>
            <w:pPr>
              <w:pStyle w:val="Compact"/>
              <w:jc w:val="left"/>
            </w:pPr>
            <w:r>
              <w:t xml:space="preserve">3 by 5 color</w:t>
            </w:r>
          </w:p>
        </w:tc>
        <w:tc>
          <w:p>
            <w:pPr>
              <w:pStyle w:val="Compact"/>
              <w:jc w:val="left"/>
            </w:pPr>
            <w:r>
              <w:t xml:space="preserve">$5.00 each photo</w:t>
            </w:r>
          </w:p>
        </w:tc>
      </w:tr>
      <w:tr>
        <w:tc>
          <w:p>
            <w:pPr>
              <w:pStyle w:val="Compact"/>
              <w:jc w:val="left"/>
            </w:pPr>
            <w:r>
              <w:t xml:space="preserve">8 by 10 color</w:t>
            </w:r>
          </w:p>
        </w:tc>
        <w:tc>
          <w:p>
            <w:pPr>
              <w:pStyle w:val="Compact"/>
              <w:jc w:val="left"/>
            </w:pPr>
            <w:r>
              <w:t xml:space="preserve">$5.00 each photo</w:t>
            </w:r>
          </w:p>
        </w:tc>
      </w:tr>
      <w:tr>
        <w:tc>
          <w:p>
            <w:pPr>
              <w:pStyle w:val="Compact"/>
              <w:jc w:val="left"/>
            </w:pPr>
            <w:r>
              <w:t xml:space="preserve">Polaroids</w:t>
            </w:r>
          </w:p>
        </w:tc>
        <w:tc>
          <w:p>
            <w:pPr>
              <w:pStyle w:val="Compact"/>
              <w:jc w:val="left"/>
            </w:pPr>
            <w:r>
              <w:t xml:space="preserve">$5.00 each photo</w:t>
            </w:r>
          </w:p>
        </w:tc>
      </w:tr>
      <w:tr>
        <w:tc>
          <w:p>
            <w:pPr>
              <w:pStyle w:val="Compact"/>
              <w:jc w:val="left"/>
            </w:pPr>
            <w:r>
              <w:t xml:space="preserve">8-1/2 by 11 color copies sheet</w:t>
            </w:r>
          </w:p>
        </w:tc>
        <w:tc>
          <w:p>
            <w:pPr>
              <w:pStyle w:val="Compact"/>
              <w:jc w:val="left"/>
            </w:pPr>
            <w:r>
              <w:t xml:space="preserve">$5.00 each sheet</w:t>
            </w:r>
          </w:p>
        </w:tc>
      </w:tr>
      <w:tr>
        <w:tc>
          <w:p>
            <w:pPr>
              <w:pStyle w:val="Compact"/>
              <w:jc w:val="left"/>
            </w:pPr>
            <w:r>
              <w:t xml:space="preserve">8-1/2 by 14 color copies sheet</w:t>
            </w:r>
          </w:p>
        </w:tc>
        <w:tc>
          <w:p>
            <w:pPr>
              <w:pStyle w:val="Compact"/>
              <w:jc w:val="left"/>
            </w:pPr>
            <w:r>
              <w:t xml:space="preserve">$6.00 each sheet</w:t>
            </w:r>
          </w:p>
        </w:tc>
      </w:tr>
      <w:tr>
        <w:tc>
          <w:p>
            <w:pPr>
              <w:pStyle w:val="Compact"/>
              <w:jc w:val="left"/>
            </w:pPr>
            <w:r>
              <w:t xml:space="preserve">11 by 17 color copies sheet</w:t>
            </w:r>
          </w:p>
        </w:tc>
        <w:tc>
          <w:p>
            <w:pPr>
              <w:pStyle w:val="Compact"/>
              <w:jc w:val="left"/>
            </w:pPr>
            <w:r>
              <w:t xml:space="preserve">$7.00 each sheet</w:t>
            </w:r>
          </w:p>
        </w:tc>
      </w:tr>
      <w:tr>
        <w:tc>
          <w:p>
            <w:pPr>
              <w:pStyle w:val="Compact"/>
              <w:jc w:val="left"/>
            </w:pPr>
            <w:r>
              <w:t xml:space="preserve">Negative duplication</w:t>
            </w:r>
          </w:p>
        </w:tc>
        <w:tc>
          <w:p>
            <w:pPr>
              <w:pStyle w:val="Compact"/>
              <w:jc w:val="left"/>
            </w:pPr>
            <w:r>
              <w:t xml:space="preserve">$5.00 each negative</w:t>
            </w:r>
          </w:p>
        </w:tc>
      </w:tr>
    </w:tbl>
    <w:p>
      <w:pPr>
        <w:pStyle w:val="BodyText"/>
      </w:pPr>
      <w:r>
        <w:t xml:space="preserve"> </w:t>
      </w:r>
    </w:p>
    <w:bookmarkEnd w:id="1834"/>
    <w:bookmarkStart w:id="1835" w:name="rid-0-0-0-11071"/>
    <w:p>
      <w:pPr>
        <w:pStyle w:val="BodyText"/>
      </w:pPr>
      <w:r>
        <w:t xml:space="preserve">   (D)   Audio: $10.00 each for audio recording, dispatch audio associated with event, and miscellaneous other audio.</w:t>
      </w:r>
    </w:p>
    <w:bookmarkEnd w:id="1835"/>
    <w:bookmarkStart w:id="1836" w:name="rid-0-0-0-11072"/>
    <w:p>
      <w:pPr>
        <w:pStyle w:val="BodyText"/>
      </w:pPr>
      <w:r>
        <w:t xml:space="preserve">   (E)   Crime statistics: $10.00 for pages 1 through 20, $0.25 for each page thereafter.</w:t>
      </w:r>
    </w:p>
    <w:bookmarkEnd w:id="1836"/>
    <w:bookmarkStart w:id="1837" w:name="rid-0-0-0-11073"/>
    <w:p>
      <w:pPr>
        <w:pStyle w:val="BodyText"/>
      </w:pPr>
      <w:r>
        <w:t xml:space="preserve">   (F)   Letters of clearance: $10.00 each.</w:t>
      </w:r>
    </w:p>
    <w:bookmarkEnd w:id="1837"/>
    <w:bookmarkStart w:id="1838" w:name="rid-0-0-0-11074"/>
    <w:p>
      <w:pPr>
        <w:pStyle w:val="BodyText"/>
      </w:pPr>
      <w:r>
        <w:t xml:space="preserve">   (G)   Media drive: $10.00.</w:t>
      </w:r>
    </w:p>
    <w:bookmarkEnd w:id="1838"/>
    <w:bookmarkStart w:id="1839" w:name="rid-0-0-0-11075"/>
    <w:p>
      <w:pPr>
        <w:pStyle w:val="BodyText"/>
      </w:pPr>
      <w:r>
        <w:t xml:space="preserve">   (H)   Body worn camera (“BWC”) footage: $46.00 per hour reviewed of all submmitted BWC footage associated with a report or CAD dispatch event and miscellaneous video footage.</w:t>
      </w:r>
    </w:p>
    <w:bookmarkEnd w:id="1839"/>
    <w:bookmarkStart w:id="1840" w:name="rid-0-0-0-11076"/>
    <w:p>
      <w:pPr>
        <w:pStyle w:val="BodyText"/>
      </w:pPr>
      <w:r>
        <w:t xml:space="preserve">   (I)   Security alarm permit fees.</w:t>
      </w:r>
    </w:p>
    <w:bookmarkEnd w:id="1840"/>
    <w:bookmarkStart w:id="1841" w:name="rid-0-0-0-11077"/>
    <w:p>
      <w:pPr>
        <w:pStyle w:val="BodyText"/>
      </w:pPr>
      <w:r>
        <w:t xml:space="preserve"> </w:t>
      </w:r>
    </w:p>
    <w:bookmarkEnd w:id="1841"/>
    <w:bookmarkStart w:id="1842" w:name="rid-0-0-0-11082"/>
    <w:p>
      <w:pPr>
        <w:pStyle w:val="BodyText"/>
      </w:pPr>
      <w:r>
        <w:t xml:space="preserve"> </w:t>
      </w:r>
    </w:p>
    <w:tbl>
      <w:tblPr>
        <w:tblStyle w:val="Table"/>
        <w:tblW w:type="pct" w:w="0.0"/>
        <w:tblLook w:firstRow="0"/>
      </w:tblPr>
      <w:tblGrid/>
      <w:tr>
        <w:tc>
          <w:p>
            <w:pPr>
              <w:pStyle w:val="Compact"/>
              <w:jc w:val="left"/>
            </w:pPr>
            <w:r>
              <w:t xml:space="preserve">Alarm User</w:t>
            </w:r>
          </w:p>
        </w:tc>
        <w:tc>
          <w:p>
            <w:pPr>
              <w:pStyle w:val="Compact"/>
              <w:jc w:val="left"/>
            </w:pPr>
            <w:r>
              <w:t xml:space="preserve">Description</w:t>
            </w:r>
          </w:p>
        </w:tc>
        <w:tc>
          <w:p>
            <w:pPr>
              <w:pStyle w:val="Compact"/>
              <w:jc w:val="left"/>
            </w:pPr>
            <w:r>
              <w:t xml:space="preserve">Fee</w:t>
            </w:r>
          </w:p>
        </w:tc>
      </w:tr>
      <w:tr>
        <w:tc>
          <w:p>
            <w:pPr>
              <w:pStyle w:val="Compact"/>
              <w:jc w:val="left"/>
            </w:pPr>
            <w:r>
              <w:t xml:space="preserve">Residential</w:t>
            </w:r>
          </w:p>
        </w:tc>
        <w:tc>
          <w:p>
            <w:pPr>
              <w:pStyle w:val="Compact"/>
              <w:jc w:val="left"/>
            </w:pPr>
            <w:r>
              <w:t xml:space="preserve">Initial registration</w:t>
            </w:r>
          </w:p>
        </w:tc>
        <w:tc>
          <w:p>
            <w:pPr>
              <w:pStyle w:val="Compact"/>
              <w:jc w:val="left"/>
            </w:pPr>
            <w:r>
              <w:t xml:space="preserve">$15.00</w:t>
            </w:r>
          </w:p>
        </w:tc>
      </w:tr>
      <w:tr>
        <w:tc>
          <w:p>
            <w:pPr>
              <w:pStyle w:val="Compact"/>
              <w:jc w:val="left"/>
            </w:pPr>
            <w:r>
              <w:t xml:space="preserve"> </w:t>
            </w:r>
          </w:p>
        </w:tc>
        <w:tc>
          <w:p>
            <w:pPr>
              <w:pStyle w:val="Compact"/>
              <w:jc w:val="left"/>
            </w:pPr>
            <w:r>
              <w:t xml:space="preserve">Annual renewal</w:t>
            </w:r>
          </w:p>
        </w:tc>
        <w:tc>
          <w:p>
            <w:pPr>
              <w:pStyle w:val="Compact"/>
              <w:jc w:val="left"/>
            </w:pPr>
            <w:r>
              <w:t xml:space="preserve">$15.00</w:t>
            </w:r>
          </w:p>
        </w:tc>
      </w:tr>
      <w:tr>
        <w:tc>
          <w:p>
            <w:pPr>
              <w:pStyle w:val="Compact"/>
              <w:jc w:val="left"/>
            </w:pPr>
            <w:r>
              <w:t xml:space="preserve"> </w:t>
            </w:r>
          </w:p>
        </w:tc>
        <w:tc>
          <w:p>
            <w:pPr>
              <w:pStyle w:val="Compact"/>
              <w:jc w:val="left"/>
            </w:pPr>
            <w:r>
              <w:t xml:space="preserve">Reinstatement fee</w:t>
            </w:r>
          </w:p>
        </w:tc>
        <w:tc>
          <w:p>
            <w:pPr>
              <w:pStyle w:val="Compact"/>
              <w:jc w:val="left"/>
            </w:pPr>
            <w:r>
              <w:t xml:space="preserve">$25.00</w:t>
            </w:r>
          </w:p>
        </w:tc>
      </w:tr>
      <w:tr>
        <w:tc>
          <w:p>
            <w:pPr>
              <w:pStyle w:val="Compact"/>
              <w:jc w:val="left"/>
            </w:pPr>
            <w:r>
              <w:t xml:space="preserve"> </w:t>
            </w:r>
          </w:p>
        </w:tc>
        <w:tc>
          <w:p>
            <w:pPr>
              <w:pStyle w:val="Compact"/>
              <w:jc w:val="left"/>
            </w:pPr>
            <w:r>
              <w:t xml:space="preserve">First and second false alarm</w:t>
            </w:r>
          </w:p>
        </w:tc>
        <w:tc>
          <w:p>
            <w:pPr>
              <w:pStyle w:val="Compact"/>
              <w:jc w:val="left"/>
            </w:pPr>
            <w:r>
              <w:t xml:space="preserve">No fee</w:t>
            </w:r>
          </w:p>
        </w:tc>
      </w:tr>
      <w:tr>
        <w:tc>
          <w:p>
            <w:pPr>
              <w:pStyle w:val="Compact"/>
              <w:jc w:val="left"/>
            </w:pPr>
            <w:r>
              <w:t xml:space="preserve"> </w:t>
            </w:r>
          </w:p>
        </w:tc>
        <w:tc>
          <w:p>
            <w:pPr>
              <w:pStyle w:val="Compact"/>
              <w:jc w:val="left"/>
            </w:pPr>
            <w:r>
              <w:t xml:space="preserve">Third false alarm</w:t>
            </w:r>
          </w:p>
        </w:tc>
        <w:tc>
          <w:p>
            <w:pPr>
              <w:pStyle w:val="Compact"/>
              <w:jc w:val="left"/>
            </w:pPr>
            <w:r>
              <w:t xml:space="preserve">$50.00</w:t>
            </w:r>
          </w:p>
        </w:tc>
      </w:tr>
      <w:tr>
        <w:tc>
          <w:p>
            <w:pPr>
              <w:pStyle w:val="Compact"/>
              <w:jc w:val="left"/>
            </w:pPr>
            <w:r>
              <w:t xml:space="preserve"> </w:t>
            </w:r>
          </w:p>
        </w:tc>
        <w:tc>
          <w:p>
            <w:pPr>
              <w:pStyle w:val="Compact"/>
              <w:jc w:val="left"/>
            </w:pPr>
            <w:r>
              <w:t xml:space="preserve">Each subsequent false alarm</w:t>
            </w:r>
          </w:p>
        </w:tc>
        <w:tc>
          <w:p>
            <w:pPr>
              <w:pStyle w:val="Compact"/>
              <w:jc w:val="left"/>
            </w:pPr>
            <w:r>
              <w:t xml:space="preserve">$50.00 increments</w:t>
            </w:r>
          </w:p>
        </w:tc>
      </w:tr>
      <w:tr>
        <w:tc>
          <w:p>
            <w:pPr>
              <w:pStyle w:val="Compact"/>
              <w:jc w:val="left"/>
            </w:pPr>
            <w:r>
              <w:t xml:space="preserve">Commercial</w:t>
            </w:r>
          </w:p>
        </w:tc>
        <w:tc>
          <w:p>
            <w:pPr>
              <w:pStyle w:val="Compact"/>
              <w:jc w:val="left"/>
            </w:pPr>
            <w:r>
              <w:t xml:space="preserve">Initial registration</w:t>
            </w:r>
          </w:p>
        </w:tc>
        <w:tc>
          <w:p>
            <w:pPr>
              <w:pStyle w:val="Compact"/>
              <w:jc w:val="left"/>
            </w:pPr>
            <w:r>
              <w:t xml:space="preserve">$25.00</w:t>
            </w:r>
          </w:p>
        </w:tc>
      </w:tr>
      <w:tr>
        <w:tc>
          <w:p>
            <w:pPr>
              <w:pStyle w:val="Compact"/>
              <w:jc w:val="left"/>
            </w:pPr>
            <w:r>
              <w:t xml:space="preserve"> </w:t>
            </w:r>
          </w:p>
        </w:tc>
        <w:tc>
          <w:p>
            <w:pPr>
              <w:pStyle w:val="Compact"/>
              <w:jc w:val="left"/>
            </w:pPr>
            <w:r>
              <w:t xml:space="preserve">Annual renewal</w:t>
            </w:r>
          </w:p>
        </w:tc>
        <w:tc>
          <w:p>
            <w:pPr>
              <w:pStyle w:val="Compact"/>
              <w:jc w:val="left"/>
            </w:pPr>
            <w:r>
              <w:t xml:space="preserve">$25.00</w:t>
            </w:r>
          </w:p>
        </w:tc>
      </w:tr>
      <w:tr>
        <w:tc>
          <w:p>
            <w:pPr>
              <w:pStyle w:val="Compact"/>
              <w:jc w:val="left"/>
            </w:pPr>
            <w:r>
              <w:t xml:space="preserve"> </w:t>
            </w:r>
          </w:p>
        </w:tc>
        <w:tc>
          <w:p>
            <w:pPr>
              <w:pStyle w:val="Compact"/>
              <w:jc w:val="left"/>
            </w:pPr>
            <w:r>
              <w:t xml:space="preserve">Reinstatement fee</w:t>
            </w:r>
          </w:p>
        </w:tc>
        <w:tc>
          <w:p>
            <w:pPr>
              <w:pStyle w:val="Compact"/>
              <w:jc w:val="left"/>
            </w:pPr>
            <w:r>
              <w:t xml:space="preserve">$25.00</w:t>
            </w:r>
          </w:p>
        </w:tc>
      </w:tr>
      <w:tr>
        <w:tc>
          <w:p>
            <w:pPr>
              <w:pStyle w:val="Compact"/>
              <w:jc w:val="left"/>
            </w:pPr>
            <w:r>
              <w:t xml:space="preserve"> </w:t>
            </w:r>
          </w:p>
        </w:tc>
        <w:tc>
          <w:p>
            <w:pPr>
              <w:pStyle w:val="Compact"/>
              <w:jc w:val="left"/>
            </w:pPr>
            <w:r>
              <w:t xml:space="preserve">First false alarm</w:t>
            </w:r>
          </w:p>
        </w:tc>
        <w:tc>
          <w:p>
            <w:pPr>
              <w:pStyle w:val="Compact"/>
              <w:jc w:val="left"/>
            </w:pPr>
            <w:r>
              <w:t xml:space="preserve">No fee</w:t>
            </w:r>
          </w:p>
        </w:tc>
      </w:tr>
      <w:tr>
        <w:tc>
          <w:p>
            <w:pPr>
              <w:pStyle w:val="Compact"/>
              <w:jc w:val="left"/>
            </w:pPr>
            <w:r>
              <w:t xml:space="preserve"> </w:t>
            </w:r>
          </w:p>
        </w:tc>
        <w:tc>
          <w:p>
            <w:pPr>
              <w:pStyle w:val="Compact"/>
              <w:jc w:val="left"/>
            </w:pPr>
            <w:r>
              <w:t xml:space="preserve">Second false alarm</w:t>
            </w:r>
          </w:p>
        </w:tc>
        <w:tc>
          <w:p>
            <w:pPr>
              <w:pStyle w:val="Compact"/>
              <w:jc w:val="left"/>
            </w:pPr>
            <w:r>
              <w:t xml:space="preserve">$50.00</w:t>
            </w:r>
          </w:p>
        </w:tc>
      </w:tr>
      <w:tr>
        <w:tc>
          <w:p>
            <w:pPr>
              <w:pStyle w:val="Compact"/>
              <w:jc w:val="left"/>
            </w:pPr>
            <w:r>
              <w:t xml:space="preserve"> </w:t>
            </w:r>
          </w:p>
        </w:tc>
        <w:tc>
          <w:p>
            <w:pPr>
              <w:pStyle w:val="Compact"/>
              <w:jc w:val="left"/>
            </w:pPr>
            <w:r>
              <w:t xml:space="preserve">Each subsequent false alarm</w:t>
            </w:r>
          </w:p>
        </w:tc>
        <w:tc>
          <w:p>
            <w:pPr>
              <w:pStyle w:val="Compact"/>
              <w:jc w:val="left"/>
            </w:pPr>
            <w:r>
              <w:t xml:space="preserve">$50.00 increments</w:t>
            </w:r>
          </w:p>
        </w:tc>
      </w:tr>
      <w:tr>
        <w:tc>
          <w:p>
            <w:pPr>
              <w:pStyle w:val="Compact"/>
              <w:jc w:val="left"/>
            </w:pPr>
            <w:r>
              <w:t xml:space="preserve"> </w:t>
            </w:r>
          </w:p>
        </w:tc>
        <w:tc>
          <w:p>
            <w:pPr>
              <w:pStyle w:val="Compact"/>
              <w:jc w:val="left"/>
            </w:pPr>
            <w:r>
              <w:t xml:space="preserve">First false panic alarm</w:t>
            </w:r>
          </w:p>
        </w:tc>
        <w:tc>
          <w:p>
            <w:pPr>
              <w:pStyle w:val="Compact"/>
              <w:jc w:val="left"/>
            </w:pPr>
            <w:r>
              <w:t xml:space="preserve">No fee</w:t>
            </w:r>
          </w:p>
        </w:tc>
      </w:tr>
      <w:tr>
        <w:tc>
          <w:p>
            <w:pPr>
              <w:pStyle w:val="Compact"/>
              <w:jc w:val="left"/>
            </w:pPr>
            <w:r>
              <w:t xml:space="preserve">Alarm User</w:t>
            </w:r>
          </w:p>
        </w:tc>
        <w:tc>
          <w:p>
            <w:pPr>
              <w:pStyle w:val="Compact"/>
              <w:jc w:val="left"/>
            </w:pPr>
            <w:r>
              <w:t xml:space="preserve">Description</w:t>
            </w:r>
          </w:p>
        </w:tc>
        <w:tc>
          <w:p>
            <w:pPr>
              <w:pStyle w:val="Compact"/>
              <w:jc w:val="left"/>
            </w:pPr>
            <w:r>
              <w:t xml:space="preserve">Fee</w:t>
            </w:r>
          </w:p>
        </w:tc>
      </w:tr>
      <w:tr>
        <w:tc>
          <w:p>
            <w:pPr>
              <w:pStyle w:val="Compact"/>
              <w:jc w:val="left"/>
            </w:pPr>
            <w:r>
              <w:t xml:space="preserve"> </w:t>
            </w:r>
          </w:p>
        </w:tc>
        <w:tc>
          <w:p>
            <w:pPr>
              <w:pStyle w:val="Compact"/>
              <w:jc w:val="left"/>
            </w:pPr>
            <w:r>
              <w:t xml:space="preserve">Second false panic alarm</w:t>
            </w:r>
          </w:p>
        </w:tc>
        <w:tc>
          <w:p>
            <w:pPr>
              <w:pStyle w:val="Compact"/>
              <w:jc w:val="left"/>
            </w:pPr>
            <w:r>
              <w:t xml:space="preserve">$100.00</w:t>
            </w:r>
          </w:p>
        </w:tc>
      </w:tr>
      <w:tr>
        <w:tc>
          <w:p>
            <w:pPr>
              <w:pStyle w:val="Compact"/>
              <w:jc w:val="left"/>
            </w:pPr>
            <w:r>
              <w:t xml:space="preserve"> </w:t>
            </w:r>
          </w:p>
        </w:tc>
        <w:tc>
          <w:p>
            <w:pPr>
              <w:pStyle w:val="Compact"/>
              <w:jc w:val="left"/>
            </w:pPr>
            <w:r>
              <w:t xml:space="preserve">Each subsequent false panic alarm</w:t>
            </w:r>
          </w:p>
        </w:tc>
        <w:tc>
          <w:p>
            <w:pPr>
              <w:pStyle w:val="Compact"/>
              <w:jc w:val="left"/>
            </w:pPr>
            <w:r>
              <w:t xml:space="preserve">$200.00</w:t>
            </w:r>
          </w:p>
        </w:tc>
      </w:tr>
      <w:tr>
        <w:tc>
          <w:p>
            <w:pPr>
              <w:pStyle w:val="Compact"/>
              <w:jc w:val="left"/>
            </w:pPr>
            <w:r>
              <w:t xml:space="preserve">Non-registere d</w:t>
            </w:r>
          </w:p>
        </w:tc>
        <w:tc>
          <w:p>
            <w:pPr>
              <w:pStyle w:val="Compact"/>
              <w:jc w:val="left"/>
            </w:pPr>
            <w:r>
              <w:t xml:space="preserve">First false alarm</w:t>
            </w:r>
          </w:p>
        </w:tc>
        <w:tc>
          <w:p>
            <w:pPr>
              <w:pStyle w:val="Compact"/>
              <w:jc w:val="left"/>
            </w:pPr>
            <w:r>
              <w:t xml:space="preserve">$100.00</w:t>
            </w:r>
          </w:p>
        </w:tc>
      </w:tr>
      <w:tr>
        <w:tc>
          <w:p>
            <w:pPr>
              <w:pStyle w:val="Compact"/>
              <w:jc w:val="left"/>
            </w:pPr>
            <w:r>
              <w:t xml:space="preserve"> </w:t>
            </w:r>
          </w:p>
        </w:tc>
        <w:tc>
          <w:p>
            <w:pPr>
              <w:pStyle w:val="Compact"/>
              <w:jc w:val="left"/>
            </w:pPr>
            <w:r>
              <w:t xml:space="preserve">Second false alarm</w:t>
            </w:r>
          </w:p>
        </w:tc>
        <w:tc>
          <w:p>
            <w:pPr>
              <w:pStyle w:val="Compact"/>
              <w:jc w:val="left"/>
            </w:pPr>
            <w:r>
              <w:t xml:space="preserve">$200.00</w:t>
            </w:r>
          </w:p>
        </w:tc>
      </w:tr>
      <w:tr>
        <w:tc>
          <w:p>
            <w:pPr>
              <w:pStyle w:val="Compact"/>
              <w:jc w:val="left"/>
            </w:pPr>
            <w:r>
              <w:t xml:space="preserve"> </w:t>
            </w:r>
          </w:p>
        </w:tc>
        <w:tc>
          <w:p>
            <w:pPr>
              <w:pStyle w:val="Compact"/>
              <w:jc w:val="left"/>
            </w:pPr>
            <w:r>
              <w:t xml:space="preserve">Each subsequent false alarm</w:t>
            </w:r>
          </w:p>
        </w:tc>
        <w:tc>
          <w:p>
            <w:pPr>
              <w:pStyle w:val="Compact"/>
              <w:jc w:val="left"/>
            </w:pPr>
            <w:r>
              <w:t xml:space="preserve">See Apache Junction City Code, Vol. I, Chapter 16, § 16-1-5(C) (2)(I)</w:t>
            </w:r>
          </w:p>
        </w:tc>
      </w:tr>
    </w:tbl>
    <w:p>
      <w:pPr>
        <w:pStyle w:val="BodyText"/>
      </w:pPr>
      <w:r>
        <w:t xml:space="preserve"> </w:t>
      </w:r>
    </w:p>
    <w:bookmarkEnd w:id="1842"/>
    <w:bookmarkStart w:id="1843" w:name="rid-0-0-0-11078"/>
    <w:p>
      <w:pPr>
        <w:pStyle w:val="BodyText"/>
      </w:pPr>
      <w:r>
        <w:t xml:space="preserve">   (J)   Fingerprinting: $10.00 each fingerprint card.</w:t>
      </w:r>
    </w:p>
    <w:bookmarkEnd w:id="1843"/>
    <w:bookmarkStart w:id="1844" w:name="rid-0-0-0-11079"/>
    <w:p>
      <w:pPr>
        <w:pStyle w:val="BodyText"/>
      </w:pPr>
      <w:r>
        <w:t xml:space="preserve">   (K)   Local records check: $5.00 for each name.</w:t>
      </w:r>
    </w:p>
    <w:bookmarkEnd w:id="1844"/>
    <w:bookmarkStart w:id="1845" w:name="rid-0-0-0-11080"/>
    <w:p>
      <w:pPr>
        <w:pStyle w:val="BodyText"/>
      </w:pPr>
      <w:r>
        <w:t xml:space="preserve">   (L)   A $150.00 fee is hereby established for the release of properly immobilized or impounded vehicles and for the administrative costs relating to vehicle removal, immobilization and impoundment by the request of Apache Junction Police Department representatives.</w:t>
      </w:r>
    </w:p>
    <w:bookmarkEnd w:id="1845"/>
    <w:bookmarkStart w:id="1846" w:name="rid-0-0-0-11081"/>
    <w:p>
      <w:pPr>
        <w:pStyle w:val="BodyText"/>
      </w:pPr>
      <w:r>
        <w:t xml:space="preserve">(Prior Code, Art. 4-7) (Am. Ord. 1263, passed 4-4-2006; Am. Ord. 1333, passed 1-20-2009; Am. Ord. 1435, passed 1-17-2017; Am. Ord. 1551, passed 8-6-2024)</w:t>
      </w:r>
    </w:p>
    <w:bookmarkEnd w:id="1846"/>
    <w:p>
      <w:pPr>
        <w:pStyle w:val="BodyText"/>
      </w:pPr>
    </w:p>
    <w:bookmarkStart w:id="1848" w:name="rid-0-0-0-1383"/>
    <w:p>
      <w:pPr>
        <w:pStyle w:val="BodyText"/>
      </w:pPr>
      <w:bookmarkStart w:id="1847" w:name="JD_Article4-8"/>
      <w:bookmarkEnd w:id="1847"/>
      <w:r>
        <w:t xml:space="preserve">ARTICLE 4-8: MUNICIPAL COURT FEE SCHEDULE</w:t>
      </w:r>
    </w:p>
    <w:bookmarkEnd w:id="1848"/>
    <w:bookmarkStart w:id="1849" w:name="rid-0-0-0-1384"/>
    <w:p>
      <w:pPr>
        <w:pStyle w:val="BodyText"/>
      </w:pPr>
      <w:r>
        <w:t xml:space="preserve">Section</w:t>
      </w:r>
    </w:p>
    <w:bookmarkEnd w:id="1849"/>
    <w:bookmarkStart w:id="1850" w:name="rid-0-0-0-1385"/>
    <w:p>
      <w:pPr>
        <w:pStyle w:val="BodyText"/>
      </w:pPr>
      <w:r>
        <w:t xml:space="preserve">   4-8-1   Municipal Court fee schedule</w:t>
      </w:r>
    </w:p>
    <w:bookmarkEnd w:id="1850"/>
    <w:p>
      <w:pPr>
        <w:pStyle w:val="BodyText"/>
      </w:pPr>
    </w:p>
    <w:bookmarkStart w:id="1852" w:name="rid-0-0-0-1386"/>
    <w:p>
      <w:pPr>
        <w:pStyle w:val="BodyText"/>
      </w:pPr>
      <w:bookmarkStart w:id="1851" w:name="JD_4-8-1"/>
      <w:bookmarkEnd w:id="1851"/>
      <w:r>
        <w:t xml:space="preserve">§ 4-8-1 MUNICIPAL COURT FEE SCHEDULE.</w:t>
      </w:r>
    </w:p>
    <w:bookmarkEnd w:id="1852"/>
    <w:bookmarkStart w:id="1853" w:name="rid-0-0-0-1387"/>
    <w:p>
      <w:pPr>
        <w:pStyle w:val="BodyText"/>
      </w:pPr>
      <w:r>
        <w:t xml:space="preserve">   (A)   </w:t>
      </w:r>
      <w:r>
        <w:t xml:space="preserve">Payment of costs of confinement</w:t>
      </w:r>
      <w:r>
        <w:t xml:space="preserve">. Any person who is convicted of a misdemeanor criminal offense in the Municipal Court and who, as a consequence, is incarcerated in the Pinal or Maricopa County jail or the city jail, or other city or county jail system, may as part of any sentence imposed, be required to reimburse the City of Apache Junction for its expenses incurred for such confinement. The cost shall take into account the announced billing practices of the Pinal or Maricopa County Sheriff or other applicable authority as they are amended from time to time.</w:t>
      </w:r>
    </w:p>
    <w:bookmarkEnd w:id="1853"/>
    <w:bookmarkStart w:id="1854" w:name="rid-0-0-0-1388"/>
    <w:p>
      <w:pPr>
        <w:pStyle w:val="BodyText"/>
      </w:pPr>
      <w:r>
        <w:t xml:space="preserve">   (B)   </w:t>
      </w:r>
      <w:r>
        <w:t xml:space="preserve">Administrative fee for warrants for failure to comply</w:t>
      </w:r>
      <w:r>
        <w:t xml:space="preserve">. When the Municipal Court issues a warrant for failure to pay a fine, restitution or any monetary obligation, or for failure to comply with a term or condition of sentence, an administrative fee of $75 shall be imposed upon the person for whom the warrant is issued. This fee shall be added to the amount set forth in the warrant.</w:t>
      </w:r>
    </w:p>
    <w:bookmarkEnd w:id="1854"/>
    <w:bookmarkStart w:id="1855" w:name="rid-0-0-0-1389"/>
    <w:p>
      <w:pPr>
        <w:pStyle w:val="BodyText"/>
      </w:pPr>
      <w:r>
        <w:t xml:space="preserve">   (C)   </w:t>
      </w:r>
      <w:r>
        <w:t xml:space="preserve">Administrative fee for default judgments on civil traffic violation cases</w:t>
      </w:r>
      <w:r>
        <w:t xml:space="preserve">. The Municipal Court shall assess the defendant a default fee of $50 for each default judgment entered in a civil traffic violation case upon a failure to appear or failure to pay a civil sanction, unless the default judgment is set aside under the Rules of Procedure for Traffic Violations.</w:t>
      </w:r>
    </w:p>
    <w:bookmarkEnd w:id="1855"/>
    <w:bookmarkStart w:id="1856" w:name="rid-0-0-0-1390"/>
    <w:p>
      <w:pPr>
        <w:pStyle w:val="BodyText"/>
      </w:pPr>
      <w:r>
        <w:t xml:space="preserve">   (D)   </w:t>
      </w:r>
      <w:r>
        <w:t xml:space="preserve">Administrative fee for court appointed counsel</w:t>
      </w:r>
      <w:r>
        <w:t xml:space="preserve">. The Municipal Court shall assess the defendant an administrative fee of $125 for the appointment of defense counsel payable as a condition of probation.</w:t>
      </w:r>
    </w:p>
    <w:bookmarkEnd w:id="1856"/>
    <w:bookmarkStart w:id="1857" w:name="rid-0-0-0-1391"/>
    <w:p>
      <w:pPr>
        <w:pStyle w:val="BodyText"/>
      </w:pPr>
      <w:r>
        <w:t xml:space="preserve">   (E)   </w:t>
      </w:r>
      <w:r>
        <w:t xml:space="preserve">Municipal Court Enhancement Fund</w:t>
      </w:r>
      <w:r>
        <w:t xml:space="preserve">.</w:t>
      </w:r>
    </w:p>
    <w:bookmarkEnd w:id="1857"/>
    <w:bookmarkStart w:id="1858" w:name="rid-0-0-0-1392"/>
    <w:p>
      <w:pPr>
        <w:pStyle w:val="BodyText"/>
      </w:pPr>
      <w:r>
        <w:t xml:space="preserve">      (1)   There is hereby created a Municipal Court Enhancement Fund, which shall be used exclusively to improve the technological, operational and security capabilities of the Municipal Court.</w:t>
      </w:r>
    </w:p>
    <w:bookmarkEnd w:id="1858"/>
    <w:bookmarkStart w:id="1859" w:name="rid-0-0-0-1393"/>
    <w:p>
      <w:pPr>
        <w:pStyle w:val="BodyText"/>
      </w:pPr>
      <w:r>
        <w:t xml:space="preserve">      (2)   The Municipal Court Enhancement Fund shall be assessed in the base amount of $20, which shall be applied by the Municipal Court on each civil and criminal charge where a fine, sanction, penalty or assessment is imposed by the court. Any surcharge, fee, assessment or other sum required to be charged by state law or Arizona Supreme Court Rule as an addition to the base amount of $20 shall also be imposed by the court.</w:t>
      </w:r>
    </w:p>
    <w:bookmarkEnd w:id="1859"/>
    <w:bookmarkStart w:id="1860" w:name="rid-0-0-0-1394"/>
    <w:p>
      <w:pPr>
        <w:pStyle w:val="BodyText"/>
      </w:pPr>
      <w:r>
        <w:t xml:space="preserve">      (3)   The Court Enhancement Fund shall be designated as a fund account. The City Finance Director or his or her designee, shall invest the monies in the fund in the same manner as general city funds. Interest earned on fund monies shall be deposited in the fund.</w:t>
      </w:r>
    </w:p>
    <w:bookmarkEnd w:id="1860"/>
    <w:bookmarkStart w:id="1861" w:name="rid-0-0-0-1395"/>
    <w:p>
      <w:pPr>
        <w:pStyle w:val="BodyText"/>
      </w:pPr>
      <w:r>
        <w:t xml:space="preserve">      (4)   The Municipal Court shall administer the fund and may make expenditures from the fund for the purposes approved in this section.</w:t>
      </w:r>
    </w:p>
    <w:bookmarkEnd w:id="1861"/>
    <w:bookmarkStart w:id="1862" w:name="rid-0-0-0-1396"/>
    <w:p>
      <w:pPr>
        <w:pStyle w:val="BodyText"/>
      </w:pPr>
      <w:r>
        <w:t xml:space="preserve">   (F)   </w:t>
      </w:r>
      <w:r>
        <w:t xml:space="preserve">Collection fees and charges</w:t>
      </w:r>
      <w:r>
        <w:t xml:space="preserve">. For restitution, fines, sanctions, surcharges, assessments, penalties, bonds, costs and fees that are forwarded to a collection agency for collection, the Municipal Court shall assess the defendant a collection fee and charge in the amount of any fees or charges assessed by the collection agency which is licensed under state law or authorized to pursue collection activities in the Supreme Court of Arizona.</w:t>
      </w:r>
    </w:p>
    <w:bookmarkEnd w:id="1862"/>
    <w:bookmarkStart w:id="1863" w:name="rid-0-0-0-1397"/>
    <w:p>
      <w:pPr>
        <w:pStyle w:val="BodyText"/>
      </w:pPr>
      <w:r>
        <w:t xml:space="preserve">   (G)   </w:t>
      </w:r>
      <w:r>
        <w:t xml:space="preserve">Copying, certification, filing and other miscellaneous collection fees</w:t>
      </w:r>
      <w:r>
        <w:t xml:space="preserve">.</w:t>
      </w:r>
    </w:p>
    <w:bookmarkEnd w:id="1863"/>
    <w:bookmarkStart w:id="1864" w:name="rid-0-0-0-1398"/>
    <w:p>
      <w:pPr>
        <w:pStyle w:val="BodyText"/>
      </w:pPr>
      <w:r>
        <w:t xml:space="preserve">      (1)   The Municipal Court is authorized to collect all court-related fees and costs imposed by or created by other ordinances, laws and statutes, such as, but not limited to, copying, certification, City Clerk research, payment history report, notary services and check returns.</w:t>
      </w:r>
    </w:p>
    <w:bookmarkEnd w:id="1864"/>
    <w:bookmarkStart w:id="1865" w:name="rid-0-0-0-1399"/>
    <w:p>
      <w:pPr>
        <w:pStyle w:val="BodyText"/>
      </w:pPr>
      <w:r>
        <w:t xml:space="preserve">      (2)   Charges shall be assessed pursuant to the applicable amount at the time of the service.</w:t>
      </w:r>
    </w:p>
    <w:bookmarkEnd w:id="1865"/>
    <w:bookmarkStart w:id="1866" w:name="rid-0-0-0-1400"/>
    <w:p>
      <w:pPr>
        <w:pStyle w:val="BodyText"/>
      </w:pPr>
      <w:r>
        <w:t xml:space="preserve">   (H)   </w:t>
      </w:r>
      <w:r>
        <w:t xml:space="preserve">Court deferred prosecution/diversion fee</w:t>
      </w:r>
      <w:r>
        <w:t xml:space="preserve">. A deferred prosecution fee/diversion fee in the amount of $50 shall be imposed on each criminal charge for each criminal case which the court defers or diverts prosecution thereon.</w:t>
      </w:r>
    </w:p>
    <w:bookmarkEnd w:id="1866"/>
    <w:bookmarkStart w:id="1867" w:name="rid-0-0-0-1401"/>
    <w:p>
      <w:pPr>
        <w:pStyle w:val="BodyText"/>
      </w:pPr>
      <w:r>
        <w:t xml:space="preserve">   (I)   </w:t>
      </w:r>
      <w:r>
        <w:t xml:space="preserve">Authority to waive fees and costs</w:t>
      </w:r>
      <w:r>
        <w:t xml:space="preserve">. A magistrate may waive all or any part of any fee or cost provided for or created by this article, giving consideration to an individual’s indigence or financial hardship and the interests of justice.</w:t>
      </w:r>
    </w:p>
    <w:bookmarkEnd w:id="1867"/>
    <w:bookmarkStart w:id="1868" w:name="rid-0-0-0-1402"/>
    <w:p>
      <w:pPr>
        <w:pStyle w:val="BodyText"/>
      </w:pPr>
      <w:r>
        <w:t xml:space="preserve">   (J)   </w:t>
      </w:r>
      <w:r>
        <w:t xml:space="preserve">Prosecution assessment recovery fee.</w:t>
      </w:r>
      <w:r>
        <w:t xml:space="preserve"> </w:t>
      </w:r>
      <w:r>
        <w:t xml:space="preserve">A prosecution assessment recovery fee in the amount of $86 shall be imposed on each criminal case and shall be applied by the Municipal Court on all criminal cases that are prosecuted by the City Attorney’s office.</w:t>
      </w:r>
    </w:p>
    <w:bookmarkEnd w:id="1868"/>
    <w:bookmarkStart w:id="1869" w:name="rid-0-0-0-1403"/>
    <w:p>
      <w:pPr>
        <w:pStyle w:val="BodyText"/>
      </w:pPr>
      <w:r>
        <w:t xml:space="preserve">   (K)   </w:t>
      </w:r>
      <w:r>
        <w:t xml:space="preserve">Probation fees.</w:t>
      </w:r>
    </w:p>
    <w:bookmarkEnd w:id="1869"/>
    <w:bookmarkStart w:id="1870" w:name="rid-0-0-0-1404"/>
    <w:p>
      <w:pPr>
        <w:pStyle w:val="BodyText"/>
      </w:pPr>
      <w:r>
        <w:t xml:space="preserve">      (1)   Any person accepting probation and ordered to be screened for probation qualification shall pay the cost of such screening which, if done by the Apache Junction Municipal Court probation monitor, shall be a fee of $65.</w:t>
      </w:r>
    </w:p>
    <w:bookmarkEnd w:id="1870"/>
    <w:bookmarkStart w:id="1871" w:name="rid-0-0-0-1405"/>
    <w:p>
      <w:pPr>
        <w:pStyle w:val="BodyText"/>
      </w:pPr>
      <w:r>
        <w:t xml:space="preserve">      (2)   The Municipal Court shall assess each defendant placed on court-monitored probation, a monitoring fee of $50 a month and shall assess defendants ordered to complete education, treatment and/or counseling a verification fee of $50.</w:t>
      </w:r>
    </w:p>
    <w:bookmarkEnd w:id="1871"/>
    <w:bookmarkStart w:id="1872" w:name="rid-0-0-0-1406"/>
    <w:p>
      <w:pPr>
        <w:pStyle w:val="BodyText"/>
      </w:pPr>
      <w:r>
        <w:t xml:space="preserve">      (3)   Any person, after accepting the terms of probation, who fails to appear at the time and place set by the probation officer for an appointment with a probation officer shall be assessed a missed appointment fee in the amount of $15.</w:t>
      </w:r>
    </w:p>
    <w:bookmarkEnd w:id="1872"/>
    <w:bookmarkStart w:id="1873" w:name="rid-0-0-0-1407"/>
    <w:p>
      <w:pPr>
        <w:pStyle w:val="BodyText"/>
      </w:pPr>
      <w:r>
        <w:t xml:space="preserve">      (4)   A separate collection account will be established by the City Finance Department to accrue fees paid under this section.</w:t>
      </w:r>
    </w:p>
    <w:bookmarkEnd w:id="1873"/>
    <w:bookmarkStart w:id="1874" w:name="rid-0-0-0-1408"/>
    <w:p>
      <w:pPr>
        <w:pStyle w:val="BodyText"/>
      </w:pPr>
      <w:r>
        <w:t xml:space="preserve">(Prior Code, Art. 4-8) (Am. Ord. 1332, passed 1-20-2009; Am. Ord. 1357, passed 2-16-2010; Am. Ord. 1366, passed 8-3-2010)</w:t>
      </w:r>
    </w:p>
    <w:bookmarkEnd w:id="1874"/>
    <w:bookmarkStart w:id="1876" w:name="rid-0-0-0-1409"/>
    <w:p>
      <w:pPr>
        <w:pStyle w:val="BodyText"/>
      </w:pPr>
      <w:bookmarkStart w:id="1875" w:name="JD_Chapter5"/>
      <w:bookmarkEnd w:id="1875"/>
      <w:r>
        <w:t xml:space="preserve">CHAPTER 5: MUNICIPAL COURT</w:t>
      </w:r>
    </w:p>
    <w:bookmarkEnd w:id="1876"/>
    <w:bookmarkStart w:id="1877" w:name="rid-0-0-0-1410"/>
    <w:p>
      <w:pPr>
        <w:pStyle w:val="BodyText"/>
      </w:pPr>
      <w:r>
        <w:t xml:space="preserve">      Article</w:t>
      </w:r>
    </w:p>
    <w:bookmarkEnd w:id="1877"/>
    <w:bookmarkStart w:id="1878" w:name="rid-0-0-0-1411"/>
    <w:p>
      <w:pPr>
        <w:pStyle w:val="BodyText"/>
      </w:pPr>
      <w:r>
        <w:t xml:space="preserve">         </w:t>
      </w:r>
      <w:r>
        <w:t xml:space="preserve">5-1.   MUNICIPAL COURT</w:t>
      </w:r>
    </w:p>
    <w:bookmarkEnd w:id="1878"/>
    <w:p>
      <w:pPr>
        <w:pStyle w:val="BodyText"/>
      </w:pPr>
    </w:p>
    <w:bookmarkStart w:id="1880" w:name="rid-0-0-0-1412"/>
    <w:p>
      <w:pPr>
        <w:pStyle w:val="BodyText"/>
      </w:pPr>
      <w:bookmarkStart w:id="1879" w:name="JD_Article5-1"/>
      <w:bookmarkEnd w:id="1879"/>
      <w:r>
        <w:t xml:space="preserve">ARTICLE 5-1: MUNICIPAL COURT</w:t>
      </w:r>
    </w:p>
    <w:bookmarkEnd w:id="1880"/>
    <w:bookmarkStart w:id="1881" w:name="rid-0-0-0-1413"/>
    <w:p>
      <w:pPr>
        <w:pStyle w:val="BodyText"/>
      </w:pPr>
      <w:r>
        <w:t xml:space="preserve">Section</w:t>
      </w:r>
    </w:p>
    <w:bookmarkEnd w:id="1881"/>
    <w:bookmarkStart w:id="1882" w:name="rid-0-0-0-1482"/>
    <w:p>
      <w:pPr>
        <w:pStyle w:val="BodyText"/>
      </w:pPr>
      <w:r>
        <w:t xml:space="preserve">   5-1-1   Municipal court established; jurisdiction</w:t>
      </w:r>
    </w:p>
    <w:bookmarkEnd w:id="1882"/>
    <w:bookmarkStart w:id="1883" w:name="rid-0-0-0-5098"/>
    <w:p>
      <w:pPr>
        <w:pStyle w:val="BodyText"/>
      </w:pPr>
      <w:r>
        <w:t xml:space="preserve">   5-1-2   Definitions</w:t>
      </w:r>
    </w:p>
    <w:bookmarkEnd w:id="1883"/>
    <w:bookmarkStart w:id="1884" w:name="rid-0-0-0-5099"/>
    <w:p>
      <w:pPr>
        <w:pStyle w:val="BodyText"/>
      </w:pPr>
      <w:r>
        <w:t xml:space="preserve">   5-1-3   Presiding Magistrate</w:t>
      </w:r>
    </w:p>
    <w:bookmarkEnd w:id="1884"/>
    <w:bookmarkStart w:id="1885" w:name="rid-0-0-0-5100"/>
    <w:p>
      <w:pPr>
        <w:pStyle w:val="BodyText"/>
      </w:pPr>
      <w:r>
        <w:t xml:space="preserve">   5-1-4   Qualification of municipal court judges</w:t>
      </w:r>
    </w:p>
    <w:bookmarkEnd w:id="1885"/>
    <w:bookmarkStart w:id="1886" w:name="rid-0-0-0-5101"/>
    <w:p>
      <w:pPr>
        <w:pStyle w:val="BodyText"/>
      </w:pPr>
      <w:r>
        <w:t xml:space="preserve">   5-1-5   Hearing officers</w:t>
      </w:r>
    </w:p>
    <w:bookmarkEnd w:id="1886"/>
    <w:bookmarkStart w:id="1887" w:name="rid-0-0-0-5102"/>
    <w:p>
      <w:pPr>
        <w:pStyle w:val="BodyText"/>
      </w:pPr>
      <w:r>
        <w:t xml:space="preserve">   5-1-6   </w:t>
      </w:r>
      <w:r>
        <w:t xml:space="preserve">Judicial assistants</w:t>
      </w:r>
    </w:p>
    <w:bookmarkEnd w:id="1887"/>
    <w:bookmarkStart w:id="1888" w:name="rid-0-0-0-5103"/>
    <w:p>
      <w:pPr>
        <w:pStyle w:val="BodyText"/>
      </w:pPr>
      <w:r>
        <w:t xml:space="preserve">   5-1-7   Powers and duties of Presiding Magistrate</w:t>
      </w:r>
    </w:p>
    <w:bookmarkEnd w:id="1888"/>
    <w:bookmarkStart w:id="1889" w:name="rid-0-0-0-5104"/>
    <w:p>
      <w:pPr>
        <w:pStyle w:val="BodyText"/>
      </w:pPr>
      <w:r>
        <w:t xml:space="preserve">   5-1-8   Proceedings of court</w:t>
      </w:r>
    </w:p>
    <w:bookmarkEnd w:id="1889"/>
    <w:bookmarkStart w:id="1890" w:name="rid-0-0-0-5105"/>
    <w:p>
      <w:pPr>
        <w:pStyle w:val="BodyText"/>
      </w:pPr>
      <w:r>
        <w:t xml:space="preserve">   5-1-9   Formation and summoning of juries; juror pay</w:t>
      </w:r>
    </w:p>
    <w:bookmarkEnd w:id="1890"/>
    <w:bookmarkStart w:id="1891" w:name="rid-0-0-0-5106"/>
    <w:p>
      <w:pPr>
        <w:pStyle w:val="BodyText"/>
      </w:pPr>
      <w:r>
        <w:t xml:space="preserve">   5-1-10   Court personnel</w:t>
      </w:r>
    </w:p>
    <w:bookmarkEnd w:id="1891"/>
    <w:bookmarkStart w:id="1892" w:name="rid-0-0-0-8501"/>
    <w:p>
      <w:pPr>
        <w:pStyle w:val="BodyText"/>
      </w:pPr>
      <w:r>
        <w:t xml:space="preserve">   5-1-11   Home detention and continuous alcohol monitoring</w:t>
      </w:r>
    </w:p>
    <w:bookmarkEnd w:id="1892"/>
    <w:p>
      <w:pPr>
        <w:pStyle w:val="BodyText"/>
      </w:pPr>
    </w:p>
    <w:bookmarkStart w:id="1894" w:name="rid-0-0-0-5107"/>
    <w:p>
      <w:pPr>
        <w:pStyle w:val="BodyText"/>
      </w:pPr>
      <w:bookmarkStart w:id="1893" w:name="JD_5-1-1"/>
      <w:bookmarkEnd w:id="1893"/>
      <w:r>
        <w:t xml:space="preserve">§ 5-1-1 MUNICIPAL COURT ESTABLISHED; JURISDICTION.</w:t>
      </w:r>
    </w:p>
    <w:bookmarkEnd w:id="1894"/>
    <w:bookmarkStart w:id="1895" w:name="rid-0-0-0-5109"/>
    <w:p>
      <w:pPr>
        <w:pStyle w:val="BodyText"/>
      </w:pPr>
      <w:r>
        <w:t xml:space="preserve">   </w:t>
      </w:r>
      <w:r>
        <w:t xml:space="preserve">The municipal court is established as a separate, independent branch of city government, which has exclusive jurisdiction of all violations of the city code, and jurisdiction concurrently with justices of the peace of precincts in which the city is located for violations of all misdemeanors committed within the limits of the city (inclusive of city code and state statute crimes).</w:t>
      </w:r>
    </w:p>
    <w:bookmarkEnd w:id="1895"/>
    <w:bookmarkStart w:id="1896" w:name="rid-0-0-0-10908"/>
    <w:p>
      <w:pPr>
        <w:pStyle w:val="BodyText"/>
      </w:pPr>
      <w:r>
        <w:t xml:space="preserve">(Ord. 1400, passed 5-6-2014; Am. Ord. 1512, passed 9-21-2021)</w:t>
      </w:r>
    </w:p>
    <w:bookmarkEnd w:id="1896"/>
    <w:p>
      <w:pPr>
        <w:pStyle w:val="BodyText"/>
      </w:pPr>
    </w:p>
    <w:bookmarkStart w:id="1898" w:name="rid-0-0-0-5110"/>
    <w:p>
      <w:pPr>
        <w:pStyle w:val="BodyText"/>
      </w:pPr>
      <w:bookmarkStart w:id="1897" w:name="JD_5-1-2"/>
      <w:bookmarkEnd w:id="1897"/>
      <w:r>
        <w:t xml:space="preserve">§ 5-1-2 DEFINITIONS.</w:t>
      </w:r>
    </w:p>
    <w:bookmarkEnd w:id="1898"/>
    <w:bookmarkStart w:id="1899" w:name="rid-0-0-0-5119"/>
    <w:p>
      <w:pPr>
        <w:pStyle w:val="BodyText"/>
      </w:pPr>
      <w:r>
        <w:t xml:space="preserve">   </w:t>
      </w:r>
      <w:r>
        <w:t xml:space="preserve">The following words, when used in this chapter, shall have the meanings ascribed to them in this section, except where the context clearly indicates a different meaning.</w:t>
      </w:r>
    </w:p>
    <w:bookmarkEnd w:id="1899"/>
    <w:bookmarkStart w:id="1900" w:name="rid-0-0-0-10910"/>
    <w:p>
      <w:pPr>
        <w:pStyle w:val="BodyText"/>
      </w:pPr>
      <w:r>
        <w:t xml:space="preserve">   </w:t>
      </w:r>
      <w:r>
        <w:t xml:space="preserve">ASSOCIATE MAGISTRATE.</w:t>
      </w:r>
      <w:r>
        <w:t xml:space="preserve"> </w:t>
      </w:r>
      <w:r>
        <w:t xml:space="preserve">A full- or part-time termed judge of the city court, appointed by the City Council, other than the Presiding Magistrate.</w:t>
      </w:r>
    </w:p>
    <w:bookmarkEnd w:id="1900"/>
    <w:bookmarkStart w:id="1901" w:name="rid-0-0-0-10911"/>
    <w:p>
      <w:pPr>
        <w:pStyle w:val="BodyText"/>
      </w:pPr>
      <w:r>
        <w:t xml:space="preserve">   </w:t>
      </w:r>
      <w:r>
        <w:t xml:space="preserve">CITY MAGISTRATE.</w:t>
      </w:r>
      <w:r>
        <w:t xml:space="preserve"> </w:t>
      </w:r>
      <w:r>
        <w:t xml:space="preserve">Any judge of the municipal court, including the Presiding Magistrate, Associate Magistrate, and Interim Magistrate, all of whom have attended the Judicial College or New Judge Orientation required by the Administrative Office of the Courts, passed any required exam.</w:t>
      </w:r>
    </w:p>
    <w:bookmarkEnd w:id="1901"/>
    <w:bookmarkStart w:id="1902" w:name="rid-0-0-0-10912"/>
    <w:p>
      <w:pPr>
        <w:pStyle w:val="BodyText"/>
      </w:pPr>
      <w:r>
        <w:t xml:space="preserve">   </w:t>
      </w:r>
      <w:r>
        <w:t xml:space="preserve">CIVIL TRAFFIC HEARING OFFICER.</w:t>
      </w:r>
      <w:r>
        <w:t xml:space="preserve"> </w:t>
      </w:r>
      <w:r>
        <w:t xml:space="preserve">A city court employee assigned special duties by the Presiding Magistrate pursuant to the city code.</w:t>
      </w:r>
    </w:p>
    <w:bookmarkEnd w:id="1902"/>
    <w:bookmarkStart w:id="1903" w:name="rid-0-0-0-10913"/>
    <w:p>
      <w:pPr>
        <w:pStyle w:val="BodyText"/>
      </w:pPr>
      <w:r>
        <w:t xml:space="preserve">   </w:t>
      </w:r>
      <w:r>
        <w:t xml:space="preserve">DISCIPLINARY ACTION.</w:t>
      </w:r>
      <w:r>
        <w:t xml:space="preserve"> </w:t>
      </w:r>
      <w:r>
        <w:t xml:space="preserve">Action taken by the State Bar of Arizona or the Supreme Court of Arizona, or any other licensing authority for attorneys or judges including reprimand, censure, suspension or disbarment.</w:t>
      </w:r>
    </w:p>
    <w:bookmarkEnd w:id="1903"/>
    <w:bookmarkStart w:id="1904" w:name="rid-0-0-0-10914"/>
    <w:p>
      <w:pPr>
        <w:pStyle w:val="BodyText"/>
      </w:pPr>
      <w:r>
        <w:t xml:space="preserve">   </w:t>
      </w:r>
      <w:r>
        <w:t xml:space="preserve">INTERIM MAGISTRATE.</w:t>
      </w:r>
      <w:r>
        <w:t xml:space="preserve"> </w:t>
      </w:r>
      <w:r>
        <w:t xml:space="preserve">A judge appointed by the City Council to perform the duties of a presiding magistrate during an absence or vacancy greater than 3 weeks, but not greater than 6 months.</w:t>
      </w:r>
    </w:p>
    <w:bookmarkEnd w:id="1904"/>
    <w:bookmarkStart w:id="1905" w:name="rid-0-0-0-10915"/>
    <w:p>
      <w:pPr>
        <w:pStyle w:val="BodyText"/>
      </w:pPr>
      <w:r>
        <w:t xml:space="preserve">   </w:t>
      </w:r>
      <w:r>
        <w:t xml:space="preserve">JUDICIAL ASSISTANT.</w:t>
      </w:r>
      <w:r>
        <w:t xml:space="preserve"> </w:t>
      </w:r>
      <w:r>
        <w:t xml:space="preserve">A full- or part-time termed administrative contractual non-attorney and non-career employee of the city appointed by the Council, charged with performing administrative non-judicial and Associate Magistrate ministerial or clerical non-discretionary judicial duties in the absence or unavailability of the Presiding Magistrate.</w:t>
      </w:r>
    </w:p>
    <w:bookmarkEnd w:id="1905"/>
    <w:bookmarkStart w:id="1906" w:name="rid-0-0-0-10922"/>
    <w:p>
      <w:pPr>
        <w:pStyle w:val="BodyText"/>
      </w:pPr>
      <w:r>
        <w:t xml:space="preserve">   </w:t>
      </w:r>
      <w:r>
        <w:t xml:space="preserve">MINISTERIAL OR CLERICAL NON- DISCRETIONARY JUDICIAL DUTIES.</w:t>
      </w:r>
      <w:r>
        <w:t xml:space="preserve"> </w:t>
      </w:r>
      <w:r>
        <w:t xml:space="preserve">Tasks that a judicial assistant may perform that do not require an individualized evaluation but instead concentrate on technical skills and training, including the processing of plea agreements with definitive conditions not allowing changes by a judicial officer, continuances of pretrial matters, and initial appearances pursuant to Arizona Criminal Procedure Rule 4 and arraignments pursuant to Arizona Criminal Procedure Rule 14, and only uncontested hearings or motions.</w:t>
      </w:r>
    </w:p>
    <w:bookmarkEnd w:id="1906"/>
    <w:bookmarkStart w:id="1907" w:name="rid-0-0-0-10923"/>
    <w:p>
      <w:pPr>
        <w:pStyle w:val="BodyText"/>
      </w:pPr>
      <w:r>
        <w:t xml:space="preserve">   </w:t>
      </w:r>
      <w:r>
        <w:t xml:space="preserve">PRESIDING MAGISTRATE.</w:t>
      </w:r>
      <w:r>
        <w:t xml:space="preserve"> </w:t>
      </w:r>
      <w:r>
        <w:t xml:space="preserve">The full- time termed judge appointed by Council, charged with the management and administrative responsibility of the municipal court.</w:t>
      </w:r>
    </w:p>
    <w:bookmarkEnd w:id="1907"/>
    <w:bookmarkStart w:id="1908" w:name="rid-0-0-0-10924"/>
    <w:p>
      <w:pPr>
        <w:pStyle w:val="BodyText"/>
      </w:pPr>
      <w:r>
        <w:t xml:space="preserve">(Ord. 1400, passed 5-6-2014; Am. Ord. 1512, passed 9-21-2021)</w:t>
      </w:r>
    </w:p>
    <w:bookmarkEnd w:id="1908"/>
    <w:p>
      <w:pPr>
        <w:pStyle w:val="BodyText"/>
      </w:pPr>
    </w:p>
    <w:bookmarkStart w:id="1910" w:name="rid-0-0-0-5120"/>
    <w:p>
      <w:pPr>
        <w:pStyle w:val="BodyText"/>
      </w:pPr>
      <w:bookmarkStart w:id="1909" w:name="JD_5-1-3"/>
      <w:bookmarkEnd w:id="1909"/>
      <w:r>
        <w:t xml:space="preserve">§ 5-1-3 PRESIDING MAGISTRATE.</w:t>
      </w:r>
    </w:p>
    <w:bookmarkEnd w:id="1910"/>
    <w:bookmarkStart w:id="1911" w:name="rid-0-0-0-5132"/>
    <w:p>
      <w:pPr>
        <w:pStyle w:val="BodyText"/>
      </w:pPr>
      <w:r>
        <w:t xml:space="preserve">   (A)   </w:t>
      </w:r>
      <w:r>
        <w:t xml:space="preserve">The presiding officer of the municipal court shall be the Presiding Magistrate, who shall be appointed by the Council for a minimum term of 2 years with the dates of the term to be set by contract. The Council may suspend, discipline or remove any city magistrate as follows:</w:t>
      </w:r>
    </w:p>
    <w:bookmarkEnd w:id="1911"/>
    <w:bookmarkStart w:id="1912" w:name="rid-0-0-0-10925"/>
    <w:p>
      <w:pPr>
        <w:pStyle w:val="BodyText"/>
      </w:pPr>
      <w:r>
        <w:t xml:space="preserve">      (1)   If the judge pleads guilty or no contest, or is found guilty, of a crime punishable as a felony under any laws of this state, another state, or a federal law, or of any other crime that involves moral turpitude under the laws of this state;</w:t>
      </w:r>
    </w:p>
    <w:bookmarkEnd w:id="1912"/>
    <w:bookmarkStart w:id="1913" w:name="rid-0-0-0-10926"/>
    <w:p>
      <w:pPr>
        <w:pStyle w:val="BodyText"/>
      </w:pPr>
      <w:r>
        <w:t xml:space="preserve">      (2)   If the judge has a disability that prevents the judge from performing the essential functions of the position;</w:t>
      </w:r>
    </w:p>
    <w:bookmarkEnd w:id="1913"/>
    <w:bookmarkStart w:id="1914" w:name="rid-0-0-0-10927"/>
    <w:p>
      <w:pPr>
        <w:pStyle w:val="BodyText"/>
      </w:pPr>
      <w:r>
        <w:t xml:space="preserve">      (3)   If the judge engages in actions constituting willful misconduct in office, willful and persistent failure to perform his or her duties, or conduct prejudicial to the administration of justice that brings the judiciary into disrepute; or</w:t>
      </w:r>
    </w:p>
    <w:bookmarkEnd w:id="1914"/>
    <w:bookmarkStart w:id="1915" w:name="rid-0-0-0-10928"/>
    <w:p>
      <w:pPr>
        <w:pStyle w:val="BodyText"/>
      </w:pPr>
      <w:r>
        <w:t xml:space="preserve">      (4)   If the judge is subjected to disciplinary action by the Arizona Supreme Court or State Bar of Arizona.</w:t>
      </w:r>
    </w:p>
    <w:bookmarkEnd w:id="1915"/>
    <w:bookmarkStart w:id="1916" w:name="rid-0-0-0-10930"/>
    <w:p>
      <w:pPr>
        <w:pStyle w:val="BodyText"/>
      </w:pPr>
      <w:r>
        <w:t xml:space="preserve">   (B)   The Presiding Magistrate shall be considered a non-career contract employee after being appointed and all other terms shall be negotiated and set forth in a written employment contract.</w:t>
      </w:r>
    </w:p>
    <w:bookmarkEnd w:id="1916"/>
    <w:bookmarkStart w:id="1917" w:name="rid-0-0-0-10931"/>
    <w:p>
      <w:pPr>
        <w:pStyle w:val="BodyText"/>
      </w:pPr>
      <w:r>
        <w:t xml:space="preserve">   (C)   The City Council shall appoint 1 or more full- and/or part-time magistrates for a term as the City Council deems necessary pursuant to this chapter. In the event of an absence or vacancy in the position of Presiding or Associate Magistrate, Council may appoint an interim magistrate who must meet all of the requirements as a city magistrate.</w:t>
      </w:r>
    </w:p>
    <w:bookmarkEnd w:id="1917"/>
    <w:bookmarkStart w:id="1918" w:name="rid-0-0-0-10932"/>
    <w:p>
      <w:pPr>
        <w:pStyle w:val="BodyText"/>
      </w:pPr>
      <w:r>
        <w:t xml:space="preserve">(Ord. 1400, passed 5-6-2014; Am. Ord. 1512, passed 9-21-2021)</w:t>
      </w:r>
    </w:p>
    <w:bookmarkEnd w:id="1918"/>
    <w:p>
      <w:pPr>
        <w:pStyle w:val="BodyText"/>
      </w:pPr>
    </w:p>
    <w:bookmarkStart w:id="1920" w:name="rid-0-0-0-5133"/>
    <w:p>
      <w:pPr>
        <w:pStyle w:val="BodyText"/>
      </w:pPr>
      <w:bookmarkStart w:id="1919" w:name="JD_5-1-4"/>
      <w:bookmarkEnd w:id="1919"/>
      <w:r>
        <w:t xml:space="preserve">§ 5-1-4 QUALIFICATIONS OF CITY MAGISTRATES.</w:t>
      </w:r>
    </w:p>
    <w:bookmarkEnd w:id="1920"/>
    <w:bookmarkStart w:id="1921" w:name="rid-0-0-0-5137"/>
    <w:p>
      <w:pPr>
        <w:pStyle w:val="BodyText"/>
      </w:pPr>
      <w:r>
        <w:t xml:space="preserve">   Every magistrate shall:</w:t>
      </w:r>
    </w:p>
    <w:bookmarkEnd w:id="1921"/>
    <w:bookmarkStart w:id="1922" w:name="rid-0-0-0-10933"/>
    <w:p>
      <w:pPr>
        <w:pStyle w:val="BodyText"/>
      </w:pPr>
      <w:r>
        <w:t xml:space="preserve">   (A)   Be an active member of the State Bar of Arizona in good standing for at least 5 years prior to appointment;</w:t>
      </w:r>
    </w:p>
    <w:bookmarkEnd w:id="1922"/>
    <w:bookmarkStart w:id="1923" w:name="rid-0-0-0-10934"/>
    <w:p>
      <w:pPr>
        <w:pStyle w:val="BodyText"/>
      </w:pPr>
      <w:r>
        <w:t xml:space="preserve">   (B)   Have no discipline by any State Bar or State Supreme Court for a period of 10 years prior to appointment.</w:t>
      </w:r>
    </w:p>
    <w:bookmarkEnd w:id="1923"/>
    <w:bookmarkStart w:id="1924" w:name="rid-0-0-0-10935"/>
    <w:p>
      <w:pPr>
        <w:pStyle w:val="BodyText"/>
      </w:pPr>
      <w:r>
        <w:t xml:space="preserve">(Ord. 1400, passed 5-6-2014; Am. Ord. 1512, passed 9-21-2021)</w:t>
      </w:r>
    </w:p>
    <w:bookmarkEnd w:id="1924"/>
    <w:p>
      <w:pPr>
        <w:pStyle w:val="BodyText"/>
      </w:pPr>
    </w:p>
    <w:bookmarkStart w:id="1926" w:name="rid-0-0-0-5138"/>
    <w:p>
      <w:pPr>
        <w:pStyle w:val="BodyText"/>
      </w:pPr>
      <w:bookmarkStart w:id="1925" w:name="JD_5-1-5"/>
      <w:bookmarkEnd w:id="1925"/>
      <w:r>
        <w:t xml:space="preserve">§ 5-1-5 HEARING OFFICERS.</w:t>
      </w:r>
    </w:p>
    <w:bookmarkEnd w:id="1926"/>
    <w:bookmarkStart w:id="1927" w:name="rid-0-0-0-5144"/>
    <w:p>
      <w:pPr>
        <w:pStyle w:val="BodyText"/>
      </w:pPr>
      <w:r>
        <w:t xml:space="preserve">   </w:t>
      </w:r>
      <w:r>
        <w:t xml:space="preserve">Civil traffic hearing officers shall:</w:t>
      </w:r>
    </w:p>
    <w:bookmarkEnd w:id="1927"/>
    <w:bookmarkStart w:id="1928" w:name="rid-0-0-0-10936"/>
    <w:p>
      <w:pPr>
        <w:pStyle w:val="BodyText"/>
      </w:pPr>
      <w:r>
        <w:t xml:space="preserve">   (A)   Be assigned to 1 or more employees of the magistrate court at the discretion of the Presiding Magistrate, provided such duties are listed in the job duties of such positions;</w:t>
      </w:r>
    </w:p>
    <w:bookmarkEnd w:id="1928"/>
    <w:bookmarkStart w:id="1929" w:name="rid-0-0-0-10937"/>
    <w:p>
      <w:pPr>
        <w:pStyle w:val="BodyText"/>
      </w:pPr>
      <w:r>
        <w:t xml:space="preserve">   (B)   Meet the qualifications established by the Arizona Supreme Court for such officers to be eligible for the special assignment;</w:t>
      </w:r>
    </w:p>
    <w:bookmarkEnd w:id="1929"/>
    <w:bookmarkStart w:id="1930" w:name="rid-0-0-0-10940"/>
    <w:p>
      <w:pPr>
        <w:pStyle w:val="BodyText"/>
      </w:pPr>
      <w:r>
        <w:t xml:space="preserve">   (C)   Have the authority to hear cases involving civil traffic matters arising under state law or city code, cases involving orders of protection, injunctions against harassment, and such other civil cases as may be authorized by law; and</w:t>
      </w:r>
    </w:p>
    <w:bookmarkEnd w:id="1930"/>
    <w:bookmarkStart w:id="1931" w:name="rid-0-0-0-10941"/>
    <w:p>
      <w:pPr>
        <w:pStyle w:val="BodyText"/>
      </w:pPr>
      <w:r>
        <w:t xml:space="preserve">   (D)   Not receive additional compensation for performing such duties.</w:t>
      </w:r>
    </w:p>
    <w:bookmarkEnd w:id="1931"/>
    <w:bookmarkStart w:id="1932" w:name="rid-0-0-0-10942"/>
    <w:p>
      <w:pPr>
        <w:pStyle w:val="BodyText"/>
      </w:pPr>
      <w:r>
        <w:t xml:space="preserve">(Ord. 1400, passed 5-6-2014; Am. Ord. 1512, passed 9-21-2021)</w:t>
      </w:r>
    </w:p>
    <w:bookmarkEnd w:id="1932"/>
    <w:p>
      <w:pPr>
        <w:pStyle w:val="BodyText"/>
      </w:pPr>
    </w:p>
    <w:bookmarkStart w:id="1934" w:name="rid-0-0-0-5149"/>
    <w:p>
      <w:pPr>
        <w:pStyle w:val="BodyText"/>
      </w:pPr>
      <w:bookmarkStart w:id="1933" w:name="JD_5-1-6"/>
      <w:bookmarkEnd w:id="1933"/>
      <w:r>
        <w:t xml:space="preserve">§ 5-1-6</w:t>
      </w:r>
      <w:r>
        <w:t xml:space="preserve"> </w:t>
      </w:r>
      <w:r>
        <w:t xml:space="preserve">JUDICIAL ASSISTANTS.</w:t>
      </w:r>
    </w:p>
    <w:bookmarkEnd w:id="1934"/>
    <w:bookmarkStart w:id="1935" w:name="rid-0-0-0-10943"/>
    <w:p>
      <w:pPr>
        <w:pStyle w:val="BodyText"/>
      </w:pPr>
      <w:r>
        <w:t xml:space="preserve">   (A)   In the absence of the Presiding Magistrate, or in instances where the Presiding Magistrate has been disqualified by the action of the prosecution, defendant, recusation on the part of the Presiding Magistrate or other cause, a judicial assistant may hear such criminal action. However, judicial assistants may only perform ministerial or clerical non-discretionary judicial duties on these matters as defined in this chapter under definitions and administrative non-judicial duties as assigned by the Presiding Magistrate. If such judicial assistant has been privy to ex parte communications or has conducted independent factual research about a case while acting as court administrative staff, the judicial assistant shall not perform any magistrate duties in such case.</w:t>
      </w:r>
    </w:p>
    <w:bookmarkEnd w:id="1935"/>
    <w:bookmarkStart w:id="1936" w:name="rid-0-0-0-10944"/>
    <w:p>
      <w:pPr>
        <w:pStyle w:val="BodyText"/>
      </w:pPr>
      <w:r>
        <w:t xml:space="preserve">   (B)   Judicial assistants shall be appointed by the Council upon recommendation by the Presiding Magistrate with a minimum of a 2-year written contract as a non-career contract employee.</w:t>
      </w:r>
    </w:p>
    <w:bookmarkEnd w:id="1936"/>
    <w:bookmarkStart w:id="1937" w:name="rid-0-0-0-10945"/>
    <w:p>
      <w:pPr>
        <w:pStyle w:val="BodyText"/>
      </w:pPr>
      <w:r>
        <w:t xml:space="preserve">   (C)   Judicial assistants do not have to be active members of the State Bar of Arizona.</w:t>
      </w:r>
    </w:p>
    <w:bookmarkEnd w:id="1937"/>
    <w:bookmarkStart w:id="1938" w:name="rid-0-0-0-10946"/>
    <w:p>
      <w:pPr>
        <w:pStyle w:val="BodyText"/>
      </w:pPr>
      <w:r>
        <w:t xml:space="preserve">   (D)   Judicial assistants shall complete the New Judge Orientation, pass the exam as required by the Administrative Office of the Courts.</w:t>
      </w:r>
    </w:p>
    <w:bookmarkEnd w:id="1938"/>
    <w:bookmarkStart w:id="1939" w:name="rid-0-0-0-10948"/>
    <w:p>
      <w:pPr>
        <w:pStyle w:val="BodyText"/>
      </w:pPr>
      <w:r>
        <w:t xml:space="preserve">   (E)   Under no circumstances may a judicial assistant perform criminal trials, civil injunctions against harassment or orders of protection hearings, but they may serve as a civil hearing officer in other cases.</w:t>
      </w:r>
    </w:p>
    <w:bookmarkEnd w:id="1939"/>
    <w:bookmarkStart w:id="1940" w:name="rid-0-0-0-10949"/>
    <w:p>
      <w:pPr>
        <w:pStyle w:val="BodyText"/>
      </w:pPr>
      <w:r>
        <w:t xml:space="preserve">(Ord. 1400, passed 5-6-2014; Am. Ord. 1512, passed 9-21-2021)</w:t>
      </w:r>
    </w:p>
    <w:bookmarkEnd w:id="1940"/>
    <w:p>
      <w:pPr>
        <w:pStyle w:val="BodyText"/>
      </w:pPr>
    </w:p>
    <w:bookmarkStart w:id="1942" w:name="rid-0-0-0-5150"/>
    <w:p>
      <w:pPr>
        <w:pStyle w:val="BodyText"/>
      </w:pPr>
      <w:bookmarkStart w:id="1941" w:name="JD_5-1-7"/>
      <w:bookmarkEnd w:id="1941"/>
      <w:r>
        <w:t xml:space="preserve">§ 5-1-7 POWERS AND DUTIES OF PRESIDING MAGISTRATE.</w:t>
      </w:r>
    </w:p>
    <w:bookmarkEnd w:id="1942"/>
    <w:bookmarkStart w:id="1943" w:name="rid-0-0-0-5174"/>
    <w:p>
      <w:pPr>
        <w:pStyle w:val="BodyText"/>
      </w:pPr>
      <w:r>
        <w:t xml:space="preserve">   </w:t>
      </w:r>
      <w:r>
        <w:t xml:space="preserve">The powers and duties of the Presiding Magistrate shall include:</w:t>
      </w:r>
    </w:p>
    <w:bookmarkEnd w:id="1943"/>
    <w:bookmarkStart w:id="1944" w:name="rid-0-0-0-10950"/>
    <w:p>
      <w:pPr>
        <w:pStyle w:val="BodyText"/>
      </w:pPr>
      <w:r>
        <w:t xml:space="preserve">   (A)   Those set forth and conferred upon the magistrate under the provisions of the state constitution and statutes, administrative orders of the State Supreme Court or Superior Court, and the ordinances and resolutions of the city;</w:t>
      </w:r>
    </w:p>
    <w:bookmarkEnd w:id="1944"/>
    <w:bookmarkStart w:id="1945" w:name="rid-0-0-0-10951"/>
    <w:p>
      <w:pPr>
        <w:pStyle w:val="BodyText"/>
      </w:pPr>
      <w:r>
        <w:t xml:space="preserve">   (B)   The keeping of a docket in which shall be entered each action and the proceedings of the court therein;</w:t>
      </w:r>
    </w:p>
    <w:bookmarkEnd w:id="1945"/>
    <w:bookmarkStart w:id="1946" w:name="rid-0-0-0-10952"/>
    <w:p>
      <w:pPr>
        <w:pStyle w:val="BodyText"/>
      </w:pPr>
      <w:r>
        <w:t xml:space="preserve">   (C)   Responsibility over fixing and receiving all bonds and bails and receiving all fines, penalties, fees and other monies as provided by law;</w:t>
      </w:r>
    </w:p>
    <w:bookmarkEnd w:id="1946"/>
    <w:bookmarkStart w:id="1947" w:name="rid-0-0-0-10953"/>
    <w:p>
      <w:pPr>
        <w:pStyle w:val="BodyText"/>
      </w:pPr>
      <w:r>
        <w:t xml:space="preserve">   (D)   Payment of all fines, penalties and other monies collected by the court to the City Finance Director or his or her designee;</w:t>
      </w:r>
    </w:p>
    <w:bookmarkEnd w:id="1947"/>
    <w:bookmarkStart w:id="1948" w:name="rid-0-0-0-10954"/>
    <w:p>
      <w:pPr>
        <w:pStyle w:val="BodyText"/>
      </w:pPr>
      <w:r>
        <w:t xml:space="preserve">   (E)   Monthly report submittal to the Council summarizing court activities;</w:t>
      </w:r>
    </w:p>
    <w:bookmarkEnd w:id="1948"/>
    <w:bookmarkStart w:id="1949" w:name="rid-0-0-0-10955"/>
    <w:p>
      <w:pPr>
        <w:pStyle w:val="BodyText"/>
      </w:pPr>
      <w:r>
        <w:t xml:space="preserve">   (F)   Preparation of a schedule of traffic violations listing specific bail for each violation;</w:t>
      </w:r>
    </w:p>
    <w:bookmarkEnd w:id="1949"/>
    <w:bookmarkStart w:id="1950" w:name="rid-0-0-0-10956"/>
    <w:p>
      <w:pPr>
        <w:pStyle w:val="BodyText"/>
      </w:pPr>
      <w:r>
        <w:t xml:space="preserve">   (G)   Supervision of the judicial and internal administrative functions of the municipal court in a professional manner utilizing appropriate management techniques to organize and direct the efficient operation of the court;</w:t>
      </w:r>
    </w:p>
    <w:bookmarkEnd w:id="1950"/>
    <w:bookmarkStart w:id="1951" w:name="rid-0-0-0-10959"/>
    <w:p>
      <w:pPr>
        <w:pStyle w:val="BodyText"/>
      </w:pPr>
      <w:r>
        <w:t xml:space="preserve">   (H)   Department director status as a non-career employee under the Apache Junction Personnel Rules, and shall as any director, manage municipal court employee grievance procedures, termination, evaluation or other personnel related matters;</w:t>
      </w:r>
    </w:p>
    <w:bookmarkEnd w:id="1951"/>
    <w:bookmarkStart w:id="1952" w:name="rid-0-0-0-10960"/>
    <w:p>
      <w:pPr>
        <w:pStyle w:val="BodyText"/>
      </w:pPr>
      <w:r>
        <w:t xml:space="preserve">   (I)   Delegation of duties and responsibilities to and supervision of judicial and non-judicial personnel as necessary who directly affect the operation of the court;</w:t>
      </w:r>
    </w:p>
    <w:bookmarkEnd w:id="1952"/>
    <w:bookmarkStart w:id="1953" w:name="rid-0-0-0-10961"/>
    <w:p>
      <w:pPr>
        <w:pStyle w:val="BodyText"/>
      </w:pPr>
      <w:r>
        <w:t xml:space="preserve">   (J)   Establishment and implementation of proper case management techniques and standards;</w:t>
      </w:r>
    </w:p>
    <w:bookmarkEnd w:id="1953"/>
    <w:bookmarkStart w:id="1954" w:name="rid-0-0-0-10962"/>
    <w:p>
      <w:pPr>
        <w:pStyle w:val="BodyText"/>
      </w:pPr>
      <w:r>
        <w:t xml:space="preserve">   (K)   Determination of judicial assignments for each magistrate and within guidelines established by Council, establishment and maintenance of standard working hours and times to effectively discharge these assignments;</w:t>
      </w:r>
    </w:p>
    <w:bookmarkEnd w:id="1954"/>
    <w:bookmarkStart w:id="1955" w:name="rid-0-0-0-10963"/>
    <w:p>
      <w:pPr>
        <w:pStyle w:val="BodyText"/>
      </w:pPr>
      <w:r>
        <w:t xml:space="preserve">   (L)   Establishment and implementation of standards and parameters for indigence screening and guidelines for the purpose of appointing defense counsel;</w:t>
      </w:r>
    </w:p>
    <w:bookmarkEnd w:id="1955"/>
    <w:bookmarkStart w:id="1956" w:name="rid-0-0-0-10964"/>
    <w:p>
      <w:pPr>
        <w:pStyle w:val="BodyText"/>
      </w:pPr>
      <w:r>
        <w:t xml:space="preserve">   (M)   Establishment of specific parameters within the bounds of the law and sound management practice, under which a defendant shall be granted the time to pay monetary sentences imposed, and authority to specify the standards for establishment of payment amounts;</w:t>
      </w:r>
    </w:p>
    <w:bookmarkEnd w:id="1956"/>
    <w:bookmarkStart w:id="1957" w:name="rid-0-0-0-10965"/>
    <w:p>
      <w:pPr>
        <w:pStyle w:val="BodyText"/>
      </w:pPr>
      <w:r>
        <w:t xml:space="preserve">   (N)   Exclusive supervisory authority over all court personnel while such personnel are performing work for the court, including, but not limited to, the court administrator, clerical support, courtroom support staff, and bailiffs and security screeners;</w:t>
      </w:r>
    </w:p>
    <w:bookmarkEnd w:id="1957"/>
    <w:bookmarkStart w:id="1958" w:name="rid-0-0-0-10966"/>
    <w:p>
      <w:pPr>
        <w:pStyle w:val="BodyText"/>
      </w:pPr>
      <w:r>
        <w:t xml:space="preserve">   (O)   Exercising of administrative supervision over the court in accordance with the principle of judicial independence under the doctrine of separation of powers as defined in the Arizona State Constitution, Article III;</w:t>
      </w:r>
    </w:p>
    <w:bookmarkEnd w:id="1958"/>
    <w:bookmarkStart w:id="1959" w:name="rid-0-0-0-10967"/>
    <w:p>
      <w:pPr>
        <w:pStyle w:val="BodyText"/>
      </w:pPr>
      <w:r>
        <w:t xml:space="preserve">   (P)   Exercising similar other administrative authority as necessary to maintain and enhance the ability of the court to do justice for all who come before the court;</w:t>
      </w:r>
    </w:p>
    <w:bookmarkEnd w:id="1959"/>
    <w:bookmarkStart w:id="1960" w:name="rid-0-0-0-10968"/>
    <w:p>
      <w:pPr>
        <w:pStyle w:val="BodyText"/>
      </w:pPr>
      <w:r>
        <w:t xml:space="preserve">   (Q)   Cooperation and coordination with the presiding superior court judge(s) concerning the administration of the municipal court; and</w:t>
      </w:r>
    </w:p>
    <w:bookmarkEnd w:id="1960"/>
    <w:bookmarkStart w:id="1961" w:name="rid-0-0-0-10969"/>
    <w:p>
      <w:pPr>
        <w:pStyle w:val="BodyText"/>
      </w:pPr>
      <w:r>
        <w:t xml:space="preserve">   (R)   Keeping in custody and taking charge of and safely keeping and disposing of, according to court rules, all books, papers and records which may be filed or deposited in custody; destruction of all documents, records, instruments, books, papers, dispositions, exhibits and transcripts in any action or proceeding in the municipal court or otherwise filed or deposited in custody pursuant to rules established by the Supreme Court, and notification to the appropriate state office for records retention.</w:t>
      </w:r>
    </w:p>
    <w:bookmarkEnd w:id="1961"/>
    <w:bookmarkStart w:id="1962" w:name="rid-0-0-0-10970"/>
    <w:p>
      <w:pPr>
        <w:pStyle w:val="BodyText"/>
      </w:pPr>
      <w:r>
        <w:t xml:space="preserve">(Ord. 1400, passed 5-6-2014; Am. Ord. 1512, passed 9-21-2021)</w:t>
      </w:r>
    </w:p>
    <w:bookmarkEnd w:id="1962"/>
    <w:p>
      <w:pPr>
        <w:pStyle w:val="BodyText"/>
      </w:pPr>
    </w:p>
    <w:bookmarkStart w:id="1964" w:name="rid-0-0-0-5178"/>
    <w:p>
      <w:pPr>
        <w:pStyle w:val="BodyText"/>
      </w:pPr>
      <w:bookmarkStart w:id="1963" w:name="JD_5-1-8"/>
      <w:bookmarkEnd w:id="1963"/>
      <w:r>
        <w:t xml:space="preserve">§ 5-1-8 PROCEEDINGS OF COURT.</w:t>
      </w:r>
    </w:p>
    <w:bookmarkEnd w:id="1964"/>
    <w:bookmarkStart w:id="1965" w:name="rid-0-0-0-5187"/>
    <w:p>
      <w:pPr>
        <w:pStyle w:val="BodyText"/>
      </w:pPr>
      <w:r>
        <w:t xml:space="preserve">   (A)   </w:t>
      </w:r>
      <w:r>
        <w:t xml:space="preserve">The proceedings shall be conducted in accordance with the Arizona State Constitution, applicable state statutes and rules of the State Supreme Court pertaining to municipal courts. The proceedings shall also be conducted in accordance with the Rules of Criminal Procedure for the Superior Court and pertinent Arizona Revised Statutes with regard to the following, including but not limited to: filing complaints, bail, initial appearances, arraignments, taking of pleas, consideration of plea agreements, conducting trials, orders of protection, injunctions against harassment, issuance of subpoenas, summons, warrants and punishment for disobedience so far as applicable and when not otherwise prescribed.</w:t>
      </w:r>
    </w:p>
    <w:bookmarkEnd w:id="1965"/>
    <w:bookmarkStart w:id="1966" w:name="rid-0-0-0-10971"/>
    <w:p>
      <w:pPr>
        <w:pStyle w:val="BodyText"/>
      </w:pPr>
      <w:r>
        <w:t xml:space="preserve">   (B)   The magistrate shall cause to be prepared a schedule of criminal traffic or misdemeanor violations listing specific bail for each violation.</w:t>
      </w:r>
    </w:p>
    <w:bookmarkEnd w:id="1966"/>
    <w:bookmarkStart w:id="1967" w:name="rid-0-0-0-10972"/>
    <w:p>
      <w:pPr>
        <w:pStyle w:val="BodyText"/>
      </w:pPr>
      <w:r>
        <w:t xml:space="preserve">   (C)   The magistrate shall cause to be prepared a schedule of civil traffic violations, listing a specific deposit for each violation.</w:t>
      </w:r>
    </w:p>
    <w:bookmarkEnd w:id="1967"/>
    <w:bookmarkStart w:id="1968" w:name="rid-0-0-0-10973"/>
    <w:p>
      <w:pPr>
        <w:pStyle w:val="BodyText"/>
      </w:pPr>
      <w:r>
        <w:t xml:space="preserve">   (D)   When the defendant pleads guilty or is convicted either by the court or by a jury, the court shall pronounce judgment on the plea or verdict.</w:t>
      </w:r>
    </w:p>
    <w:bookmarkEnd w:id="1968"/>
    <w:bookmarkStart w:id="1969" w:name="rid-0-0-0-10977"/>
    <w:p>
      <w:pPr>
        <w:pStyle w:val="BodyText"/>
      </w:pPr>
      <w:r>
        <w:t xml:space="preserve">   (E)   A sentence of a fine, imprisonment or both, and other things such as probation, community restitution, victim restitution, counseling and screening, anger management, and other appropriate requirements, may be pronounced at the time of sentencing and shall be included in the judgment and sentencing documents.</w:t>
      </w:r>
    </w:p>
    <w:bookmarkEnd w:id="1969"/>
    <w:bookmarkStart w:id="1970" w:name="rid-0-0-0-10978"/>
    <w:p>
      <w:pPr>
        <w:pStyle w:val="BodyText"/>
      </w:pPr>
      <w:r>
        <w:t xml:space="preserve">   (F)   If the court sentences the defendant to pay a fine, and the defendant fails to comply with the order, the court, after a hearing, may order that the defendant receive credit toward payment of the fine for jail time served as determined by state law for each day of imprisonment.</w:t>
      </w:r>
    </w:p>
    <w:bookmarkEnd w:id="1970"/>
    <w:bookmarkStart w:id="1971" w:name="rid-0-0-0-10979"/>
    <w:p>
      <w:pPr>
        <w:pStyle w:val="BodyText"/>
      </w:pPr>
      <w:r>
        <w:t xml:space="preserve">   (G)   The sentence shall not extend beyond the term of imprisonment for which the defendant might be sentenced for the offense of which the defendant has been found guilty.</w:t>
      </w:r>
    </w:p>
    <w:bookmarkEnd w:id="1971"/>
    <w:bookmarkStart w:id="1972" w:name="rid-0-0-0-10980"/>
    <w:p>
      <w:pPr>
        <w:pStyle w:val="BodyText"/>
      </w:pPr>
      <w:r>
        <w:t xml:space="preserve">   (H)   A sentence and judgment that the defendant pay a fine, with or without the alternative of imprisonment, shall constitute a lien such as which can typically be ordered in a civil action.</w:t>
      </w:r>
    </w:p>
    <w:bookmarkEnd w:id="1972"/>
    <w:bookmarkStart w:id="1973" w:name="rid-0-0-0-10981"/>
    <w:p>
      <w:pPr>
        <w:pStyle w:val="BodyText"/>
      </w:pPr>
      <w:r>
        <w:t xml:space="preserve">(Ord. 1400, passed 5-6-2014; Am. Ord. 1512, passed 9-21-2021)</w:t>
      </w:r>
    </w:p>
    <w:bookmarkEnd w:id="1973"/>
    <w:p>
      <w:pPr>
        <w:pStyle w:val="BodyText"/>
      </w:pPr>
    </w:p>
    <w:bookmarkStart w:id="1975" w:name="rid-0-0-0-5188"/>
    <w:p>
      <w:pPr>
        <w:pStyle w:val="BodyText"/>
      </w:pPr>
      <w:bookmarkStart w:id="1974" w:name="JD_5-1-9"/>
      <w:bookmarkEnd w:id="1974"/>
      <w:r>
        <w:t xml:space="preserve">§ 5-1-9 FORMATION AND SUMMONING OF JURIES; JUROR PAY.</w:t>
      </w:r>
    </w:p>
    <w:bookmarkEnd w:id="1975"/>
    <w:bookmarkStart w:id="1976" w:name="rid-0-0-0-5191"/>
    <w:p>
      <w:pPr>
        <w:pStyle w:val="BodyText"/>
      </w:pPr>
      <w:r>
        <w:t xml:space="preserve">   (A)   </w:t>
      </w:r>
      <w:r>
        <w:t xml:space="preserve">The formation and summoning of juries and drawing and disposition of names and impaneling of jurors in municipal court shall be done in the same manner as provided for by law in courts of record, or as permitted by A.R.S. § 21-331, and as may be amended from time to time.</w:t>
      </w:r>
    </w:p>
    <w:bookmarkEnd w:id="1976"/>
    <w:bookmarkStart w:id="1977" w:name="rid-0-0-0-10982"/>
    <w:p>
      <w:pPr>
        <w:pStyle w:val="BodyText"/>
      </w:pPr>
      <w:r>
        <w:t xml:space="preserve">   (B)   Each juror shall be paid by the city for each day in attendance in the municipal court a sum as provided for in state statutes for payment of jurors, as may be amended from time to time.</w:t>
      </w:r>
    </w:p>
    <w:bookmarkEnd w:id="1977"/>
    <w:bookmarkStart w:id="1978" w:name="rid-0-0-0-10983"/>
    <w:p>
      <w:pPr>
        <w:pStyle w:val="BodyText"/>
      </w:pPr>
      <w:r>
        <w:t xml:space="preserve">(Ord. 1400, passed 5-6-2014; Am. Ord. 1512, passed 9-21-2021)</w:t>
      </w:r>
    </w:p>
    <w:bookmarkEnd w:id="1978"/>
    <w:p>
      <w:pPr>
        <w:pStyle w:val="BodyText"/>
      </w:pPr>
    </w:p>
    <w:bookmarkStart w:id="1980" w:name="rid-0-0-0-5192"/>
    <w:p>
      <w:pPr>
        <w:pStyle w:val="BodyText"/>
      </w:pPr>
      <w:bookmarkStart w:id="1979" w:name="JD_5-1-10"/>
      <w:bookmarkEnd w:id="1979"/>
      <w:r>
        <w:t xml:space="preserve">§ 5-1-10 COURT PERSONNEL.</w:t>
      </w:r>
    </w:p>
    <w:bookmarkEnd w:id="1980"/>
    <w:bookmarkStart w:id="1981" w:name="rid-0-0-0-5194"/>
    <w:p>
      <w:pPr>
        <w:pStyle w:val="BodyText"/>
      </w:pPr>
      <w:r>
        <w:t xml:space="preserve">   </w:t>
      </w:r>
      <w:r>
        <w:t xml:space="preserve">Unless otherwise noted in this chapter, the authority of the Presiding Magistrate for making decisions regarding the overall function of the court applies to decisions concerning handling of court mail and records, hiring, supervision, discipline and dismissal of court personnel, provided that decisions regarding hiring, supervision and dismissal of court personnel are consistent with the municipal court personnel policy. Personnel rules adopted by the city for the employment, grievance procedures, termination, sick leave, overtime, vacation time and other items are applicable to employees of the municipal court, unless otherwise stated in a written policy approved by the Presiding Magistrate. In employing additional personnel, the existing city personnel procedures shall be followed.</w:t>
      </w:r>
    </w:p>
    <w:bookmarkEnd w:id="1981"/>
    <w:bookmarkStart w:id="1982" w:name="rid-0-0-0-10984"/>
    <w:p>
      <w:pPr>
        <w:pStyle w:val="BodyText"/>
      </w:pPr>
      <w:r>
        <w:t xml:space="preserve">(Ord. 1400, passed 5-6-2014; Am. Ord. 1512, passed 9-21-2021)</w:t>
      </w:r>
    </w:p>
    <w:bookmarkEnd w:id="1982"/>
    <w:p>
      <w:pPr>
        <w:pStyle w:val="BodyText"/>
      </w:pPr>
    </w:p>
    <w:bookmarkStart w:id="1984" w:name="rid-0-0-0-8502"/>
    <w:p>
      <w:pPr>
        <w:pStyle w:val="BodyText"/>
      </w:pPr>
      <w:bookmarkStart w:id="1983" w:name="JD_5-1-11"/>
      <w:bookmarkEnd w:id="1983"/>
      <w:r>
        <w:t xml:space="preserve">§ 5-1-11 HOME DETENTION AND CONTINUOUS ALCOHOL MONITORING.</w:t>
      </w:r>
    </w:p>
    <w:bookmarkEnd w:id="1984"/>
    <w:bookmarkStart w:id="1985" w:name="rid-0-0-0-8524"/>
    <w:p>
      <w:pPr>
        <w:pStyle w:val="BodyText"/>
      </w:pPr>
      <w:r>
        <w:t xml:space="preserve">   (A)   </w:t>
      </w:r>
      <w:r>
        <w:t xml:space="preserve">As authorized by A.R.S. § 9-499.07, if a person is sentenced to jail confinement by the municipal court, the court may substitute home detention or continuous alcohol monitoring, or both, for a portion of the jail term as provided in this section.</w:t>
      </w:r>
    </w:p>
    <w:bookmarkEnd w:id="1985"/>
    <w:bookmarkStart w:id="1986" w:name="rid-0-0-0-10985"/>
    <w:p>
      <w:pPr>
        <w:pStyle w:val="BodyText"/>
      </w:pPr>
      <w:r>
        <w:t xml:space="preserve">   (B)   A person is not eligible for home detention or continuous alcohol monitoring when substituted for jail, if any of the following apply:</w:t>
      </w:r>
    </w:p>
    <w:bookmarkEnd w:id="1986"/>
    <w:bookmarkStart w:id="1987" w:name="rid-0-0-0-10986"/>
    <w:p>
      <w:pPr>
        <w:pStyle w:val="BodyText"/>
      </w:pPr>
      <w:r>
        <w:t xml:space="preserve">      (1)   The person constitutes a risk to himself or herself or other members of the community;</w:t>
      </w:r>
    </w:p>
    <w:bookmarkEnd w:id="1987"/>
    <w:bookmarkStart w:id="1988" w:name="rid-0-0-0-10987"/>
    <w:p>
      <w:pPr>
        <w:pStyle w:val="BodyText"/>
      </w:pPr>
      <w:r>
        <w:t xml:space="preserve">      (2)   The person has a history of violent behavior;</w:t>
      </w:r>
    </w:p>
    <w:bookmarkEnd w:id="1988"/>
    <w:bookmarkStart w:id="1989" w:name="rid-0-0-0-10988"/>
    <w:p>
      <w:pPr>
        <w:pStyle w:val="BodyText"/>
      </w:pPr>
      <w:r>
        <w:t xml:space="preserve">      (3)   The conviction for which the person is being sentenced is a domestic violence offense pursuant to A.R.S. § 13-3601;</w:t>
      </w:r>
    </w:p>
    <w:bookmarkEnd w:id="1989"/>
    <w:bookmarkStart w:id="1990" w:name="rid-0-0-0-10991"/>
    <w:p>
      <w:pPr>
        <w:pStyle w:val="BodyText"/>
      </w:pPr>
      <w:r>
        <w:t xml:space="preserve">      (4)   The conviction for which the person is being sentenced is an act of prostitution or solicitation pursuant to A.R.S. § 13-3214.</w:t>
      </w:r>
    </w:p>
    <w:bookmarkEnd w:id="1990"/>
    <w:bookmarkStart w:id="1991" w:name="rid-0-0-0-10992"/>
    <w:p>
      <w:pPr>
        <w:pStyle w:val="BodyText"/>
      </w:pPr>
      <w:r>
        <w:t xml:space="preserve">   (C)   If the person is sentenced under A.R.S. § 28-1381(K) or A.R.S. § 28-1382(D) or (E), the person must first serve a minimum of 20% of the initial term of incarceration in jail before being placed under home detention or continuous alcohol monitoring and shall pay the incarceration costs; if the person is sentenced under A.R.S. § 28-1381(I), the person shall first serve a minimum of 24 hours in jail.</w:t>
      </w:r>
    </w:p>
    <w:bookmarkEnd w:id="1991"/>
    <w:bookmarkStart w:id="1992" w:name="rid-0-0-0-10993"/>
    <w:p>
      <w:pPr>
        <w:pStyle w:val="BodyText"/>
      </w:pPr>
      <w:r>
        <w:t xml:space="preserve">   (D)   A person placed under home detention shall be subject to electronic monitoring in the person's home, and shall be required to remain at home during the hours specified by the court. If a person is sentenced under A.R.S. §§ 28-1381 or 28-1382, the person shall be tested at least once daily for the use of alcohol or drugs in a manner approved by the court.</w:t>
      </w:r>
    </w:p>
    <w:bookmarkEnd w:id="1992"/>
    <w:bookmarkStart w:id="1993" w:name="rid-0-0-0-10994"/>
    <w:p>
      <w:pPr>
        <w:pStyle w:val="BodyText"/>
      </w:pPr>
      <w:r>
        <w:t xml:space="preserve">   (E)   If the person attends educational classes or is employed, the court may permit the person to attend classes or leave home for employment during specified hours. The court may permit the person to also attend religious services or funerals, or to seek medical care.</w:t>
      </w:r>
    </w:p>
    <w:bookmarkEnd w:id="1993"/>
    <w:bookmarkStart w:id="1994" w:name="rid-0-0-0-10995"/>
    <w:p>
      <w:pPr>
        <w:pStyle w:val="BodyText"/>
      </w:pPr>
      <w:r>
        <w:t xml:space="preserve">   (F)   The court may require a person under home detention to participate in community restitution work, or impose other reasonable requirements or restrictions the court deems necessary.</w:t>
      </w:r>
    </w:p>
    <w:bookmarkEnd w:id="1994"/>
    <w:bookmarkStart w:id="1995" w:name="rid-0-0-0-10996"/>
    <w:p>
      <w:pPr>
        <w:pStyle w:val="BodyText"/>
      </w:pPr>
      <w:r>
        <w:t xml:space="preserve">   (G)   A person under home detention or continuous alcohol monitoring shall be required to pay the full cost of the electronic monitoring and alcohol or drug testing, plus administrative fees established by the Presiding Magistrate. The court may assess a lesser amount, based on the ability of the person to pay after income verification is confirmed.</w:t>
      </w:r>
    </w:p>
    <w:bookmarkEnd w:id="1995"/>
    <w:bookmarkStart w:id="1996" w:name="rid-0-0-0-10998"/>
    <w:p>
      <w:pPr>
        <w:pStyle w:val="BodyText"/>
      </w:pPr>
      <w:r>
        <w:t xml:space="preserve">   (H)   The court shall terminate a person's home detention or continuous alcohol monitoring and require the person to complete the remaining term of the jail sentence by jail confinement, if the court finds the person has not successfully completed court-ordered alcohol or drug screening and treatment pursuant to A.R.S. §§ 28-1381 or 28-1382, or the person has improperly left the home during home detention, or failed to comply with the continuous alcohol monitoring program requirements. The court may terminate a person's home detention or continuous alcohol monitoring and require jail confinement for any other violation of the terms of the home detention or continuous alcohol monitoring order.</w:t>
      </w:r>
    </w:p>
    <w:bookmarkEnd w:id="1996"/>
    <w:bookmarkStart w:id="1997" w:name="rid-0-0-0-10999"/>
    <w:p>
      <w:pPr>
        <w:pStyle w:val="BodyText"/>
      </w:pPr>
      <w:r>
        <w:t xml:space="preserve">   (I)   The court may use continuous alcohol monitoring alone or in conjunction with any other sentence requirements as a term of probation.</w:t>
      </w:r>
    </w:p>
    <w:bookmarkEnd w:id="1997"/>
    <w:bookmarkStart w:id="1998" w:name="rid-0-0-0-11000"/>
    <w:p>
      <w:pPr>
        <w:pStyle w:val="BodyText"/>
      </w:pPr>
      <w:r>
        <w:t xml:space="preserve">   (J)   A person who is in a program pursuant to this section shall bear the cost of all testing, monitoring and enrollment in the program, and pay $30 per month while in the program, unless, after determining the inability of the defendant to pay the cost, the court assesses a lesser amount. The court shall use the collected monies to offset operational costs of the program.</w:t>
      </w:r>
    </w:p>
    <w:bookmarkEnd w:id="1998"/>
    <w:bookmarkStart w:id="1999" w:name="rid-0-0-0-11001"/>
    <w:p>
      <w:pPr>
        <w:pStyle w:val="BodyText"/>
      </w:pPr>
      <w:r>
        <w:t xml:space="preserve">   (K)   This program can only be terminated by a majority vote of the City Council.</w:t>
      </w:r>
    </w:p>
    <w:bookmarkEnd w:id="1999"/>
    <w:bookmarkStart w:id="2000" w:name="rid-0-0-0-11002"/>
    <w:p>
      <w:pPr>
        <w:pStyle w:val="BodyText"/>
      </w:pPr>
      <w:r>
        <w:t xml:space="preserve">   (L)   All other provisions of A.R.S. § 9-499.07 shall be followed by the court if not already stated above.</w:t>
      </w:r>
    </w:p>
    <w:bookmarkEnd w:id="2000"/>
    <w:bookmarkStart w:id="2001" w:name="rid-0-0-0-11003"/>
    <w:p>
      <w:pPr>
        <w:pStyle w:val="BodyText"/>
      </w:pPr>
      <w:r>
        <w:t xml:space="preserve">(Ord. 1466, passed 11-20-2018; Am. Ord. 1512, passed 9-21-2021)</w:t>
      </w:r>
    </w:p>
    <w:bookmarkEnd w:id="2001"/>
    <w:bookmarkStart w:id="2003" w:name="rid-0-0-0-1483"/>
    <w:p>
      <w:pPr>
        <w:pStyle w:val="BodyText"/>
      </w:pPr>
      <w:bookmarkStart w:id="2002" w:name="JD_Chapter6"/>
      <w:bookmarkEnd w:id="2002"/>
      <w:r>
        <w:t xml:space="preserve">CHAPTER 6: ANIMALS</w:t>
      </w:r>
    </w:p>
    <w:bookmarkEnd w:id="2003"/>
    <w:bookmarkStart w:id="2004" w:name="rid-0-0-0-1484"/>
    <w:p>
      <w:pPr>
        <w:pStyle w:val="BodyText"/>
      </w:pPr>
      <w:r>
        <w:t xml:space="preserve">      Article</w:t>
      </w:r>
    </w:p>
    <w:bookmarkEnd w:id="2004"/>
    <w:bookmarkStart w:id="2005" w:name="rid-0-0-0-1485"/>
    <w:p>
      <w:pPr>
        <w:pStyle w:val="BodyText"/>
      </w:pPr>
      <w:r>
        <w:t xml:space="preserve">         </w:t>
      </w:r>
      <w:r>
        <w:t xml:space="preserve">6-1.   RULES AND REGULATIONS</w:t>
      </w:r>
    </w:p>
    <w:bookmarkEnd w:id="2005"/>
    <w:bookmarkStart w:id="2006" w:name="rid-0-0-0-1486"/>
    <w:p>
      <w:pPr>
        <w:pStyle w:val="BodyText"/>
      </w:pPr>
      <w:r>
        <w:t xml:space="preserve">         </w:t>
      </w:r>
      <w:r>
        <w:t xml:space="preserve">6-2.   IMPOUNDING GENERALLY</w:t>
      </w:r>
    </w:p>
    <w:bookmarkEnd w:id="2006"/>
    <w:bookmarkStart w:id="2007" w:name="rid-0-0-0-1487"/>
    <w:p>
      <w:pPr>
        <w:pStyle w:val="BodyText"/>
      </w:pPr>
      <w:r>
        <w:t xml:space="preserve">         </w:t>
      </w:r>
      <w:r>
        <w:t xml:space="preserve">6-3.   DOGS</w:t>
      </w:r>
    </w:p>
    <w:bookmarkEnd w:id="2007"/>
    <w:bookmarkStart w:id="2008" w:name="rid-0-0-0-1488"/>
    <w:p>
      <w:pPr>
        <w:pStyle w:val="BodyText"/>
      </w:pPr>
      <w:r>
        <w:t xml:space="preserve">         </w:t>
      </w:r>
      <w:r>
        <w:t xml:space="preserve">6-4.   CONTRACTUAL AGREEMENT</w:t>
      </w:r>
    </w:p>
    <w:bookmarkEnd w:id="2008"/>
    <w:bookmarkStart w:id="2009" w:name="rid-0-0-0-1489"/>
    <w:p>
      <w:pPr>
        <w:pStyle w:val="BodyText"/>
      </w:pPr>
      <w:r>
        <w:t xml:space="preserve">         </w:t>
      </w:r>
      <w:r>
        <w:t xml:space="preserve">6-5.   CONFINED ANIMALS</w:t>
      </w:r>
    </w:p>
    <w:bookmarkEnd w:id="2009"/>
    <w:bookmarkStart w:id="2010" w:name="rid-0-0-0-1490"/>
    <w:p>
      <w:pPr>
        <w:pStyle w:val="BodyText"/>
      </w:pPr>
      <w:r>
        <w:t xml:space="preserve">         </w:t>
      </w:r>
      <w:r>
        <w:t xml:space="preserve">6-6.   KEEPING OF ANIMALS</w:t>
      </w:r>
    </w:p>
    <w:bookmarkEnd w:id="2010"/>
    <w:bookmarkStart w:id="2011" w:name="rid-0-0-0-1491"/>
    <w:p>
      <w:pPr>
        <w:pStyle w:val="BodyText"/>
      </w:pPr>
      <w:r>
        <w:t xml:space="preserve">         </w:t>
      </w:r>
      <w:r>
        <w:t xml:space="preserve">6-7.   POTBELLIED PIGS</w:t>
      </w:r>
    </w:p>
    <w:bookmarkEnd w:id="2011"/>
    <w:bookmarkStart w:id="2012" w:name="rid-0-0-0-1492"/>
    <w:p>
      <w:pPr>
        <w:pStyle w:val="BodyText"/>
      </w:pPr>
      <w:r>
        <w:t xml:space="preserve">         </w:t>
      </w:r>
      <w:r>
        <w:t xml:space="preserve">6-8.   KEEPING OF SWINE FOR SPECIAL PROJECTS</w:t>
      </w:r>
    </w:p>
    <w:bookmarkEnd w:id="2012"/>
    <w:bookmarkStart w:id="2013" w:name="rid-0-0-0-1493"/>
    <w:p>
      <w:pPr>
        <w:pStyle w:val="BodyText"/>
      </w:pPr>
      <w:r>
        <w:t xml:space="preserve">         </w:t>
      </w:r>
      <w:r>
        <w:t xml:space="preserve">6-9.   VIOLATIONS</w:t>
      </w:r>
    </w:p>
    <w:bookmarkEnd w:id="2013"/>
    <w:p>
      <w:pPr>
        <w:pStyle w:val="BodyText"/>
      </w:pPr>
    </w:p>
    <w:bookmarkStart w:id="2015" w:name="rid-0-0-0-1494"/>
    <w:p>
      <w:pPr>
        <w:pStyle w:val="BodyText"/>
      </w:pPr>
      <w:bookmarkStart w:id="2014" w:name="JD_Article6-1"/>
      <w:bookmarkEnd w:id="2014"/>
      <w:r>
        <w:t xml:space="preserve">ARTICLE 6-1: RULES AND REGULATIONS</w:t>
      </w:r>
    </w:p>
    <w:bookmarkEnd w:id="2015"/>
    <w:bookmarkStart w:id="2016" w:name="rid-0-0-0-1495"/>
    <w:p>
      <w:pPr>
        <w:pStyle w:val="BodyText"/>
      </w:pPr>
      <w:r>
        <w:t xml:space="preserve">Section</w:t>
      </w:r>
    </w:p>
    <w:bookmarkEnd w:id="2016"/>
    <w:bookmarkStart w:id="2017" w:name="rid-0-0-0-1506"/>
    <w:p>
      <w:pPr>
        <w:pStyle w:val="BodyText"/>
      </w:pPr>
      <w:r>
        <w:t xml:space="preserve">   6-1-1   Definitions</w:t>
      </w:r>
    </w:p>
    <w:bookmarkEnd w:id="2017"/>
    <w:bookmarkStart w:id="2018" w:name="rid-0-0-0-8525"/>
    <w:p>
      <w:pPr>
        <w:pStyle w:val="BodyText"/>
      </w:pPr>
      <w:r>
        <w:t xml:space="preserve">   6-1-2   Dangerous animals</w:t>
      </w:r>
    </w:p>
    <w:bookmarkEnd w:id="2018"/>
    <w:bookmarkStart w:id="2019" w:name="rid-0-0-0-8526"/>
    <w:p>
      <w:pPr>
        <w:pStyle w:val="BodyText"/>
      </w:pPr>
      <w:r>
        <w:t xml:space="preserve">   6-1-3   Noises</w:t>
      </w:r>
    </w:p>
    <w:bookmarkEnd w:id="2019"/>
    <w:bookmarkStart w:id="2020" w:name="rid-0-0-0-8527"/>
    <w:p>
      <w:pPr>
        <w:pStyle w:val="BodyText"/>
      </w:pPr>
      <w:r>
        <w:t xml:space="preserve">   6-1-4   Strays; housing</w:t>
      </w:r>
    </w:p>
    <w:bookmarkEnd w:id="2020"/>
    <w:bookmarkStart w:id="2021" w:name="rid-0-0-0-8528"/>
    <w:p>
      <w:pPr>
        <w:pStyle w:val="BodyText"/>
      </w:pPr>
      <w:r>
        <w:t xml:space="preserve">   6-1-5   Swine prohibited</w:t>
      </w:r>
    </w:p>
    <w:bookmarkEnd w:id="2021"/>
    <w:bookmarkStart w:id="2022" w:name="rid-0-0-0-8529"/>
    <w:p>
      <w:pPr>
        <w:pStyle w:val="BodyText"/>
      </w:pPr>
      <w:r>
        <w:t xml:space="preserve">   6-1-6   Pet shops</w:t>
      </w:r>
    </w:p>
    <w:bookmarkEnd w:id="2022"/>
    <w:bookmarkStart w:id="2023" w:name="rid-0-0-0-8530"/>
    <w:p>
      <w:pPr>
        <w:pStyle w:val="BodyText"/>
      </w:pPr>
      <w:r>
        <w:t xml:space="preserve">   6-1-7   Commercial dog kennel permits</w:t>
      </w:r>
    </w:p>
    <w:bookmarkEnd w:id="2023"/>
    <w:bookmarkStart w:id="2024" w:name="rid-0-0-0-8531"/>
    <w:p>
      <w:pPr>
        <w:pStyle w:val="BodyText"/>
      </w:pPr>
      <w:r>
        <w:t xml:space="preserve">   6-1-8   Personal dog kennel permits</w:t>
      </w:r>
    </w:p>
    <w:bookmarkEnd w:id="2024"/>
    <w:bookmarkStart w:id="2025" w:name="rid-0-0-0-8532"/>
    <w:p>
      <w:pPr>
        <w:pStyle w:val="BodyText"/>
      </w:pPr>
      <w:r>
        <w:t xml:space="preserve">   6-1-9   Veterinary hospitals</w:t>
      </w:r>
    </w:p>
    <w:bookmarkEnd w:id="2025"/>
    <w:bookmarkStart w:id="2026" w:name="rid-0-0-0-8533"/>
    <w:p>
      <w:pPr>
        <w:pStyle w:val="BodyText"/>
      </w:pPr>
      <w:r>
        <w:t xml:space="preserve">   6-1-10   Wild animals</w:t>
      </w:r>
    </w:p>
    <w:bookmarkEnd w:id="2026"/>
    <w:bookmarkStart w:id="2027" w:name="rid-0-0-0-8534"/>
    <w:p>
      <w:pPr>
        <w:pStyle w:val="BodyText"/>
      </w:pPr>
      <w:r>
        <w:t xml:space="preserve">   6-1-11   Cruelty and neglect</w:t>
      </w:r>
    </w:p>
    <w:bookmarkEnd w:id="2027"/>
    <w:p>
      <w:pPr>
        <w:pStyle w:val="BodyText"/>
      </w:pPr>
    </w:p>
    <w:bookmarkStart w:id="2029" w:name="rid-0-0-0-1507"/>
    <w:p>
      <w:pPr>
        <w:pStyle w:val="BodyText"/>
      </w:pPr>
      <w:bookmarkStart w:id="2028" w:name="JD_6-1-1"/>
      <w:bookmarkEnd w:id="2028"/>
      <w:r>
        <w:t xml:space="preserve">§ 6-1-1 DEFINITIONS.</w:t>
      </w:r>
    </w:p>
    <w:bookmarkEnd w:id="2029"/>
    <w:bookmarkStart w:id="2030" w:name="rid-0-0-0-5288"/>
    <w:p>
      <w:pPr>
        <w:pStyle w:val="BodyText"/>
      </w:pPr>
      <w:r>
        <w:t xml:space="preserve">   For the purpose of this article, the following definitions shall apply unless the context clearly indicates or requires a different meaning.</w:t>
      </w:r>
    </w:p>
    <w:bookmarkEnd w:id="2030"/>
    <w:bookmarkStart w:id="2031" w:name="rid-0-0-0-8535"/>
    <w:p>
      <w:pPr>
        <w:pStyle w:val="BodyText"/>
      </w:pPr>
      <w:r>
        <w:t xml:space="preserve">   </w:t>
      </w:r>
      <w:r>
        <w:t xml:space="preserve">ABANDONMENT.</w:t>
      </w:r>
      <w:r>
        <w:t xml:space="preserve"> </w:t>
      </w:r>
      <w:r>
        <w:t xml:space="preserve">To desert, forsake or give up an animal without having secured another owner or custodian for the animal, or by failing to provide the elements of basic care (food, water and shelter).</w:t>
      </w:r>
    </w:p>
    <w:bookmarkEnd w:id="2031"/>
    <w:bookmarkStart w:id="2032" w:name="rid-0-0-0-8536"/>
    <w:p>
      <w:pPr>
        <w:pStyle w:val="BodyText"/>
      </w:pPr>
      <w:r>
        <w:t xml:space="preserve">   </w:t>
      </w:r>
      <w:r>
        <w:t xml:space="preserve">A.J.C.C.</w:t>
      </w:r>
      <w:r>
        <w:t xml:space="preserve"> </w:t>
      </w:r>
      <w:r>
        <w:t xml:space="preserve">Apache Junction City Code.</w:t>
      </w:r>
    </w:p>
    <w:bookmarkEnd w:id="2032"/>
    <w:bookmarkStart w:id="2033" w:name="rid-0-0-0-8537"/>
    <w:p>
      <w:pPr>
        <w:pStyle w:val="BodyText"/>
      </w:pPr>
      <w:r>
        <w:t xml:space="preserve">   </w:t>
      </w:r>
      <w:r>
        <w:t xml:space="preserve">ALTERED.</w:t>
      </w:r>
      <w:r>
        <w:t xml:space="preserve"> </w:t>
      </w:r>
      <w:r>
        <w:t xml:space="preserve">A spayed female animal or a neutered male animal.</w:t>
      </w:r>
    </w:p>
    <w:bookmarkEnd w:id="2033"/>
    <w:bookmarkStart w:id="2034" w:name="rid-0-0-0-8538"/>
    <w:p>
      <w:pPr>
        <w:pStyle w:val="BodyText"/>
      </w:pPr>
      <w:r>
        <w:t xml:space="preserve">   </w:t>
      </w:r>
      <w:r>
        <w:t xml:space="preserve">ANIMAL.</w:t>
      </w:r>
      <w:r>
        <w:t xml:space="preserve"> </w:t>
      </w:r>
      <w:r>
        <w:t xml:space="preserve">Any mammal, bird, reptile or amphibian.</w:t>
      </w:r>
    </w:p>
    <w:bookmarkEnd w:id="2034"/>
    <w:bookmarkStart w:id="2035" w:name="rid-0-0-0-8539"/>
    <w:p>
      <w:pPr>
        <w:pStyle w:val="BodyText"/>
      </w:pPr>
      <w:r>
        <w:t xml:space="preserve">   </w:t>
      </w:r>
      <w:r>
        <w:t xml:space="preserve">AT LARGE.</w:t>
      </w:r>
      <w:r>
        <w:t xml:space="preserve"> </w:t>
      </w:r>
      <w:r>
        <w:t xml:space="preserve">In any street, alley, public park, private or public school property or other public place, or on other private property, without being attended by a responsible party and without being secured by physical restraint, such as but not limited to, a leash, chain or rope, or is otherwise not confined in a secured enclosure.</w:t>
      </w:r>
    </w:p>
    <w:bookmarkEnd w:id="2035"/>
    <w:bookmarkStart w:id="2036" w:name="rid-0-0-0-8540"/>
    <w:p>
      <w:pPr>
        <w:pStyle w:val="BodyText"/>
      </w:pPr>
      <w:r>
        <w:t xml:space="preserve">   </w:t>
      </w:r>
      <w:r>
        <w:t xml:space="preserve">CAT.</w:t>
      </w:r>
      <w:r>
        <w:t xml:space="preserve"> </w:t>
      </w:r>
      <w:r>
        <w:t xml:space="preserve">A member of the Felis catus family.</w:t>
      </w:r>
    </w:p>
    <w:bookmarkEnd w:id="2036"/>
    <w:bookmarkStart w:id="2037" w:name="rid-0-0-0-8541"/>
    <w:p>
      <w:pPr>
        <w:pStyle w:val="BodyText"/>
      </w:pPr>
      <w:r>
        <w:t xml:space="preserve">   </w:t>
      </w:r>
      <w:r>
        <w:t xml:space="preserve">COLLAR.</w:t>
      </w:r>
      <w:r>
        <w:t xml:space="preserve"> </w:t>
      </w:r>
      <w:r>
        <w:t xml:space="preserve">A band, chain, harness or suitable device worn around the neck of an animal to which a license may be affixed.</w:t>
      </w:r>
    </w:p>
    <w:bookmarkEnd w:id="2037"/>
    <w:bookmarkStart w:id="2038" w:name="rid-0-0-0-8542"/>
    <w:p>
      <w:pPr>
        <w:pStyle w:val="BodyText"/>
      </w:pPr>
      <w:r>
        <w:t xml:space="preserve">   </w:t>
      </w:r>
      <w:r>
        <w:t xml:space="preserve">COMMERCIAL DOG KENNEL.</w:t>
      </w:r>
      <w:r>
        <w:t xml:space="preserve"> </w:t>
      </w:r>
      <w:r>
        <w:t xml:space="preserve">Any establishment, exclusive of one providing dental, medical or surgical care, that maintains any dogs over 4 months of age for trade, business, profit or gain.</w:t>
      </w:r>
    </w:p>
    <w:bookmarkEnd w:id="2038"/>
    <w:bookmarkStart w:id="2039" w:name="rid-0-0-0-8543"/>
    <w:p>
      <w:pPr>
        <w:pStyle w:val="BodyText"/>
      </w:pPr>
      <w:r>
        <w:t xml:space="preserve">   </w:t>
      </w:r>
      <w:r>
        <w:t xml:space="preserve">COMMERCIAL DOG KENNEL PERMIT.</w:t>
      </w:r>
      <w:r>
        <w:t xml:space="preserve"> </w:t>
      </w:r>
      <w:r>
        <w:t xml:space="preserve">City authorization provided under § 6-1-7 allowing operation of a commercial dog kennel.</w:t>
      </w:r>
    </w:p>
    <w:bookmarkEnd w:id="2039"/>
    <w:bookmarkStart w:id="2040" w:name="rid-0-0-0-8544"/>
    <w:p>
      <w:pPr>
        <w:pStyle w:val="BodyText"/>
      </w:pPr>
      <w:r>
        <w:t xml:space="preserve">   </w:t>
      </w:r>
      <w:r>
        <w:t xml:space="preserve">CONSECUTIVE BUSINESS DAYS.</w:t>
      </w:r>
      <w:r>
        <w:t xml:space="preserve"> </w:t>
      </w:r>
      <w:r>
        <w:t xml:space="preserve">Monday through Friday are considered business days; business days do not include Saturdays, Sundays or city holidays even if the Animal Control Division is open during these days.</w:t>
      </w:r>
    </w:p>
    <w:bookmarkEnd w:id="2040"/>
    <w:bookmarkStart w:id="2041" w:name="rid-0-0-0-8545"/>
    <w:p>
      <w:pPr>
        <w:pStyle w:val="BodyText"/>
      </w:pPr>
      <w:r>
        <w:t xml:space="preserve">   </w:t>
      </w:r>
      <w:r>
        <w:t xml:space="preserve">CONTAMINATION.</w:t>
      </w:r>
      <w:r>
        <w:t xml:space="preserve"> </w:t>
      </w:r>
      <w:r>
        <w:t xml:space="preserve">Anything that is harmful to animals or livestock that could lead to illness or death.</w:t>
      </w:r>
    </w:p>
    <w:bookmarkEnd w:id="2041"/>
    <w:bookmarkStart w:id="2042" w:name="rid-0-0-0-8546"/>
    <w:p>
      <w:pPr>
        <w:pStyle w:val="BodyText"/>
      </w:pPr>
      <w:r>
        <w:t xml:space="preserve">   </w:t>
      </w:r>
      <w:r>
        <w:t xml:space="preserve">CRUEL MISTREATMENT.</w:t>
      </w:r>
      <w:r>
        <w:t xml:space="preserve"> </w:t>
      </w:r>
      <w:r>
        <w:t xml:space="preserve">To torture or otherwise inflict physical injury upon an animal or to kill an animal in a manner that causes suffering to such animal.</w:t>
      </w:r>
    </w:p>
    <w:bookmarkEnd w:id="2042"/>
    <w:bookmarkStart w:id="2043" w:name="rid-0-0-0-8547"/>
    <w:p>
      <w:pPr>
        <w:pStyle w:val="BodyText"/>
      </w:pPr>
      <w:r>
        <w:t xml:space="preserve">   </w:t>
      </w:r>
      <w:r>
        <w:t xml:space="preserve">CRUEL NEGLECT.</w:t>
      </w:r>
      <w:r>
        <w:t xml:space="preserve"> </w:t>
      </w:r>
      <w:r>
        <w:t xml:space="preserve">To fail to provide an animal with food, water, shelter or medical treatment required to maintain health.</w:t>
      </w:r>
    </w:p>
    <w:bookmarkEnd w:id="2043"/>
    <w:bookmarkStart w:id="2044" w:name="rid-0-0-0-8548"/>
    <w:p>
      <w:pPr>
        <w:pStyle w:val="BodyText"/>
      </w:pPr>
      <w:r>
        <w:t xml:space="preserve">   </w:t>
      </w:r>
      <w:r>
        <w:t xml:space="preserve">DOG.</w:t>
      </w:r>
      <w:r>
        <w:t xml:space="preserve"> </w:t>
      </w:r>
      <w:r>
        <w:t xml:space="preserve">A member of the Canis familiaris family.</w:t>
      </w:r>
    </w:p>
    <w:bookmarkEnd w:id="2044"/>
    <w:bookmarkStart w:id="2045" w:name="rid-0-0-0-8549"/>
    <w:p>
      <w:pPr>
        <w:pStyle w:val="BodyText"/>
      </w:pPr>
      <w:r>
        <w:t xml:space="preserve">   </w:t>
      </w:r>
      <w:r>
        <w:t xml:space="preserve">EDUCATIONAL INSTITUTION.</w:t>
      </w:r>
      <w:r>
        <w:t xml:space="preserve"> </w:t>
      </w:r>
      <w:r>
        <w:t xml:space="preserve">Any public or private elementary or secondary school, or secondary technical or vocational school.</w:t>
      </w:r>
    </w:p>
    <w:bookmarkEnd w:id="2045"/>
    <w:bookmarkStart w:id="2046" w:name="rid-0-0-0-8554"/>
    <w:p>
      <w:pPr>
        <w:pStyle w:val="BodyText"/>
      </w:pPr>
      <w:r>
        <w:t xml:space="preserve">   </w:t>
      </w:r>
      <w:r>
        <w:t xml:space="preserve">ENFORCEMENT OFFICER.</w:t>
      </w:r>
      <w:r>
        <w:t xml:space="preserve"> </w:t>
      </w:r>
      <w:r>
        <w:t xml:space="preserve">Any certified peace officer or any City of Apache Junction Animal Control Officer.</w:t>
      </w:r>
    </w:p>
    <w:bookmarkEnd w:id="2046"/>
    <w:bookmarkStart w:id="2047" w:name="rid-0-0-0-8555"/>
    <w:p>
      <w:pPr>
        <w:pStyle w:val="BodyText"/>
      </w:pPr>
      <w:r>
        <w:t xml:space="preserve">   </w:t>
      </w:r>
      <w:r>
        <w:t xml:space="preserve">EQUINE.</w:t>
      </w:r>
      <w:r>
        <w:t xml:space="preserve"> </w:t>
      </w:r>
      <w:r>
        <w:t xml:space="preserve">Horses, mules, burros and asses.</w:t>
      </w:r>
    </w:p>
    <w:bookmarkEnd w:id="2047"/>
    <w:bookmarkStart w:id="2048" w:name="rid-0-0-0-8556"/>
    <w:p>
      <w:pPr>
        <w:pStyle w:val="BodyText"/>
      </w:pPr>
      <w:r>
        <w:t xml:space="preserve">   </w:t>
      </w:r>
      <w:r>
        <w:t xml:space="preserve">FEE.</w:t>
      </w:r>
      <w:r>
        <w:t xml:space="preserve"> </w:t>
      </w:r>
      <w:r>
        <w:t xml:space="preserve">Amounts enumerated in A.J.C.C., Vol. I, § 4-3-1.</w:t>
      </w:r>
    </w:p>
    <w:bookmarkEnd w:id="2048"/>
    <w:bookmarkStart w:id="2049" w:name="rid-0-0-0-8557"/>
    <w:p>
      <w:pPr>
        <w:pStyle w:val="BodyText"/>
      </w:pPr>
      <w:r>
        <w:t xml:space="preserve">   </w:t>
      </w:r>
      <w:r>
        <w:t xml:space="preserve">FOOD.</w:t>
      </w:r>
      <w:r>
        <w:t xml:space="preserve"> </w:t>
      </w:r>
      <w:r>
        <w:t xml:space="preserve">A substance of sufficient quantity and nutritious value to maintain each animal in good health, provided at suitable intervals, but at least once daily or as otherwise prescribed by a licensed veterinarian, appropriate to the species.</w:t>
      </w:r>
    </w:p>
    <w:bookmarkEnd w:id="2049"/>
    <w:bookmarkStart w:id="2050" w:name="rid-0-0-0-8558"/>
    <w:p>
      <w:pPr>
        <w:pStyle w:val="BodyText"/>
      </w:pPr>
      <w:r>
        <w:t xml:space="preserve">   </w:t>
      </w:r>
      <w:r>
        <w:t xml:space="preserve">FOWL.</w:t>
      </w:r>
      <w:r>
        <w:t xml:space="preserve"> </w:t>
      </w:r>
      <w:r>
        <w:t xml:space="preserve">A bird of any kind, domesticated or wild, including poultry.</w:t>
      </w:r>
    </w:p>
    <w:bookmarkEnd w:id="2050"/>
    <w:bookmarkStart w:id="2051" w:name="rid-0-0-0-8559"/>
    <w:p>
      <w:pPr>
        <w:pStyle w:val="BodyText"/>
      </w:pPr>
      <w:r>
        <w:t xml:space="preserve">   </w:t>
      </w:r>
      <w:r>
        <w:t xml:space="preserve">HOUSEHOLD.</w:t>
      </w:r>
      <w:r>
        <w:t xml:space="preserve"> </w:t>
      </w:r>
      <w:r>
        <w:t xml:space="preserve">All individuals who share the same residence, whether related or unrelated.</w:t>
      </w:r>
    </w:p>
    <w:bookmarkEnd w:id="2051"/>
    <w:bookmarkStart w:id="2052" w:name="rid-0-0-0-8560"/>
    <w:p>
      <w:pPr>
        <w:pStyle w:val="BodyText"/>
      </w:pPr>
      <w:r>
        <w:t xml:space="preserve">   </w:t>
      </w:r>
      <w:r>
        <w:t xml:space="preserve">IMPOUND.</w:t>
      </w:r>
      <w:r>
        <w:t xml:space="preserve"> </w:t>
      </w:r>
      <w:r>
        <w:t xml:space="preserve">The act of taking or receiving into custody by the Enforcement Officer any animal for the purpose of confinement in an authorized impound facility in accordance with the provisions of this article.</w:t>
      </w:r>
    </w:p>
    <w:bookmarkEnd w:id="2052"/>
    <w:bookmarkStart w:id="2053" w:name="rid-0-0-0-8561"/>
    <w:p>
      <w:pPr>
        <w:pStyle w:val="BodyText"/>
      </w:pPr>
      <w:r>
        <w:t xml:space="preserve">   </w:t>
      </w:r>
      <w:r>
        <w:t xml:space="preserve">IMPOUND FACILITY.</w:t>
      </w:r>
      <w:r>
        <w:t xml:space="preserve"> </w:t>
      </w:r>
      <w:r>
        <w:t xml:space="preserve">Any establishment authorized for the confinement, maintenance, safekeeping and control of dogs and other animals that come into the custody of the Enforcement Officer in the performance of his or her official duties.</w:t>
      </w:r>
    </w:p>
    <w:bookmarkEnd w:id="2053"/>
    <w:bookmarkStart w:id="2054" w:name="rid-0-0-0-8562"/>
    <w:p>
      <w:pPr>
        <w:pStyle w:val="BodyText"/>
      </w:pPr>
      <w:r>
        <w:t xml:space="preserve">   </w:t>
      </w:r>
      <w:r>
        <w:t xml:space="preserve">INTENTIONALLY.</w:t>
      </w:r>
      <w:r>
        <w:t xml:space="preserve"> </w:t>
      </w:r>
      <w:r>
        <w:t xml:space="preserve">With respect to a result or to the conduct described by a law defining an offense where a person’s objective is to cause that result or to engage in that conduct.</w:t>
      </w:r>
    </w:p>
    <w:bookmarkEnd w:id="2054"/>
    <w:bookmarkStart w:id="2055" w:name="rid-0-0-0-8563"/>
    <w:p>
      <w:pPr>
        <w:pStyle w:val="BodyText"/>
      </w:pPr>
      <w:r>
        <w:t xml:space="preserve">   </w:t>
      </w:r>
      <w:r>
        <w:t xml:space="preserve">KENNEL.</w:t>
      </w:r>
      <w:r>
        <w:t xml:space="preserve"> </w:t>
      </w:r>
      <w:r>
        <w:t xml:space="preserve">An enclosed controlled area inaccessible to other animals, in which a person keeps, harbors or maintains dogs under controlled conditions.</w:t>
      </w:r>
    </w:p>
    <w:bookmarkEnd w:id="2055"/>
    <w:bookmarkStart w:id="2056" w:name="rid-0-0-0-8565"/>
    <w:p>
      <w:pPr>
        <w:pStyle w:val="BodyText"/>
      </w:pPr>
      <w:r>
        <w:t xml:space="preserve">   </w:t>
      </w:r>
      <w:r>
        <w:t xml:space="preserve">KNOWINGLY.</w:t>
      </w:r>
      <w:r>
        <w:t xml:space="preserve"> </w:t>
      </w:r>
      <w:r>
        <w:t xml:space="preserve">With respect to conduct or to a circumstance described by a law defining an offense,</w:t>
      </w:r>
      <w:r>
        <w:t xml:space="preserve"> </w:t>
      </w:r>
      <w:r>
        <w:t xml:space="preserve"> </w:t>
      </w:r>
      <w:r>
        <w:t xml:space="preserve">that a person is aware or believes that the person’sconduct is of that nature or that the circumstance exists; it does not require any knowledge of the unlawfulness of the act or omission.</w:t>
      </w:r>
    </w:p>
    <w:bookmarkEnd w:id="2056"/>
    <w:bookmarkStart w:id="2057" w:name="rid-0-0-0-8566"/>
    <w:p>
      <w:pPr>
        <w:pStyle w:val="BodyText"/>
      </w:pPr>
      <w:r>
        <w:t xml:space="preserve">   </w:t>
      </w:r>
      <w:r>
        <w:t xml:space="preserve">LIVESTOCK.</w:t>
      </w:r>
      <w:r>
        <w:t xml:space="preserve"> </w:t>
      </w:r>
      <w:r>
        <w:t xml:space="preserve">Bovine, equine, sheep, goats, swine, llamas and ratite.</w:t>
      </w:r>
    </w:p>
    <w:bookmarkEnd w:id="2057"/>
    <w:bookmarkStart w:id="2058" w:name="rid-0-0-0-8567"/>
    <w:p>
      <w:pPr>
        <w:pStyle w:val="BodyText"/>
      </w:pPr>
      <w:r>
        <w:t xml:space="preserve">   </w:t>
      </w:r>
      <w:r>
        <w:t xml:space="preserve">MANAGER.</w:t>
      </w:r>
      <w:r>
        <w:t xml:space="preserve"> </w:t>
      </w:r>
      <w:r>
        <w:t xml:space="preserve">A person duly authorized by the owner to conduct business, act as an agent or otherwise carry out the legal rights and duties of the owner.</w:t>
      </w:r>
    </w:p>
    <w:bookmarkEnd w:id="2058"/>
    <w:bookmarkStart w:id="2059" w:name="rid-0-0-0-8568"/>
    <w:p>
      <w:pPr>
        <w:pStyle w:val="BodyText"/>
      </w:pPr>
      <w:r>
        <w:t xml:space="preserve">   </w:t>
      </w:r>
      <w:r>
        <w:t xml:space="preserve">MANURE.</w:t>
      </w:r>
      <w:r>
        <w:t xml:space="preserve"> </w:t>
      </w:r>
      <w:r>
        <w:t xml:space="preserve">Refuse of stables, yards, corrals or barnyards consisting of animal, livestock or fowl excreta, with or without litter.</w:t>
      </w:r>
    </w:p>
    <w:bookmarkEnd w:id="2059"/>
    <w:bookmarkStart w:id="2060" w:name="rid-0-0-0-8569"/>
    <w:p>
      <w:pPr>
        <w:pStyle w:val="BodyText"/>
      </w:pPr>
      <w:r>
        <w:t xml:space="preserve">   </w:t>
      </w:r>
      <w:r>
        <w:t xml:space="preserve">MEDICAL ATTENTION.</w:t>
      </w:r>
      <w:r>
        <w:t xml:space="preserve"> </w:t>
      </w:r>
      <w:r>
        <w:t xml:space="preserve"> </w:t>
      </w:r>
      <w:r>
        <w:t xml:space="preserve">Recommended procedures used to treat a particular disease, injury, infestation or ailment an animal may have in order to heal, alleviate or lessen the effects of that condition, or to prevent the animal from experiencing pain and suffering; treatment may be administered by either a licensed veterinarian appropriate to the species or the person who has custody or control of such animal, depending on the severity of the condition and on the knowledge, skills and ability of the person providing the proper treatment.</w:t>
      </w:r>
    </w:p>
    <w:bookmarkEnd w:id="2060"/>
    <w:bookmarkStart w:id="2061" w:name="rid-0-0-0-8570"/>
    <w:p>
      <w:pPr>
        <w:pStyle w:val="BodyText"/>
      </w:pPr>
      <w:r>
        <w:t xml:space="preserve">   </w:t>
      </w:r>
      <w:r>
        <w:t xml:space="preserve">OWNER.</w:t>
      </w:r>
      <w:r>
        <w:t xml:space="preserve"> </w:t>
      </w:r>
      <w:r>
        <w:t xml:space="preserve">Any person exercising care, custody or control of any animal for more than 6 consecutive calendar days, or claiming any legal interest in that animal; indicators of ownership also include any license, permit, certificate, registration or other documentation establishing a legal interest in such animal.</w:t>
      </w:r>
    </w:p>
    <w:bookmarkEnd w:id="2061"/>
    <w:bookmarkStart w:id="2062" w:name="rid-0-0-0-8571"/>
    <w:p>
      <w:pPr>
        <w:pStyle w:val="BodyText"/>
      </w:pPr>
      <w:r>
        <w:t xml:space="preserve">   </w:t>
      </w:r>
      <w:r>
        <w:t xml:space="preserve">PERSON.</w:t>
      </w:r>
      <w:r>
        <w:t xml:space="preserve"> </w:t>
      </w:r>
      <w:r>
        <w:t xml:space="preserve">Any individual, corporation, partnership, association or other legal entity.</w:t>
      </w:r>
    </w:p>
    <w:bookmarkEnd w:id="2062"/>
    <w:bookmarkStart w:id="2063" w:name="rid-0-0-0-8572"/>
    <w:p>
      <w:pPr>
        <w:pStyle w:val="BodyText"/>
      </w:pPr>
      <w:r>
        <w:t xml:space="preserve">   </w:t>
      </w:r>
      <w:r>
        <w:t xml:space="preserve">PERSONAL DOG KENNEL.</w:t>
      </w:r>
      <w:r>
        <w:t xml:space="preserve"> </w:t>
      </w:r>
      <w:r>
        <w:t xml:space="preserve">Any location where more than 4 dogs are kept, owned or controlled by a person or entity for companionship, enjoyment of the species, or for training for field working or obedience trials or exhibition for organized shows.</w:t>
      </w:r>
    </w:p>
    <w:bookmarkEnd w:id="2063"/>
    <w:bookmarkStart w:id="2064" w:name="rid-0-0-0-8575"/>
    <w:p>
      <w:pPr>
        <w:pStyle w:val="BodyText"/>
      </w:pPr>
      <w:r>
        <w:t xml:space="preserve">   </w:t>
      </w:r>
      <w:r>
        <w:t xml:space="preserve">PERSONAL DOG KENNEL PERMIT.</w:t>
      </w:r>
      <w:r>
        <w:t xml:space="preserve"> </w:t>
      </w:r>
      <w:r>
        <w:t xml:space="preserve">City authorization provided under § 6-1-8 allowing a personal dog kennel.</w:t>
      </w:r>
    </w:p>
    <w:bookmarkEnd w:id="2064"/>
    <w:bookmarkStart w:id="2065" w:name="rid-0-0-0-8576"/>
    <w:p>
      <w:pPr>
        <w:pStyle w:val="BodyText"/>
      </w:pPr>
      <w:r>
        <w:t xml:space="preserve">   </w:t>
      </w:r>
      <w:r>
        <w:t xml:space="preserve">PET SHOPS.</w:t>
      </w:r>
      <w:r>
        <w:t xml:space="preserve"> </w:t>
      </w:r>
      <w:r>
        <w:t xml:space="preserve">Any commercial establishment at which animals, fowl or cold-blooded species are kept for sale, groomed or treated for vermin.</w:t>
      </w:r>
    </w:p>
    <w:bookmarkEnd w:id="2065"/>
    <w:bookmarkStart w:id="2066" w:name="rid-0-0-0-8577"/>
    <w:p>
      <w:pPr>
        <w:pStyle w:val="BodyText"/>
      </w:pPr>
      <w:r>
        <w:t xml:space="preserve">   </w:t>
      </w:r>
      <w:r>
        <w:t xml:space="preserve">POTBELLIED PIG.</w:t>
      </w:r>
      <w:r>
        <w:t xml:space="preserve"> </w:t>
      </w:r>
      <w:r>
        <w:t xml:space="preserve">Only registered, purebred, miniature, Vietnamese, potbellied pigs or other similar registered, purebred, miniature, potbellied pigs.</w:t>
      </w:r>
    </w:p>
    <w:bookmarkEnd w:id="2066"/>
    <w:bookmarkStart w:id="2067" w:name="rid-0-0-0-8578"/>
    <w:p>
      <w:pPr>
        <w:pStyle w:val="BodyText"/>
      </w:pPr>
      <w:r>
        <w:t xml:space="preserve">   </w:t>
      </w:r>
      <w:r>
        <w:t xml:space="preserve">PROTRACTED SUFFERING.</w:t>
      </w:r>
      <w:r>
        <w:t xml:space="preserve"> </w:t>
      </w:r>
      <w:r>
        <w:t xml:space="preserve">Allowing an animal to continue suffering a painful condition.</w:t>
      </w:r>
    </w:p>
    <w:bookmarkEnd w:id="2067"/>
    <w:bookmarkStart w:id="2068" w:name="rid-0-0-0-8579"/>
    <w:p>
      <w:pPr>
        <w:pStyle w:val="BodyText"/>
      </w:pPr>
      <w:r>
        <w:t xml:space="preserve">   </w:t>
      </w:r>
      <w:r>
        <w:t xml:space="preserve">PUBLIC NUISANCE.</w:t>
      </w:r>
      <w:r>
        <w:t xml:space="preserve"> </w:t>
      </w:r>
      <w:r>
        <w:t xml:space="preserve">An odor or noise that interferes with the comfortable enjoyment of life or property by an entire community or neighborhood, or by a considerable number of persons; when investigating public nuisance allegations, the Enforcement Officer shall take into consideration all factors that support any such allegations, including but not limited to: distances in which the complaining parties live from the offensive premises, number of complaining witnesses, number of complaining parties residing on the street or in the vicinity of the offensive premises, duration that the conditions existed, prior history of similar complaints, and communications between the complainants and the offending party.</w:t>
      </w:r>
    </w:p>
    <w:bookmarkEnd w:id="2068"/>
    <w:bookmarkStart w:id="2069" w:name="rid-0-0-0-8580"/>
    <w:p>
      <w:pPr>
        <w:pStyle w:val="BodyText"/>
      </w:pPr>
      <w:r>
        <w:t xml:space="preserve">   </w:t>
      </w:r>
      <w:r>
        <w:t xml:space="preserve">PUBLIC SAFETY DIRECTOR.</w:t>
      </w:r>
      <w:r>
        <w:t xml:space="preserve"> </w:t>
      </w:r>
      <w:r>
        <w:t xml:space="preserve">The person appointed by the City Manager, pursuant to A.J.C.C., Vol. I, Article 3-6, as the department head of the Public Safety Department of the city, or his or her appointed designee.</w:t>
      </w:r>
    </w:p>
    <w:bookmarkEnd w:id="2069"/>
    <w:bookmarkStart w:id="2070" w:name="rid-0-0-0-8581"/>
    <w:p>
      <w:pPr>
        <w:pStyle w:val="BodyText"/>
      </w:pPr>
      <w:r>
        <w:t xml:space="preserve">   </w:t>
      </w:r>
      <w:r>
        <w:t xml:space="preserve">RABIES QUARANTINE AREA.</w:t>
      </w:r>
      <w:r>
        <w:t xml:space="preserve"> </w:t>
      </w:r>
      <w:r>
        <w:t xml:space="preserve">Any area in which a state of emergency has been declared to exist due to the occurrence of rabies in animals in or adjacent to this area.</w:t>
      </w:r>
    </w:p>
    <w:bookmarkEnd w:id="2070"/>
    <w:bookmarkStart w:id="2071" w:name="rid-0-0-0-8583"/>
    <w:p>
      <w:pPr>
        <w:pStyle w:val="BodyText"/>
      </w:pPr>
      <w:r>
        <w:t xml:space="preserve">   </w:t>
      </w:r>
      <w:r>
        <w:t xml:space="preserve">RECKLESSLY.</w:t>
      </w:r>
      <w:r>
        <w:t xml:space="preserve"> </w:t>
      </w:r>
      <w:r>
        <w:t xml:space="preserve">With respect to a result or to a circumstance described by a law defining an offense, of which a person is aware and consciously disregards, a substantial and unjustifiable risk that the</w:t>
      </w:r>
      <w:r>
        <w:t xml:space="preserve"> </w:t>
      </w:r>
      <w:r>
        <w:t xml:space="preserve"> </w:t>
      </w:r>
      <w:r>
        <w:t xml:space="preserve">result will occur or that the circumstance exists; the risk must be of such nature and degree that disregard of it constitutes a gross deviation from the standard of conduct that a reasonable person would observe in the situation; a person who creates such a risk, but who is aware of such risk solely by reason of voluntary intoxication, also acts recklessly with respect to such risk.</w:t>
      </w:r>
    </w:p>
    <w:bookmarkEnd w:id="2071"/>
    <w:bookmarkStart w:id="2072" w:name="rid-0-0-0-8584"/>
    <w:p>
      <w:pPr>
        <w:pStyle w:val="BodyText"/>
      </w:pPr>
      <w:r>
        <w:t xml:space="preserve">   </w:t>
      </w:r>
      <w:r>
        <w:t xml:space="preserve">RESPONSIBLE PERSON.</w:t>
      </w:r>
      <w:r>
        <w:t xml:space="preserve"> </w:t>
      </w:r>
      <w:r>
        <w:t xml:space="preserve">Any person currently delegated by the owner to exercise care, custody or control of an animal.</w:t>
      </w:r>
    </w:p>
    <w:bookmarkEnd w:id="2072"/>
    <w:bookmarkStart w:id="2073" w:name="rid-0-0-0-8585"/>
    <w:p>
      <w:pPr>
        <w:pStyle w:val="BodyText"/>
      </w:pPr>
      <w:r>
        <w:t xml:space="preserve">   </w:t>
      </w:r>
      <w:r>
        <w:t xml:space="preserve">SHELTER.</w:t>
      </w:r>
      <w:r>
        <w:t xml:space="preserve"> </w:t>
      </w:r>
      <w:r>
        <w:t xml:space="preserve">A protection from the elements, either manmade or natural with regards to the geographical locations and the type of protection needed, located within an animal’s enclosure, in order to allow the animal free choice to utilize such protection. Notwithstanding the previous sentence, shelter is not required for livestock.</w:t>
      </w:r>
    </w:p>
    <w:bookmarkEnd w:id="2073"/>
    <w:bookmarkStart w:id="2074" w:name="rid-0-0-0-8586"/>
    <w:p>
      <w:pPr>
        <w:pStyle w:val="BodyText"/>
      </w:pPr>
      <w:r>
        <w:t xml:space="preserve">   </w:t>
      </w:r>
      <w:r>
        <w:t xml:space="preserve">UNSANITARY PREMISES.</w:t>
      </w:r>
      <w:r>
        <w:t xml:space="preserve"> </w:t>
      </w:r>
      <w:r>
        <w:t xml:space="preserve">Those premises on which animals, livestock or fowl are kept in a manner that creates insect and rodent breeding, noxious or offensive odors, or any other condition that is offensive to the senses of a reasonable person.</w:t>
      </w:r>
    </w:p>
    <w:bookmarkEnd w:id="2074"/>
    <w:bookmarkStart w:id="2075" w:name="rid-0-0-0-8587"/>
    <w:p>
      <w:pPr>
        <w:pStyle w:val="BodyText"/>
      </w:pPr>
      <w:r>
        <w:t xml:space="preserve">   </w:t>
      </w:r>
      <w:r>
        <w:t xml:space="preserve">VACCINATION.</w:t>
      </w:r>
      <w:r>
        <w:t xml:space="preserve"> </w:t>
      </w:r>
      <w:r>
        <w:t xml:space="preserve">The administration of an anti-rabies vaccine to animals by a veterinarian, or an authorized impound facility by employees trained by a veterinarian licensed by the State of Arizona.</w:t>
      </w:r>
    </w:p>
    <w:bookmarkEnd w:id="2075"/>
    <w:bookmarkStart w:id="2076" w:name="rid-0-0-0-8588"/>
    <w:p>
      <w:pPr>
        <w:pStyle w:val="BodyText"/>
      </w:pPr>
      <w:r>
        <w:t xml:space="preserve">   </w:t>
      </w:r>
      <w:r>
        <w:t xml:space="preserve">VETERINARIAN.</w:t>
      </w:r>
      <w:r>
        <w:t xml:space="preserve"> </w:t>
      </w:r>
      <w:r>
        <w:t xml:space="preserve">Any veterinarian licensed to practice in Arizona or any veterinarian employed in Arizona by a governmental agency.</w:t>
      </w:r>
    </w:p>
    <w:bookmarkEnd w:id="2076"/>
    <w:bookmarkStart w:id="2077" w:name="rid-0-0-0-8589"/>
    <w:p>
      <w:pPr>
        <w:pStyle w:val="BodyText"/>
      </w:pPr>
      <w:r>
        <w:t xml:space="preserve">   </w:t>
      </w:r>
      <w:r>
        <w:t xml:space="preserve">VETERINARY HOSPITAL.</w:t>
      </w:r>
      <w:r>
        <w:t xml:space="preserve"> </w:t>
      </w:r>
      <w:r>
        <w:t xml:space="preserve">Any establishment operated by a veterinarian licensed to practice in Arizona that provides clinical facilities and houses animals or birds for dental, medical or surgical treatment; a veterinary hospital may have adjacent to it, or in conjunction with it, or as an integral part of it, pens, stalls, cages or kennels for quarantine, observation or boarding.</w:t>
      </w:r>
    </w:p>
    <w:bookmarkEnd w:id="2077"/>
    <w:bookmarkStart w:id="2078" w:name="rid-0-0-0-8593"/>
    <w:p>
      <w:pPr>
        <w:pStyle w:val="BodyText"/>
      </w:pPr>
      <w:r>
        <w:t xml:space="preserve">   </w:t>
      </w:r>
      <w:r>
        <w:t xml:space="preserve">VICIOUS ANIMAL.</w:t>
      </w:r>
      <w:r>
        <w:t xml:space="preserve"> </w:t>
      </w:r>
      <w:r>
        <w:t xml:space="preserve">Any animal of the carnivore order that has a propensity to attack, to cause injury to or otherwise endanger the safety of human beings or of other domesticated or companion animals without provocation, or that has been so declared after a hearing before a justice of the peace, city magistrate, or superior court judge. Proof of provocation of any animal attacked by the person injured shall be a defense to any action for damages or petition for declaration of viciousness. Provocation shall be measured by whether a reasonable person would expect that the conduct or circumstances would likely encourage an animal to attack. This definition does not apply to dogs utilized by law enforcement officers.</w:t>
      </w:r>
    </w:p>
    <w:bookmarkEnd w:id="2078"/>
    <w:bookmarkStart w:id="2079" w:name="rid-0-0-0-8594"/>
    <w:p>
      <w:pPr>
        <w:pStyle w:val="BodyText"/>
      </w:pPr>
      <w:r>
        <w:t xml:space="preserve">   </w:t>
      </w:r>
      <w:r>
        <w:t xml:space="preserve">WATER.</w:t>
      </w:r>
      <w:r>
        <w:t xml:space="preserve"> </w:t>
      </w:r>
      <w:r>
        <w:t xml:space="preserve">A transparent, odorless and tasteless liquid compound of hydrogen and oxygen, of ambient temperature in sufficient volume as needed to maintain normal hydration for an animal.</w:t>
      </w:r>
    </w:p>
    <w:bookmarkEnd w:id="2079"/>
    <w:bookmarkStart w:id="2080" w:name="rid-0-0-0-8595"/>
    <w:p>
      <w:pPr>
        <w:pStyle w:val="BodyText"/>
      </w:pPr>
      <w:r>
        <w:t xml:space="preserve">   </w:t>
      </w:r>
      <w:r>
        <w:t xml:space="preserve">WILD, DANGEROUS OR UNDOMESTICATED ANIMAL.</w:t>
      </w:r>
    </w:p>
    <w:bookmarkEnd w:id="2080"/>
    <w:bookmarkStart w:id="2081" w:name="rid-0-0-0-8596"/>
    <w:p>
      <w:pPr>
        <w:pStyle w:val="BodyText"/>
      </w:pPr>
      <w:r>
        <w:t xml:space="preserve">      (1)   That which is not of a species customarily used as an ordinary household pet, but one which would ordinarily be found in the wilderness of this or any other country, or one which otherwise causes a reasonable person to be fearful of bodily harm or property damage. Except as specifically listed below, fish in an aquarium are not included in this definition.</w:t>
      </w:r>
    </w:p>
    <w:bookmarkEnd w:id="2081"/>
    <w:bookmarkStart w:id="2082" w:name="rid-0-0-0-8597"/>
    <w:p>
      <w:pPr>
        <w:pStyle w:val="BodyText"/>
      </w:pPr>
      <w:r>
        <w:t xml:space="preserve">      (2)   </w:t>
      </w:r>
      <w:r>
        <w:t xml:space="preserve">WILD, DANGEROUS, OR UNDOMESTICATED ANIMAL</w:t>
      </w:r>
      <w:r>
        <w:t xml:space="preserve"> </w:t>
      </w:r>
      <w:r>
        <w:t xml:space="preserve">includes:</w:t>
      </w:r>
    </w:p>
    <w:bookmarkEnd w:id="2082"/>
    <w:bookmarkStart w:id="2083" w:name="rid-0-0-0-8598"/>
    <w:p>
      <w:pPr>
        <w:pStyle w:val="BodyText"/>
      </w:pPr>
      <w:r>
        <w:t xml:space="preserve">         (a)   All venomous animals, including rear-fang snakes;</w:t>
      </w:r>
    </w:p>
    <w:bookmarkEnd w:id="2083"/>
    <w:bookmarkStart w:id="2084" w:name="rid-0-0-0-8599"/>
    <w:p>
      <w:pPr>
        <w:pStyle w:val="BodyText"/>
      </w:pPr>
      <w:r>
        <w:t xml:space="preserve">         (b)   Bears (Ursidae species “spp.”);</w:t>
      </w:r>
    </w:p>
    <w:bookmarkEnd w:id="2084"/>
    <w:bookmarkStart w:id="2085" w:name="rid-0-0-0-8600"/>
    <w:p>
      <w:pPr>
        <w:pStyle w:val="BodyText"/>
      </w:pPr>
      <w:r>
        <w:t xml:space="preserve">         (c)   Bison (Bison spp.);</w:t>
      </w:r>
    </w:p>
    <w:bookmarkEnd w:id="2085"/>
    <w:bookmarkStart w:id="2086" w:name="rid-0-0-0-8601"/>
    <w:p>
      <w:pPr>
        <w:pStyle w:val="BodyText"/>
      </w:pPr>
      <w:r>
        <w:t xml:space="preserve">         (d)   Cheetahs (Acinonyx jubatus);</w:t>
      </w:r>
    </w:p>
    <w:bookmarkEnd w:id="2086"/>
    <w:bookmarkStart w:id="2087" w:name="rid-0-0-0-8602"/>
    <w:p>
      <w:pPr>
        <w:pStyle w:val="BodyText"/>
      </w:pPr>
      <w:r>
        <w:t xml:space="preserve">         (e)   Constrictor snakes, 6 or more feet in length;</w:t>
      </w:r>
    </w:p>
    <w:bookmarkEnd w:id="2087"/>
    <w:bookmarkStart w:id="2088" w:name="rid-0-0-0-8603"/>
    <w:p>
      <w:pPr>
        <w:pStyle w:val="BodyText"/>
      </w:pPr>
      <w:r>
        <w:t xml:space="preserve">         (f)   Coyotes (Canis latrans);</w:t>
      </w:r>
    </w:p>
    <w:bookmarkEnd w:id="2088"/>
    <w:bookmarkStart w:id="2089" w:name="rid-0-0-0-8604"/>
    <w:p>
      <w:pPr>
        <w:pStyle w:val="BodyText"/>
      </w:pPr>
      <w:r>
        <w:t xml:space="preserve">         (g)   Crocodilians (Crocodilia spp.), 30 or more inches in length;</w:t>
      </w:r>
    </w:p>
    <w:bookmarkEnd w:id="2089"/>
    <w:bookmarkStart w:id="2090" w:name="rid-0-0-0-8605"/>
    <w:p>
      <w:pPr>
        <w:pStyle w:val="BodyText"/>
      </w:pPr>
      <w:r>
        <w:t xml:space="preserve">         (h)   Deer (Cervidae spp.), includes all members of the deer family, for example, white tailed deer, elk, antelope and moose;</w:t>
      </w:r>
    </w:p>
    <w:bookmarkEnd w:id="2090"/>
    <w:bookmarkStart w:id="2091" w:name="rid-0-0-0-8606"/>
    <w:p>
      <w:pPr>
        <w:pStyle w:val="BodyText"/>
      </w:pPr>
      <w:r>
        <w:t xml:space="preserve">         (i)   Elephants (Elephas spp. and Loxodonta spp.);</w:t>
      </w:r>
    </w:p>
    <w:bookmarkEnd w:id="2091"/>
    <w:bookmarkStart w:id="2092" w:name="rid-0-0-0-8607"/>
    <w:p>
      <w:pPr>
        <w:pStyle w:val="BodyText"/>
      </w:pPr>
      <w:r>
        <w:t xml:space="preserve">         (j)   Gamecocks and other fighting birds;</w:t>
      </w:r>
    </w:p>
    <w:bookmarkEnd w:id="2092"/>
    <w:bookmarkStart w:id="2093" w:name="rid-0-0-0-8608"/>
    <w:p>
      <w:pPr>
        <w:pStyle w:val="BodyText"/>
      </w:pPr>
      <w:r>
        <w:t xml:space="preserve">         (k)   Hippopotami (Hippopotamidae spp.);</w:t>
      </w:r>
    </w:p>
    <w:bookmarkEnd w:id="2093"/>
    <w:bookmarkStart w:id="2094" w:name="rid-0-0-0-8609"/>
    <w:p>
      <w:pPr>
        <w:pStyle w:val="BodyText"/>
      </w:pPr>
      <w:r>
        <w:t xml:space="preserve">         (l)   Hyenas (Hyaenidae spp.);</w:t>
      </w:r>
    </w:p>
    <w:bookmarkEnd w:id="2094"/>
    <w:bookmarkStart w:id="2095" w:name="rid-0-0-0-8610"/>
    <w:p>
      <w:pPr>
        <w:pStyle w:val="BodyText"/>
      </w:pPr>
      <w:r>
        <w:t xml:space="preserve">         (m)   Jaguars (Panthera onca);</w:t>
      </w:r>
    </w:p>
    <w:bookmarkEnd w:id="2095"/>
    <w:bookmarkStart w:id="2096" w:name="rid-0-0-0-8611"/>
    <w:p>
      <w:pPr>
        <w:pStyle w:val="BodyText"/>
      </w:pPr>
      <w:r>
        <w:t xml:space="preserve">         (n)   Leopards (Panthera pardus);</w:t>
      </w:r>
    </w:p>
    <w:bookmarkEnd w:id="2096"/>
    <w:bookmarkStart w:id="2097" w:name="rid-0-0-0-8612"/>
    <w:p>
      <w:pPr>
        <w:pStyle w:val="BodyText"/>
      </w:pPr>
      <w:r>
        <w:t xml:space="preserve">         (o)   Lions (Panthera leo);</w:t>
      </w:r>
    </w:p>
    <w:bookmarkEnd w:id="2097"/>
    <w:bookmarkStart w:id="2098" w:name="rid-0-0-0-8613"/>
    <w:p>
      <w:pPr>
        <w:pStyle w:val="BodyText"/>
      </w:pPr>
      <w:r>
        <w:t xml:space="preserve">         (p)   Lynxes (Lynx spp.);</w:t>
      </w:r>
    </w:p>
    <w:bookmarkEnd w:id="2098"/>
    <w:bookmarkStart w:id="2099" w:name="rid-0-0-0-8614"/>
    <w:p>
      <w:pPr>
        <w:pStyle w:val="BodyText"/>
      </w:pPr>
      <w:r>
        <w:t xml:space="preserve">         (q)   Non-human primates, including prosimians, monkeys and apes;</w:t>
      </w:r>
    </w:p>
    <w:bookmarkEnd w:id="2099"/>
    <w:bookmarkStart w:id="2100" w:name="rid-0-0-0-8615"/>
    <w:p>
      <w:pPr>
        <w:pStyle w:val="BodyText"/>
      </w:pPr>
      <w:r>
        <w:t xml:space="preserve">         (r)   Piranha fish (Characidae spp.);</w:t>
      </w:r>
    </w:p>
    <w:bookmarkEnd w:id="2100"/>
    <w:bookmarkStart w:id="2101" w:name="rid-0-0-0-8616"/>
    <w:p>
      <w:pPr>
        <w:pStyle w:val="BodyText"/>
      </w:pPr>
      <w:r>
        <w:t xml:space="preserve">         (s)   Pumas (Felis concolor), also known as cougars, mountain lions and panthers;</w:t>
      </w:r>
    </w:p>
    <w:bookmarkEnd w:id="2101"/>
    <w:bookmarkStart w:id="2102" w:name="rid-0-0-0-8617"/>
    <w:p>
      <w:pPr>
        <w:pStyle w:val="BodyText"/>
      </w:pPr>
      <w:r>
        <w:t xml:space="preserve">         (t)   Rhinoceroses (Rhinocero tidae);</w:t>
      </w:r>
    </w:p>
    <w:bookmarkEnd w:id="2102"/>
    <w:bookmarkStart w:id="2103" w:name="rid-0-0-0-8618"/>
    <w:p>
      <w:pPr>
        <w:pStyle w:val="BodyText"/>
      </w:pPr>
      <w:r>
        <w:t xml:space="preserve">         (u)   Sharks (class Chondrichthyes);</w:t>
      </w:r>
    </w:p>
    <w:bookmarkEnd w:id="2103"/>
    <w:bookmarkStart w:id="2104" w:name="rid-0-0-0-8619"/>
    <w:p>
      <w:pPr>
        <w:pStyle w:val="BodyText"/>
      </w:pPr>
      <w:r>
        <w:t xml:space="preserve">         (v)   Snow leopards (Panthera uncid);</w:t>
      </w:r>
    </w:p>
    <w:bookmarkEnd w:id="2104"/>
    <w:bookmarkStart w:id="2105" w:name="rid-0-0-0-8620"/>
    <w:p>
      <w:pPr>
        <w:pStyle w:val="BodyText"/>
      </w:pPr>
      <w:r>
        <w:t xml:space="preserve">         (w)   Tigers (Panthera tigris);</w:t>
      </w:r>
    </w:p>
    <w:bookmarkEnd w:id="2105"/>
    <w:bookmarkStart w:id="2106" w:name="rid-0-0-0-8624"/>
    <w:p>
      <w:pPr>
        <w:pStyle w:val="BodyText"/>
      </w:pPr>
      <w:r>
        <w:t xml:space="preserve">         (x)   Wolves (Canis lupus).</w:t>
      </w:r>
    </w:p>
    <w:bookmarkEnd w:id="2106"/>
    <w:bookmarkStart w:id="2107" w:name="rid-0-0-0-8625"/>
    <w:p>
      <w:pPr>
        <w:pStyle w:val="BodyText"/>
      </w:pPr>
      <w:r>
        <w:t xml:space="preserve">(Ord, 1465, passed 12-4-2018)</w:t>
      </w:r>
    </w:p>
    <w:bookmarkEnd w:id="2107"/>
    <w:p>
      <w:pPr>
        <w:pStyle w:val="BodyText"/>
      </w:pPr>
    </w:p>
    <w:bookmarkStart w:id="2109" w:name="rid-0-0-0-1569"/>
    <w:p>
      <w:pPr>
        <w:pStyle w:val="BodyText"/>
      </w:pPr>
      <w:bookmarkStart w:id="2108" w:name="JD_6-1-2"/>
      <w:bookmarkEnd w:id="2108"/>
      <w:r>
        <w:t xml:space="preserve">§ 6-1-2 DANGEROUS ANIMALS.</w:t>
      </w:r>
    </w:p>
    <w:bookmarkEnd w:id="2109"/>
    <w:bookmarkStart w:id="2110" w:name="rid-0-0-0-5291"/>
    <w:p>
      <w:pPr>
        <w:pStyle w:val="BodyText"/>
      </w:pPr>
      <w:r>
        <w:t xml:space="preserve">   (A)   It is unlawful to permit any dangerous or vicious animal of any kind to run at large within the city. Exhibitions or parades of animals that are ferae naturae in the eyes of the law may be conducted only upon securing a permit from the Public Safety Director.</w:t>
      </w:r>
    </w:p>
    <w:bookmarkEnd w:id="2110"/>
    <w:bookmarkStart w:id="2111" w:name="rid-0-0-0-8626"/>
    <w:p>
      <w:pPr>
        <w:pStyle w:val="BodyText"/>
      </w:pPr>
      <w:r>
        <w:t xml:space="preserve">   (B)   Only Enforcement Officers are authorized to kill any dangerous animals of any kind when it is necessary for the protection of any person or property.</w:t>
      </w:r>
    </w:p>
    <w:bookmarkEnd w:id="2111"/>
    <w:bookmarkStart w:id="2112" w:name="rid-0-0-0-8627"/>
    <w:p>
      <w:pPr>
        <w:pStyle w:val="BodyText"/>
      </w:pPr>
      <w:r>
        <w:t xml:space="preserve">   (C)   It is unlawful to own, harbor or maintain any animals of the wolf hybrid species, except those animals licensed and registered with the Animal Control Division as of January 30, 1995. Except for renewals, no wolf hybrid shall be allowed to be licensed after January 30, 1995. Any license issued for a wolf hybrid shall not be allowed to transfer to a new owner.</w:t>
      </w:r>
    </w:p>
    <w:bookmarkEnd w:id="2112"/>
    <w:bookmarkStart w:id="2113" w:name="rid-0-0-0-8628"/>
    <w:p>
      <w:pPr>
        <w:pStyle w:val="BodyText"/>
      </w:pPr>
      <w:r>
        <w:t xml:space="preserve">(Ord, 1465, passed 12-4-2018)</w:t>
      </w:r>
    </w:p>
    <w:bookmarkEnd w:id="2113"/>
    <w:p>
      <w:pPr>
        <w:pStyle w:val="BodyText"/>
      </w:pPr>
    </w:p>
    <w:bookmarkStart w:id="2115" w:name="rid-0-0-0-1574"/>
    <w:p>
      <w:pPr>
        <w:pStyle w:val="BodyText"/>
      </w:pPr>
      <w:bookmarkStart w:id="2114" w:name="JD_6-1-3"/>
      <w:bookmarkEnd w:id="2114"/>
      <w:r>
        <w:t xml:space="preserve">§ 6-1-3 NOISES.</w:t>
      </w:r>
    </w:p>
    <w:bookmarkEnd w:id="2115"/>
    <w:bookmarkStart w:id="2116" w:name="rid-0-0-0-8629"/>
    <w:p>
      <w:pPr>
        <w:pStyle w:val="BodyText"/>
      </w:pPr>
      <w:r>
        <w:t xml:space="preserve">   (A)   It is unlawful and hereby declared a public nuisance for any person to harbor or keep any animals that habitually bark, howl, yelp, squeal, shriek or make any other sounds that disturb the peace and quiet of the neighborhood, or in such a manner as to interfere with the comfortable enjoyment of life or property by an entire community or neighborhood, or by a considerable number of persons. When investigating public nuisance allegations, the Enforcement Officer shall take into consideration all factors that support any such allegations, including but not limited to: distances that the complaining parties live from the offensive premises, number of complaining witnesses, number of complaining parties residing on the street or in the vicinity of the offensive premises, duration that the conditions existed, prior history of similar complaints, and communications between the complainants and the offending party.</w:t>
      </w:r>
    </w:p>
    <w:bookmarkEnd w:id="2116"/>
    <w:bookmarkStart w:id="2117" w:name="rid-0-0-0-8630"/>
    <w:p>
      <w:pPr>
        <w:pStyle w:val="BodyText"/>
      </w:pPr>
      <w:r>
        <w:t xml:space="preserve">   (B)   Before an Enforcement Officer cites any person for an animal noise nuisance under division (A) above, the complaining party and the alleged offender must first agree to participate in a civil hearing process administered by the City Manager. The City Manager shall appoint three city residents who shall convene to hear the complainant’s allegation against the offending party. The Arizona Rules of Evidence shall not apply to these proceedings. The panel shall allow both the complainant and the alleged offender to state their side, and shall allow any evidence the panel deems helpful in deciding whether there has been a violation of division (A). The panel shall make the determination within 5 calendar days after the hearing, and shall make its findings in writing, signed by all three panel members. The City Manager shall send the written determination to the Enforcement Officer, the complaining party and the alleged offender.</w:t>
      </w:r>
    </w:p>
    <w:bookmarkEnd w:id="2117"/>
    <w:bookmarkStart w:id="2118" w:name="rid-0-0-0-8632"/>
    <w:p>
      <w:pPr>
        <w:pStyle w:val="BodyText"/>
      </w:pPr>
      <w:r>
        <w:t xml:space="preserve">   (C)   There is no monetary penalty in a finding against the alleged offender. However, the Enforcement Officer shall monitor the alleged offender’s property for additional violations. Should the Enforcement Officer have probable cause through written witness statements that the noise has continued, and it interferes with the reasonable use and enjoyment of the complaining party’s property and in what manner, the Enforcement Officer shall prepare a class 1 misdemeanor noise citation and serve it on the offender. The violation shall be prosecuted by the City Attorney’s office. If found guilty of a violation of division (A) or if the offender pleads guilty, the court shall impose a fine of no less than $1,000, 12 months summary probation and 30 calendar days suspended jail sentence. The court may also impose other penalties as it deems fit, including but not limited to, the requirement the defendant use anti-barking devices on the animal.</w:t>
      </w:r>
    </w:p>
    <w:bookmarkEnd w:id="2118"/>
    <w:bookmarkStart w:id="2119" w:name="rid-0-0-0-8633"/>
    <w:p>
      <w:pPr>
        <w:pStyle w:val="BodyText"/>
      </w:pPr>
      <w:r>
        <w:t xml:space="preserve">(Ord, 1465, passed 12-4-2018)</w:t>
      </w:r>
    </w:p>
    <w:bookmarkEnd w:id="2119"/>
    <w:p>
      <w:pPr>
        <w:pStyle w:val="BodyText"/>
      </w:pPr>
    </w:p>
    <w:bookmarkStart w:id="2121" w:name="rid-0-0-0-1577"/>
    <w:p>
      <w:pPr>
        <w:pStyle w:val="BodyText"/>
      </w:pPr>
      <w:bookmarkStart w:id="2120" w:name="JD_6-1-4"/>
      <w:bookmarkEnd w:id="2120"/>
      <w:r>
        <w:t xml:space="preserve">§ 6-1-4 STRAYS; HOUSING.</w:t>
      </w:r>
    </w:p>
    <w:bookmarkEnd w:id="2121"/>
    <w:bookmarkStart w:id="2122" w:name="rid-0-0-0-5294"/>
    <w:p>
      <w:pPr>
        <w:pStyle w:val="BodyText"/>
      </w:pPr>
      <w:r>
        <w:t xml:space="preserve">   Any person who keeps or causes to be kept any horses, mules, cattle, burros, goats, sheep, other livestock or poultry, shall keep such animals in a pen or similar enclosure to prevent their roaming at large. Any such livestock or poultry running at large shall be impounded as provided in this chapter. It is unlawful to cause or allow any stable or place where any animal is or may be kept to become unclean or unwholesome.</w:t>
      </w:r>
    </w:p>
    <w:bookmarkEnd w:id="2122"/>
    <w:bookmarkStart w:id="2123" w:name="rid-0-0-0-8634"/>
    <w:p>
      <w:pPr>
        <w:pStyle w:val="BodyText"/>
      </w:pPr>
      <w:r>
        <w:t xml:space="preserve">(Ord, 1465, passed 12-4-2018) Penalty, see Vol. I, §§ 6-9-1 and 6-9-2</w:t>
      </w:r>
    </w:p>
    <w:bookmarkEnd w:id="2123"/>
    <w:p>
      <w:pPr>
        <w:pStyle w:val="BodyText"/>
      </w:pPr>
    </w:p>
    <w:bookmarkStart w:id="2125" w:name="rid-0-0-0-1580"/>
    <w:p>
      <w:pPr>
        <w:pStyle w:val="BodyText"/>
      </w:pPr>
      <w:bookmarkStart w:id="2124" w:name="JD_6-1-5"/>
      <w:bookmarkEnd w:id="2124"/>
      <w:r>
        <w:t xml:space="preserve">§ 6-1-5 SWINE PROHIBITED.</w:t>
      </w:r>
    </w:p>
    <w:bookmarkEnd w:id="2125"/>
    <w:bookmarkStart w:id="2126" w:name="rid-0-0-0-5295"/>
    <w:p>
      <w:pPr>
        <w:pStyle w:val="BodyText"/>
      </w:pPr>
      <w:r>
        <w:t xml:space="preserve">   It is unlawful to keep any live swine or pigs within the corporate limits of the city, except as provided by A.J.C.C., Vol. I, Article 6-7, and registered, purebred, miniature, Vietnamese, potbellied pigs or other similar registered, purebred, miniature, potbellied pigs. Any miniature pigs shall be subject to all other conditions and requirements as set forth in A.J.C.C., Vol. I, Article 6-7.</w:t>
      </w:r>
    </w:p>
    <w:bookmarkEnd w:id="2126"/>
    <w:bookmarkStart w:id="2127" w:name="rid-0-0-0-8635"/>
    <w:p>
      <w:pPr>
        <w:pStyle w:val="BodyText"/>
      </w:pPr>
      <w:r>
        <w:t xml:space="preserve">(Ord, 1465, passed 12-4-2018) Penalty, see Vol. I, §§ 6-9-1 and 6-9-2</w:t>
      </w:r>
    </w:p>
    <w:bookmarkEnd w:id="2127"/>
    <w:p>
      <w:pPr>
        <w:pStyle w:val="BodyText"/>
      </w:pPr>
    </w:p>
    <w:bookmarkStart w:id="2129" w:name="rid-0-0-0-1583"/>
    <w:p>
      <w:pPr>
        <w:pStyle w:val="BodyText"/>
      </w:pPr>
      <w:bookmarkStart w:id="2128" w:name="JD_6-1-6"/>
      <w:bookmarkEnd w:id="2128"/>
      <w:r>
        <w:t xml:space="preserve">§ 6-1-6 PET SHOPS.</w:t>
      </w:r>
    </w:p>
    <w:bookmarkEnd w:id="2129"/>
    <w:bookmarkStart w:id="2130" w:name="rid-0-0-0-5302"/>
    <w:p>
      <w:pPr>
        <w:pStyle w:val="BodyText"/>
      </w:pPr>
      <w:r>
        <w:t xml:space="preserve">   (A)   No sick or injured animal shall be maintained, held or offered for sale on the premises of pet shops.</w:t>
      </w:r>
    </w:p>
    <w:bookmarkEnd w:id="2130"/>
    <w:bookmarkStart w:id="2131" w:name="rid-0-0-0-8636"/>
    <w:p>
      <w:pPr>
        <w:pStyle w:val="BodyText"/>
      </w:pPr>
      <w:r>
        <w:t xml:space="preserve">   (B)   Animals that are unweaned, under the age of 8 weeks, or so young that their sale would be injurious to them, shall not be sold, offered for sale nor given away.</w:t>
      </w:r>
    </w:p>
    <w:bookmarkEnd w:id="2131"/>
    <w:bookmarkStart w:id="2132" w:name="rid-0-0-0-8638"/>
    <w:p>
      <w:pPr>
        <w:pStyle w:val="BodyText"/>
      </w:pPr>
      <w:r>
        <w:t xml:space="preserve">   (C)   Every person maintaining a pet shop shall cause a notice to be framed and enclosed under glass, and to be posted in such a location as to be legible at all times from the outside, containing; the name, address and telephone numbers of persons to be notified in case of emergency at any time who will, at the request of any Enforcement Officer or other designated authority, respond to the location to assist in any emergency or other situation in which such person’s presence is indispensable.</w:t>
      </w:r>
    </w:p>
    <w:bookmarkEnd w:id="2132"/>
    <w:bookmarkStart w:id="2133" w:name="rid-0-0-0-8639"/>
    <w:p>
      <w:pPr>
        <w:pStyle w:val="BodyText"/>
      </w:pPr>
      <w:r>
        <w:t xml:space="preserve">   (D)   Dogs and cats kept in pet shops shall be caged so that each animal is afforded no less than 20 square feet in area per each dog or cat. Each dog or cat over 3 months of age shall be kept in individual cages.</w:t>
      </w:r>
    </w:p>
    <w:bookmarkEnd w:id="2133"/>
    <w:bookmarkStart w:id="2134" w:name="rid-0-0-0-8640"/>
    <w:p>
      <w:pPr>
        <w:pStyle w:val="BodyText"/>
      </w:pPr>
      <w:r>
        <w:t xml:space="preserve">   (E)   Premises where animals and birds are kept shall be ventilated to the external air and adequately lighted to provide visibility. The premises shall be properly plumbed and have septic tanks or sewer-connected sinks, and shall have adequate supply of water readily accessible to the portions of the premises in which the animals or birds are kept. Cages shall be constructed and designed so that their parts are easily cleaned. Floors shall be concrete, tile or similar non-porous material.</w:t>
      </w:r>
    </w:p>
    <w:bookmarkEnd w:id="2134"/>
    <w:bookmarkStart w:id="2135" w:name="rid-0-0-0-8641"/>
    <w:p>
      <w:pPr>
        <w:pStyle w:val="BodyText"/>
      </w:pPr>
      <w:r>
        <w:t xml:space="preserve">   (F)   The premises, implements, cages, yards, runs and appurtenances shall be kept clean, sanitary, free of animal and bird parasites, droppings or other health hazards, and shall be cleaned and disinfected at least once daily. Flies shall be controlled.</w:t>
      </w:r>
    </w:p>
    <w:bookmarkEnd w:id="2135"/>
    <w:bookmarkStart w:id="2136" w:name="rid-0-0-0-8642"/>
    <w:p>
      <w:pPr>
        <w:pStyle w:val="BodyText"/>
      </w:pPr>
      <w:r>
        <w:t xml:space="preserve">   (G)    No portion of a pet shop shall be used for human habitation, nor shall food for human consumption be prepared or served in the same room in which animals or birds are kept.</w:t>
      </w:r>
    </w:p>
    <w:bookmarkEnd w:id="2136"/>
    <w:bookmarkStart w:id="2137" w:name="rid-0-0-0-8643"/>
    <w:p>
      <w:pPr>
        <w:pStyle w:val="BodyText"/>
      </w:pPr>
      <w:r>
        <w:t xml:space="preserve">(Ord, 1465, passed 12-4-2018)</w:t>
      </w:r>
    </w:p>
    <w:bookmarkEnd w:id="2137"/>
    <w:p>
      <w:pPr>
        <w:pStyle w:val="BodyText"/>
      </w:pPr>
    </w:p>
    <w:bookmarkStart w:id="2139" w:name="rid-0-0-0-1592"/>
    <w:p>
      <w:pPr>
        <w:pStyle w:val="BodyText"/>
      </w:pPr>
      <w:bookmarkStart w:id="2138" w:name="JD_6-1-7"/>
      <w:bookmarkEnd w:id="2138"/>
      <w:r>
        <w:t xml:space="preserve">§ 6-1-7 COMMERCIAL DOG KENNEL PERMITS.</w:t>
      </w:r>
    </w:p>
    <w:bookmarkEnd w:id="2139"/>
    <w:bookmarkStart w:id="2140" w:name="rid-0-0-0-5324"/>
    <w:p>
      <w:pPr>
        <w:pStyle w:val="BodyText"/>
      </w:pPr>
      <w:r>
        <w:t xml:space="preserve">   (A)   Any person who owns, maintains or harbors any dogs over 3 months of age for trade, business, profit or gain must obtain a commercial dog kennel permit.</w:t>
      </w:r>
    </w:p>
    <w:bookmarkEnd w:id="2140"/>
    <w:bookmarkStart w:id="2141" w:name="rid-0-0-0-8648"/>
    <w:p>
      <w:pPr>
        <w:pStyle w:val="BodyText"/>
      </w:pPr>
      <w:r>
        <w:t xml:space="preserve">   (B)   The commercial dog kennel permit shall be valid for 12 months and will expire on the first anniversary of the permit. A renewal is required within 30 calendar days from the date of expiration, otherwise the matter will be considered delinquent, and a late fee, as established in A.J.C.C., Vol. I, Article 4-3, shall be charged. Each subsequent permit that is issued will be valid for 1 year and will expire on the respective anniversary date. The fee is established in A.J.C.C., Vol. I, Article 4-3. No commercial dog kennel permit fee shall be prorated or refunded, nor shall the permit be transferable.</w:t>
      </w:r>
    </w:p>
    <w:bookmarkEnd w:id="2141"/>
    <w:bookmarkStart w:id="2142" w:name="rid-0-0-0-8649"/>
    <w:p>
      <w:pPr>
        <w:pStyle w:val="BodyText"/>
      </w:pPr>
      <w:r>
        <w:t xml:space="preserve">   (C)   All zoning requirements established by the city for commercial business shall be met before a commercial dog kennel permit can be issued. The owner/manager of any commercial dog kennel shall obtain and have on display a valid city license as required by A.J.C.C., Vol. I, Chapter 8, Business, Article 8-1, General Business and Licensing Provisions.</w:t>
      </w:r>
    </w:p>
    <w:bookmarkEnd w:id="2142"/>
    <w:bookmarkStart w:id="2143" w:name="rid-0-0-0-8650"/>
    <w:p>
      <w:pPr>
        <w:pStyle w:val="BodyText"/>
      </w:pPr>
      <w:r>
        <w:t xml:space="preserve">   (D)   It shall be the duty of the owner of the kennel to pay the applicable kennel fee on or before the date of establishing a kennel in the city. The kennel fee shall be paid to the Animal Control Division of the Police Department.</w:t>
      </w:r>
    </w:p>
    <w:bookmarkEnd w:id="2143"/>
    <w:bookmarkStart w:id="2144" w:name="rid-0-0-0-8651"/>
    <w:p>
      <w:pPr>
        <w:pStyle w:val="BodyText"/>
      </w:pPr>
      <w:r>
        <w:t xml:space="preserve">   (E)   The permittee shall operate the kennel so as to eliminate excessive or untimely noise from animals and offensive odors from the kennel. The kennel and grounds shall be maintained in a sanitary condition.</w:t>
      </w:r>
    </w:p>
    <w:bookmarkEnd w:id="2144"/>
    <w:bookmarkStart w:id="2145" w:name="rid-0-0-0-8652"/>
    <w:p>
      <w:pPr>
        <w:pStyle w:val="BodyText"/>
      </w:pPr>
      <w:r>
        <w:t xml:space="preserve">   (F)   The permittee shall retain the name, address and telephone number of the owner of each boarded dog, and the license number of each dog. This register must be exhibited to any Enforcement Officer upon demand. The permittee shall also have on file proof of rabies vaccination for each dog housed on the premises.</w:t>
      </w:r>
    </w:p>
    <w:bookmarkEnd w:id="2145"/>
    <w:bookmarkStart w:id="2146" w:name="rid-0-0-0-8653"/>
    <w:p>
      <w:pPr>
        <w:pStyle w:val="BodyText"/>
      </w:pPr>
      <w:r>
        <w:t xml:space="preserve">   (G)   The permittee shall retain the name and address of each person selling, trading or giving any dog to the kennel.</w:t>
      </w:r>
    </w:p>
    <w:bookmarkEnd w:id="2146"/>
    <w:bookmarkStart w:id="2147" w:name="rid-0-0-0-8655"/>
    <w:p>
      <w:pPr>
        <w:pStyle w:val="BodyText"/>
      </w:pPr>
      <w:r>
        <w:t xml:space="preserve">   (H)   The permittee shall provide an isolation ward for sick or injured dogs, so as not to endanger the health of other dogs or cause exposure to further injury.</w:t>
      </w:r>
    </w:p>
    <w:bookmarkEnd w:id="2147"/>
    <w:bookmarkStart w:id="2148" w:name="rid-0-0-0-8656"/>
    <w:p>
      <w:pPr>
        <w:pStyle w:val="BodyText"/>
      </w:pPr>
      <w:r>
        <w:t xml:space="preserve">   (I)   The permittee shall notify the owner of a boarded dog when it refuses to eat or drink, or when it is injured or becomes weak or ill.</w:t>
      </w:r>
    </w:p>
    <w:bookmarkEnd w:id="2148"/>
    <w:bookmarkStart w:id="2149" w:name="rid-0-0-0-8657"/>
    <w:p>
      <w:pPr>
        <w:pStyle w:val="BodyText"/>
      </w:pPr>
      <w:r>
        <w:t xml:space="preserve">   (J)   Any violations of this chapter and Vol. I, Chapter 8, shall be cause to revoke any commercial dog kennel permit. The permit may be revoked by the Public Safety Director after notice and hearing. The notice, hearing and appeal procedures shall be handled in the manner set forth below in § 6-1-7(L).</w:t>
      </w:r>
    </w:p>
    <w:bookmarkEnd w:id="2149"/>
    <w:bookmarkStart w:id="2150" w:name="rid-0-0-0-8658"/>
    <w:p>
      <w:pPr>
        <w:pStyle w:val="BodyText"/>
      </w:pPr>
      <w:r>
        <w:t xml:space="preserve">   (K)   The Animal Control Division shall, within 30 calendar days before the annual renewal date for the commercial dog kennel permit, inspect the premises to confirm compliance with provisions of this chapter. In no event shall a renewal be issued unless the inspection is made and all non-compliant matters are corrected before the annual renewal date. The Public Safety Director may cause random inspections anytime it is deemed necessary from 8:00 a.m. to 5:00 p.m., Monday through Friday, without notice to the kennel proprietor.</w:t>
      </w:r>
    </w:p>
    <w:bookmarkEnd w:id="2150"/>
    <w:bookmarkStart w:id="2151" w:name="rid-0-0-0-8659"/>
    <w:p>
      <w:pPr>
        <w:pStyle w:val="BodyText"/>
      </w:pPr>
      <w:r>
        <w:t xml:space="preserve">   (L)   </w:t>
      </w:r>
      <w:r>
        <w:t xml:space="preserve">Notice, hearing and appeal procedure:</w:t>
      </w:r>
    </w:p>
    <w:bookmarkEnd w:id="2151"/>
    <w:bookmarkStart w:id="2152" w:name="rid-0-0-0-8660"/>
    <w:p>
      <w:pPr>
        <w:pStyle w:val="BodyText"/>
      </w:pPr>
      <w:r>
        <w:t xml:space="preserve">      (1)   To suspend or revoke a permit, the Animal Control Division shall deliver or mail by certified mail to the business address as shown by the permit application, a written notice that the permit is suspended or revoked. The reason for the suspension or revocation shall be set forth in the notice. The notice shall also contain the permittee’s rights and procedures to appeal the suspension or revocation. A suspended or revoked permit shall be surrendered to the Animal Control Division on demand.</w:t>
      </w:r>
    </w:p>
    <w:bookmarkEnd w:id="2152"/>
    <w:bookmarkStart w:id="2153" w:name="rid-0-0-0-8665"/>
    <w:p>
      <w:pPr>
        <w:pStyle w:val="BodyText"/>
      </w:pPr>
      <w:r>
        <w:t xml:space="preserve">      (2)   The Animal Control Division shall grant on demand to any permittee whose permit has been revoked or suspended a full hearing on the merits of the suspension or revocation. Appeal of the Animal Control Division’s action to a hearing officer appointed by the Public Safety Director, pursuant to division (L)(3) of this section, shall not be had prior to the hearing. Demand for hearing shall be made within 10 working days of receipt of the Animal Control Division’s notice of suspension or revocation, and failure to demand a hearing within that time will constitute a full waiver. After considering evidence presented at the hearing, the Animal Control Division shall make a decision to uphold or repeal the permit suspension or revocation; and shall deliver or mail by certified mail, to the business address as shown on the permit application, the results of the decision.</w:t>
      </w:r>
    </w:p>
    <w:bookmarkEnd w:id="2153"/>
    <w:bookmarkStart w:id="2154" w:name="rid-0-0-0-8666"/>
    <w:p>
      <w:pPr>
        <w:pStyle w:val="BodyText"/>
      </w:pPr>
      <w:r>
        <w:t xml:space="preserve">      (3)   Any person aggrieved by the Animal Control Division’s decision pursuant to division (L)(2) of this section shall have the right of appeal to the designated hearing officer. The appeal shall be filed with the Public Safety Director within 14 working days after receipt of the Animal Control Division’s decision. The appeal shall contain a written statement setting forth fully the grounds for the appeal. The hearing officer shall set a time and place for a hearing on the appeal, and notice of the hearing shall be given to the applicant in the same manner as provided for notice of hearing on revocation. The decision and order of the hearing officer shall be final and conclusive, except any person aggrieved may pursue any proper judicial proceedings under state law.</w:t>
      </w:r>
    </w:p>
    <w:bookmarkEnd w:id="2154"/>
    <w:bookmarkStart w:id="2155" w:name="rid-0-0-0-8667"/>
    <w:p>
      <w:pPr>
        <w:pStyle w:val="BodyText"/>
      </w:pPr>
      <w:r>
        <w:t xml:space="preserve">      (4)   No person may reapply for any permit after denial, revocation or non-renewal of the permit unless the cause for the denial, revocation or non-renewal has been removed or corrected.</w:t>
      </w:r>
    </w:p>
    <w:bookmarkEnd w:id="2155"/>
    <w:bookmarkStart w:id="2156" w:name="rid-0-0-0-8668"/>
    <w:p>
      <w:pPr>
        <w:pStyle w:val="BodyText"/>
      </w:pPr>
      <w:r>
        <w:t xml:space="preserve">   (M)   A commercial dog kennel permit shall not be issued or renewed to any person who has been convicted of a violation of A.R.S. §§ 13-2910 (cruelty to animals) or 13-2910.01 (dog fighting), or any other state, county, or municipal animal welfare law, except civil violations of leash laws.</w:t>
      </w:r>
    </w:p>
    <w:bookmarkEnd w:id="2156"/>
    <w:bookmarkStart w:id="2157" w:name="rid-0-0-0-8669"/>
    <w:p>
      <w:pPr>
        <w:pStyle w:val="BodyText"/>
      </w:pPr>
      <w:r>
        <w:t xml:space="preserve">(Ord, 1465, passed 12-4-2018)</w:t>
      </w:r>
    </w:p>
    <w:bookmarkEnd w:id="2157"/>
    <w:p>
      <w:pPr>
        <w:pStyle w:val="BodyText"/>
      </w:pPr>
    </w:p>
    <w:bookmarkStart w:id="2159" w:name="rid-0-0-0-1605"/>
    <w:p>
      <w:pPr>
        <w:pStyle w:val="BodyText"/>
      </w:pPr>
      <w:bookmarkStart w:id="2158" w:name="JD_6-1-8"/>
      <w:bookmarkEnd w:id="2158"/>
      <w:r>
        <w:t xml:space="preserve">§ 6-1-8 PERSONAL DOG KENNEL PERMITS.</w:t>
      </w:r>
    </w:p>
    <w:bookmarkEnd w:id="2159"/>
    <w:bookmarkStart w:id="2160" w:name="rid-0-0-0-5354"/>
    <w:p>
      <w:pPr>
        <w:pStyle w:val="BodyText"/>
      </w:pPr>
      <w:r>
        <w:t xml:space="preserve">   (A)   </w:t>
      </w:r>
      <w:r>
        <w:t xml:space="preserve">Personal dog kennel permits.</w:t>
      </w:r>
    </w:p>
    <w:bookmarkEnd w:id="2160"/>
    <w:bookmarkStart w:id="2161" w:name="rid-0-0-0-8670"/>
    <w:p>
      <w:pPr>
        <w:pStyle w:val="BodyText"/>
      </w:pPr>
      <w:r>
        <w:t xml:space="preserve">      (1)   </w:t>
      </w:r>
      <w:r>
        <w:t xml:space="preserve">Class 1 permit.</w:t>
      </w:r>
      <w:r>
        <w:t xml:space="preserve"> </w:t>
      </w:r>
      <w:r>
        <w:t xml:space="preserve">A Class 1 permit for a personal dog kennel shall be required for any person who owns, maintains or harbors from 4 to 5 dogs over 3 months of age.</w:t>
      </w:r>
    </w:p>
    <w:bookmarkEnd w:id="2161"/>
    <w:bookmarkStart w:id="2162" w:name="rid-0-0-0-8671"/>
    <w:p>
      <w:pPr>
        <w:pStyle w:val="BodyText"/>
      </w:pPr>
      <w:r>
        <w:t xml:space="preserve">      (2)   </w:t>
      </w:r>
      <w:r>
        <w:t xml:space="preserve">Class 2 permit.</w:t>
      </w:r>
      <w:r>
        <w:t xml:space="preserve"> </w:t>
      </w:r>
      <w:r>
        <w:t xml:space="preserve">A Class 2 permit for a personal dog kennel shall be required for any person who owns, maintains or harbors from 6 to 8 dogs over 3 months of age.</w:t>
      </w:r>
    </w:p>
    <w:bookmarkEnd w:id="2162"/>
    <w:bookmarkStart w:id="2163" w:name="rid-0-0-0-8672"/>
    <w:p>
      <w:pPr>
        <w:pStyle w:val="BodyText"/>
      </w:pPr>
      <w:r>
        <w:t xml:space="preserve">      (3)   Any person who owns, maintains or harbors 3 or less dogs over 3 months of age is not required to obtain a personal dog kennel permit.</w:t>
      </w:r>
    </w:p>
    <w:bookmarkEnd w:id="2163"/>
    <w:bookmarkStart w:id="2164" w:name="rid-0-0-0-8673"/>
    <w:p>
      <w:pPr>
        <w:pStyle w:val="BodyText"/>
      </w:pPr>
      <w:r>
        <w:t xml:space="preserve">      (4)   The provisions of Code of Federal Regulations, Title 9, Volume I, § 3.6, relating to animal floor space, shall be considered when granting the above-noted permits.</w:t>
      </w:r>
    </w:p>
    <w:bookmarkEnd w:id="2164"/>
    <w:bookmarkStart w:id="2165" w:name="rid-0-0-0-8674"/>
    <w:p>
      <w:pPr>
        <w:pStyle w:val="BodyText"/>
      </w:pPr>
      <w:r>
        <w:t xml:space="preserve">      (5)   The permit provisions do not apply to emergency situations where a person or nonprofit entity boards dogs, subject to the following conditions:</w:t>
      </w:r>
    </w:p>
    <w:bookmarkEnd w:id="2165"/>
    <w:bookmarkStart w:id="2166" w:name="rid-0-0-0-8675"/>
    <w:p>
      <w:pPr>
        <w:pStyle w:val="BodyText"/>
      </w:pPr>
      <w:r>
        <w:t xml:space="preserve">         (a)   The person boarding dogs will submit a sworn and notarized statement that they are caring for the dogs for a maximum of 30 calendar days per dog.</w:t>
      </w:r>
    </w:p>
    <w:bookmarkEnd w:id="2166"/>
    <w:bookmarkStart w:id="2167" w:name="rid-0-0-0-8676"/>
    <w:p>
      <w:pPr>
        <w:pStyle w:val="BodyText"/>
      </w:pPr>
      <w:r>
        <w:t xml:space="preserve">         (b)   This statement shall contain the name, address and phone number of the individual or organization who provided the dog to the boarder.</w:t>
      </w:r>
    </w:p>
    <w:bookmarkEnd w:id="2167"/>
    <w:bookmarkStart w:id="2168" w:name="rid-0-0-0-8677"/>
    <w:p>
      <w:pPr>
        <w:pStyle w:val="BodyText"/>
      </w:pPr>
      <w:r>
        <w:t xml:space="preserve">         (c)   No more than 2 dogs will be permitted under this emergency exception.</w:t>
      </w:r>
    </w:p>
    <w:bookmarkEnd w:id="2168"/>
    <w:bookmarkStart w:id="2169" w:name="rid-0-0-0-8678"/>
    <w:p>
      <w:pPr>
        <w:pStyle w:val="BodyText"/>
      </w:pPr>
      <w:r>
        <w:t xml:space="preserve">         (d)   The boarder will provide the Animal Control Division with the final disposition of the animal within the 30-calendar-day period for each dog noted on the original statement, as well as the name and contact information of the adopting party. Extensions of the 30-day time limit may be permitted at the discretion of the Animal Control Division, but in no event shall the extension exceed 6 months per animal.</w:t>
      </w:r>
    </w:p>
    <w:bookmarkEnd w:id="2169"/>
    <w:bookmarkStart w:id="2170" w:name="rid-0-0-0-8682"/>
    <w:p>
      <w:pPr>
        <w:pStyle w:val="BodyText"/>
      </w:pPr>
      <w:r>
        <w:t xml:space="preserve">         (e)   The goal of this emergency exception is to protect the animals that are in foster care rather than to punish law-abiding pet owners.</w:t>
      </w:r>
    </w:p>
    <w:bookmarkEnd w:id="2170"/>
    <w:bookmarkStart w:id="2171" w:name="rid-0-0-0-8683"/>
    <w:p>
      <w:pPr>
        <w:pStyle w:val="BodyText"/>
      </w:pPr>
      <w:r>
        <w:t xml:space="preserve">      (6)   Any service animal, as defined under applicable Arizona law, including but not limited to, A.R.S. §§ 9-500.32, 11-1024, and 13-2910, is not to be counted toward the maximum allowed dogs under this section, and no license fees shall be applied for these animals pursuant to A.R.S. § 9-500.32, nor any search and rescue dog as set forth in A.R.S. § 9-500.32.</w:t>
      </w:r>
    </w:p>
    <w:bookmarkEnd w:id="2171"/>
    <w:bookmarkStart w:id="2172" w:name="rid-0-0-0-8684"/>
    <w:p>
      <w:pPr>
        <w:pStyle w:val="BodyText"/>
      </w:pPr>
      <w:r>
        <w:t xml:space="preserve">   (B)   Each personal dog kennel permit shall be valid for 12 consecutive months and expire on the first anniversary of the permit, and shall become delinquent 30 calendar days from the date of expiration. Each subsequent permit issued will be valid for a 1-year period and expire on the respective anniversary date. The fee is established in A.J.C.C., Vol. I, Article 4-3. A late fee shall be charged on all delinquent personal dog kennel permits, as established by A.J.C.C., Vol. I, Article 4-3. No personal dog kennel permit shall be prorated or refunded, nor shall the permit be transferable.</w:t>
      </w:r>
    </w:p>
    <w:bookmarkEnd w:id="2172"/>
    <w:bookmarkStart w:id="2173" w:name="rid-0-0-0-8685"/>
    <w:p>
      <w:pPr>
        <w:pStyle w:val="BodyText"/>
      </w:pPr>
      <w:r>
        <w:t xml:space="preserve">   (C)   All dogs covered by a personal dog kennel permit shall be vaccinated, licensed and spayed or neutered. A dog owner may apply for a waiver of the spay or neuter requirement as long as they obtain a veterinarian’s written opinion that such surgery would endanger the safety of the dog, or a certification from a veterinarian determining that the other dogs owned by the owner or those maintained or harbored at the same address are spayed and/or neutered. At the discretion of the Animal Control Division and upon documented proof, the spaying and neutering requirement shall not apply to American Kennel Club or Canadian Kennel Club dogs.</w:t>
      </w:r>
    </w:p>
    <w:bookmarkEnd w:id="2173"/>
    <w:bookmarkStart w:id="2174" w:name="rid-0-0-0-8686"/>
    <w:p>
      <w:pPr>
        <w:pStyle w:val="BodyText"/>
      </w:pPr>
      <w:r>
        <w:t xml:space="preserve">   (D)   At no time shall dogs covered under this section be used for trade, business, profit or gain. There shall be no boarding or breeding of dogs covered by this permit. All dogs shall be the exclusive property of the permittee.</w:t>
      </w:r>
    </w:p>
    <w:bookmarkEnd w:id="2174"/>
    <w:bookmarkStart w:id="2175" w:name="rid-0-0-0-8687"/>
    <w:p>
      <w:pPr>
        <w:pStyle w:val="BodyText"/>
      </w:pPr>
      <w:r>
        <w:t xml:space="preserve">   (E)   The permittee shall operate the personal dog kennel so as to eliminate excessive or untimely noise from animals and offensive odors from the kennel. The kennel and grounds shall be maintained in a sanitary condition. The property covered by this permit shall be surrounded by a fence of sufficient height and strength to confine the dogs. Sufficient height and strength will be determined by an Enforcement Officer, based on the size of the dog being confined.</w:t>
      </w:r>
    </w:p>
    <w:bookmarkEnd w:id="2175"/>
    <w:bookmarkStart w:id="2176" w:name="rid-0-0-0-8688"/>
    <w:p>
      <w:pPr>
        <w:pStyle w:val="BodyText"/>
      </w:pPr>
      <w:r>
        <w:t xml:space="preserve">   (F)   Any violations of this chapter and A.J.C.C., Vol. I, Chapter 8 shall be cause to revoke any commercial dog kennel permit. The permit may be revoked by the Public Safety Department Director after notice and hearing. The notice, hearing and appeal procedures shall be handled in the same manner set forth below in § 6-1-8(G).</w:t>
      </w:r>
    </w:p>
    <w:bookmarkEnd w:id="2176"/>
    <w:bookmarkStart w:id="2177" w:name="rid-0-0-0-8689"/>
    <w:p>
      <w:pPr>
        <w:pStyle w:val="BodyText"/>
      </w:pPr>
      <w:r>
        <w:t xml:space="preserve">   (G)   </w:t>
      </w:r>
      <w:r>
        <w:t xml:space="preserve">Notice, hearing and appeal procedure:</w:t>
      </w:r>
    </w:p>
    <w:bookmarkEnd w:id="2177"/>
    <w:bookmarkStart w:id="2178" w:name="rid-0-0-0-8690"/>
    <w:p>
      <w:pPr>
        <w:pStyle w:val="BodyText"/>
      </w:pPr>
      <w:r>
        <w:t xml:space="preserve">      (1)   To suspend or revoke a permit, the Animal Control Division shall deliver or mail by certified mail, to the business address as shown by the permit application, a written notice that the permit is suspended or revoked. The reason for the suspension or revocation shall be set forth in the notice. The notice shall also contain the permittee’s rights and the procedures to appeal the suspension or revocation. A suspended or revoked permit shall be surrendered to the Animal Control Division on demand.</w:t>
      </w:r>
    </w:p>
    <w:bookmarkEnd w:id="2178"/>
    <w:bookmarkStart w:id="2179" w:name="rid-0-0-0-8695"/>
    <w:p>
      <w:pPr>
        <w:pStyle w:val="BodyText"/>
      </w:pPr>
      <w:r>
        <w:t xml:space="preserve">      (2)   The Animal Control Division shall grant on demand to any permittee whose permit has been revoked or suspended a full hearing on the merits of the suspension or revocation. Appeal of the Animal Control Division’s action to a hearing officer appointed by the Public Safety Director, pursuant to division (G)(3) of this section, shall not be had prior to the hearing. Demand for hearing shall be made within 10 working days of receipt of the Animal Control Division’s notice of suspension or revocation, and failure to demand a hearing within that time will constitute a full waiver. After considering evidence presented at the hearing, the Animal Control Division shall make a decision to uphold or repeal the permit suspension or revocation; and shall deliver or mail by certified mail, to the business address as shown on the permit application, the results of the decision.</w:t>
      </w:r>
    </w:p>
    <w:bookmarkEnd w:id="2179"/>
    <w:bookmarkStart w:id="2180" w:name="rid-0-0-0-8696"/>
    <w:p>
      <w:pPr>
        <w:pStyle w:val="BodyText"/>
      </w:pPr>
      <w:r>
        <w:t xml:space="preserve">      (3)   Any person aggrieved by the Animal Control Division’s decision pursuant to division (G)(2) of this section shall have the right of appeal to the designated hearing officer. The appeal shall be filed with the Public Safety Director within 14 working days after receipt of the Animal Control Division’s decision. The appeal shall contain a written statement fully setting forth the grounds for the appeal. The hearing officer shall set a time and place for a hearing on the appeal, and notice of the hearing shall be given to the applicant in the same manner as provided for notice of hearing on revocation. The decision and order of the hearing officer shall be final and conclusive, except any person aggrieved may pursue any proper judicial proceedings under state law.</w:t>
      </w:r>
    </w:p>
    <w:bookmarkEnd w:id="2180"/>
    <w:bookmarkStart w:id="2181" w:name="rid-0-0-0-8697"/>
    <w:p>
      <w:pPr>
        <w:pStyle w:val="BodyText"/>
      </w:pPr>
      <w:r>
        <w:t xml:space="preserve">      (4)   No person may reapply for any permit after denial, revocation or non-renewal of the permit unless the cause for the denial, revocation or non-renewal has been removed or corrected.</w:t>
      </w:r>
    </w:p>
    <w:bookmarkEnd w:id="2181"/>
    <w:bookmarkStart w:id="2182" w:name="rid-0-0-0-8698"/>
    <w:p>
      <w:pPr>
        <w:pStyle w:val="BodyText"/>
      </w:pPr>
      <w:r>
        <w:t xml:space="preserve">   (H)   Any dogs over the allotted number allowed will be surrendered, either to the Animal Control Division or to new homes found by the owner, within a 36-hour period after the discovery of the excess number of dogs by Enforcement Officers. The holder of a personal dog kennel permit shall not be bound by the same requirements governing a commercial dog kennel permit.</w:t>
      </w:r>
    </w:p>
    <w:bookmarkEnd w:id="2182"/>
    <w:bookmarkStart w:id="2183" w:name="rid-0-0-0-8699"/>
    <w:p>
      <w:pPr>
        <w:pStyle w:val="BodyText"/>
      </w:pPr>
      <w:r>
        <w:t xml:space="preserve">   (I)   The Animal Control Division shall, within 30 calendar days before the annual renewal date for the personal dog kennel permit, inspect the premises to confirm compliance with provisions of this chapter. In no event shall a renewal be issued unless the inspection is made and all non-compliant matters are corrected before the annual renewal date.</w:t>
      </w:r>
    </w:p>
    <w:bookmarkEnd w:id="2183"/>
    <w:bookmarkStart w:id="2184" w:name="rid-0-0-0-8701"/>
    <w:p>
      <w:pPr>
        <w:pStyle w:val="BodyText"/>
      </w:pPr>
      <w:r>
        <w:t xml:space="preserve">   (J)   A personal dog kennel permit shall not be issued to any person who has been convicted of a violation of A.R.S. §§ 13-2910 (cruelty to animals) or 13-2910.01 (dog fighting), or any other state, county, or municipal animal welfare law, except civil violations of leash laws.</w:t>
      </w:r>
    </w:p>
    <w:bookmarkEnd w:id="2184"/>
    <w:bookmarkStart w:id="2185" w:name="rid-0-0-0-8702"/>
    <w:p>
      <w:pPr>
        <w:pStyle w:val="BodyText"/>
      </w:pPr>
      <w:r>
        <w:t xml:space="preserve">(Ord, 1465, passed 12-4-2018)</w:t>
      </w:r>
    </w:p>
    <w:bookmarkEnd w:id="2185"/>
    <w:p>
      <w:pPr>
        <w:pStyle w:val="BodyText"/>
      </w:pPr>
    </w:p>
    <w:bookmarkStart w:id="2187" w:name="rid-0-0-0-1626"/>
    <w:p>
      <w:pPr>
        <w:pStyle w:val="BodyText"/>
      </w:pPr>
      <w:bookmarkStart w:id="2186" w:name="JD_6-1-9"/>
      <w:bookmarkEnd w:id="2186"/>
      <w:r>
        <w:t xml:space="preserve">§ 6-1-9 VETERINARY HOSPITALS.</w:t>
      </w:r>
    </w:p>
    <w:bookmarkEnd w:id="2187"/>
    <w:bookmarkStart w:id="2188" w:name="rid-0-0-0-5356"/>
    <w:p>
      <w:pPr>
        <w:pStyle w:val="BodyText"/>
      </w:pPr>
      <w:r>
        <w:t xml:space="preserve">   (A)   The provisions of A.J.C.C., Vol. I, § 6-1-6, Pet Shops, divisions (C) through (G), shall apply to veterinary hospitals, as defined in A.J.C.C., Vol. I, § 6-1-1. In addition, caged areas shall contain no less than 20 square feet per any dog or cat boarded.</w:t>
      </w:r>
    </w:p>
    <w:bookmarkEnd w:id="2188"/>
    <w:bookmarkStart w:id="2189" w:name="rid-0-0-0-8703"/>
    <w:p>
      <w:pPr>
        <w:pStyle w:val="BodyText"/>
      </w:pPr>
      <w:r>
        <w:t xml:space="preserve">   (B)   Veterinary hospitals and clinics shall keep records for each animal or bird treated, including an accurate description of the animal or bird, the treatment given, including diagnosis, if possible, vaccinations and dates of admission and discharge. These records shall be made available for inspection by an Enforcement Officer.</w:t>
      </w:r>
    </w:p>
    <w:bookmarkEnd w:id="2189"/>
    <w:bookmarkStart w:id="2190" w:name="rid-0-0-0-8704"/>
    <w:p>
      <w:pPr>
        <w:pStyle w:val="BodyText"/>
      </w:pPr>
      <w:r>
        <w:t xml:space="preserve">(Ord, 1465, passed 12-4-2018)</w:t>
      </w:r>
    </w:p>
    <w:bookmarkEnd w:id="2190"/>
    <w:p>
      <w:pPr>
        <w:pStyle w:val="BodyText"/>
      </w:pPr>
    </w:p>
    <w:bookmarkStart w:id="2192" w:name="rid-0-0-0-1630"/>
    <w:p>
      <w:pPr>
        <w:pStyle w:val="BodyText"/>
      </w:pPr>
      <w:bookmarkStart w:id="2191" w:name="JD_6-1-10"/>
      <w:bookmarkEnd w:id="2191"/>
      <w:r>
        <w:t xml:space="preserve">§ 6-1-10 WILD ANIMALS.</w:t>
      </w:r>
    </w:p>
    <w:bookmarkEnd w:id="2192"/>
    <w:bookmarkStart w:id="2193" w:name="rid-0-0-0-5373"/>
    <w:p>
      <w:pPr>
        <w:pStyle w:val="BodyText"/>
      </w:pPr>
      <w:r>
        <w:t xml:space="preserve">   (A)   No person shall harbor, maintain or control a wild, dangerous or undomesticated animal, as defined in A.J.C.C., Vol. I, § 6-1-1, within the city limits.</w:t>
      </w:r>
    </w:p>
    <w:bookmarkEnd w:id="2193"/>
    <w:bookmarkStart w:id="2194" w:name="rid-0-0-0-8705"/>
    <w:p>
      <w:pPr>
        <w:pStyle w:val="BodyText"/>
      </w:pPr>
      <w:r>
        <w:t xml:space="preserve">   (B)   The provisions of this section shall not apply to any keeping of such wild animals in a bona fide, licensed, veterinary hospital for treatment, or in a bona fide educational institution, circus, zoo or other event for education or entertainment, which has obtained a special permit from the Animal Control Division. The Animal Control Division shall issue a special permit if it determines:</w:t>
      </w:r>
    </w:p>
    <w:bookmarkEnd w:id="2194"/>
    <w:bookmarkStart w:id="2195" w:name="rid-0-0-0-8706"/>
    <w:p>
      <w:pPr>
        <w:pStyle w:val="BodyText"/>
      </w:pPr>
      <w:r>
        <w:t xml:space="preserve">      (1)   That the animal is at all times kept or maintained in a safe manner, and that it is at all times confined securely so that the keeping of the animal will not constitute a danger to human life or the property of others;</w:t>
      </w:r>
    </w:p>
    <w:bookmarkEnd w:id="2195"/>
    <w:bookmarkStart w:id="2196" w:name="rid-0-0-0-8710"/>
    <w:p>
      <w:pPr>
        <w:pStyle w:val="BodyText"/>
      </w:pPr>
      <w:r>
        <w:t xml:space="preserve">      (2)   That adequate safeguards are made to prevent unauthorized access to the animal by members of the public;</w:t>
      </w:r>
    </w:p>
    <w:bookmarkEnd w:id="2196"/>
    <w:bookmarkStart w:id="2197" w:name="rid-0-0-0-8711"/>
    <w:p>
      <w:pPr>
        <w:pStyle w:val="BodyText"/>
      </w:pPr>
      <w:r>
        <w:t xml:space="preserve">      (3)   That the health or well-being of the animal is not in any way endangered by the manner of keeping or confinement;</w:t>
      </w:r>
    </w:p>
    <w:bookmarkEnd w:id="2197"/>
    <w:bookmarkStart w:id="2198" w:name="rid-0-0-0-8712"/>
    <w:p>
      <w:pPr>
        <w:pStyle w:val="BodyText"/>
      </w:pPr>
      <w:r>
        <w:t xml:space="preserve">      (4)   That the keeping of the animal does not constitute a nuisance, as defined in A.J.C.C., Vol. I, § 6-1-3, pertaining to noisy animals, and is in compliance with all city zoning and business licensing and regulations;</w:t>
      </w:r>
    </w:p>
    <w:bookmarkEnd w:id="2198"/>
    <w:bookmarkStart w:id="2199" w:name="rid-0-0-0-8713"/>
    <w:p>
      <w:pPr>
        <w:pStyle w:val="BodyText"/>
      </w:pPr>
      <w:r>
        <w:t xml:space="preserve">      (5)   That the keeping of the animal will not create or cause offensive odors or constitute a danger to public health;</w:t>
      </w:r>
    </w:p>
    <w:bookmarkEnd w:id="2199"/>
    <w:bookmarkStart w:id="2200" w:name="rid-0-0-0-8714"/>
    <w:p>
      <w:pPr>
        <w:pStyle w:val="BodyText"/>
      </w:pPr>
      <w:r>
        <w:t xml:space="preserve">      (6)   That the quarters in which the animal is kept or confined are adequately lighted and ventilated, and are so constructed that they may be kept in a clean and sanitary condition;</w:t>
      </w:r>
    </w:p>
    <w:bookmarkEnd w:id="2200"/>
    <w:bookmarkStart w:id="2201" w:name="rid-0-0-0-8716"/>
    <w:p>
      <w:pPr>
        <w:pStyle w:val="BodyText"/>
      </w:pPr>
      <w:r>
        <w:t xml:space="preserve">      (7)   That the applicant for the special permit prove their ability to respond in damages to and including the amount of $1,000,000 per occurrence, $2,000,000 aggregate, for bodily injury to or death of any person or persons, or for damage to property owned by any other person that may result from the ownership, keeping or maintenance or the animal. Proof of liability to respond in damages may be given by filing with the City Attorney a certificate of insurance, stating that the applicant is, at the time of application, and will be during the period of the special permit, insured against liability to respond in such damages, or by posting with the City Attorney a surety bond conditioned upon the payment of such damages during the period of such special permit. The certificate of insurance or bond shall provide that no cancellation of the insurance or bond will be made unless 30 calendar days’ written notice is first given to the City Attorney. The applicant shall also cause such certificate of insurance to state the “City of Apache Junction, its elected officials, employees and agents” as additional insured parties, a copy of which must be sent to the office of the City Attorney at least 60 days prior to such special event.</w:t>
      </w:r>
    </w:p>
    <w:bookmarkEnd w:id="2201"/>
    <w:bookmarkStart w:id="2202" w:name="rid-0-0-0-8717"/>
    <w:p>
      <w:pPr>
        <w:pStyle w:val="BodyText"/>
      </w:pPr>
      <w:r>
        <w:t xml:space="preserve">   (C)   Any violation of this chapter shall be cause to revoke the special permit. The permit may be revoked by the Public Safety Department Director after notice and hearing. The notice, hearing and appeal procedures shall be governed by the provisions set forth below in § 6-1-10(C).</w:t>
      </w:r>
    </w:p>
    <w:bookmarkEnd w:id="2202"/>
    <w:bookmarkStart w:id="2203" w:name="rid-0-0-0-8718"/>
    <w:p>
      <w:pPr>
        <w:pStyle w:val="BodyText"/>
      </w:pPr>
      <w:r>
        <w:t xml:space="preserve">   (D)   </w:t>
      </w:r>
      <w:r>
        <w:t xml:space="preserve">Notice, hearing and appeal procedure:</w:t>
      </w:r>
    </w:p>
    <w:bookmarkEnd w:id="2203"/>
    <w:bookmarkStart w:id="2204" w:name="rid-0-0-0-8719"/>
    <w:p>
      <w:pPr>
        <w:pStyle w:val="BodyText"/>
      </w:pPr>
      <w:r>
        <w:t xml:space="preserve">      (1)   To suspend or revoke a permit, the Animal Control Division shall deliver or mail by certified mail, to the business address as shown by the permit application, a written notice that such permit is suspended or revoked. The reason for such suspension or revocation shall be set forth in the notice. The notice shall also contain the permittee’s rights and procedures to appeal such suspension or revocation. A suspended or revoked permit shall be surrendered to the Animal Control Division on demand.</w:t>
      </w:r>
    </w:p>
    <w:bookmarkEnd w:id="2204"/>
    <w:bookmarkStart w:id="2205" w:name="rid-0-0-0-8720"/>
    <w:p>
      <w:pPr>
        <w:pStyle w:val="BodyText"/>
      </w:pPr>
      <w:r>
        <w:t xml:space="preserve">      (2)   The Animal Control Division shall grant on demand to any permittee whose permit has been revoked or suspended a full hearing on the merits of the suspension or revocation. Appeal of the Animal Control Division’s action to a hearing officer appointed by the Public Safety Director, pursuant to division (D)(3) of this section, shall not be had prior to the hearing. Demand for hearing shall be made within 10 working days of receipt of the Animal Control Division’s notice of suspension or revocation, and failure to demand a hearing within that time will constitute a full waiver. After considering evidence presented at the hearing, the Animal Control Division shall make a decision to uphold or repeal the permit suspension or revocation; and shall deliver or mail by certified mail, to the business address as shown on the permit application, the results of the decision.</w:t>
      </w:r>
    </w:p>
    <w:bookmarkEnd w:id="2205"/>
    <w:bookmarkStart w:id="2206" w:name="rid-0-0-0-8725"/>
    <w:p>
      <w:pPr>
        <w:pStyle w:val="BodyText"/>
      </w:pPr>
      <w:r>
        <w:t xml:space="preserve">      (3)   Any person aggrieved by the Animal Control Division’s decision pursuant to division (D)(2) of this section shall have the right of appeal to the designated hearing officer. The appeal shall be filed with the Public Safety Director within 14 working days after receipt of the Animal Control Division’s decision. The appeal shall contain a written statement setting forth fully the grounds for the appeal. The hearing officer shall set a time and place for a hearing on the appeal, and notice of the hearing shall be given to the applicant in the same manner as provided for notice of hearing on revocation. The decision and order of the hearing officer shall be final and conclusive, except any person aggrieved may pursue any proper judicial proceedings under state law.</w:t>
      </w:r>
    </w:p>
    <w:bookmarkEnd w:id="2206"/>
    <w:bookmarkStart w:id="2207" w:name="rid-0-0-0-8726"/>
    <w:p>
      <w:pPr>
        <w:pStyle w:val="BodyText"/>
      </w:pPr>
      <w:r>
        <w:t xml:space="preserve">      (4)   No person may reapply for any permit after denial, revocation or non-renewal of the permit unless the cause for the denial, revocation or non-renewal has been removed or corrected.</w:t>
      </w:r>
    </w:p>
    <w:bookmarkEnd w:id="2207"/>
    <w:bookmarkStart w:id="2208" w:name="rid-0-0-0-8727"/>
    <w:p>
      <w:pPr>
        <w:pStyle w:val="BodyText"/>
      </w:pPr>
      <w:r>
        <w:t xml:space="preserve">(Ord, 1465, passed 12-4-2018)</w:t>
      </w:r>
    </w:p>
    <w:bookmarkEnd w:id="2208"/>
    <w:p>
      <w:pPr>
        <w:pStyle w:val="BodyText"/>
      </w:pPr>
    </w:p>
    <w:bookmarkStart w:id="2210" w:name="rid-0-0-0-1642"/>
    <w:p>
      <w:pPr>
        <w:pStyle w:val="BodyText"/>
      </w:pPr>
      <w:bookmarkStart w:id="2209" w:name="JD_6-1-11"/>
      <w:bookmarkEnd w:id="2209"/>
      <w:r>
        <w:t xml:space="preserve">§ 6-1-11 CRUELTY AND NEGLECT.</w:t>
      </w:r>
    </w:p>
    <w:bookmarkEnd w:id="2210"/>
    <w:bookmarkStart w:id="2211" w:name="rid-0-0-0-5382"/>
    <w:p>
      <w:pPr>
        <w:pStyle w:val="BodyText"/>
      </w:pPr>
      <w:r>
        <w:t xml:space="preserve">   (A)   </w:t>
      </w:r>
      <w:r>
        <w:t xml:space="preserve">Cruelty.</w:t>
      </w:r>
      <w:r>
        <w:t xml:space="preserve"> </w:t>
      </w:r>
      <w:r>
        <w:t xml:space="preserve">It is unlawful for any person to overdrive, overload, overwork, torture, torment, mutilate or unlawfully kill an animal, or to cause or procure an animal to be so overdriven, overloaded, driven when overloaded, overworked, tortured, tormented, beaten, mutilated or killed, and whomever, having charge or custody of an animal as owner or otherwise, inflicts cruelty upon it, drives or works it when unfit for labor, abandons it, or knowingly and willfully authorizes or permits it to be subjected to torture, suffering or cruelty of any kind.</w:t>
      </w:r>
    </w:p>
    <w:bookmarkEnd w:id="2211"/>
    <w:bookmarkStart w:id="2212" w:name="rid-0-0-0-8728"/>
    <w:p>
      <w:pPr>
        <w:pStyle w:val="BodyText"/>
      </w:pPr>
      <w:r>
        <w:t xml:space="preserve">   (B)   </w:t>
      </w:r>
      <w:r>
        <w:t xml:space="preserve">Neglect.</w:t>
      </w:r>
      <w:r>
        <w:t xml:space="preserve"> </w:t>
      </w:r>
      <w:r>
        <w:t xml:space="preserve">Animals under human custody or control shall be housed in healthy environments and shall be provided with proper food, water, shelter, medical care and ventilation. Any person owning or having care, custody or control of any animal shall provide that:</w:t>
      </w:r>
    </w:p>
    <w:bookmarkEnd w:id="2212"/>
    <w:bookmarkStart w:id="2213" w:name="rid-0-0-0-8729"/>
    <w:p>
      <w:pPr>
        <w:pStyle w:val="BodyText"/>
      </w:pPr>
      <w:r>
        <w:t xml:space="preserve">      (1)   The animal receives on a daily basis, food that is free from contamination and is of sufficient quantity and nutritious value to maintain the animal in good condition.</w:t>
      </w:r>
    </w:p>
    <w:bookmarkEnd w:id="2213"/>
    <w:bookmarkStart w:id="2214" w:name="rid-0-0-0-8730"/>
    <w:p>
      <w:pPr>
        <w:pStyle w:val="BodyText"/>
      </w:pPr>
      <w:r>
        <w:t xml:space="preserve">      (2)   Potable water is accessible to the animal at all times, either free flowing or in a clean receptacle. For purposes of this division,</w:t>
      </w:r>
      <w:r>
        <w:t xml:space="preserve"> </w:t>
      </w:r>
      <w:r>
        <w:t xml:space="preserve">CLEAN</w:t>
      </w:r>
      <w:r>
        <w:t xml:space="preserve"> </w:t>
      </w:r>
      <w:r>
        <w:t xml:space="preserve">means not unhealthy to an animal.</w:t>
      </w:r>
    </w:p>
    <w:bookmarkEnd w:id="2214"/>
    <w:bookmarkStart w:id="2215" w:name="rid-0-0-0-8731"/>
    <w:p>
      <w:pPr>
        <w:pStyle w:val="BodyText"/>
      </w:pPr>
      <w:r>
        <w:t xml:space="preserve">      (3)   Except for livestock, all animals shall have convenient access to natural or artificial shelter throughout the year. Any artificial shelter shall be structurally sound and maintained in good repair to protect the animal from injury and from the elements, and of sufficient size to permit the animal to enter, stand, turn around and lie down in a natural manner. Any shelter that does not protect the animal from temperature extremes or precipitation, or that does not provide adequate ventilation does not comply with this section. Any shelter, all bedding and any spaces accessible to the animal, shall be maintained in a manner that minimizes the risk of the animal contracting disease, being injured, or becoming infested with parasites.</w:t>
      </w:r>
    </w:p>
    <w:bookmarkEnd w:id="2215"/>
    <w:bookmarkStart w:id="2216" w:name="rid-0-0-0-8732"/>
    <w:p>
      <w:pPr>
        <w:pStyle w:val="BodyText"/>
      </w:pPr>
      <w:r>
        <w:t xml:space="preserve">      (4)   The animal shall receive care and medical attention for injuries, parasites and diseases sufficient to maintain the animal in good health and minimize suffering, or shall be humanely euthanized to prevent protracted suffering and pain to the animal.</w:t>
      </w:r>
    </w:p>
    <w:bookmarkEnd w:id="2216"/>
    <w:bookmarkStart w:id="2217" w:name="rid-0-0-0-8733"/>
    <w:p>
      <w:pPr>
        <w:pStyle w:val="BodyText"/>
      </w:pPr>
      <w:r>
        <w:t xml:space="preserve">      (5)   If the animal is on a tie out, consisting of a chain, leash, wire, cable or similar restraint, it shall be so located as to keep the animal exclusively on the secured premises. Tie outs shall be so located that the animal cannot become entangled with other objects. Collars used to attach an animal to a tie out shall not be of a choke-type. The tie out shall not weigh more than 1/8 of the animal’s total body weight, and shall not be shorter than 3 times the length of animal, measuring from the tip of the nose to the end of the tail.</w:t>
      </w:r>
    </w:p>
    <w:bookmarkEnd w:id="2217"/>
    <w:bookmarkStart w:id="2218" w:name="rid-0-0-0-8734"/>
    <w:p>
      <w:pPr>
        <w:pStyle w:val="BodyText"/>
      </w:pPr>
      <w:r>
        <w:t xml:space="preserve">   (C)   </w:t>
      </w:r>
      <w:r>
        <w:t xml:space="preserve">Abandonment.</w:t>
      </w:r>
      <w:r>
        <w:t xml:space="preserve"> </w:t>
      </w:r>
      <w:r>
        <w:t xml:space="preserve">It is unlawful for a person to drop off or leave an animal on a street, road, highway, in a public place or on private property without food, water or shelter.</w:t>
      </w:r>
    </w:p>
    <w:bookmarkEnd w:id="2218"/>
    <w:bookmarkStart w:id="2219" w:name="rid-0-0-0-8735"/>
    <w:p>
      <w:pPr>
        <w:pStyle w:val="BodyText"/>
      </w:pPr>
      <w:r>
        <w:t xml:space="preserve">   (D)   </w:t>
      </w:r>
      <w:r>
        <w:t xml:space="preserve">Violations.</w:t>
      </w:r>
      <w:r>
        <w:t xml:space="preserve"> </w:t>
      </w:r>
      <w:r>
        <w:t xml:space="preserve">Any violation of divisions (A), (B) or (C) shall be a class 1 misdemeanor.</w:t>
      </w:r>
    </w:p>
    <w:bookmarkEnd w:id="2219"/>
    <w:bookmarkStart w:id="2220" w:name="rid-0-0-0-8736"/>
    <w:p>
      <w:pPr>
        <w:pStyle w:val="BodyText"/>
      </w:pPr>
      <w:r>
        <w:t xml:space="preserve">(Ord, 1465, passed 12-4-2018)</w:t>
      </w:r>
    </w:p>
    <w:bookmarkEnd w:id="2220"/>
    <w:p>
      <w:pPr>
        <w:pStyle w:val="BodyText"/>
      </w:pPr>
    </w:p>
    <w:bookmarkStart w:id="2222" w:name="rid-0-0-0-1653"/>
    <w:p>
      <w:pPr>
        <w:pStyle w:val="BodyText"/>
      </w:pPr>
      <w:bookmarkStart w:id="2221" w:name="JD_Article6-2"/>
      <w:bookmarkEnd w:id="2221"/>
      <w:r>
        <w:t xml:space="preserve">ARTICLE 6-2: IMPOUNDING GENERALLY</w:t>
      </w:r>
    </w:p>
    <w:bookmarkEnd w:id="2222"/>
    <w:bookmarkStart w:id="2223" w:name="rid-0-0-0-1654"/>
    <w:p>
      <w:pPr>
        <w:pStyle w:val="BodyText"/>
      </w:pPr>
      <w:r>
        <w:t xml:space="preserve">Section</w:t>
      </w:r>
    </w:p>
    <w:bookmarkEnd w:id="2223"/>
    <w:bookmarkStart w:id="2224" w:name="rid-0-0-0-1694"/>
    <w:p>
      <w:pPr>
        <w:pStyle w:val="BodyText"/>
      </w:pPr>
      <w:r>
        <w:t xml:space="preserve">   6-2-1   Scope of article</w:t>
      </w:r>
    </w:p>
    <w:bookmarkEnd w:id="2224"/>
    <w:bookmarkStart w:id="2225" w:name="rid-0-0-0-5383"/>
    <w:p>
      <w:pPr>
        <w:pStyle w:val="BodyText"/>
      </w:pPr>
      <w:r>
        <w:t xml:space="preserve">   6-2-2   Impounding of animals at large</w:t>
      </w:r>
    </w:p>
    <w:bookmarkEnd w:id="2225"/>
    <w:bookmarkStart w:id="2226" w:name="rid-0-0-0-5384"/>
    <w:p>
      <w:pPr>
        <w:pStyle w:val="BodyText"/>
      </w:pPr>
      <w:r>
        <w:t xml:space="preserve">   6-2-3   Notice to owners of impoundment</w:t>
      </w:r>
    </w:p>
    <w:bookmarkEnd w:id="2226"/>
    <w:bookmarkStart w:id="2227" w:name="rid-0-0-0-5385"/>
    <w:p>
      <w:pPr>
        <w:pStyle w:val="BodyText"/>
      </w:pPr>
      <w:r>
        <w:t xml:space="preserve">   6-2-4   Conditions and duration of impoundment</w:t>
      </w:r>
    </w:p>
    <w:bookmarkEnd w:id="2227"/>
    <w:bookmarkStart w:id="2228" w:name="rid-0-0-0-5386"/>
    <w:p>
      <w:pPr>
        <w:pStyle w:val="BodyText"/>
      </w:pPr>
      <w:r>
        <w:t xml:space="preserve">   6-2-5   Redemption of impounded animals</w:t>
      </w:r>
    </w:p>
    <w:bookmarkEnd w:id="2228"/>
    <w:bookmarkStart w:id="2229" w:name="rid-0-0-0-5387"/>
    <w:p>
      <w:pPr>
        <w:pStyle w:val="BodyText"/>
      </w:pPr>
      <w:r>
        <w:t xml:space="preserve">   6-2-6   Unclaimed impounded animals</w:t>
      </w:r>
    </w:p>
    <w:bookmarkEnd w:id="2229"/>
    <w:bookmarkStart w:id="2230" w:name="rid-0-0-0-5388"/>
    <w:p>
      <w:pPr>
        <w:pStyle w:val="BodyText"/>
      </w:pPr>
      <w:r>
        <w:t xml:space="preserve">   6-2-7   Impeding Enforcement Officer</w:t>
      </w:r>
    </w:p>
    <w:bookmarkEnd w:id="2230"/>
    <w:bookmarkStart w:id="2231" w:name="rid-0-0-0-5389"/>
    <w:p>
      <w:pPr>
        <w:pStyle w:val="BodyText"/>
      </w:pPr>
      <w:r>
        <w:t xml:space="preserve">   6-2-8   Biting animals; quarantine</w:t>
      </w:r>
    </w:p>
    <w:bookmarkEnd w:id="2231"/>
    <w:p>
      <w:pPr>
        <w:pStyle w:val="BodyText"/>
      </w:pPr>
    </w:p>
    <w:bookmarkStart w:id="2233" w:name="rid-0-0-0-5390"/>
    <w:p>
      <w:pPr>
        <w:pStyle w:val="BodyText"/>
      </w:pPr>
      <w:bookmarkStart w:id="2232" w:name="JD_6-2-1"/>
      <w:bookmarkEnd w:id="2232"/>
      <w:r>
        <w:t xml:space="preserve">§ 6-2-1 SCOPE OF ARTICLE.</w:t>
      </w:r>
    </w:p>
    <w:bookmarkEnd w:id="2233"/>
    <w:bookmarkStart w:id="2234" w:name="rid-0-0-0-5392"/>
    <w:p>
      <w:pPr>
        <w:pStyle w:val="BodyText"/>
      </w:pPr>
      <w:r>
        <w:t xml:space="preserve">   The provisions of this article shall apply to the impoundment of all animals.</w:t>
      </w:r>
    </w:p>
    <w:bookmarkEnd w:id="2234"/>
    <w:bookmarkStart w:id="2235" w:name="rid-0-0-0-8737"/>
    <w:p>
      <w:pPr>
        <w:pStyle w:val="BodyText"/>
      </w:pPr>
      <w:r>
        <w:t xml:space="preserve">(Ord, 1465, passed 12-4-2018)</w:t>
      </w:r>
    </w:p>
    <w:bookmarkEnd w:id="2235"/>
    <w:p>
      <w:pPr>
        <w:pStyle w:val="BodyText"/>
      </w:pPr>
    </w:p>
    <w:bookmarkStart w:id="2237" w:name="rid-0-0-0-5393"/>
    <w:p>
      <w:pPr>
        <w:pStyle w:val="BodyText"/>
      </w:pPr>
      <w:bookmarkStart w:id="2236" w:name="JD_6-2-2"/>
      <w:bookmarkEnd w:id="2236"/>
      <w:r>
        <w:t xml:space="preserve">§ 6-2-2 IMPOUNDING OF ANIMALS AT LARGE.</w:t>
      </w:r>
    </w:p>
    <w:bookmarkEnd w:id="2237"/>
    <w:bookmarkStart w:id="2238" w:name="rid-0-0-0-5395"/>
    <w:p>
      <w:pPr>
        <w:pStyle w:val="BodyText"/>
      </w:pPr>
      <w:r>
        <w:t xml:space="preserve">   It shall be the duty of the Enforcement Officer to impound all animals found at large, or not under the charge, care or control of some person in the street, alleys or other public places, or on vacant or unenclosed lots in the city. The Enforcement Officer shall have the right to enter upon private property when it becomes necessary to do so in order to apprehend any animal that has been roaming at large. Entrance upon private property shall be in reasonable pursuit of the animal(s), and shall not include entry into a domicile unless it is at the invitation of the occupant or by way of search warrant, or exigent circumstances exist justifying a warrantless entry.</w:t>
      </w:r>
    </w:p>
    <w:bookmarkEnd w:id="2238"/>
    <w:bookmarkStart w:id="2239" w:name="rid-0-0-0-8738"/>
    <w:p>
      <w:pPr>
        <w:pStyle w:val="BodyText"/>
      </w:pPr>
      <w:r>
        <w:t xml:space="preserve">(Ord, 1465, passed 12-4-2018)</w:t>
      </w:r>
    </w:p>
    <w:bookmarkEnd w:id="2239"/>
    <w:p>
      <w:pPr>
        <w:pStyle w:val="BodyText"/>
      </w:pPr>
    </w:p>
    <w:bookmarkStart w:id="2241" w:name="rid-0-0-0-5396"/>
    <w:p>
      <w:pPr>
        <w:pStyle w:val="BodyText"/>
      </w:pPr>
      <w:bookmarkStart w:id="2240" w:name="JD_6-2-3"/>
      <w:bookmarkEnd w:id="2240"/>
      <w:r>
        <w:t xml:space="preserve">§ 6-2-3 NOTICE TO OWNERS OF IMPOUNDMENT.</w:t>
      </w:r>
    </w:p>
    <w:bookmarkEnd w:id="2241"/>
    <w:bookmarkStart w:id="2242" w:name="rid-0-0-0-8743"/>
    <w:p>
      <w:pPr>
        <w:pStyle w:val="BodyText"/>
      </w:pPr>
      <w:r>
        <w:t xml:space="preserve">   If the owner of any impounded animal shall be known to the Enforcement Officer and shall reside or have a known place of business in the city, the Enforcement Officer shall notify the owner of the animal personally, by door-hanger notice, or by letter through the post office within 24 hours after the animal has been impounded. The notice shall contain a description of the animal and shall state that, unless reclaimed, it will be adopted out or destroyed after it is left unclaimed for 3 consecutive business days. If the owner of any impounded animal is not known to the Enforcement Officer or does not reside or have a known place of business in the city, then no notice needs to be sent. If an animal is suspected of having been abandoned, the Enforcement Officer will leave a 24-hour notice at the location where the animal is last observed, advising any interested person should contact the Animal Control Division or the animal will be removed from the property after such time. In the case where an owner has been arrested and any animals on premises have been impounded due to an absence of a qualified caretaker at the owner’s premises, the Enforcement Officer shall make reasonable efforts to notify the owner of the impoundment. The notice shall allow the owner to claim the impounded animal through the efforts of another person as made known to the Enforcement Officer in writing. In such case, in order to obtain release of the animal, all fees referenced in § 6-2-5 shall be paid to the Enforcement Officer by the person with the authority to receive the animal. If the Enforcement Officer is not notified by the owner that an authorized person may pick up the animal within 10 calendar days from delivery of the required notice to the incarcerated owner, the animal is deemed “abandoned” and shall be handled pursuant to § 6-2-6</w:t>
      </w:r>
    </w:p>
    <w:bookmarkEnd w:id="2242"/>
    <w:bookmarkStart w:id="2243" w:name="rid-0-0-0-8744"/>
    <w:p>
      <w:pPr>
        <w:pStyle w:val="BodyText"/>
      </w:pPr>
      <w:r>
        <w:t xml:space="preserve">(Ord, 1465, passed 12-4-2018)</w:t>
      </w:r>
    </w:p>
    <w:bookmarkEnd w:id="2243"/>
    <w:p>
      <w:pPr>
        <w:pStyle w:val="BodyText"/>
      </w:pPr>
    </w:p>
    <w:bookmarkStart w:id="2245" w:name="rid-0-0-0-5399"/>
    <w:p>
      <w:pPr>
        <w:pStyle w:val="BodyText"/>
      </w:pPr>
      <w:bookmarkStart w:id="2244" w:name="JD_6-2-4"/>
      <w:bookmarkEnd w:id="2244"/>
      <w:r>
        <w:t xml:space="preserve">§ 6-2-4 CONDITIONS AND DURATION OF IMPOUNDMENT.</w:t>
      </w:r>
    </w:p>
    <w:bookmarkEnd w:id="2245"/>
    <w:bookmarkStart w:id="2246" w:name="rid-0-0-0-5401"/>
    <w:p>
      <w:pPr>
        <w:pStyle w:val="BodyText"/>
      </w:pPr>
      <w:r>
        <w:t xml:space="preserve">   The Enforcement Officer shall keep all captured and impounded animals in a safe, convenient and comfortable place, and shall feed them as necessary and treat them in a humane manner during the time they are impounded. The duration of impoundment shall not be less than 3 consecutive business days, unless sooner claimed by the owner.</w:t>
      </w:r>
    </w:p>
    <w:bookmarkEnd w:id="2246"/>
    <w:bookmarkStart w:id="2247" w:name="rid-0-0-0-8745"/>
    <w:p>
      <w:pPr>
        <w:pStyle w:val="BodyText"/>
      </w:pPr>
      <w:r>
        <w:t xml:space="preserve">(Ord, 1465, passed 12-4-2018)</w:t>
      </w:r>
    </w:p>
    <w:bookmarkEnd w:id="2247"/>
    <w:p>
      <w:pPr>
        <w:pStyle w:val="BodyText"/>
      </w:pPr>
    </w:p>
    <w:bookmarkStart w:id="2249" w:name="rid-0-0-0-5406"/>
    <w:p>
      <w:pPr>
        <w:pStyle w:val="BodyText"/>
      </w:pPr>
      <w:bookmarkStart w:id="2248" w:name="JD_6-2-5"/>
      <w:bookmarkEnd w:id="2248"/>
      <w:r>
        <w:t xml:space="preserve">§ 6-2-5 REDEMPTION OF IMPOUNDED ANIMALS.</w:t>
      </w:r>
    </w:p>
    <w:bookmarkEnd w:id="2249"/>
    <w:bookmarkStart w:id="2250" w:name="rid-0-0-0-5408"/>
    <w:p>
      <w:pPr>
        <w:pStyle w:val="BodyText"/>
      </w:pPr>
      <w:r>
        <w:t xml:space="preserve">   Unless the animal is quarantined at the animal control facility pursuant to § 6-2-8, if the owner of any animal shall, within 3 consecutive business days after it has been captured and impounded, apply to the Enforcement Officer and pay the fees and charges authorized under this chapter, as well as make current all licensing and vaccination requirements and fees, the Animal Control Division must make the animal available for return to the owner at the Animal Control Division office.</w:t>
      </w:r>
    </w:p>
    <w:bookmarkEnd w:id="2250"/>
    <w:bookmarkStart w:id="2251" w:name="rid-0-0-0-8746"/>
    <w:p>
      <w:pPr>
        <w:pStyle w:val="BodyText"/>
      </w:pPr>
      <w:r>
        <w:t xml:space="preserve">(Ord, 1465, passed 12-4-2018)</w:t>
      </w:r>
    </w:p>
    <w:bookmarkEnd w:id="2251"/>
    <w:p>
      <w:pPr>
        <w:pStyle w:val="BodyText"/>
      </w:pPr>
    </w:p>
    <w:bookmarkStart w:id="2253" w:name="rid-0-0-0-5409"/>
    <w:p>
      <w:pPr>
        <w:pStyle w:val="BodyText"/>
      </w:pPr>
      <w:bookmarkStart w:id="2252" w:name="JD_6-2-6"/>
      <w:bookmarkEnd w:id="2252"/>
      <w:r>
        <w:t xml:space="preserve">§ 6-2-6 UNCLAIMED IMPOUNDED ANIMALS.</w:t>
      </w:r>
    </w:p>
    <w:bookmarkEnd w:id="2253"/>
    <w:bookmarkStart w:id="2254" w:name="rid-0-0-0-5411"/>
    <w:p>
      <w:pPr>
        <w:pStyle w:val="BodyText"/>
      </w:pPr>
      <w:r>
        <w:t xml:space="preserve">   If a dog or cat is not reclaimed within the impound period noted in § 6-2-3 above, the Animal Control Division may place it up for sale, adoption or rescue, or dispose of it in a humane manner. The Animal Control Division may destroy impounded, sick or injured animals whenever it is necessary, at any time, to prevent them from suffering, to prevent the spread of disease, or for the safety and welfare of the public and city employees.</w:t>
      </w:r>
    </w:p>
    <w:bookmarkEnd w:id="2254"/>
    <w:bookmarkStart w:id="2255" w:name="rid-0-0-0-8747"/>
    <w:p>
      <w:pPr>
        <w:pStyle w:val="BodyText"/>
      </w:pPr>
      <w:r>
        <w:t xml:space="preserve">(Ord, 1465, passed 12-4-2018)</w:t>
      </w:r>
    </w:p>
    <w:bookmarkEnd w:id="2255"/>
    <w:p>
      <w:pPr>
        <w:pStyle w:val="BodyText"/>
      </w:pPr>
    </w:p>
    <w:bookmarkStart w:id="2257" w:name="rid-0-0-0-5412"/>
    <w:p>
      <w:pPr>
        <w:pStyle w:val="BodyText"/>
      </w:pPr>
      <w:bookmarkStart w:id="2256" w:name="JD_6-2-7"/>
      <w:bookmarkEnd w:id="2256"/>
      <w:r>
        <w:t xml:space="preserve">§ 6-2-7 IMPEDING ENFORCEMENT OFFICER.</w:t>
      </w:r>
    </w:p>
    <w:bookmarkEnd w:id="2257"/>
    <w:bookmarkStart w:id="2258" w:name="rid-0-0-0-5414"/>
    <w:p>
      <w:pPr>
        <w:pStyle w:val="BodyText"/>
      </w:pPr>
      <w:r>
        <w:t xml:space="preserve">   It is unlawful for any person to, in any manner: a) provide false or incomplete information to an Enforcement Officer concerning the whereabouts, ownership, license status, or current rabies vaccination of any animal; b) interfere, intervene, impede, prevent, obstruct or intimidate an Enforcement Officer in the discharge of his or her duties in locating, capturing or attempting to capture and impound any and all animals that shall be his or her duty to impound under the provisions of this chapter; or c) rescue or attempt to rescue any animal so captured, or to release any animal so impounded.</w:t>
      </w:r>
    </w:p>
    <w:bookmarkEnd w:id="2258"/>
    <w:bookmarkStart w:id="2259" w:name="rid-0-0-0-8748"/>
    <w:p>
      <w:pPr>
        <w:pStyle w:val="BodyText"/>
      </w:pPr>
      <w:r>
        <w:t xml:space="preserve">(Ord, 1465, passed 12-4-2018) Penalty, see Vol. I, § 6-9-2</w:t>
      </w:r>
    </w:p>
    <w:bookmarkEnd w:id="2259"/>
    <w:p>
      <w:pPr>
        <w:pStyle w:val="BodyText"/>
      </w:pPr>
    </w:p>
    <w:bookmarkStart w:id="2261" w:name="rid-0-0-0-5415"/>
    <w:p>
      <w:pPr>
        <w:pStyle w:val="BodyText"/>
      </w:pPr>
      <w:bookmarkStart w:id="2260" w:name="JD_6-2-8"/>
      <w:bookmarkEnd w:id="2260"/>
      <w:r>
        <w:t xml:space="preserve">§ 6-2-8 BITING ANIMALS; QUARANTINE.</w:t>
      </w:r>
    </w:p>
    <w:bookmarkEnd w:id="2261"/>
    <w:bookmarkStart w:id="2262" w:name="rid-0-0-0-8753"/>
    <w:p>
      <w:pPr>
        <w:pStyle w:val="BodyText"/>
      </w:pPr>
      <w:r>
        <w:t xml:space="preserve">   Whenever any animal bites a person, the person so bitten and the owner of the animal shall immediately notify the Enforcement Officer, who shall quarantine the animal, order the animal held on the owner’s premises if the animal meets the home quarantine guidelines, and is current on rabies vaccinations and on licensing, or shall have it impounded for at least 10 calendar days from the date of the bite, or a longer period if necessary for a complete examination. If it is determined that the animal is infected with rabies or other dangerous, contagious and infectious disease, it shall be the duty of the Enforcement Officer to destroy the animal in a humane manner. If the animal is surrendered by the owner to the Animal Control Division and the animal is acting aggressively or unpredictably, the animal will be humanely euthanized and its head will be forwarded to the Arizona Department of Health Services for rabies testing. If the animal dies during the period of quarantine or impoundment, its head shall be forwarded to the Arizona Department of Health Services for examination. It is unlawful for a person either to refuse surrender of the animal for quarantine, or to fail to abide by the home-quarantine provisions of this section. If at the end of the quarantine period, it is determined to not be infected with rabies or other dangerous, contagious or infectious diseases, the animal shall be released to its owner.</w:t>
      </w:r>
    </w:p>
    <w:bookmarkEnd w:id="2262"/>
    <w:bookmarkStart w:id="2263" w:name="rid-0-0-0-8754"/>
    <w:p>
      <w:pPr>
        <w:pStyle w:val="BodyText"/>
      </w:pPr>
      <w:r>
        <w:t xml:space="preserve">(Ord, 1465, passed 12-4-2018)</w:t>
      </w:r>
    </w:p>
    <w:bookmarkEnd w:id="2263"/>
    <w:p>
      <w:pPr>
        <w:pStyle w:val="BodyText"/>
      </w:pPr>
    </w:p>
    <w:bookmarkStart w:id="2265" w:name="rid-0-0-0-1695"/>
    <w:p>
      <w:pPr>
        <w:pStyle w:val="BodyText"/>
      </w:pPr>
      <w:bookmarkStart w:id="2264" w:name="JD_Article6-3"/>
      <w:bookmarkEnd w:id="2264"/>
      <w:r>
        <w:t xml:space="preserve">ARTICLE 6-3: DOGS</w:t>
      </w:r>
    </w:p>
    <w:bookmarkEnd w:id="2265"/>
    <w:bookmarkStart w:id="2266" w:name="rid-0-0-0-1696"/>
    <w:p>
      <w:pPr>
        <w:pStyle w:val="BodyText"/>
      </w:pPr>
      <w:r>
        <w:t xml:space="preserve">Section</w:t>
      </w:r>
    </w:p>
    <w:bookmarkEnd w:id="2266"/>
    <w:bookmarkStart w:id="2267" w:name="rid-0-0-0-1697"/>
    <w:p>
      <w:pPr>
        <w:pStyle w:val="BodyText"/>
      </w:pPr>
      <w:r>
        <w:t xml:space="preserve">   6-3-1   Licenses and tags generally</w:t>
      </w:r>
    </w:p>
    <w:bookmarkEnd w:id="2267"/>
    <w:bookmarkStart w:id="2268" w:name="rid-0-0-0-1698"/>
    <w:p>
      <w:pPr>
        <w:pStyle w:val="BodyText"/>
      </w:pPr>
      <w:r>
        <w:t xml:space="preserve">   6-3-2   Rabies vaccination required</w:t>
      </w:r>
    </w:p>
    <w:bookmarkEnd w:id="2268"/>
    <w:bookmarkStart w:id="2269" w:name="rid-0-0-0-1699"/>
    <w:p>
      <w:pPr>
        <w:pStyle w:val="BodyText"/>
      </w:pPr>
      <w:r>
        <w:t xml:space="preserve">   6-3-3   Running at large</w:t>
      </w:r>
    </w:p>
    <w:bookmarkEnd w:id="2269"/>
    <w:bookmarkStart w:id="2270" w:name="rid-0-0-0-1700"/>
    <w:p>
      <w:pPr>
        <w:pStyle w:val="BodyText"/>
      </w:pPr>
      <w:r>
        <w:t xml:space="preserve">   6-3-4   Impoundment; microchipping</w:t>
      </w:r>
    </w:p>
    <w:bookmarkEnd w:id="2270"/>
    <w:bookmarkStart w:id="2271" w:name="rid-0-0-0-1701"/>
    <w:p>
      <w:pPr>
        <w:pStyle w:val="BodyText"/>
      </w:pPr>
      <w:r>
        <w:t xml:space="preserve">   6-3-5   Hearing on disposition of abused and vicious animals</w:t>
      </w:r>
    </w:p>
    <w:bookmarkEnd w:id="2271"/>
    <w:bookmarkStart w:id="2272" w:name="rid-0-0-0-1702"/>
    <w:p>
      <w:pPr>
        <w:pStyle w:val="BodyText"/>
      </w:pPr>
      <w:r>
        <w:t xml:space="preserve">   6-3-6   Vicious dogs</w:t>
      </w:r>
    </w:p>
    <w:bookmarkEnd w:id="2272"/>
    <w:bookmarkStart w:id="2273" w:name="rid-0-0-0-1703"/>
    <w:p>
      <w:pPr>
        <w:pStyle w:val="BodyText"/>
      </w:pPr>
      <w:r>
        <w:t xml:space="preserve">   6-3-7   Owner liability</w:t>
      </w:r>
    </w:p>
    <w:bookmarkEnd w:id="2273"/>
    <w:bookmarkStart w:id="2274" w:name="rid-0-0-0-1704"/>
    <w:p>
      <w:pPr>
        <w:pStyle w:val="BodyText"/>
      </w:pPr>
      <w:r>
        <w:t xml:space="preserve">   6-3-8   Dogs killing animals, livestock or fowl</w:t>
      </w:r>
    </w:p>
    <w:bookmarkEnd w:id="2274"/>
    <w:bookmarkStart w:id="2275" w:name="rid-0-0-0-1705"/>
    <w:p>
      <w:pPr>
        <w:pStyle w:val="BodyText"/>
      </w:pPr>
      <w:r>
        <w:t xml:space="preserve">   6-3-9   Dog fecal matter</w:t>
      </w:r>
    </w:p>
    <w:bookmarkEnd w:id="2275"/>
    <w:p>
      <w:pPr>
        <w:pStyle w:val="BodyText"/>
      </w:pPr>
    </w:p>
    <w:bookmarkStart w:id="2277" w:name="rid-0-0-0-1706"/>
    <w:p>
      <w:pPr>
        <w:pStyle w:val="BodyText"/>
      </w:pPr>
      <w:bookmarkStart w:id="2276" w:name="JD_6-3-1"/>
      <w:bookmarkEnd w:id="2276"/>
      <w:r>
        <w:t xml:space="preserve">§ 6-3-1 LICENSES AND TAGS GENERALLY.</w:t>
      </w:r>
    </w:p>
    <w:bookmarkEnd w:id="2277"/>
    <w:bookmarkStart w:id="2278" w:name="rid-0-0-0-5421"/>
    <w:p>
      <w:pPr>
        <w:pStyle w:val="BodyText"/>
      </w:pPr>
      <w:r>
        <w:t xml:space="preserve">   (A)   License fees, as established in A.J.C.C., Vol. I, Article 4-3, shall be paid for each dog 3 months of age and older that is kept, possessed, harbored or maintained within the boundaries of the city for at least 30 days of each calendar year. The amount of fees may differentiate between sterilized and unsterilized dogs.</w:t>
      </w:r>
    </w:p>
    <w:bookmarkEnd w:id="2278"/>
    <w:bookmarkStart w:id="2279" w:name="rid-0-0-0-8755"/>
    <w:p>
      <w:pPr>
        <w:pStyle w:val="BodyText"/>
      </w:pPr>
      <w:r>
        <w:t xml:space="preserve">   (B)   Durable dog tags shall be provided by the city. Each dog licensed under the terms of this article shall receive, at the time of licensing, such a tag on which shall be inscribed the name of the city, the number of the license and the year of issue. All dog tags shall expire 1 year from the date of issuance. The tag shall be attached to a collar or harness that shall be worn by the dog while on public premises at all times, except as otherwise provided in this article. Whenever a dog tag is lost, a duplicate shall be issued upon application by the owner and a replacement fee, as established in A.J.C.C., Vol. I, Article 4-3, shall be charged.</w:t>
      </w:r>
    </w:p>
    <w:bookmarkEnd w:id="2279"/>
    <w:bookmarkStart w:id="2280" w:name="rid-0-0-0-8757"/>
    <w:p>
      <w:pPr>
        <w:pStyle w:val="BodyText"/>
      </w:pPr>
      <w:r>
        <w:t xml:space="preserve">   (C)   It is unlawful for any person to counterfeit or attempt to counterfeit an official license tag, or to remove the tag from any dog for the purpose of willful and malicious mischief, or to place a license tag upon a dog unless the tag was issued to that dog.</w:t>
      </w:r>
    </w:p>
    <w:bookmarkEnd w:id="2280"/>
    <w:bookmarkStart w:id="2281" w:name="rid-0-0-0-8758"/>
    <w:p>
      <w:pPr>
        <w:pStyle w:val="BodyText"/>
      </w:pPr>
      <w:r>
        <w:t xml:space="preserve">(Ord, 1465, passed 12-4-2018) Penalty, see Vol. I, §§ 6-9-1 and 6-9-2</w:t>
      </w:r>
    </w:p>
    <w:bookmarkEnd w:id="2281"/>
    <w:p>
      <w:pPr>
        <w:pStyle w:val="BodyText"/>
      </w:pPr>
    </w:p>
    <w:bookmarkStart w:id="2283" w:name="rid-0-0-0-1711"/>
    <w:p>
      <w:pPr>
        <w:pStyle w:val="BodyText"/>
      </w:pPr>
      <w:bookmarkStart w:id="2282" w:name="JD_6-3-2"/>
      <w:bookmarkEnd w:id="2282"/>
      <w:r>
        <w:t xml:space="preserve">§ 6-3-2 RABIES VACCINATION REQUIRED.</w:t>
      </w:r>
    </w:p>
    <w:bookmarkEnd w:id="2283"/>
    <w:bookmarkStart w:id="2284" w:name="rid-0-0-0-5428"/>
    <w:p>
      <w:pPr>
        <w:pStyle w:val="BodyText"/>
      </w:pPr>
      <w:r>
        <w:t xml:space="preserve">   (A)   Before a license is issued for any dog, the owner must present a rabies vaccination certificate signed by a veterinarian, stating the owner’s name and address, and giving the dog’s description, date of vaccination and type, manufacturer and serial number of the vaccine, and the date re-vaccination is due. A duplicate of each rabies vaccination certificate issued shall be transmitted to the Enforcement Officer on or before the tenth day of the month following the month in which the dog was vaccinated. No dog shall be licensed unless it is vaccinated in accordance with the provisions of this article.</w:t>
      </w:r>
    </w:p>
    <w:bookmarkEnd w:id="2284"/>
    <w:bookmarkStart w:id="2285" w:name="rid-0-0-0-8759"/>
    <w:p>
      <w:pPr>
        <w:pStyle w:val="BodyText"/>
      </w:pPr>
      <w:r>
        <w:t xml:space="preserve">   (B)   A dog vaccinated in any other place prior to entry into the city may be licensed in the city, provided that, at the time of licensing, the owner of the dog presents a vaccination certificate, signed by a veterinarian licensed to practice in that place or a veterinarian employed by a governmental agency in that place, stating the owner’s name and address, and giving the dog’s description, date of vaccination and type, manufacturer and serial number of the vaccine used. The vaccination must be in conformity with the provisions of this article.</w:t>
      </w:r>
    </w:p>
    <w:bookmarkEnd w:id="2285"/>
    <w:bookmarkStart w:id="2286" w:name="rid-0-0-0-8765"/>
    <w:p>
      <w:pPr>
        <w:pStyle w:val="BodyText"/>
      </w:pPr>
      <w:r>
        <w:t xml:space="preserve">   (C)   If a dog is impounded and found to be unvaccinated, the Enforcement Officer will cause the dog to be vaccinated at the pound at a cost to be borne by the owner. The vaccination shall be performed by Animal Control personnel or other qualified personnel to whom Animal Control personnel have delegated such duty, and who shall then issue a certificate of vaccination. The vaccinated animal shall not be released until such time as all vaccination, care and impound fees are paid in full.</w:t>
      </w:r>
    </w:p>
    <w:bookmarkEnd w:id="2286"/>
    <w:bookmarkStart w:id="2287" w:name="rid-0-0-0-8766"/>
    <w:p>
      <w:pPr>
        <w:pStyle w:val="BodyText"/>
      </w:pPr>
      <w:r>
        <w:t xml:space="preserve">(Ord, 1465, passed 12-4-2018)</w:t>
      </w:r>
    </w:p>
    <w:bookmarkEnd w:id="2287"/>
    <w:p>
      <w:pPr>
        <w:pStyle w:val="BodyText"/>
      </w:pPr>
    </w:p>
    <w:bookmarkStart w:id="2289" w:name="rid-0-0-0-1717"/>
    <w:p>
      <w:pPr>
        <w:pStyle w:val="BodyText"/>
      </w:pPr>
      <w:bookmarkStart w:id="2288" w:name="JD_6-3-3"/>
      <w:bookmarkEnd w:id="2288"/>
      <w:r>
        <w:t xml:space="preserve">§ 6-3-3 RUNNING AT LARGE.</w:t>
      </w:r>
    </w:p>
    <w:bookmarkEnd w:id="2289"/>
    <w:bookmarkStart w:id="2290" w:name="rid-0-0-0-5433"/>
    <w:p>
      <w:pPr>
        <w:pStyle w:val="BodyText"/>
      </w:pPr>
      <w:r>
        <w:t xml:space="preserve">   (A)   No person owning, keeping, possessing, harboring or maintaining any dog shall allow it to be at large, as defined in A.J.C.C., Vol. I, § 6-1-1. However, notwithstanding such limitations, a dog is deemed to be not at large under the following circumstances:</w:t>
      </w:r>
    </w:p>
    <w:bookmarkEnd w:id="2290"/>
    <w:bookmarkStart w:id="2291" w:name="rid-0-0-0-8767"/>
    <w:p>
      <w:pPr>
        <w:pStyle w:val="BodyText"/>
      </w:pPr>
      <w:r>
        <w:t xml:space="preserve">      (1)   While it is restrained by a leash, chain, rope or cord of not more than 6 feet in length, and of sufficient strength to control action of the dog.</w:t>
      </w:r>
    </w:p>
    <w:bookmarkEnd w:id="2291"/>
    <w:bookmarkStart w:id="2292" w:name="rid-0-0-0-8768"/>
    <w:p>
      <w:pPr>
        <w:pStyle w:val="BodyText"/>
      </w:pPr>
      <w:r>
        <w:t xml:space="preserve">      (2)   While it is used for control of livestock, while being used or trained for hunting, while being exhibited or trained at a kennel club event, or while engaged in races approved by the Arizona Racing Commission.</w:t>
      </w:r>
    </w:p>
    <w:bookmarkEnd w:id="2292"/>
    <w:bookmarkStart w:id="2293" w:name="rid-0-0-0-8769"/>
    <w:p>
      <w:pPr>
        <w:pStyle w:val="BodyText"/>
      </w:pPr>
      <w:r>
        <w:t xml:space="preserve">      (3)   While it is actively engaged in dog obedience training, accompanied by and under the control of the owner or trainer, provided that the person training the dog has in their possession a dog leash of not more than 6 feet in length, and of sufficient strength to control the dog, and further, the dog is actually enrolled in or has graduated from a dog obedience training school that has been approved by an Enforcement Officer.</w:t>
      </w:r>
    </w:p>
    <w:bookmarkEnd w:id="2293"/>
    <w:bookmarkStart w:id="2294" w:name="rid-0-0-0-8771"/>
    <w:p>
      <w:pPr>
        <w:pStyle w:val="BodyText"/>
      </w:pPr>
      <w:r>
        <w:t xml:space="preserve">   (B)   The Enforcement Officer shall apprehend and/or impound any dog running at large. The Enforcement Officer will enter private property curtilage (not the interior of a residence without permission of an owner or a search warrant) to apprehend any dog that has been running at large. This entry shall be in a reasonable pursuit, and shall not include entry into a secured enclosure that confines a dog, except at the invitation of the occupant or owner.</w:t>
      </w:r>
    </w:p>
    <w:bookmarkEnd w:id="2294"/>
    <w:bookmarkStart w:id="2295" w:name="rid-0-0-0-8772"/>
    <w:p>
      <w:pPr>
        <w:pStyle w:val="BodyText"/>
      </w:pPr>
      <w:r>
        <w:t xml:space="preserve">(Ord, 1465, passed 12-4-2018) Penalty, see Vol. I, §§ 6-9-1 and 6-9-2</w:t>
      </w:r>
    </w:p>
    <w:bookmarkEnd w:id="2295"/>
    <w:p>
      <w:pPr>
        <w:pStyle w:val="BodyText"/>
      </w:pPr>
    </w:p>
    <w:bookmarkStart w:id="2297" w:name="rid-0-0-0-1724"/>
    <w:p>
      <w:pPr>
        <w:pStyle w:val="BodyText"/>
      </w:pPr>
      <w:bookmarkStart w:id="2296" w:name="JD_6-3-4"/>
      <w:bookmarkEnd w:id="2296"/>
      <w:r>
        <w:t xml:space="preserve">§ 6-3-4 IMPOUNDMENT; MICROCHIPPING.</w:t>
      </w:r>
    </w:p>
    <w:bookmarkEnd w:id="2297"/>
    <w:bookmarkStart w:id="2298" w:name="rid-0-0-0-5435"/>
    <w:p>
      <w:pPr>
        <w:pStyle w:val="BodyText"/>
      </w:pPr>
      <w:r>
        <w:t xml:space="preserve">   (A)   If a dog is impounded for any reason and is not already microchipped, the Animal Control Division is hereby authorized to cause it to be microchipped at a cost to be borne by the owner. The microchipping shall be performed by Animal Control Division personnel or other qualified personnel that have been delegated such duty.</w:t>
      </w:r>
    </w:p>
    <w:bookmarkEnd w:id="2298"/>
    <w:bookmarkStart w:id="2299" w:name="rid-0-0-0-8773"/>
    <w:p>
      <w:pPr>
        <w:pStyle w:val="BodyText"/>
      </w:pPr>
      <w:r>
        <w:t xml:space="preserve">   (B)   Impoundment fees, together with fees for care and feeding, as established in Vol. I, Article 4-3, shall be assessed for the impoundment of dogs.</w:t>
      </w:r>
    </w:p>
    <w:bookmarkEnd w:id="2299"/>
    <w:bookmarkStart w:id="2300" w:name="rid-0-0-0-8774"/>
    <w:p>
      <w:pPr>
        <w:pStyle w:val="BodyText"/>
      </w:pPr>
      <w:r>
        <w:t xml:space="preserve">   (C)   The provisions of Article 6-2, Impounding Generally, shall also apply for impounding dogs.</w:t>
      </w:r>
    </w:p>
    <w:bookmarkEnd w:id="2300"/>
    <w:bookmarkStart w:id="2301" w:name="rid-0-0-0-8775"/>
    <w:p>
      <w:pPr>
        <w:pStyle w:val="BodyText"/>
      </w:pPr>
      <w:r>
        <w:t xml:space="preserve">(Ord, 1465, passed 12-4-2018)</w:t>
      </w:r>
    </w:p>
    <w:bookmarkEnd w:id="2301"/>
    <w:p>
      <w:pPr>
        <w:pStyle w:val="BodyText"/>
      </w:pPr>
    </w:p>
    <w:bookmarkStart w:id="2303" w:name="rid-0-0-0-1728"/>
    <w:p>
      <w:pPr>
        <w:pStyle w:val="BodyText"/>
      </w:pPr>
      <w:bookmarkStart w:id="2302" w:name="JD_6-3-5"/>
      <w:bookmarkEnd w:id="2302"/>
      <w:r>
        <w:t xml:space="preserve">§ 6-3-5 HEARING ON DISPOSITION OF ABUSED AND VICIOUS ANIMALS.</w:t>
      </w:r>
    </w:p>
    <w:bookmarkEnd w:id="2303"/>
    <w:bookmarkStart w:id="2304" w:name="rid-0-0-0-5436"/>
    <w:p>
      <w:pPr>
        <w:pStyle w:val="BodyText"/>
      </w:pPr>
      <w:r>
        <w:t xml:space="preserve">   An Enforcement Officer who has impounded an animal pursuant to this article, on a showing of probable cause that the animal has been cruelly mistreated or cruelly neglected, or that the animal is vicious or may be a danger to the safety of any person or other animal, may request, through the City Attorney’s office, a disposition hearing before the city magistrate to determine whether the animal has suffered cruel mistreatment or cruel neglect as defined in A.R.S. § 13-2910, or is vicious as defined in A.J.C.C., Vol. I, § 6-1-1. The court shall schedule the hearing within 15 business days after the request has been filed. The animal will be held by the Animal Control Division or its designee until the matter has been fully adjudicated by the municipal court, and all appellate time periods have expired.</w:t>
      </w:r>
    </w:p>
    <w:bookmarkEnd w:id="2304"/>
    <w:bookmarkStart w:id="2305" w:name="rid-0-0-0-8776"/>
    <w:p>
      <w:pPr>
        <w:pStyle w:val="BodyText"/>
      </w:pPr>
      <w:r>
        <w:t xml:space="preserve">(Ord, 1465, passed 12-4-2018)</w:t>
      </w:r>
    </w:p>
    <w:bookmarkEnd w:id="2305"/>
    <w:p>
      <w:pPr>
        <w:pStyle w:val="BodyText"/>
      </w:pPr>
    </w:p>
    <w:bookmarkStart w:id="2307" w:name="rid-0-0-0-1731"/>
    <w:p>
      <w:pPr>
        <w:pStyle w:val="BodyText"/>
      </w:pPr>
      <w:bookmarkStart w:id="2306" w:name="JD_6-3-6"/>
      <w:bookmarkEnd w:id="2306"/>
      <w:r>
        <w:t xml:space="preserve">§ 6-3-6 VICIOUS DOGS.</w:t>
      </w:r>
    </w:p>
    <w:bookmarkEnd w:id="2307"/>
    <w:bookmarkStart w:id="2308" w:name="rid-0-0-0-5437"/>
    <w:p>
      <w:pPr>
        <w:pStyle w:val="BodyText"/>
      </w:pPr>
      <w:r>
        <w:t xml:space="preserve">   It is unlawful for any person to keep, harbor, allow to run at large, or otherwise have under his or her control any vicious dog, or direct or control of any vicious dog. This section shall not apply to zoos, wild animal parks or animal shelters. Vicious dogs may be impounded if they are found at large and may be kept impounded until there is a final disposition of any criminal complaint or payment in full of all civilsanctions imposed arising from the alleged violation of this section, provided that the criminal or civil complaint is filed within 30 days of the alleged violation date. Also, in the judgment of the Enforcement Officer, any dog at large that is dangerous or vicious, and poses an immediate threat to human safety that cannot be safely impounded, may be immediately disposed of in a humane manner.</w:t>
      </w:r>
    </w:p>
    <w:bookmarkEnd w:id="2308"/>
    <w:bookmarkStart w:id="2309" w:name="rid-0-0-0-8777"/>
    <w:p>
      <w:pPr>
        <w:pStyle w:val="BodyText"/>
      </w:pPr>
      <w:r>
        <w:t xml:space="preserve">(Ord, 1465, passed 12-4-2018) Penalty, see Vol. I, §§ 6-9-1 and 6-9-2</w:t>
      </w:r>
    </w:p>
    <w:bookmarkEnd w:id="2309"/>
    <w:p>
      <w:pPr>
        <w:pStyle w:val="BodyText"/>
      </w:pPr>
    </w:p>
    <w:bookmarkStart w:id="2311" w:name="rid-0-0-0-1734"/>
    <w:p>
      <w:pPr>
        <w:pStyle w:val="BodyText"/>
      </w:pPr>
      <w:bookmarkStart w:id="2310" w:name="JD_6-3-7"/>
      <w:bookmarkEnd w:id="2310"/>
      <w:r>
        <w:t xml:space="preserve">§ 6-3-7 OWNER LIABILITY.</w:t>
      </w:r>
    </w:p>
    <w:bookmarkEnd w:id="2311"/>
    <w:bookmarkStart w:id="2312" w:name="rid-0-0-0-5439"/>
    <w:p>
      <w:pPr>
        <w:pStyle w:val="BodyText"/>
      </w:pPr>
      <w:r>
        <w:t xml:space="preserve">   (A)   Injury to any person or animal or damage to any property, by an animal while at large or under the owner’s control, shall be the full responsibility of the animal owner or person responsible for the animal when such damages were inflicted.</w:t>
      </w:r>
    </w:p>
    <w:bookmarkEnd w:id="2312"/>
    <w:bookmarkStart w:id="2313" w:name="rid-0-0-0-8778"/>
    <w:p>
      <w:pPr>
        <w:pStyle w:val="BodyText"/>
      </w:pPr>
      <w:r>
        <w:t xml:space="preserve">   (B)   The owner of an animal that bites a person who is in or on a public place or lawfully in or on a private place, including the property of the owner of the animal, is liable for damages suffered by the person bitten, regardless of the former viciousness of the animal or the owner’s previous knowledge of its viciousness.</w:t>
      </w:r>
    </w:p>
    <w:bookmarkEnd w:id="2313"/>
    <w:bookmarkStart w:id="2314" w:name="rid-0-0-0-8779"/>
    <w:p>
      <w:pPr>
        <w:pStyle w:val="BodyText"/>
      </w:pPr>
      <w:r>
        <w:t xml:space="preserve">(Ord, 1465, passed 12-4-2018)</w:t>
      </w:r>
    </w:p>
    <w:bookmarkEnd w:id="2314"/>
    <w:p>
      <w:pPr>
        <w:pStyle w:val="BodyText"/>
      </w:pPr>
    </w:p>
    <w:bookmarkStart w:id="2316" w:name="rid-0-0-0-1738"/>
    <w:p>
      <w:pPr>
        <w:pStyle w:val="BodyText"/>
      </w:pPr>
      <w:bookmarkStart w:id="2315" w:name="JD_6-3-8"/>
      <w:bookmarkEnd w:id="2315"/>
      <w:r>
        <w:t xml:space="preserve">§ 6-3-8 DOGS KILLING ANIMALS,</w:t>
      </w:r>
      <w:r>
        <w:t xml:space="preserve"> </w:t>
      </w:r>
      <w:r>
        <w:t xml:space="preserve">LIVESTOCK</w:t>
      </w:r>
      <w:r>
        <w:t xml:space="preserve"> </w:t>
      </w:r>
      <w:r>
        <w:t xml:space="preserve">OR FOWL.</w:t>
      </w:r>
    </w:p>
    <w:bookmarkEnd w:id="2316"/>
    <w:bookmarkStart w:id="2317" w:name="rid-0-0-0-8780"/>
    <w:p>
      <w:pPr>
        <w:pStyle w:val="BodyText"/>
      </w:pPr>
      <w:r>
        <w:t xml:space="preserve">   The provisions of A.R.S. § 3-1311 govern situations where dogs kill, wound or chase livestock, except that the same provisions also apply where dogs kill, wound or chase any animal or fowl.</w:t>
      </w:r>
    </w:p>
    <w:bookmarkEnd w:id="2317"/>
    <w:bookmarkStart w:id="2318" w:name="rid-0-0-0-8781"/>
    <w:p>
      <w:pPr>
        <w:pStyle w:val="BodyText"/>
      </w:pPr>
      <w:r>
        <w:t xml:space="preserve">(Ord, 1465, passed 12-4-2018)</w:t>
      </w:r>
    </w:p>
    <w:bookmarkEnd w:id="2318"/>
    <w:p>
      <w:pPr>
        <w:pStyle w:val="BodyText"/>
      </w:pPr>
    </w:p>
    <w:bookmarkStart w:id="2320" w:name="rid-0-0-0-1742"/>
    <w:p>
      <w:pPr>
        <w:pStyle w:val="BodyText"/>
      </w:pPr>
      <w:bookmarkStart w:id="2319" w:name="JD_6-3-9"/>
      <w:bookmarkEnd w:id="2319"/>
      <w:r>
        <w:t xml:space="preserve">§ 6-3-9 DOG FECAL MATTER.</w:t>
      </w:r>
    </w:p>
    <w:bookmarkEnd w:id="2320"/>
    <w:bookmarkStart w:id="2321" w:name="rid-0-0-0-5442"/>
    <w:p>
      <w:pPr>
        <w:pStyle w:val="BodyText"/>
      </w:pPr>
      <w:r>
        <w:t xml:space="preserve">   Any person owning, possessing, harboring or having the care, charge, control or custody of any dog shall immediately remove and thereafter dispose of any fecal matter deposited by the dog on public or private property, unless the property owner has given prior approval to use the property for this purpose.</w:t>
      </w:r>
    </w:p>
    <w:bookmarkEnd w:id="2321"/>
    <w:bookmarkStart w:id="2322" w:name="rid-0-0-0-8782"/>
    <w:p>
      <w:pPr>
        <w:pStyle w:val="BodyText"/>
      </w:pPr>
      <w:r>
        <w:t xml:space="preserve">(Ord, 1465, passed 12-4-2018)</w:t>
      </w:r>
    </w:p>
    <w:bookmarkEnd w:id="2322"/>
    <w:p>
      <w:pPr>
        <w:pStyle w:val="BodyText"/>
      </w:pPr>
    </w:p>
    <w:bookmarkStart w:id="2324" w:name="rid-0-0-0-1745"/>
    <w:p>
      <w:pPr>
        <w:pStyle w:val="BodyText"/>
      </w:pPr>
      <w:bookmarkStart w:id="2323" w:name="JD_Article6-4"/>
      <w:bookmarkEnd w:id="2323"/>
      <w:r>
        <w:t xml:space="preserve">ARTICLE 6-4: CONTRACTUAL AGREEMENT</w:t>
      </w:r>
    </w:p>
    <w:bookmarkEnd w:id="2324"/>
    <w:bookmarkStart w:id="2325" w:name="rid-0-0-0-1746"/>
    <w:p>
      <w:pPr>
        <w:pStyle w:val="BodyText"/>
      </w:pPr>
      <w:r>
        <w:t xml:space="preserve">Section</w:t>
      </w:r>
    </w:p>
    <w:bookmarkEnd w:id="2325"/>
    <w:bookmarkStart w:id="2326" w:name="rid-0-0-0-1747"/>
    <w:p>
      <w:pPr>
        <w:pStyle w:val="BodyText"/>
      </w:pPr>
      <w:r>
        <w:t xml:space="preserve">   6-4-1   Intergovernmental agreements</w:t>
      </w:r>
    </w:p>
    <w:bookmarkEnd w:id="2326"/>
    <w:p>
      <w:pPr>
        <w:pStyle w:val="BodyText"/>
      </w:pPr>
    </w:p>
    <w:bookmarkStart w:id="2328" w:name="rid-0-0-0-1748"/>
    <w:p>
      <w:pPr>
        <w:pStyle w:val="BodyText"/>
      </w:pPr>
      <w:bookmarkStart w:id="2327" w:name="JD_6-4-1"/>
      <w:bookmarkEnd w:id="2327"/>
      <w:r>
        <w:t xml:space="preserve">§ 6-4-1 INTERGOVERNMENTAL AGREEMENTS.</w:t>
      </w:r>
    </w:p>
    <w:bookmarkEnd w:id="2328"/>
    <w:bookmarkStart w:id="2329" w:name="rid-0-0-0-5443"/>
    <w:p>
      <w:pPr>
        <w:pStyle w:val="BodyText"/>
      </w:pPr>
      <w:r>
        <w:t xml:space="preserve">   Notwithstanding any provision of this chapter to the contrary, the Council may contract with other agencies to enforce the provisions of this chapter.</w:t>
      </w:r>
    </w:p>
    <w:bookmarkEnd w:id="2329"/>
    <w:bookmarkStart w:id="2330" w:name="rid-0-0-0-8783"/>
    <w:p>
      <w:pPr>
        <w:pStyle w:val="BodyText"/>
      </w:pPr>
      <w:r>
        <w:t xml:space="preserve">(Ord, 1465, passed 12-4-2018)</w:t>
      </w:r>
    </w:p>
    <w:bookmarkEnd w:id="2330"/>
    <w:p>
      <w:pPr>
        <w:pStyle w:val="BodyText"/>
      </w:pPr>
    </w:p>
    <w:bookmarkStart w:id="2332" w:name="rid-0-0-0-1751"/>
    <w:p>
      <w:pPr>
        <w:pStyle w:val="BodyText"/>
      </w:pPr>
      <w:bookmarkStart w:id="2331" w:name="JD_Article6-5"/>
      <w:bookmarkEnd w:id="2331"/>
      <w:r>
        <w:t xml:space="preserve">ARTICLE 6-5: CONFINED ANIMALS</w:t>
      </w:r>
    </w:p>
    <w:bookmarkEnd w:id="2332"/>
    <w:bookmarkStart w:id="2333" w:name="rid-0-0-0-1752"/>
    <w:p>
      <w:pPr>
        <w:pStyle w:val="BodyText"/>
      </w:pPr>
      <w:r>
        <w:t xml:space="preserve">Section</w:t>
      </w:r>
    </w:p>
    <w:bookmarkEnd w:id="2333"/>
    <w:bookmarkStart w:id="2334" w:name="rid-0-0-0-8784"/>
    <w:p>
      <w:pPr>
        <w:pStyle w:val="BodyText"/>
      </w:pPr>
      <w:r>
        <w:t xml:space="preserve">   6-5-1   Animals confined in motor vehicles or other places of endangerment</w:t>
      </w:r>
    </w:p>
    <w:bookmarkEnd w:id="2334"/>
    <w:bookmarkStart w:id="2335" w:name="rid-0-0-0-1754"/>
    <w:p>
      <w:pPr>
        <w:pStyle w:val="BodyText"/>
      </w:pPr>
      <w:r>
        <w:t xml:space="preserve">   6-5-2   Impoundment of animals found in motor vehicles</w:t>
      </w:r>
    </w:p>
    <w:bookmarkEnd w:id="2335"/>
    <w:bookmarkStart w:id="2336" w:name="rid-0-0-0-1755"/>
    <w:p>
      <w:pPr>
        <w:pStyle w:val="BodyText"/>
      </w:pPr>
      <w:r>
        <w:t xml:space="preserve">   6-5-3   Exceptions</w:t>
      </w:r>
    </w:p>
    <w:bookmarkEnd w:id="2336"/>
    <w:p>
      <w:pPr>
        <w:pStyle w:val="BodyText"/>
      </w:pPr>
    </w:p>
    <w:bookmarkStart w:id="2338" w:name="rid-0-0-0-1756"/>
    <w:p>
      <w:pPr>
        <w:pStyle w:val="BodyText"/>
      </w:pPr>
      <w:bookmarkStart w:id="2337" w:name="JD_6-5-1"/>
      <w:bookmarkEnd w:id="2337"/>
      <w:r>
        <w:t xml:space="preserve">§ 6-5-1 ANIMALS CONFINED IN MOTOR VEHICLES OR OTHER PLACES OF ENDANGERMENT.</w:t>
      </w:r>
    </w:p>
    <w:bookmarkEnd w:id="2338"/>
    <w:bookmarkStart w:id="2339" w:name="rid-0-0-0-5444"/>
    <w:p>
      <w:pPr>
        <w:pStyle w:val="BodyText"/>
      </w:pPr>
      <w:r>
        <w:t xml:space="preserve">   No person having charge or custody of an animal, as owner or otherwise, shall place or confine it, or allow it to be placed or confined or to remain, in a motor vehicle or in such a location under such conditions or for such a period of time as may endanger its health or well-being due to heat or cold, lack of food, drink, adequate ventilation or such other circumstances as may reasonably be expected to cause suffering, disability or death.</w:t>
      </w:r>
    </w:p>
    <w:bookmarkEnd w:id="2339"/>
    <w:bookmarkStart w:id="2340" w:name="rid-0-0-0-8785"/>
    <w:p>
      <w:pPr>
        <w:pStyle w:val="BodyText"/>
      </w:pPr>
      <w:r>
        <w:t xml:space="preserve">(Ord, 1465, passed 12-4-2018) Penalty, see Vol. I, §§ 6-9-1 and 6-9-2</w:t>
      </w:r>
    </w:p>
    <w:bookmarkEnd w:id="2340"/>
    <w:p>
      <w:pPr>
        <w:pStyle w:val="BodyText"/>
      </w:pPr>
    </w:p>
    <w:bookmarkStart w:id="2342" w:name="rid-0-0-0-1759"/>
    <w:p>
      <w:pPr>
        <w:pStyle w:val="BodyText"/>
      </w:pPr>
      <w:bookmarkStart w:id="2341" w:name="JD_6-5-2"/>
      <w:bookmarkEnd w:id="2341"/>
      <w:r>
        <w:t xml:space="preserve">§ 6-5-2 IMPOUNDMENT OF ANIMALS FOUND IN MOTOR VEHICLES.</w:t>
      </w:r>
    </w:p>
    <w:bookmarkEnd w:id="2342"/>
    <w:bookmarkStart w:id="2343" w:name="rid-0-0-0-8786"/>
    <w:p>
      <w:pPr>
        <w:pStyle w:val="BodyText"/>
      </w:pPr>
      <w:r>
        <w:t xml:space="preserve">   An Enforcement Officer who finds an animal in a motor vehicle in violation of this article may force entry into the motor vehicle if necessary to remove the animal. The Enforcement Officer removing the animal shall take the animal to the Animal Control Division or other place of safekeeping and shall, in the event the person having custody cannot be otherwise contacted, leave in a prominent place in the motor vehicle a written notice bearing the Enforcement Officer’s name, the office and address where the animal may be claimed by the owner thereof. The animal will be surrendered to the owner if the owner claims it within 3 business days from the time the animal was removed from the motor vehicle, and shall pay all reasonable charges that have accrued for its maintenance. The owner must also at the time of return of the animal make current all licensing and vaccinations and pay all associated fines incurred for the city’s care of the animal.</w:t>
      </w:r>
    </w:p>
    <w:bookmarkEnd w:id="2343"/>
    <w:bookmarkStart w:id="2344" w:name="rid-0-0-0-8787"/>
    <w:p>
      <w:pPr>
        <w:pStyle w:val="BodyText"/>
      </w:pPr>
      <w:r>
        <w:t xml:space="preserve">(Ord, 1465, passed 12-4-2018) Penalty, see Vol. I, §§ 6-9-1 and 6-9-2</w:t>
      </w:r>
    </w:p>
    <w:bookmarkEnd w:id="2344"/>
    <w:p>
      <w:pPr>
        <w:pStyle w:val="BodyText"/>
      </w:pPr>
    </w:p>
    <w:bookmarkStart w:id="2346" w:name="rid-0-0-0-1762"/>
    <w:p>
      <w:pPr>
        <w:pStyle w:val="BodyText"/>
      </w:pPr>
      <w:bookmarkStart w:id="2345" w:name="JD_6-5-3"/>
      <w:bookmarkEnd w:id="2345"/>
      <w:r>
        <w:t xml:space="preserve">§ 6-5-3 EXCEPTIONS.</w:t>
      </w:r>
    </w:p>
    <w:bookmarkEnd w:id="2346"/>
    <w:bookmarkStart w:id="2347" w:name="rid-0-0-0-5447"/>
    <w:p>
      <w:pPr>
        <w:pStyle w:val="BodyText"/>
      </w:pPr>
      <w:r>
        <w:t xml:space="preserve">   Nothing in this article shall be deemed to prohibit the transportation of horses, cattle, sheep, poultry or other agricultural livestock in trailers or other vehicles designed and constructed for such purpose.</w:t>
      </w:r>
    </w:p>
    <w:bookmarkEnd w:id="2347"/>
    <w:bookmarkStart w:id="2348" w:name="rid-0-0-0-8788"/>
    <w:p>
      <w:pPr>
        <w:pStyle w:val="BodyText"/>
      </w:pPr>
      <w:r>
        <w:t xml:space="preserve">(Ord, 1465, passed 12-4-2018)</w:t>
      </w:r>
    </w:p>
    <w:bookmarkEnd w:id="2348"/>
    <w:p>
      <w:pPr>
        <w:pStyle w:val="BodyText"/>
      </w:pPr>
    </w:p>
    <w:bookmarkStart w:id="2350" w:name="rid-0-0-0-1765"/>
    <w:p>
      <w:pPr>
        <w:pStyle w:val="BodyText"/>
      </w:pPr>
      <w:bookmarkStart w:id="2349" w:name="JD_Article6-6"/>
      <w:bookmarkEnd w:id="2349"/>
      <w:r>
        <w:t xml:space="preserve">ARTICLE 6-6: KEEPING OF ANIMALS</w:t>
      </w:r>
    </w:p>
    <w:bookmarkEnd w:id="2350"/>
    <w:bookmarkStart w:id="2351" w:name="rid-0-0-0-1766"/>
    <w:p>
      <w:pPr>
        <w:pStyle w:val="BodyText"/>
      </w:pPr>
      <w:r>
        <w:t xml:space="preserve">Section</w:t>
      </w:r>
    </w:p>
    <w:bookmarkEnd w:id="2351"/>
    <w:bookmarkStart w:id="2352" w:name="rid-0-0-0-1767"/>
    <w:p>
      <w:pPr>
        <w:pStyle w:val="BodyText"/>
      </w:pPr>
      <w:r>
        <w:t xml:space="preserve">   6-6-1   Maintenance of property</w:t>
      </w:r>
    </w:p>
    <w:bookmarkEnd w:id="2352"/>
    <w:bookmarkStart w:id="2353" w:name="rid-0-0-0-1768"/>
    <w:p>
      <w:pPr>
        <w:pStyle w:val="BodyText"/>
      </w:pPr>
      <w:r>
        <w:t xml:space="preserve">   6-6-2   Sanitary regulations</w:t>
      </w:r>
    </w:p>
    <w:bookmarkEnd w:id="2353"/>
    <w:bookmarkStart w:id="2354" w:name="rid-0-0-0-1769"/>
    <w:p>
      <w:pPr>
        <w:pStyle w:val="BodyText"/>
      </w:pPr>
      <w:r>
        <w:t xml:space="preserve">   6-6-3   Enforcement</w:t>
      </w:r>
    </w:p>
    <w:bookmarkEnd w:id="2354"/>
    <w:p>
      <w:pPr>
        <w:pStyle w:val="BodyText"/>
      </w:pPr>
    </w:p>
    <w:bookmarkStart w:id="2356" w:name="rid-0-0-0-1770"/>
    <w:p>
      <w:pPr>
        <w:pStyle w:val="BodyText"/>
      </w:pPr>
      <w:bookmarkStart w:id="2355" w:name="JD_6-6-1"/>
      <w:bookmarkEnd w:id="2355"/>
      <w:r>
        <w:t xml:space="preserve">§ 6-6-1 MAINTENANCE OF PROPERTY.</w:t>
      </w:r>
    </w:p>
    <w:bookmarkEnd w:id="2356"/>
    <w:bookmarkStart w:id="2357" w:name="rid-0-0-0-5449"/>
    <w:p>
      <w:pPr>
        <w:pStyle w:val="BodyText"/>
      </w:pPr>
      <w:r>
        <w:t xml:space="preserve">   (A)   No person, firm or corporation shall be permitted to keep or harbor any animal in such a manner that the housing conditions shall cause insect or rodent breeding, obnoxious or offensive odors or those that constitute a public nuisance.</w:t>
      </w:r>
    </w:p>
    <w:bookmarkEnd w:id="2357"/>
    <w:bookmarkStart w:id="2358" w:name="rid-0-0-0-8789"/>
    <w:p>
      <w:pPr>
        <w:pStyle w:val="BodyText"/>
      </w:pPr>
      <w:r>
        <w:t xml:space="preserve">   (B)   All corrals, barns, enclosures or other structures used for the purpose of housing, keeping or caring for any animal or animals shall be structurally sound so as to contain them safely and securely.</w:t>
      </w:r>
    </w:p>
    <w:bookmarkEnd w:id="2358"/>
    <w:bookmarkStart w:id="2359" w:name="rid-0-0-0-8790"/>
    <w:p>
      <w:pPr>
        <w:pStyle w:val="BodyText"/>
      </w:pPr>
      <w:r>
        <w:t xml:space="preserve">(Ord, 1465, passed 12-4-2018) Penalty, see Vol. I, §§ 6-9-1 and 6-9-2</w:t>
      </w:r>
    </w:p>
    <w:bookmarkEnd w:id="2359"/>
    <w:p>
      <w:pPr>
        <w:pStyle w:val="BodyText"/>
      </w:pPr>
    </w:p>
    <w:bookmarkStart w:id="2361" w:name="rid-0-0-0-1774"/>
    <w:p>
      <w:pPr>
        <w:pStyle w:val="BodyText"/>
      </w:pPr>
      <w:bookmarkStart w:id="2360" w:name="JD_6-6-2"/>
      <w:bookmarkEnd w:id="2360"/>
      <w:r>
        <w:t xml:space="preserve">§ 6-6-2 SANITARY REGULATIONS.</w:t>
      </w:r>
    </w:p>
    <w:bookmarkEnd w:id="2361"/>
    <w:bookmarkStart w:id="2362" w:name="rid-0-0-0-5455"/>
    <w:p>
      <w:pPr>
        <w:pStyle w:val="BodyText"/>
      </w:pPr>
      <w:r>
        <w:t xml:space="preserve">   (A)   Manure shall be removed from any yard, corral, barn, enclosure or any other structure used for the purpose of housing, keeping or caring for an animal or livestock as often as necessary to maintain a sanitary premise that will not cause a hazard to the health of an animal or livestock. However, manure may be composted or distributed evenly in a thin layer in turnouts or round pens for purposes of dust control.</w:t>
      </w:r>
    </w:p>
    <w:bookmarkEnd w:id="2362"/>
    <w:bookmarkStart w:id="2363" w:name="rid-0-0-0-8792"/>
    <w:p>
      <w:pPr>
        <w:pStyle w:val="BodyText"/>
      </w:pPr>
      <w:r>
        <w:t xml:space="preserve">   (B)   Drinking troughs shall contain clean and fresh water and shall be provided with adequateoverflow drainage, and such drainage shall be controlled so as to prohibit any flow onto adjoining properties or the breeding of mosquitoes or other noxious insects. Livestock must have access to drinking water at all times.</w:t>
      </w:r>
    </w:p>
    <w:bookmarkEnd w:id="2363"/>
    <w:bookmarkStart w:id="2364" w:name="rid-0-0-0-8793"/>
    <w:p>
      <w:pPr>
        <w:pStyle w:val="BodyText"/>
      </w:pPr>
      <w:r>
        <w:t xml:space="preserve">   (C)   Manure shall not be accumulated in any place or in any manner whereby it may affect a source of drinking water or groundwater.</w:t>
      </w:r>
    </w:p>
    <w:bookmarkEnd w:id="2364"/>
    <w:bookmarkStart w:id="2365" w:name="rid-0-0-0-8794"/>
    <w:p>
      <w:pPr>
        <w:pStyle w:val="BodyText"/>
      </w:pPr>
      <w:r>
        <w:t xml:space="preserve">   (D)   Spillage and leftovers from animal feedings shall be disposed of in such a manner that insect or rodent breeding or obnoxious odors do not exist.</w:t>
      </w:r>
    </w:p>
    <w:bookmarkEnd w:id="2365"/>
    <w:bookmarkStart w:id="2366" w:name="rid-0-0-0-8795"/>
    <w:p>
      <w:pPr>
        <w:pStyle w:val="BodyText"/>
      </w:pPr>
      <w:r>
        <w:t xml:space="preserve">   (E)   Manure shall be located on the property on which the animals or livestock generating the manure are kept or harbored so as to prevent the manure from entering onto an adjoining property. Reasonable containment procedures shall take into consideration acts of nature, such as rainfall and wind, as well as natural drainage courses and sloping terrain.</w:t>
      </w:r>
    </w:p>
    <w:bookmarkEnd w:id="2366"/>
    <w:bookmarkStart w:id="2367" w:name="rid-0-0-0-8796"/>
    <w:p>
      <w:pPr>
        <w:pStyle w:val="BodyText"/>
      </w:pPr>
      <w:r>
        <w:t xml:space="preserve">(Ord, 1465, passed 12-4-2018)</w:t>
      </w:r>
    </w:p>
    <w:bookmarkEnd w:id="2367"/>
    <w:p>
      <w:pPr>
        <w:pStyle w:val="BodyText"/>
      </w:pPr>
    </w:p>
    <w:bookmarkStart w:id="2369" w:name="rid-0-0-0-1781"/>
    <w:p>
      <w:pPr>
        <w:pStyle w:val="BodyText"/>
      </w:pPr>
      <w:bookmarkStart w:id="2368" w:name="JD_6-6-3"/>
      <w:bookmarkEnd w:id="2368"/>
      <w:r>
        <w:t xml:space="preserve">§ 6-6-3 ENFORCEMENT.</w:t>
      </w:r>
    </w:p>
    <w:bookmarkEnd w:id="2369"/>
    <w:bookmarkStart w:id="2370" w:name="rid-0-0-0-5456"/>
    <w:p>
      <w:pPr>
        <w:pStyle w:val="BodyText"/>
      </w:pPr>
      <w:r>
        <w:t xml:space="preserve">   All animals shall be kept or harbored with adequate food, water and care in accordance with the provisions of this chapter. It shall be the duty of the Enforcement Officer to impound any animals maintained in conditions in violation of this code, in accordance with the provisions contained in A.J.C.C., Vol. I, Article 6-2.</w:t>
      </w:r>
    </w:p>
    <w:bookmarkEnd w:id="2370"/>
    <w:bookmarkStart w:id="2371" w:name="rid-0-0-0-8797"/>
    <w:p>
      <w:pPr>
        <w:pStyle w:val="BodyText"/>
      </w:pPr>
      <w:r>
        <w:t xml:space="preserve">(Ord, 1465, passed 12-4-2018)</w:t>
      </w:r>
    </w:p>
    <w:bookmarkEnd w:id="2371"/>
    <w:p>
      <w:pPr>
        <w:pStyle w:val="BodyText"/>
      </w:pPr>
    </w:p>
    <w:bookmarkStart w:id="2373" w:name="rid-0-0-0-1784"/>
    <w:p>
      <w:pPr>
        <w:pStyle w:val="BodyText"/>
      </w:pPr>
      <w:bookmarkStart w:id="2372" w:name="JD_Article6-7"/>
      <w:bookmarkEnd w:id="2372"/>
      <w:r>
        <w:t xml:space="preserve">ARTICLE 6-7: POTBELLIED PIGS</w:t>
      </w:r>
    </w:p>
    <w:bookmarkEnd w:id="2373"/>
    <w:bookmarkStart w:id="2374" w:name="rid-0-0-0-1785"/>
    <w:p>
      <w:pPr>
        <w:pStyle w:val="BodyText"/>
      </w:pPr>
      <w:r>
        <w:t xml:space="preserve">Section</w:t>
      </w:r>
    </w:p>
    <w:bookmarkEnd w:id="2374"/>
    <w:bookmarkStart w:id="2375" w:name="rid-0-0-0-1786"/>
    <w:p>
      <w:pPr>
        <w:pStyle w:val="BodyText"/>
      </w:pPr>
      <w:r>
        <w:t xml:space="preserve">   6-7-1   Running at large</w:t>
      </w:r>
    </w:p>
    <w:bookmarkEnd w:id="2375"/>
    <w:bookmarkStart w:id="2376" w:name="rid-0-0-0-1787"/>
    <w:p>
      <w:pPr>
        <w:pStyle w:val="BodyText"/>
      </w:pPr>
      <w:r>
        <w:t xml:space="preserve">   6-7-2   Impoundment</w:t>
      </w:r>
    </w:p>
    <w:bookmarkEnd w:id="2376"/>
    <w:bookmarkStart w:id="2377" w:name="rid-0-0-0-1788"/>
    <w:p>
      <w:pPr>
        <w:pStyle w:val="BodyText"/>
      </w:pPr>
      <w:r>
        <w:t xml:space="preserve">   6-7-3   Biting pigs</w:t>
      </w:r>
    </w:p>
    <w:bookmarkEnd w:id="2377"/>
    <w:bookmarkStart w:id="2378" w:name="rid-0-0-0-1789"/>
    <w:p>
      <w:pPr>
        <w:pStyle w:val="BodyText"/>
      </w:pPr>
      <w:r>
        <w:t xml:space="preserve">   6-7-4   Owner liability</w:t>
      </w:r>
    </w:p>
    <w:bookmarkEnd w:id="2378"/>
    <w:bookmarkStart w:id="2379" w:name="rid-0-0-0-1790"/>
    <w:p>
      <w:pPr>
        <w:pStyle w:val="BodyText"/>
      </w:pPr>
      <w:r>
        <w:t xml:space="preserve">   6-7-5   Keeping of potbellied pigs</w:t>
      </w:r>
    </w:p>
    <w:bookmarkEnd w:id="2379"/>
    <w:bookmarkStart w:id="2380" w:name="rid-0-0-0-1791"/>
    <w:p>
      <w:pPr>
        <w:pStyle w:val="BodyText"/>
      </w:pPr>
      <w:r>
        <w:t xml:space="preserve">   6-7-6   Commercial breeding prohibited</w:t>
      </w:r>
    </w:p>
    <w:bookmarkEnd w:id="2380"/>
    <w:p>
      <w:pPr>
        <w:pStyle w:val="BodyText"/>
      </w:pPr>
    </w:p>
    <w:bookmarkStart w:id="2382" w:name="rid-0-0-0-1794"/>
    <w:p>
      <w:pPr>
        <w:pStyle w:val="BodyText"/>
      </w:pPr>
      <w:bookmarkStart w:id="2381" w:name="JD_6-7-1"/>
      <w:bookmarkEnd w:id="2381"/>
      <w:r>
        <w:t xml:space="preserve">§ 6-7-1 RUNNING AT LARGE.</w:t>
      </w:r>
    </w:p>
    <w:bookmarkEnd w:id="2382"/>
    <w:bookmarkStart w:id="2383" w:name="rid-0-0-0-5462"/>
    <w:p>
      <w:pPr>
        <w:pStyle w:val="BodyText"/>
      </w:pPr>
      <w:r>
        <w:t xml:space="preserve">   (A)   No person owning, keeping, possessing, harboring or maintaining any potbellied pig shall allow such potbellied pig to be at large, as defined in A.J.C.C., Vol. I, § 6-1-1, subject to the permission of the Public Safety Director pursuant to this article.</w:t>
      </w:r>
    </w:p>
    <w:bookmarkEnd w:id="2383"/>
    <w:bookmarkStart w:id="2384" w:name="rid-0-0-0-8798"/>
    <w:p>
      <w:pPr>
        <w:pStyle w:val="BodyText"/>
      </w:pPr>
      <w:r>
        <w:t xml:space="preserve">   (B)   The Enforcement Officer shall apprehend and impound any potbellied pig running at large.</w:t>
      </w:r>
    </w:p>
    <w:bookmarkEnd w:id="2384"/>
    <w:bookmarkStart w:id="2385" w:name="rid-0-0-0-8799"/>
    <w:p>
      <w:pPr>
        <w:pStyle w:val="BodyText"/>
      </w:pPr>
      <w:r>
        <w:t xml:space="preserve">(Ord, 1465, passed 12-4-2018) Penalty, see Vol. I, §§ 6-9-1 and 6-9-2</w:t>
      </w:r>
    </w:p>
    <w:bookmarkEnd w:id="2385"/>
    <w:p>
      <w:pPr>
        <w:pStyle w:val="BodyText"/>
      </w:pPr>
    </w:p>
    <w:bookmarkStart w:id="2387" w:name="rid-0-0-0-1801"/>
    <w:p>
      <w:pPr>
        <w:pStyle w:val="BodyText"/>
      </w:pPr>
      <w:bookmarkStart w:id="2386" w:name="JD_6-7-2"/>
      <w:bookmarkEnd w:id="2386"/>
      <w:r>
        <w:t xml:space="preserve">§ 6-7-2 IMPOUNDMENT.</w:t>
      </w:r>
    </w:p>
    <w:bookmarkEnd w:id="2387"/>
    <w:bookmarkStart w:id="2388" w:name="rid-0-0-0-5464"/>
    <w:p>
      <w:pPr>
        <w:pStyle w:val="BodyText"/>
      </w:pPr>
      <w:r>
        <w:t xml:space="preserve">   (A)   Impoundment regulations as contained in A.J.C.C., Vol. I, Article 6-2, except those applied to livestock, shall apply to potbellied pigs.</w:t>
      </w:r>
    </w:p>
    <w:bookmarkEnd w:id="2388"/>
    <w:bookmarkStart w:id="2389" w:name="rid-0-0-0-8800"/>
    <w:p>
      <w:pPr>
        <w:pStyle w:val="BodyText"/>
      </w:pPr>
      <w:r>
        <w:t xml:space="preserve">   (B)   Impoundment fees, together with fees for care and feeding, as established in A.J.C.C., Vol. I, Article 4-3, shall be assessed for the impoundment of potbellied pigs.</w:t>
      </w:r>
    </w:p>
    <w:bookmarkEnd w:id="2389"/>
    <w:bookmarkStart w:id="2390" w:name="rid-0-0-0-8801"/>
    <w:p>
      <w:pPr>
        <w:pStyle w:val="BodyText"/>
      </w:pPr>
      <w:r>
        <w:t xml:space="preserve">(Ord, 1465, passed 12-4-2018)</w:t>
      </w:r>
    </w:p>
    <w:bookmarkEnd w:id="2390"/>
    <w:p>
      <w:pPr>
        <w:pStyle w:val="BodyText"/>
      </w:pPr>
    </w:p>
    <w:bookmarkStart w:id="2392" w:name="rid-0-0-0-1805"/>
    <w:p>
      <w:pPr>
        <w:pStyle w:val="BodyText"/>
      </w:pPr>
      <w:bookmarkStart w:id="2391" w:name="JD_6-7-3"/>
      <w:bookmarkEnd w:id="2391"/>
      <w:r>
        <w:t xml:space="preserve">§ 6-7-3 BITING PIGS.</w:t>
      </w:r>
    </w:p>
    <w:bookmarkEnd w:id="2392"/>
    <w:bookmarkStart w:id="2393" w:name="rid-0-0-0-8802"/>
    <w:p>
      <w:pPr>
        <w:pStyle w:val="BodyText"/>
      </w:pPr>
      <w:r>
        <w:t xml:space="preserve">   In situations where it is alleged a potbellied pig has bitten a person or animal, the Enforcement Officer shall report the incident to the Arizona Department of Agriculture, which pursuant to A.R.S. § 11-1014 and Arizona Administrative Rules R3-2-408, as amended, have jurisdiction over potbellied-pig bites, including quarantining and rabies testing.</w:t>
      </w:r>
    </w:p>
    <w:bookmarkEnd w:id="2393"/>
    <w:bookmarkStart w:id="2394" w:name="rid-0-0-0-8803"/>
    <w:p>
      <w:pPr>
        <w:pStyle w:val="BodyText"/>
      </w:pPr>
      <w:r>
        <w:t xml:space="preserve">(Ord, 1465, passed 12-4-2018)</w:t>
      </w:r>
    </w:p>
    <w:bookmarkEnd w:id="2394"/>
    <w:p>
      <w:pPr>
        <w:pStyle w:val="BodyText"/>
      </w:pPr>
    </w:p>
    <w:bookmarkStart w:id="2396" w:name="rid-0-0-0-1809"/>
    <w:p>
      <w:pPr>
        <w:pStyle w:val="BodyText"/>
      </w:pPr>
      <w:bookmarkStart w:id="2395" w:name="JD_6-7-4"/>
      <w:bookmarkEnd w:id="2395"/>
      <w:r>
        <w:t xml:space="preserve">§ 6-7-4 OWNER LIABILITY.</w:t>
      </w:r>
    </w:p>
    <w:bookmarkEnd w:id="2396"/>
    <w:bookmarkStart w:id="2397" w:name="rid-0-0-0-5469"/>
    <w:p>
      <w:pPr>
        <w:pStyle w:val="BodyText"/>
      </w:pPr>
      <w:r>
        <w:t xml:space="preserve">   (A)   Injury to any person or animal or damage to any property by a potbellied pig while at large or under the owner’s control shall be the full responsibility of the owner or person responsible for the potbellied pig when the damages were inflicted.</w:t>
      </w:r>
    </w:p>
    <w:bookmarkEnd w:id="2397"/>
    <w:bookmarkStart w:id="2398" w:name="rid-0-0-0-8804"/>
    <w:p>
      <w:pPr>
        <w:pStyle w:val="BodyText"/>
      </w:pPr>
      <w:r>
        <w:t xml:space="preserve">   (B)   The owner of a potbellied pig that bites a person who is in or on a public place or lawfully in or on a private place, including the property of the owner of the potbellied pig, is liable for damages suffered by the person bitten, regardless of the former viciousness of the potbellied pig or the owner’s previous knowledge of its viciousness.</w:t>
      </w:r>
    </w:p>
    <w:bookmarkEnd w:id="2398"/>
    <w:bookmarkStart w:id="2399" w:name="rid-0-0-0-8805"/>
    <w:p>
      <w:pPr>
        <w:pStyle w:val="BodyText"/>
      </w:pPr>
      <w:r>
        <w:t xml:space="preserve">(Ord, 1465, passed 12-4-2018)</w:t>
      </w:r>
    </w:p>
    <w:bookmarkEnd w:id="2399"/>
    <w:p>
      <w:pPr>
        <w:pStyle w:val="BodyText"/>
      </w:pPr>
    </w:p>
    <w:bookmarkStart w:id="2401" w:name="rid-0-0-0-1814"/>
    <w:p>
      <w:pPr>
        <w:pStyle w:val="BodyText"/>
      </w:pPr>
      <w:bookmarkStart w:id="2400" w:name="JD_6-7-5"/>
      <w:bookmarkEnd w:id="2400"/>
      <w:r>
        <w:t xml:space="preserve">§ 6-7-5 KEEPING OF POTBELLIED PIGS.</w:t>
      </w:r>
    </w:p>
    <w:bookmarkEnd w:id="2401"/>
    <w:bookmarkStart w:id="2402" w:name="rid-0-0-0-5472"/>
    <w:p>
      <w:pPr>
        <w:pStyle w:val="BodyText"/>
      </w:pPr>
      <w:r>
        <w:t xml:space="preserve">   The provisions of A.J.C.C., Vol. I, Article 6-6 shall be applicable to the keeping of potbellied pigs.</w:t>
      </w:r>
    </w:p>
    <w:bookmarkEnd w:id="2402"/>
    <w:bookmarkStart w:id="2403" w:name="rid-0-0-0-8806"/>
    <w:p>
      <w:pPr>
        <w:pStyle w:val="BodyText"/>
      </w:pPr>
      <w:r>
        <w:t xml:space="preserve">(Ord, 1465, passed 12-4-2018)</w:t>
      </w:r>
    </w:p>
    <w:bookmarkEnd w:id="2403"/>
    <w:p>
      <w:pPr>
        <w:pStyle w:val="BodyText"/>
      </w:pPr>
    </w:p>
    <w:bookmarkStart w:id="2405" w:name="rid-0-0-0-1818"/>
    <w:p>
      <w:pPr>
        <w:pStyle w:val="BodyText"/>
      </w:pPr>
      <w:bookmarkStart w:id="2404" w:name="JD_6-7-6"/>
      <w:bookmarkEnd w:id="2404"/>
      <w:r>
        <w:t xml:space="preserve">§ 6-7-6 COMMERCIAL BREEDING PROHIBITED.</w:t>
      </w:r>
    </w:p>
    <w:bookmarkEnd w:id="2405"/>
    <w:bookmarkStart w:id="2406" w:name="rid-0-0-0-8812"/>
    <w:p>
      <w:pPr>
        <w:pStyle w:val="BodyText"/>
      </w:pPr>
      <w:r>
        <w:t xml:space="preserve">   No potbellied pigs shall be kept for purposes of commercial breeding or retail sales. Any potbellied pig permitted under this chapter shall be kept only as a pet or as a show animal.</w:t>
      </w:r>
    </w:p>
    <w:bookmarkEnd w:id="2406"/>
    <w:bookmarkStart w:id="2407" w:name="rid-0-0-0-8813"/>
    <w:p>
      <w:pPr>
        <w:pStyle w:val="BodyText"/>
      </w:pPr>
      <w:r>
        <w:t xml:space="preserve">(Ord, 1465, passed 12-4-2018) Penalty, see Vol. I, §§ 6-9-1 and 6-9-2</w:t>
      </w:r>
    </w:p>
    <w:bookmarkEnd w:id="2407"/>
    <w:p>
      <w:pPr>
        <w:pStyle w:val="BodyText"/>
      </w:pPr>
    </w:p>
    <w:bookmarkStart w:id="2409" w:name="rid-0-0-0-1827"/>
    <w:p>
      <w:pPr>
        <w:pStyle w:val="BodyText"/>
      </w:pPr>
      <w:bookmarkStart w:id="2408" w:name="JD_Article6-8"/>
      <w:bookmarkEnd w:id="2408"/>
      <w:r>
        <w:t xml:space="preserve">ARTICLE 6-8: KEEPING OF SWINE FOR SPECIAL PROJECTS</w:t>
      </w:r>
    </w:p>
    <w:bookmarkEnd w:id="2409"/>
    <w:bookmarkStart w:id="2410" w:name="rid-0-0-0-1828"/>
    <w:p>
      <w:pPr>
        <w:pStyle w:val="BodyText"/>
      </w:pPr>
      <w:r>
        <w:t xml:space="preserve">Section</w:t>
      </w:r>
    </w:p>
    <w:bookmarkEnd w:id="2410"/>
    <w:bookmarkStart w:id="2411" w:name="rid-0-0-0-1833"/>
    <w:p>
      <w:pPr>
        <w:pStyle w:val="BodyText"/>
      </w:pPr>
      <w:r>
        <w:t xml:space="preserve">   6-8-1   Limitations on location and quantity</w:t>
      </w:r>
    </w:p>
    <w:bookmarkEnd w:id="2411"/>
    <w:p>
      <w:pPr>
        <w:pStyle w:val="BodyText"/>
      </w:pPr>
    </w:p>
    <w:bookmarkStart w:id="2413" w:name="rid-0-0-0-1834"/>
    <w:p>
      <w:pPr>
        <w:pStyle w:val="BodyText"/>
      </w:pPr>
      <w:bookmarkStart w:id="2412" w:name="JD_6-8-1"/>
      <w:bookmarkEnd w:id="2412"/>
      <w:r>
        <w:t xml:space="preserve">§ 6-8-1 LIMITATIONS ON LOCATION AND QUANTITY.</w:t>
      </w:r>
    </w:p>
    <w:bookmarkEnd w:id="2413"/>
    <w:bookmarkStart w:id="2414" w:name="rid-0-0-0-5481"/>
    <w:p>
      <w:pPr>
        <w:pStyle w:val="BodyText"/>
      </w:pPr>
      <w:r>
        <w:t xml:space="preserve">   The keeping of swine or pigs shall meet the requirements set forth in A.J.C.C., Vol. II, Land Development Code, Chapter 1, Zoning Ordinance, § 1-6-17, Animal Regulations, as amended.</w:t>
      </w:r>
    </w:p>
    <w:bookmarkEnd w:id="2414"/>
    <w:bookmarkStart w:id="2415" w:name="rid-0-0-0-8814"/>
    <w:p>
      <w:pPr>
        <w:pStyle w:val="BodyText"/>
      </w:pPr>
      <w:r>
        <w:t xml:space="preserve">(Ord, 1465, passed 12-4-2018) Penalty, see Vol. I, §§ 6-9-1 and 6-9-2</w:t>
      </w:r>
    </w:p>
    <w:bookmarkEnd w:id="2415"/>
    <w:p>
      <w:pPr>
        <w:pStyle w:val="BodyText"/>
      </w:pPr>
    </w:p>
    <w:bookmarkStart w:id="2417" w:name="rid-0-0-0-1850"/>
    <w:p>
      <w:pPr>
        <w:pStyle w:val="BodyText"/>
      </w:pPr>
      <w:bookmarkStart w:id="2416" w:name="JD_Article6-9"/>
      <w:bookmarkEnd w:id="2416"/>
      <w:r>
        <w:t xml:space="preserve">ARTICLE 6-9: VIOLATIONS</w:t>
      </w:r>
    </w:p>
    <w:bookmarkEnd w:id="2417"/>
    <w:bookmarkStart w:id="2418" w:name="rid-0-0-0-1851"/>
    <w:p>
      <w:pPr>
        <w:pStyle w:val="BodyText"/>
      </w:pPr>
      <w:r>
        <w:t xml:space="preserve">Section</w:t>
      </w:r>
    </w:p>
    <w:bookmarkEnd w:id="2418"/>
    <w:bookmarkStart w:id="2419" w:name="rid-0-0-0-1852"/>
    <w:p>
      <w:pPr>
        <w:pStyle w:val="BodyText"/>
      </w:pPr>
      <w:r>
        <w:t xml:space="preserve">   6-9-1   Civil filings and penalties</w:t>
      </w:r>
    </w:p>
    <w:bookmarkEnd w:id="2419"/>
    <w:bookmarkStart w:id="2420" w:name="rid-0-0-0-1853"/>
    <w:p>
      <w:pPr>
        <w:pStyle w:val="BodyText"/>
      </w:pPr>
      <w:r>
        <w:t xml:space="preserve">   6-9-2   Criminal filings and penalties</w:t>
      </w:r>
    </w:p>
    <w:bookmarkEnd w:id="2420"/>
    <w:p>
      <w:pPr>
        <w:pStyle w:val="BodyText"/>
      </w:pPr>
    </w:p>
    <w:bookmarkStart w:id="2422" w:name="rid-0-0-0-1854"/>
    <w:p>
      <w:pPr>
        <w:pStyle w:val="BodyText"/>
      </w:pPr>
      <w:bookmarkStart w:id="2421" w:name="JD_6-9-1"/>
      <w:bookmarkEnd w:id="2421"/>
      <w:r>
        <w:t xml:space="preserve">§ 6-9-1 CIVIL FILINGS AND PENALTIES.</w:t>
      </w:r>
    </w:p>
    <w:bookmarkEnd w:id="2422"/>
    <w:bookmarkStart w:id="2423" w:name="rid-0-0-0-5483"/>
    <w:p>
      <w:pPr>
        <w:pStyle w:val="BodyText"/>
      </w:pPr>
      <w:r>
        <w:t xml:space="preserve">   Except as otherwise noted, any violation of this chapter shall be handled as a civil offense, and shall be filed in the municipal court in the same manner as civil property maintenance violations pursuant to A.J.C.C., Vol. I, § 9-1-4(D). Appeals shall be handled in the same manner pursuant to A.J.C.C., Vol. I, § 9-1-4(E). The fines noted below are the exact fines that a judge shall impose, which shall not be decreased, increased or exchanged for community restitution or other penalties. The court may impose additional penalties, including court fees, but shall not substitute such fees for the base fines referenced as follows:</w:t>
      </w:r>
    </w:p>
    <w:bookmarkEnd w:id="2423"/>
    <w:bookmarkStart w:id="2424" w:name="rid-0-0-0-8815"/>
    <w:p>
      <w:pPr>
        <w:pStyle w:val="BodyText"/>
      </w:pPr>
      <w:r>
        <w:t xml:space="preserve"> </w:t>
      </w:r>
    </w:p>
    <w:tbl>
      <w:tblPr>
        <w:tblStyle w:val="Table"/>
        <w:tblW w:type="pct" w:w="0.0"/>
        <w:tblLook w:firstRow="0"/>
      </w:tblPr>
      <w:tblGrid/>
      <w:tr>
        <w:tc>
          <w:p>
            <w:pPr>
              <w:pStyle w:val="Compact"/>
              <w:jc w:val="left"/>
            </w:pPr>
            <w:r>
              <w:t xml:space="preserve">First violation</w:t>
            </w:r>
          </w:p>
        </w:tc>
        <w:tc>
          <w:p>
            <w:pPr>
              <w:pStyle w:val="Compact"/>
              <w:jc w:val="left"/>
            </w:pPr>
            <w:r>
              <w:t xml:space="preserve">Fine of $250</w:t>
            </w:r>
          </w:p>
        </w:tc>
      </w:tr>
      <w:tr>
        <w:tc>
          <w:p>
            <w:pPr>
              <w:pStyle w:val="Compact"/>
              <w:jc w:val="left"/>
            </w:pPr>
            <w:r>
              <w:t xml:space="preserve">Second violation of same code provision occurring within 24 months of first violation</w:t>
            </w:r>
          </w:p>
        </w:tc>
        <w:tc>
          <w:p>
            <w:pPr>
              <w:pStyle w:val="Compact"/>
              <w:jc w:val="left"/>
            </w:pPr>
            <w:r>
              <w:t xml:space="preserve">Fine of $500</w:t>
            </w:r>
          </w:p>
        </w:tc>
      </w:tr>
      <w:tr>
        <w:tc>
          <w:p>
            <w:pPr>
              <w:pStyle w:val="Compact"/>
              <w:jc w:val="left"/>
            </w:pPr>
            <w:r>
              <w:t xml:space="preserve">Third violation of same code provision occurring within 24 months of first violation</w:t>
            </w:r>
          </w:p>
        </w:tc>
        <w:tc>
          <w:p>
            <w:pPr>
              <w:pStyle w:val="Compact"/>
              <w:jc w:val="left"/>
            </w:pPr>
            <w:r>
              <w:t xml:space="preserve">Fine of $750</w:t>
            </w:r>
          </w:p>
        </w:tc>
      </w:tr>
    </w:tbl>
    <w:p>
      <w:pPr>
        <w:pStyle w:val="BodyText"/>
      </w:pPr>
      <w:r>
        <w:t xml:space="preserve"> </w:t>
      </w:r>
    </w:p>
    <w:bookmarkEnd w:id="2424"/>
    <w:bookmarkStart w:id="2425" w:name="rid-0-0-0-8816"/>
    <w:p>
      <w:pPr>
        <w:pStyle w:val="BodyText"/>
      </w:pPr>
      <w:r>
        <w:t xml:space="preserve">(Ord, 1465, passed 12-4-2018)</w:t>
      </w:r>
    </w:p>
    <w:bookmarkEnd w:id="2425"/>
    <w:p>
      <w:pPr>
        <w:pStyle w:val="BodyText"/>
      </w:pPr>
    </w:p>
    <w:bookmarkStart w:id="2427" w:name="rid-0-0-0-1858"/>
    <w:p>
      <w:pPr>
        <w:pStyle w:val="BodyText"/>
      </w:pPr>
      <w:bookmarkStart w:id="2426" w:name="JD_6-9-2"/>
      <w:bookmarkEnd w:id="2426"/>
      <w:r>
        <w:t xml:space="preserve">§ 6-9-2 CRIMINAL FILINGS AND PENALTIES.</w:t>
      </w:r>
    </w:p>
    <w:bookmarkEnd w:id="2427"/>
    <w:bookmarkStart w:id="2428" w:name="rid-0-0-0-5486"/>
    <w:p>
      <w:pPr>
        <w:pStyle w:val="BodyText"/>
      </w:pPr>
      <w:r>
        <w:t xml:space="preserve">   (A)   A fourth violation of the same code provision in this chapter occurring within 24 monthsof the first violation shall be filed in the criminal division of the municipal court as a class 1 misdemeanor by the City Attorney’s office by long form complaint, or the Enforcement Officer by direct citation, which minimum fine shall be $1,000 and a maximum fine of $2,500, a minimum probation period of 12 months and a maximum of 36 months, a minimum jail suspended sentence of 30 days or a maximum of 180 calendar days, and other provisions that the court has jurisdiction to impose, such as applicable, court-imposed penalties, assessments, an order for forfeiture and destruction of an animal, and other court or probation fees. The court shall treat subsequent and successive civil judgments in the same manner as prior criminal convictions are concerned insofar as the elevated fines noted above are to be applied. The court has no discretion to lower these penalties and shall sentence the individual to at least the minimum sentences noted above. However, unless otherwise set forth in this chapter, violations of the following code provisions, whenever committed, single incident or repetitive, shall always be handled as criminal class 1 misdemeanors with the above-noted minimum class 1 misdemeanor penalties:</w:t>
      </w:r>
    </w:p>
    <w:bookmarkEnd w:id="2428"/>
    <w:bookmarkStart w:id="2429" w:name="rid-0-0-0-8825"/>
    <w:p>
      <w:pPr>
        <w:pStyle w:val="BodyText"/>
      </w:pPr>
      <w:r>
        <w:t xml:space="preserve"> </w:t>
      </w:r>
    </w:p>
    <w:tbl>
      <w:tblPr>
        <w:tblStyle w:val="Table"/>
        <w:tblW w:type="pct" w:w="0.0"/>
        <w:tblLook w:firstRow="0"/>
      </w:tblPr>
      <w:tblGrid/>
      <w:tr>
        <w:tc>
          <w:p>
            <w:pPr>
              <w:pStyle w:val="Compact"/>
              <w:jc w:val="left"/>
            </w:pPr>
            <w:r>
              <w:t xml:space="preserve">6-1-3</w:t>
            </w:r>
          </w:p>
        </w:tc>
        <w:tc>
          <w:p>
            <w:pPr>
              <w:pStyle w:val="Compact"/>
              <w:jc w:val="left"/>
            </w:pPr>
            <w:r>
              <w:t xml:space="preserve">Noise</w:t>
            </w:r>
          </w:p>
        </w:tc>
      </w:tr>
      <w:tr>
        <w:tc>
          <w:p>
            <w:pPr>
              <w:pStyle w:val="Compact"/>
              <w:jc w:val="left"/>
            </w:pPr>
            <w:r>
              <w:t xml:space="preserve">6-1-11</w:t>
            </w:r>
          </w:p>
        </w:tc>
        <w:tc>
          <w:p>
            <w:pPr>
              <w:pStyle w:val="Compact"/>
              <w:jc w:val="left"/>
            </w:pPr>
            <w:r>
              <w:t xml:space="preserve">Cruelty, neglect and abandonment</w:t>
            </w:r>
          </w:p>
        </w:tc>
      </w:tr>
      <w:tr>
        <w:tc>
          <w:p>
            <w:pPr>
              <w:pStyle w:val="Compact"/>
              <w:jc w:val="left"/>
            </w:pPr>
            <w:r>
              <w:t xml:space="preserve">6-2-7</w:t>
            </w:r>
          </w:p>
        </w:tc>
        <w:tc>
          <w:p>
            <w:pPr>
              <w:pStyle w:val="Compact"/>
              <w:jc w:val="left"/>
            </w:pPr>
            <w:r>
              <w:t xml:space="preserve">Impeding Enforcement Officer</w:t>
            </w:r>
          </w:p>
        </w:tc>
      </w:tr>
      <w:tr>
        <w:tc>
          <w:p>
            <w:pPr>
              <w:pStyle w:val="Compact"/>
              <w:jc w:val="left"/>
            </w:pPr>
            <w:r>
              <w:t xml:space="preserve">6-2-8</w:t>
            </w:r>
          </w:p>
        </w:tc>
        <w:tc>
          <w:p>
            <w:pPr>
              <w:pStyle w:val="Compact"/>
              <w:jc w:val="left"/>
            </w:pPr>
            <w:r>
              <w:t xml:space="preserve">Biting animals; quarantine</w:t>
            </w:r>
          </w:p>
        </w:tc>
      </w:tr>
      <w:tr>
        <w:tc>
          <w:p>
            <w:pPr>
              <w:pStyle w:val="Compact"/>
              <w:jc w:val="left"/>
            </w:pPr>
            <w:r>
              <w:t xml:space="preserve">6-3-3</w:t>
            </w:r>
          </w:p>
        </w:tc>
        <w:tc>
          <w:p>
            <w:pPr>
              <w:pStyle w:val="Compact"/>
              <w:jc w:val="left"/>
            </w:pPr>
            <w:r>
              <w:t xml:space="preserve">Running at large (may be pursued by the Enforcement Officer as either a civil or criminal matter, in his or her own discretion, based on previous violations and contacts with the alleged offender, and the alleged offender’s quantifiable remorsefulness and willingness or lack of willingness to mitigate and eliminate future violations)</w:t>
            </w:r>
          </w:p>
        </w:tc>
      </w:tr>
      <w:tr>
        <w:tc>
          <w:p>
            <w:pPr>
              <w:pStyle w:val="Compact"/>
              <w:jc w:val="left"/>
            </w:pPr>
            <w:r>
              <w:t xml:space="preserve">6-3-6</w:t>
            </w:r>
          </w:p>
        </w:tc>
        <w:tc>
          <w:p>
            <w:pPr>
              <w:pStyle w:val="Compact"/>
              <w:jc w:val="left"/>
            </w:pPr>
            <w:r>
              <w:t xml:space="preserve">Vicious dogs</w:t>
            </w:r>
          </w:p>
        </w:tc>
      </w:tr>
    </w:tbl>
    <w:p>
      <w:pPr>
        <w:pStyle w:val="BodyText"/>
      </w:pPr>
      <w:r>
        <w:t xml:space="preserve"> </w:t>
      </w:r>
    </w:p>
    <w:bookmarkEnd w:id="2429"/>
    <w:bookmarkStart w:id="2430" w:name="rid-0-0-0-8823"/>
    <w:p>
      <w:pPr>
        <w:pStyle w:val="BodyText"/>
      </w:pPr>
      <w:r>
        <w:t xml:space="preserve">   (B)   Notwithstanding the above code provisions, the City Attorney’s office has the discretion to reduce a misdemeanor to a civil violation in the interest of justice.</w:t>
      </w:r>
    </w:p>
    <w:bookmarkEnd w:id="2430"/>
    <w:bookmarkStart w:id="2431" w:name="rid-0-0-0-8824"/>
    <w:p>
      <w:pPr>
        <w:pStyle w:val="BodyText"/>
      </w:pPr>
      <w:r>
        <w:t xml:space="preserve">(Ord, 1465, passed 12-4-2018)</w:t>
      </w:r>
    </w:p>
    <w:bookmarkEnd w:id="2431"/>
    <w:bookmarkStart w:id="2433" w:name="rid-0-0-0-1862"/>
    <w:p>
      <w:pPr>
        <w:pStyle w:val="BodyText"/>
      </w:pPr>
      <w:bookmarkStart w:id="2432" w:name="JD_Chapter7"/>
      <w:bookmarkEnd w:id="2432"/>
      <w:r>
        <w:t xml:space="preserve">CHAPTER 7: BUILDINGS</w:t>
      </w:r>
    </w:p>
    <w:bookmarkEnd w:id="2433"/>
    <w:bookmarkStart w:id="2434" w:name="rid-0-0-0-1863"/>
    <w:p>
      <w:pPr>
        <w:pStyle w:val="BodyText"/>
      </w:pPr>
      <w:r>
        <w:t xml:space="preserve">      Article</w:t>
      </w:r>
    </w:p>
    <w:bookmarkEnd w:id="2434"/>
    <w:bookmarkStart w:id="2435" w:name="rid-0-0-0-1864"/>
    <w:p>
      <w:pPr>
        <w:pStyle w:val="BodyText"/>
      </w:pPr>
      <w:r>
        <w:t xml:space="preserve">         </w:t>
      </w:r>
      <w:r>
        <w:t xml:space="preserve">7-1.   DIVISION OF BUILDING SAFETY AND INSPECTION ADMINISTRATIVE CODE</w:t>
      </w:r>
    </w:p>
    <w:bookmarkEnd w:id="2435"/>
    <w:bookmarkStart w:id="2436" w:name="rid-0-0-0-1865"/>
    <w:p>
      <w:pPr>
        <w:pStyle w:val="BodyText"/>
      </w:pPr>
      <w:r>
        <w:t xml:space="preserve">         </w:t>
      </w:r>
      <w:r>
        <w:t xml:space="preserve">7-2.   BUILDING CODE</w:t>
      </w:r>
    </w:p>
    <w:bookmarkEnd w:id="2436"/>
    <w:bookmarkStart w:id="2437" w:name="rid-0-0-0-1866"/>
    <w:p>
      <w:pPr>
        <w:pStyle w:val="BodyText"/>
      </w:pPr>
      <w:r>
        <w:t xml:space="preserve">         </w:t>
      </w:r>
      <w:r>
        <w:t xml:space="preserve">7-3.   ACCESSIBILITY CODE</w:t>
      </w:r>
    </w:p>
    <w:bookmarkEnd w:id="2437"/>
    <w:bookmarkStart w:id="2438" w:name="rid-0-0-0-1867"/>
    <w:p>
      <w:pPr>
        <w:pStyle w:val="BodyText"/>
      </w:pPr>
      <w:r>
        <w:t xml:space="preserve">         </w:t>
      </w:r>
      <w:r>
        <w:t xml:space="preserve">7-4.   RESIDENTIAL CODE</w:t>
      </w:r>
    </w:p>
    <w:bookmarkEnd w:id="2438"/>
    <w:bookmarkStart w:id="2439" w:name="rid-0-0-0-9302"/>
    <w:p>
      <w:pPr>
        <w:pStyle w:val="BodyText"/>
      </w:pPr>
      <w:r>
        <w:t xml:space="preserve">         </w:t>
      </w:r>
      <w:r>
        <w:t xml:space="preserve">7-5.   ELECTRICAL CODE</w:t>
      </w:r>
    </w:p>
    <w:bookmarkEnd w:id="2439"/>
    <w:bookmarkStart w:id="2440" w:name="rid-0-0-0-9303"/>
    <w:p>
      <w:pPr>
        <w:pStyle w:val="BodyText"/>
      </w:pPr>
      <w:r>
        <w:t xml:space="preserve">         </w:t>
      </w:r>
      <w:r>
        <w:t xml:space="preserve">7-6.   PLUMBING CODE</w:t>
      </w:r>
    </w:p>
    <w:bookmarkEnd w:id="2440"/>
    <w:bookmarkStart w:id="2441" w:name="rid-0-0-0-9304"/>
    <w:p>
      <w:pPr>
        <w:pStyle w:val="BodyText"/>
      </w:pPr>
      <w:r>
        <w:t xml:space="preserve">         </w:t>
      </w:r>
      <w:r>
        <w:t xml:space="preserve">7-7.   MECHANICAL CODE</w:t>
      </w:r>
    </w:p>
    <w:bookmarkEnd w:id="2441"/>
    <w:bookmarkStart w:id="2442" w:name="rid-0-0-0-9305"/>
    <w:p>
      <w:pPr>
        <w:pStyle w:val="BodyText"/>
      </w:pPr>
      <w:r>
        <w:t xml:space="preserve">         </w:t>
      </w:r>
      <w:r>
        <w:t xml:space="preserve">7-8.   FUEL GAS CODE</w:t>
      </w:r>
    </w:p>
    <w:bookmarkEnd w:id="2442"/>
    <w:bookmarkStart w:id="2443" w:name="rid-0-0-0-9306"/>
    <w:p>
      <w:pPr>
        <w:pStyle w:val="BodyText"/>
      </w:pPr>
      <w:r>
        <w:t xml:space="preserve">         </w:t>
      </w:r>
      <w:r>
        <w:t xml:space="preserve">7-9.   FIRE CODE</w:t>
      </w:r>
    </w:p>
    <w:bookmarkEnd w:id="2443"/>
    <w:bookmarkStart w:id="2444" w:name="rid-0-0-0-9307"/>
    <w:p>
      <w:pPr>
        <w:pStyle w:val="BodyText"/>
      </w:pPr>
      <w:r>
        <w:t xml:space="preserve">         </w:t>
      </w:r>
      <w:r>
        <w:t xml:space="preserve">7-10.   EXISTING BUILDING CODE</w:t>
      </w:r>
    </w:p>
    <w:bookmarkEnd w:id="2444"/>
    <w:bookmarkStart w:id="2445" w:name="rid-0-0-0-9308"/>
    <w:p>
      <w:pPr>
        <w:pStyle w:val="BodyText"/>
      </w:pPr>
      <w:r>
        <w:t xml:space="preserve">         </w:t>
      </w:r>
      <w:r>
        <w:t xml:space="preserve">7-11.   ENERGY CONSERVATION CODE</w:t>
      </w:r>
    </w:p>
    <w:bookmarkEnd w:id="2445"/>
    <w:bookmarkStart w:id="2446" w:name="rid-0-0-0-9309"/>
    <w:p>
      <w:pPr>
        <w:pStyle w:val="BodyText"/>
      </w:pPr>
      <w:r>
        <w:t xml:space="preserve">         </w:t>
      </w:r>
      <w:r>
        <w:t xml:space="preserve">7-12.   SWIMMING POOL AND SPA CODE</w:t>
      </w:r>
    </w:p>
    <w:bookmarkEnd w:id="2446"/>
    <w:p>
      <w:pPr>
        <w:pStyle w:val="BodyText"/>
      </w:pPr>
    </w:p>
    <w:bookmarkStart w:id="2448" w:name="rid-0-0-0-1868"/>
    <w:p>
      <w:pPr>
        <w:pStyle w:val="BodyText"/>
      </w:pPr>
      <w:bookmarkStart w:id="2447" w:name="JD_Article7-1"/>
      <w:bookmarkEnd w:id="2447"/>
      <w:r>
        <w:t xml:space="preserve">ARTICLE 7-1:</w:t>
      </w:r>
      <w:r>
        <w:t xml:space="preserve"> </w:t>
      </w:r>
      <w:r>
        <w:t xml:space="preserve">DIVISION OF BUILDING SAFETY AND</w:t>
      </w:r>
      <w:r>
        <w:br/>
      </w:r>
      <w:r>
        <w:t xml:space="preserve">INSPECTION ADMINISTRATIVE CODE</w:t>
      </w:r>
    </w:p>
    <w:bookmarkEnd w:id="2448"/>
    <w:bookmarkStart w:id="2449" w:name="rid-0-0-0-1869"/>
    <w:p>
      <w:pPr>
        <w:pStyle w:val="BodyText"/>
      </w:pPr>
      <w:r>
        <w:t xml:space="preserve">Section</w:t>
      </w:r>
    </w:p>
    <w:bookmarkEnd w:id="2449"/>
    <w:bookmarkStart w:id="2450" w:name="rid-0-0-0-1882"/>
    <w:p>
      <w:pPr>
        <w:pStyle w:val="BodyText"/>
      </w:pPr>
      <w:r>
        <w:t xml:space="preserve">   7-1-1   Conformity with the Apache Junction City Code, Volume II, Land Development Code, Chapter 1 Zoning Ordinance</w:t>
      </w:r>
    </w:p>
    <w:bookmarkEnd w:id="2450"/>
    <w:bookmarkStart w:id="2451" w:name="rid-0-0-0-9310"/>
    <w:p>
      <w:pPr>
        <w:pStyle w:val="BodyText"/>
      </w:pPr>
      <w:r>
        <w:t xml:space="preserve">   7-1-2   General</w:t>
      </w:r>
    </w:p>
    <w:bookmarkEnd w:id="2451"/>
    <w:bookmarkStart w:id="2452" w:name="rid-0-0-0-9311"/>
    <w:p>
      <w:pPr>
        <w:pStyle w:val="BodyText"/>
      </w:pPr>
      <w:r>
        <w:t xml:space="preserve">   7-1-3   Applicability</w:t>
      </w:r>
    </w:p>
    <w:bookmarkEnd w:id="2452"/>
    <w:bookmarkStart w:id="2453" w:name="rid-0-0-0-9312"/>
    <w:p>
      <w:pPr>
        <w:pStyle w:val="BodyText"/>
      </w:pPr>
      <w:r>
        <w:t xml:space="preserve">   7-1-4   Administration and enforcement</w:t>
      </w:r>
    </w:p>
    <w:bookmarkEnd w:id="2453"/>
    <w:bookmarkStart w:id="2454" w:name="rid-0-0-0-9313"/>
    <w:p>
      <w:pPr>
        <w:pStyle w:val="BodyText"/>
      </w:pPr>
      <w:r>
        <w:t xml:space="preserve">   7-1-5   Construction Board of Appeals</w:t>
      </w:r>
    </w:p>
    <w:bookmarkEnd w:id="2454"/>
    <w:bookmarkStart w:id="2455" w:name="rid-0-0-0-9314"/>
    <w:p>
      <w:pPr>
        <w:pStyle w:val="BodyText"/>
      </w:pPr>
      <w:r>
        <w:t xml:space="preserve">   7-1-6   Permits</w:t>
      </w:r>
    </w:p>
    <w:bookmarkEnd w:id="2455"/>
    <w:bookmarkStart w:id="2456" w:name="rid-0-0-0-9315"/>
    <w:p>
      <w:pPr>
        <w:pStyle w:val="BodyText"/>
      </w:pPr>
      <w:r>
        <w:t xml:space="preserve">   7-1-7   Inspections</w:t>
      </w:r>
    </w:p>
    <w:bookmarkEnd w:id="2456"/>
    <w:bookmarkStart w:id="2457" w:name="rid-0-0-0-9316"/>
    <w:p>
      <w:pPr>
        <w:pStyle w:val="BodyText"/>
      </w:pPr>
      <w:r>
        <w:t xml:space="preserve">   7-1-8   Certificates</w:t>
      </w:r>
    </w:p>
    <w:bookmarkEnd w:id="2457"/>
    <w:bookmarkStart w:id="2458" w:name="rid-0-0-0-9317"/>
    <w:p>
      <w:pPr>
        <w:pStyle w:val="BodyText"/>
      </w:pPr>
      <w:r>
        <w:t xml:space="preserve">   7-1-9   Unsafe building and unsafe property</w:t>
      </w:r>
    </w:p>
    <w:bookmarkEnd w:id="2458"/>
    <w:bookmarkStart w:id="2459" w:name="rid-0-0-0-9318"/>
    <w:p>
      <w:pPr>
        <w:pStyle w:val="BodyText"/>
      </w:pPr>
      <w:r>
        <w:t xml:space="preserve">   7-1-10   Penalties</w:t>
      </w:r>
    </w:p>
    <w:bookmarkEnd w:id="2459"/>
    <w:bookmarkStart w:id="2460" w:name="rid-0-0-0-9319"/>
    <w:p>
      <w:pPr>
        <w:pStyle w:val="BodyText"/>
      </w:pPr>
      <w:r>
        <w:t xml:space="preserve">   7-1-11   Construction standards for manufactured home, mobile home, park model, and recreational vehicle standards</w:t>
      </w:r>
    </w:p>
    <w:bookmarkEnd w:id="2460"/>
    <w:bookmarkStart w:id="2461" w:name="rid-0-0-0-9320"/>
    <w:p>
      <w:pPr>
        <w:pStyle w:val="BodyText"/>
      </w:pPr>
      <w:r>
        <w:t xml:space="preserve">   7-1-12   Standard for fireplaces, wood stoves and other solid fuel burning devices</w:t>
      </w:r>
    </w:p>
    <w:bookmarkEnd w:id="2461"/>
    <w:p>
      <w:pPr>
        <w:pStyle w:val="BodyText"/>
      </w:pPr>
    </w:p>
    <w:bookmarkStart w:id="2463" w:name="rid-0-0-0-1883"/>
    <w:p>
      <w:pPr>
        <w:pStyle w:val="BodyText"/>
      </w:pPr>
      <w:bookmarkStart w:id="2462" w:name="JD_7-1-1"/>
      <w:bookmarkEnd w:id="2462"/>
      <w:r>
        <w:t xml:space="preserve">§ 7-1-1 CONFORMITY WITH THE APACHE JUNCTION CITY CODE, VOLUME II, LAND DEVELOPMENT CODE, CHAPTER 1, ZONING ORDINANCE.</w:t>
      </w:r>
    </w:p>
    <w:bookmarkEnd w:id="2463"/>
    <w:bookmarkStart w:id="2464" w:name="rid-0-0-0-1885"/>
    <w:p>
      <w:pPr>
        <w:pStyle w:val="BodyText"/>
      </w:pPr>
      <w:r>
        <w:t xml:space="preserve">   In addition to the provisions contained in this chapter, all construction shall conform to the Apache Junction City Code, Volume II, Land Development Code, Chapter 1: Zoning Ordinance.</w:t>
      </w:r>
    </w:p>
    <w:bookmarkEnd w:id="2464"/>
    <w:bookmarkStart w:id="2465" w:name="rid-0-0-0-9321"/>
    <w:p>
      <w:pPr>
        <w:pStyle w:val="BodyText"/>
      </w:pPr>
      <w:r>
        <w:t xml:space="preserve">(Am. Ord. 1273, passed 9-5-2006; Am. Ord. 1478, passed 6-1-2019)</w:t>
      </w:r>
    </w:p>
    <w:bookmarkEnd w:id="2465"/>
    <w:p>
      <w:pPr>
        <w:pStyle w:val="BodyText"/>
      </w:pPr>
    </w:p>
    <w:bookmarkStart w:id="2467" w:name="rid-0-0-0-1977"/>
    <w:p>
      <w:pPr>
        <w:pStyle w:val="BodyText"/>
      </w:pPr>
      <w:bookmarkStart w:id="2466" w:name="JD_7-1-2"/>
      <w:bookmarkEnd w:id="2466"/>
      <w:r>
        <w:t xml:space="preserve">§ 7-1-2 GENERAL.</w:t>
      </w:r>
    </w:p>
    <w:bookmarkEnd w:id="2467"/>
    <w:bookmarkStart w:id="2468" w:name="rid-0-0-0-9322"/>
    <w:p>
      <w:pPr>
        <w:pStyle w:val="BodyText"/>
      </w:pPr>
      <w:r>
        <w:t xml:space="preserve">   (A)   </w:t>
      </w:r>
      <w:r>
        <w:t xml:space="preserve">Title.</w:t>
      </w:r>
      <w:r>
        <w:t xml:space="preserve"> </w:t>
      </w:r>
      <w:r>
        <w:t xml:space="preserve">These regulations shall be known as the “Apache Junction Division of Building Safety and Inspection Administrative Code,” may be cited as such, and will be referred to herein after, as “this chapter.”</w:t>
      </w:r>
    </w:p>
    <w:bookmarkEnd w:id="2468"/>
    <w:bookmarkStart w:id="2469" w:name="rid-0-0-0-9323"/>
    <w:p>
      <w:pPr>
        <w:pStyle w:val="BodyText"/>
      </w:pPr>
      <w:r>
        <w:t xml:space="preserve">   (B)   </w:t>
      </w:r>
      <w:r>
        <w:t xml:space="preserve">Scope.</w:t>
      </w:r>
      <w:r>
        <w:t xml:space="preserve"> </w:t>
      </w:r>
      <w:r>
        <w:t xml:space="preserve">The provisions of this chapter shall serve as the administrative, organizational, and enforcement rules and regulations for the Technical Codes which regulate site preparation and construction, alteration, movement, enlargement, replacement, demolition, repair, maintenance, use, and occupancy of buildings, structures, and building service equipment or appurtenances attached thereto within the City of Apache Junction, Arizona. The intent of the Technical Codes is to establish the minimum requirements to safeguard the public health, safety, and general welfare of the occupants of new and existing buildings and structures through structural strength, means of egress facilities, stability, sanitation, adequate light and ventilation, energy conservation, safety to life and property from fire and other hazards attributed to the built environment and to provide safety to firefighters and emergency responders during emergency operations.</w:t>
      </w:r>
    </w:p>
    <w:bookmarkEnd w:id="2469"/>
    <w:bookmarkStart w:id="2470" w:name="rid-0-0-0-9324"/>
    <w:p>
      <w:pPr>
        <w:pStyle w:val="BodyText"/>
      </w:pPr>
      <w:r>
        <w:t xml:space="preserve">   (C)   </w:t>
      </w:r>
      <w:r>
        <w:t xml:space="preserve">Technical Codes.</w:t>
      </w:r>
    </w:p>
    <w:bookmarkEnd w:id="2470"/>
    <w:bookmarkStart w:id="2471" w:name="rid-0-0-0-9325"/>
    <w:p>
      <w:pPr>
        <w:pStyle w:val="BodyText"/>
      </w:pPr>
      <w:r>
        <w:t xml:space="preserve">      (1)   The basis for the codes adopted under this chapter were developed and published by a variety of national organizations. All referenced codes and referenced standards, listed or noted in the adopted codes, are adopted and applicable as prescribed in the respective articles.</w:t>
      </w:r>
    </w:p>
    <w:bookmarkEnd w:id="2471"/>
    <w:bookmarkStart w:id="2472" w:name="rid-0-0-0-9326"/>
    <w:p>
      <w:pPr>
        <w:pStyle w:val="BodyText"/>
      </w:pPr>
      <w:r>
        <w:t xml:space="preserve">      (2)   The following codes make up what will be referred to hereinafter as the “Apache Junction Technical Codes” or the “Technical Codes”. The associated published codes shall be deemed and interpreted to mean the specific Apache Junction Technical Code as listed below (the publisher is noted in parenthesis after the model code name):</w:t>
      </w:r>
    </w:p>
    <w:bookmarkEnd w:id="2472"/>
    <w:bookmarkStart w:id="2473" w:name="rid-0-0-0-9327"/>
    <w:p>
      <w:pPr>
        <w:pStyle w:val="BodyText"/>
      </w:pPr>
      <w:r>
        <w:t xml:space="preserve">         (a)   Building Code - the currently adopted version of the International Building Code (International Code Council “ICC”).</w:t>
      </w:r>
    </w:p>
    <w:bookmarkEnd w:id="2473"/>
    <w:bookmarkStart w:id="2474" w:name="rid-0-0-0-9328"/>
    <w:p>
      <w:pPr>
        <w:pStyle w:val="BodyText"/>
      </w:pPr>
      <w:r>
        <w:t xml:space="preserve">         (b)   Accessibility Code - The following statutes, regulations, and documents are adopted by reference as part of the city Building Code:</w:t>
      </w:r>
    </w:p>
    <w:bookmarkEnd w:id="2474"/>
    <w:bookmarkStart w:id="2475" w:name="rid-0-0-0-9329"/>
    <w:p>
      <w:pPr>
        <w:pStyle w:val="BodyText"/>
      </w:pPr>
      <w:r>
        <w:t xml:space="preserve">            1.   Americans With Disabilities Act - 42 U.S.C. Sections 12101 through 12213, 47 U.S.C. Sections 225 and 611 and the ADA Amendments Act of 2008 (P.L. 110-325; 122 Stat. 3553).</w:t>
      </w:r>
    </w:p>
    <w:bookmarkEnd w:id="2475"/>
    <w:bookmarkStart w:id="2476" w:name="rid-0-0-0-9330"/>
    <w:p>
      <w:pPr>
        <w:pStyle w:val="BodyText"/>
      </w:pPr>
      <w:r>
        <w:t xml:space="preserve">            2.   Arizonans with Disabilities Act (A.R.S. Title 41, Chapter 9, Article 8), as amended and its implementing rules, as amended (Arizona Administrative Code, Title 10, Chapter 3, Article 4).</w:t>
      </w:r>
    </w:p>
    <w:bookmarkEnd w:id="2476"/>
    <w:bookmarkStart w:id="2477" w:name="rid-0-0-0-9331"/>
    <w:p>
      <w:pPr>
        <w:pStyle w:val="BodyText"/>
      </w:pPr>
      <w:r>
        <w:t xml:space="preserve">            3.   ICC 117.1-2017 Standard, “Accessible and Usable Buildings and Facilities,” as published by the International Code Council.</w:t>
      </w:r>
    </w:p>
    <w:bookmarkEnd w:id="2477"/>
    <w:bookmarkStart w:id="2478" w:name="rid-0-0-0-9332"/>
    <w:p>
      <w:pPr>
        <w:pStyle w:val="BodyText"/>
      </w:pPr>
      <w:r>
        <w:t xml:space="preserve">            4.   “2010 ADA Standards for Accessible Design,” as published by the United States Department of Justice, Civil Rights Division.</w:t>
      </w:r>
    </w:p>
    <w:bookmarkEnd w:id="2478"/>
    <w:bookmarkStart w:id="2479" w:name="rid-0-0-0-9333"/>
    <w:p>
      <w:pPr>
        <w:pStyle w:val="BodyText"/>
      </w:pPr>
      <w:r>
        <w:t xml:space="preserve">               A.   Public entities, appendices B and D to 36 CFR 1191 (2009) and 28 CFR part 35.151 (2011).</w:t>
      </w:r>
    </w:p>
    <w:bookmarkEnd w:id="2479"/>
    <w:bookmarkStart w:id="2480" w:name="rid-0-0-0-9334"/>
    <w:p>
      <w:pPr>
        <w:pStyle w:val="BodyText"/>
      </w:pPr>
      <w:r>
        <w:t xml:space="preserve">               B.   Places of public accommodation and commercial facilities, appendices B and D to 36 CFR 1191 (2009) and 28 CFR 36.401 through 36.406 (2011).</w:t>
      </w:r>
    </w:p>
    <w:bookmarkEnd w:id="2480"/>
    <w:bookmarkStart w:id="2481" w:name="rid-0-0-0-9335"/>
    <w:p>
      <w:pPr>
        <w:pStyle w:val="BodyText"/>
      </w:pPr>
      <w:r>
        <w:t xml:space="preserve">         (c)   Residential Code - the currently adopted version of the International Residential Code for One and Two Family Dwellings (ICC).</w:t>
      </w:r>
    </w:p>
    <w:bookmarkEnd w:id="2481"/>
    <w:bookmarkStart w:id="2482" w:name="rid-0-0-0-9336"/>
    <w:p>
      <w:pPr>
        <w:pStyle w:val="BodyText"/>
      </w:pPr>
      <w:r>
        <w:t xml:space="preserve">         (d)   Electrical Code - the currently adopted version of the National Electrical Code (National Fire Protection Association “NFPA”).</w:t>
      </w:r>
    </w:p>
    <w:bookmarkEnd w:id="2482"/>
    <w:bookmarkStart w:id="2483" w:name="rid-0-0-0-9337"/>
    <w:p>
      <w:pPr>
        <w:pStyle w:val="BodyText"/>
      </w:pPr>
      <w:r>
        <w:t xml:space="preserve">         (e)   Plumbing Code - the currently adopted version of the International Plumbing Code (ICC).</w:t>
      </w:r>
    </w:p>
    <w:bookmarkEnd w:id="2483"/>
    <w:bookmarkStart w:id="2484" w:name="rid-0-0-0-9338"/>
    <w:p>
      <w:pPr>
        <w:pStyle w:val="BodyText"/>
      </w:pPr>
      <w:r>
        <w:t xml:space="preserve">         (f)   Mechanical Code - the currently adopted version of the International Mechanical Code (ICC).</w:t>
      </w:r>
    </w:p>
    <w:bookmarkEnd w:id="2484"/>
    <w:bookmarkStart w:id="2485" w:name="rid-0-0-0-9339"/>
    <w:p>
      <w:pPr>
        <w:pStyle w:val="BodyText"/>
      </w:pPr>
      <w:r>
        <w:t xml:space="preserve">         (g)   Fuel Gas Code - the currently adopted version of the International Fuel Gas Code (ICC).</w:t>
      </w:r>
    </w:p>
    <w:bookmarkEnd w:id="2485"/>
    <w:bookmarkStart w:id="2486" w:name="rid-0-0-0-9340"/>
    <w:p>
      <w:pPr>
        <w:pStyle w:val="BodyText"/>
      </w:pPr>
      <w:r>
        <w:t xml:space="preserve">         (h)   Fire Code - the currently adopted version of the International Fire Code (ICC).</w:t>
      </w:r>
    </w:p>
    <w:bookmarkEnd w:id="2486"/>
    <w:bookmarkStart w:id="2487" w:name="rid-0-0-0-9341"/>
    <w:p>
      <w:pPr>
        <w:pStyle w:val="BodyText"/>
      </w:pPr>
      <w:r>
        <w:t xml:space="preserve">         (i)   Existing Building Code - the currently adopted version of the International Existing Building Code (ICC).</w:t>
      </w:r>
    </w:p>
    <w:bookmarkEnd w:id="2487"/>
    <w:bookmarkStart w:id="2488" w:name="rid-0-0-0-9342"/>
    <w:p>
      <w:pPr>
        <w:pStyle w:val="BodyText"/>
      </w:pPr>
      <w:r>
        <w:t xml:space="preserve">         (j)   Commercial and Low-Rise Multi-Family Energy Code - the currently adopted version of the International Energy Conservation Code, (Commercial and Residential - both sections adopted) (ICC).</w:t>
      </w:r>
    </w:p>
    <w:bookmarkEnd w:id="2488"/>
    <w:bookmarkStart w:id="2489" w:name="rid-0-0-0-9343"/>
    <w:p>
      <w:pPr>
        <w:pStyle w:val="BodyText"/>
      </w:pPr>
      <w:r>
        <w:t xml:space="preserve">         (k)   Swimming Pool and Spa Code - the currently adopted version of the International Swimming Pool and Spa Code (ICC).</w:t>
      </w:r>
    </w:p>
    <w:bookmarkEnd w:id="2489"/>
    <w:bookmarkStart w:id="2490" w:name="rid-0-0-0-9344"/>
    <w:p>
      <w:pPr>
        <w:pStyle w:val="BodyText"/>
      </w:pPr>
      <w:r>
        <w:t xml:space="preserve">   (D)   The application of the Technical Codes shall be as follows:</w:t>
      </w:r>
    </w:p>
    <w:bookmarkEnd w:id="2490"/>
    <w:bookmarkStart w:id="2491" w:name="rid-0-0-0-9345"/>
    <w:p>
      <w:pPr>
        <w:pStyle w:val="BodyText"/>
      </w:pPr>
      <w:r>
        <w:t xml:space="preserve">      (1)   </w:t>
      </w:r>
      <w:r>
        <w:t xml:space="preserve">Building Code.</w:t>
      </w:r>
      <w:r>
        <w:t xml:space="preserve"> </w:t>
      </w:r>
      <w:r>
        <w:t xml:space="preserve">The provisions of the Building Code shall apply to the construction, alteration, relocation, enlargement, replacement, repair, equipment, use and occupancy, location, maintenance, removal, and demolition of every building or structure or any appurtenances connected or attached to such buildings or structures, except those buildings and structures covered by the Residential Code. (See Vol. I, Article 7-2).</w:t>
      </w:r>
    </w:p>
    <w:bookmarkEnd w:id="2491"/>
    <w:bookmarkStart w:id="2492" w:name="rid-0-0-0-9346"/>
    <w:p>
      <w:pPr>
        <w:pStyle w:val="BodyText"/>
      </w:pPr>
      <w:r>
        <w:t xml:space="preserve">      (2)   </w:t>
      </w:r>
      <w:r>
        <w:t xml:space="preserve">Accessibility Code.</w:t>
      </w:r>
      <w:r>
        <w:t xml:space="preserve"> </w:t>
      </w:r>
      <w:r>
        <w:t xml:space="preserve">The provisions of Accessibility Code shall apply to new construction of public entity buildings and the new construction and alteration of public accommodation and commercial facilities so that buildings and facilities are readily accessible and usable by individuals with disabilities. (See Vol. I, Article 7-3).</w:t>
      </w:r>
    </w:p>
    <w:bookmarkEnd w:id="2492"/>
    <w:bookmarkStart w:id="2493" w:name="rid-0-0-0-9347"/>
    <w:p>
      <w:pPr>
        <w:pStyle w:val="BodyText"/>
      </w:pPr>
      <w:r>
        <w:t xml:space="preserve">      (3)   </w:t>
      </w:r>
      <w:r>
        <w:t xml:space="preserve">Residential Code.</w:t>
      </w:r>
      <w:r>
        <w:t xml:space="preserve"> </w:t>
      </w:r>
      <w:r>
        <w:t xml:space="preserve">The provisions of the Residential Code shall apply to the construction, alteration, movement, enlargement, replacement, repair, equipment, use and occupancy, location, removal, and demolition of detached 1- and 2-family dwellings, and attached single-family dwellings meeting the requirements for townhouses, not more than 3 stories above grade plane in height with separate means of egress, and their accessory structures. These provisions apply to building service equipment, connection to utilities, additions and accessory structures of park models. The Residential Code covers all components of a house, townhouse and related accessory structures, including but not limited to structural, energy, mechanical, electrical, plumbing and fuel gas components. (See Vol. I, Article 7-4).</w:t>
      </w:r>
    </w:p>
    <w:bookmarkEnd w:id="2493"/>
    <w:bookmarkStart w:id="2494" w:name="rid-0-0-0-9348"/>
    <w:p>
      <w:pPr>
        <w:pStyle w:val="BodyText"/>
      </w:pPr>
      <w:r>
        <w:t xml:space="preserve">      (4)   </w:t>
      </w:r>
      <w:r>
        <w:t xml:space="preserve">Electrical Code.</w:t>
      </w:r>
      <w:r>
        <w:t xml:space="preserve"> </w:t>
      </w:r>
      <w:r>
        <w:t xml:space="preserve">The provisions of the Electrical Code shall apply to the installation and removal of electrical conductors, equipment, and raceways; signaling and communications conductors, equipment, and raceways; and optical fiber cables and raceways; the design, construction, installation, alteration, repairs, relocation, replacement, addition to, use or maintenance of electrical systems, equipment, appliances, fixtures, fittings, and appurtenances. (See Vol. I, Article 7-5).</w:t>
      </w:r>
    </w:p>
    <w:bookmarkEnd w:id="2494"/>
    <w:bookmarkStart w:id="2495" w:name="rid-0-0-0-9349"/>
    <w:p>
      <w:pPr>
        <w:pStyle w:val="BodyText"/>
      </w:pPr>
      <w:r>
        <w:t xml:space="preserve">      (5)   </w:t>
      </w:r>
      <w:r>
        <w:t xml:space="preserve">Plumbing Code.</w:t>
      </w:r>
      <w:r>
        <w:t xml:space="preserve"> </w:t>
      </w:r>
      <w:r>
        <w:t xml:space="preserve">The provisions of the Plumbing Code shall apply to commercial and industrial occupancies and cover the installation, alteration, repair, relocation, replacement, addition to, use and/or and maintenance of plumbing systems, including non-flammable medical gas, inhalation anesthetic, vacuum piping, nonmedical oxygen systems, and sanitary and condensate vacuum collection systems, roof top drainage systems, and equipment, appliances, fixtures, fittings, and appurtenances connected to a water or sewage system. (See Vol. I, Article 7-6).</w:t>
      </w:r>
    </w:p>
    <w:bookmarkEnd w:id="2495"/>
    <w:bookmarkStart w:id="2496" w:name="rid-0-0-0-9350"/>
    <w:p>
      <w:pPr>
        <w:pStyle w:val="BodyText"/>
      </w:pPr>
      <w:r>
        <w:t xml:space="preserve">      (6)   </w:t>
      </w:r>
      <w:r>
        <w:t xml:space="preserve">Mechanical Code</w:t>
      </w:r>
      <w:r>
        <w:t xml:space="preserve">. The provisions of the Mechanical Code shall apply to the design, installation, maintenance, alteration, repair, and replacement of mechanical systems that are permanently installed and utilized to provide control of environmental conditions and related processes. The Code regulates appliances, appliance venting, indoor air quality, duct and ventilation systems, exhaust systems, combustion air provisions, boilers, water heaters and pressure vessels, refrigeration, hydronic systems, fuel oil piping and storage, and solar thermal systems. (See Vol. I, Article 7-7).</w:t>
      </w:r>
    </w:p>
    <w:bookmarkEnd w:id="2496"/>
    <w:bookmarkStart w:id="2497" w:name="rid-0-0-0-9351"/>
    <w:p>
      <w:pPr>
        <w:pStyle w:val="BodyText"/>
      </w:pPr>
      <w:r>
        <w:t xml:space="preserve">      (7)   </w:t>
      </w:r>
      <w:r>
        <w:t xml:space="preserve">Fuel Gas Code</w:t>
      </w:r>
      <w:r>
        <w:t xml:space="preserve">. The provisions of the Fuel Gas Code shall apply to the installation of fuel-gas piping systems, fuel gas appliances, gaseous hydrogen systems and related accessories. These requirements cover natural gas piping systems with an operating pressure of 125 pounds per square inch gauge (“psig”) or less, and for LP-gas with an operating pressure of 20 psig or less extending from the point of delivery to the outlet of the appliance shutoff valves, and the installation, connection to the pipe outlet, and operation of commercial and industrial gas appliances and related accessories. (See Vol. I, Article 7-8).</w:t>
      </w:r>
    </w:p>
    <w:bookmarkEnd w:id="2497"/>
    <w:bookmarkStart w:id="2498" w:name="rid-0-0-0-9352"/>
    <w:p>
      <w:pPr>
        <w:pStyle w:val="BodyText"/>
      </w:pPr>
      <w:r>
        <w:t xml:space="preserve">      (8)   </w:t>
      </w:r>
      <w:r>
        <w:t xml:space="preserve">Fire Code.</w:t>
      </w:r>
      <w:r>
        <w:t xml:space="preserve"> </w:t>
      </w:r>
      <w:r>
        <w:t xml:space="preserve">Both the City of Apache Junction and the Superstition Fire and Medical District (“SFMD”) adopt a Fire Code. In order to properly and effectively address all the code requirements for new commercial and industrial construction, and work on existing buildings, the fire code must be adopted by the City of Apache Junction, as it contains complementary requirements to the Building Code. Both the City of Apache Junction and the SFMD may address similar issues in plan reviews for commercial and industrial projects. If a conflict arises, the city and SFMD will confer and provide a common interpretation. The Fire Code applies to regulations affecting or relating to structures, processes, premises and safeguards regarding the hazard of fire and explosion arising from the storage, handling, or use of structures, materials, or devices; from conditions hazardous to life, property, or public welfare in the occupancy of structures or premises; and matters related to the construction, extension, repair, alteration, or removal of fire suppression and/or alarm systems. (See Vol. I, Article 7-9).</w:t>
      </w:r>
    </w:p>
    <w:bookmarkEnd w:id="2498"/>
    <w:bookmarkStart w:id="2499" w:name="rid-0-0-0-9353"/>
    <w:p>
      <w:pPr>
        <w:pStyle w:val="BodyText"/>
      </w:pPr>
      <w:r>
        <w:t xml:space="preserve">      (9)   </w:t>
      </w:r>
      <w:r>
        <w:t xml:space="preserve">Existing Building Code</w:t>
      </w:r>
      <w:r>
        <w:t xml:space="preserve">.</w:t>
      </w:r>
    </w:p>
    <w:bookmarkEnd w:id="2499"/>
    <w:bookmarkStart w:id="2500" w:name="rid-0-0-0-9354"/>
    <w:p>
      <w:pPr>
        <w:pStyle w:val="BodyText"/>
      </w:pPr>
      <w:r>
        <w:t xml:space="preserve">         (a)   The provisions of the Existing Building Code may be applied to legally existing buildings proposed to undergo repair, alteration, addition, relocation, and/or a change of occupancy. The intent of the Existing Building Code is to provide flexibility to permit the use of alternative approaches to achieve compliance with minimum requirements to safeguard the public health, safety and welfare insofar as they are affected by the repair, alteration, addition, relocation and/or change of occupancy of an existing building.</w:t>
      </w:r>
    </w:p>
    <w:bookmarkEnd w:id="2500"/>
    <w:bookmarkStart w:id="2501" w:name="rid-0-0-0-9355"/>
    <w:p>
      <w:pPr>
        <w:pStyle w:val="BodyText"/>
      </w:pPr>
      <w:r>
        <w:t xml:space="preserve">         (b)   Approval by the Building and Safety Manager must be obtained prior to the use of the provisions of the existing building for a building, or portion of a building:</w:t>
      </w:r>
    </w:p>
    <w:bookmarkEnd w:id="2501"/>
    <w:bookmarkStart w:id="2502" w:name="rid-0-0-0-9356"/>
    <w:p>
      <w:pPr>
        <w:pStyle w:val="BodyText"/>
      </w:pPr>
      <w:r>
        <w:t xml:space="preserve">            1.   That has not been previously occupied,</w:t>
      </w:r>
    </w:p>
    <w:bookmarkEnd w:id="2502"/>
    <w:bookmarkStart w:id="2503" w:name="rid-0-0-0-9357"/>
    <w:p>
      <w:pPr>
        <w:pStyle w:val="BodyText"/>
      </w:pPr>
      <w:r>
        <w:t xml:space="preserve">            2.   That has not been used for its intended purpose, or</w:t>
      </w:r>
    </w:p>
    <w:bookmarkEnd w:id="2503"/>
    <w:bookmarkStart w:id="2504" w:name="rid-0-0-0-9358"/>
    <w:p>
      <w:pPr>
        <w:pStyle w:val="BodyText"/>
      </w:pPr>
      <w:r>
        <w:t xml:space="preserve">            3.   For which a certificate of occupancy has not been issued. (See Vol. I, Article 7-10).</w:t>
      </w:r>
    </w:p>
    <w:bookmarkEnd w:id="2504"/>
    <w:bookmarkStart w:id="2505" w:name="rid-0-0-0-9359"/>
    <w:p>
      <w:pPr>
        <w:pStyle w:val="BodyText"/>
      </w:pPr>
      <w:r>
        <w:t xml:space="preserve">      (10)   </w:t>
      </w:r>
      <w:r>
        <w:t xml:space="preserve">Commercial and Low-Rise Multi-Family Energy Code.</w:t>
      </w:r>
      <w:r>
        <w:t xml:space="preserve"> </w:t>
      </w:r>
      <w:r>
        <w:t xml:space="preserve">The provisions of the Commercial and Low-Rise Multi-Family Energy Code (Commercial Provisions) apply to commercial buildings and the buildings’ sites and associated systems and equipment to regulate the design and construction of buildings for the effective use and conservation of energy over the useful life of the building. The provisions of the Commercial and Low-Rise Multi-Family Energy Code (Multi-Family Residential) apply to Group R-2, and R-4, 3 stories and less in height, R-3 4 stories in height, and the buildings’ sites and associated systems and equipment to regulate the design and construction of buildings for the effective use and conservation of energy over the useful life of the building, the energy efficiency of building thermal envelopes and installation of energy efficient mechanical, lighting and power systems. (See Commercial and Low-Rise Multi-Family Energy Code, Vol. I, Article 7-11).</w:t>
      </w:r>
    </w:p>
    <w:bookmarkEnd w:id="2505"/>
    <w:bookmarkStart w:id="2506" w:name="rid-0-0-0-9360"/>
    <w:p>
      <w:pPr>
        <w:pStyle w:val="BodyText"/>
      </w:pPr>
      <w:r>
        <w:t xml:space="preserve">      (11)   </w:t>
      </w:r>
      <w:r>
        <w:t xml:space="preserve">Swimming Pool and Spa Code.</w:t>
      </w:r>
      <w:r>
        <w:t xml:space="preserve"> </w:t>
      </w:r>
      <w:r>
        <w:t xml:space="preserve">The provisions of the Swimming Pool and Spa Code shall apply to the construction, alteration, movement, renovation, replacement, repair and maintenance of aquatic recreation facilities, pools and spas. The pools, spas and aquatic recreation facilities covered by this Code are either permanent or temporary, and shall only be those that are designed or manufactured to be connected to a circulation system and that are intended for swimming, bathing or wading. (See Vol. I, Article 7-12).</w:t>
      </w:r>
    </w:p>
    <w:bookmarkEnd w:id="2506"/>
    <w:bookmarkStart w:id="2507" w:name="rid-0-0-0-9361"/>
    <w:p>
      <w:pPr>
        <w:pStyle w:val="BodyText"/>
      </w:pPr>
      <w:r>
        <w:t xml:space="preserve">   (E)   </w:t>
      </w:r>
      <w:r>
        <w:t xml:space="preserve">Appendices</w:t>
      </w:r>
      <w:r>
        <w:t xml:space="preserve">. Provisions in the appendices of the Technical Codes shall not apply unless specifically adopted.</w:t>
      </w:r>
    </w:p>
    <w:bookmarkEnd w:id="2507"/>
    <w:bookmarkStart w:id="2508" w:name="rid-0-0-0-9362"/>
    <w:p>
      <w:pPr>
        <w:pStyle w:val="BodyText"/>
      </w:pPr>
      <w:r>
        <w:t xml:space="preserve">   (F)   </w:t>
      </w:r>
      <w:r>
        <w:t xml:space="preserve">Definitions.</w:t>
      </w:r>
      <w:r>
        <w:t xml:space="preserve"> </w:t>
      </w:r>
      <w:r>
        <w:t xml:space="preserve">Unless otherwise expressly stated, the following words and terms shall have the meanings as shown in this chapter. Definitions located in the Technical Codes are hereby incorporated into this chapter.</w:t>
      </w:r>
    </w:p>
    <w:bookmarkEnd w:id="2508"/>
    <w:bookmarkStart w:id="2509" w:name="rid-0-0-0-9363"/>
    <w:p>
      <w:pPr>
        <w:pStyle w:val="BodyText"/>
      </w:pPr>
      <w:r>
        <w:t xml:space="preserve">      </w:t>
      </w:r>
      <w:r>
        <w:t xml:space="preserve">ADDENDA.</w:t>
      </w:r>
      <w:r>
        <w:t xml:space="preserve"> </w:t>
      </w:r>
      <w:r>
        <w:t xml:space="preserve">Changes to the released plans, or related construction documents, which impact the architectural plans, structural plans, trade plans or the design basis of a structure and are submitted after the issuance of the permit.</w:t>
      </w:r>
    </w:p>
    <w:bookmarkEnd w:id="2509"/>
    <w:bookmarkStart w:id="2510" w:name="rid-0-0-0-9364"/>
    <w:p>
      <w:pPr>
        <w:pStyle w:val="BodyText"/>
      </w:pPr>
      <w:r>
        <w:t xml:space="preserve">      </w:t>
      </w:r>
      <w:r>
        <w:t xml:space="preserve">BUILDING.</w:t>
      </w:r>
      <w:r>
        <w:t xml:space="preserve"> </w:t>
      </w:r>
      <w:r>
        <w:t xml:space="preserve">Any structure used or intended for supporting or sheltering any use or occupancy.</w:t>
      </w:r>
    </w:p>
    <w:bookmarkEnd w:id="2510"/>
    <w:bookmarkStart w:id="2511" w:name="rid-0-0-0-9365"/>
    <w:p>
      <w:pPr>
        <w:pStyle w:val="BodyText"/>
      </w:pPr>
      <w:r>
        <w:t xml:space="preserve">      </w:t>
      </w:r>
      <w:r>
        <w:t xml:space="preserve">BUILDING AND SAFETY MANAGER.</w:t>
      </w:r>
      <w:r>
        <w:t xml:space="preserve"> </w:t>
      </w:r>
      <w:r>
        <w:t xml:space="preserve">The officer or other designated authority charged with the administration and enforcement of this Chapter and the Technical Codes, or a regularly authorized deputy or other designee. When the term or title administrative authority, building official, chief inspector, code enforcement officer, code official, gas official, plumbing official, mechanical official, responsible official, or other similar designation is used in this Chapter or in any of the Technical Codes, it shall be construed to mean the Building and Safety Manager.</w:t>
      </w:r>
    </w:p>
    <w:bookmarkEnd w:id="2511"/>
    <w:bookmarkStart w:id="2512" w:name="rid-0-0-0-9366"/>
    <w:p>
      <w:pPr>
        <w:pStyle w:val="BodyText"/>
      </w:pPr>
      <w:r>
        <w:t xml:space="preserve">      </w:t>
      </w:r>
      <w:r>
        <w:t xml:space="preserve">BUILDING, EXISTING.</w:t>
      </w:r>
      <w:r>
        <w:t xml:space="preserve"> </w:t>
      </w:r>
      <w:r>
        <w:t xml:space="preserve">A building erected prior to the adoption of this Chapter or one for which a legal certificate of occupancy has been issued.</w:t>
      </w:r>
    </w:p>
    <w:bookmarkEnd w:id="2512"/>
    <w:bookmarkStart w:id="2513" w:name="rid-0-0-0-9367"/>
    <w:p>
      <w:pPr>
        <w:pStyle w:val="BodyText"/>
      </w:pPr>
      <w:r>
        <w:t xml:space="preserve">      </w:t>
      </w:r>
      <w:r>
        <w:t xml:space="preserve">BUILDING SERVICE EQUIPMENT.</w:t>
      </w:r>
      <w:r>
        <w:t xml:space="preserve"> </w:t>
      </w:r>
      <w:r>
        <w:t xml:space="preserve">The plumbing, mechanical, electrical, fuel-gas, and elevator equipment including piping, wiring, fixtures, and other accessories which provide sanitation, power, lighting, heating, ventilation, cooling, refrigeration and/or fire suppression essential to the occupancy of the building or structure for its designated use.</w:t>
      </w:r>
    </w:p>
    <w:bookmarkEnd w:id="2513"/>
    <w:bookmarkStart w:id="2514" w:name="rid-0-0-0-9368"/>
    <w:p>
      <w:pPr>
        <w:pStyle w:val="BodyText"/>
      </w:pPr>
      <w:r>
        <w:t xml:space="preserve">      </w:t>
      </w:r>
      <w:r>
        <w:t xml:space="preserve">JURISDICTION.</w:t>
      </w:r>
      <w:r>
        <w:t xml:space="preserve"> </w:t>
      </w:r>
      <w:r>
        <w:t xml:space="preserve">The official power to make legal and administrative decisions, which for the purposes of this Chapter is the City of Apache Junction, Arizona.</w:t>
      </w:r>
    </w:p>
    <w:bookmarkEnd w:id="2514"/>
    <w:bookmarkStart w:id="2515" w:name="rid-0-0-0-9369"/>
    <w:p>
      <w:pPr>
        <w:pStyle w:val="BodyText"/>
      </w:pPr>
      <w:r>
        <w:t xml:space="preserve">      </w:t>
      </w:r>
      <w:r>
        <w:t xml:space="preserve">MAINTAINED.</w:t>
      </w:r>
      <w:r>
        <w:t xml:space="preserve"> </w:t>
      </w:r>
      <w:r>
        <w:t xml:space="preserve">Kept in appropriate condition and operation based on its original function; showing no signs of deterioration, alteration or failure.</w:t>
      </w:r>
    </w:p>
    <w:bookmarkEnd w:id="2515"/>
    <w:bookmarkStart w:id="2516" w:name="rid-0-0-0-9370"/>
    <w:p>
      <w:pPr>
        <w:pStyle w:val="BodyText"/>
      </w:pPr>
      <w:r>
        <w:t xml:space="preserve">      </w:t>
      </w:r>
      <w:r>
        <w:t xml:space="preserve">OWNER.</w:t>
      </w:r>
      <w:r>
        <w:t xml:space="preserve"> </w:t>
      </w:r>
      <w:r>
        <w:t xml:space="preserve">The person, individual, firm, corporation, company, partnership, joint venture, association, estate, trust, receiver, organization or other legal entity, with legal title or equitable interest in a property.</w:t>
      </w:r>
    </w:p>
    <w:bookmarkEnd w:id="2516"/>
    <w:bookmarkStart w:id="2517" w:name="rid-0-0-0-9371"/>
    <w:p>
      <w:pPr>
        <w:pStyle w:val="BodyText"/>
      </w:pPr>
      <w:r>
        <w:t xml:space="preserve">      </w:t>
      </w:r>
      <w:r>
        <w:t xml:space="preserve">PERMIT.</w:t>
      </w:r>
      <w:r>
        <w:t xml:space="preserve"> </w:t>
      </w:r>
      <w:r>
        <w:t xml:space="preserve">The official document issued electronically or hard copy by the Building and Safety Manager authorizing performance of a specified, legal activity.</w:t>
      </w:r>
    </w:p>
    <w:bookmarkEnd w:id="2517"/>
    <w:bookmarkStart w:id="2518" w:name="rid-0-0-0-9372"/>
    <w:p>
      <w:pPr>
        <w:pStyle w:val="BodyText"/>
      </w:pPr>
      <w:r>
        <w:t xml:space="preserve">      </w:t>
      </w:r>
      <w:r>
        <w:t xml:space="preserve">REVISIONS.</w:t>
      </w:r>
      <w:r>
        <w:t xml:space="preserve"> </w:t>
      </w:r>
      <w:r>
        <w:t xml:space="preserve">Changes to the plans or related construction documents, that are not made to resolve plan review issues, and which impact the architectural plans, structural plans, trade plans or the design basis of a structure and are submitted prior to the issuance of the permit.</w:t>
      </w:r>
    </w:p>
    <w:bookmarkEnd w:id="2518"/>
    <w:bookmarkStart w:id="2519" w:name="rid-0-0-0-9373"/>
    <w:p>
      <w:pPr>
        <w:pStyle w:val="BodyText"/>
      </w:pPr>
      <w:r>
        <w:t xml:space="preserve">      </w:t>
      </w:r>
      <w:r>
        <w:t xml:space="preserve">SHALL.</w:t>
      </w:r>
      <w:r>
        <w:t xml:space="preserve"> </w:t>
      </w:r>
      <w:r>
        <w:t xml:space="preserve">As used in this chapter and the Technical Codes “is mandatory.”</w:t>
      </w:r>
    </w:p>
    <w:bookmarkEnd w:id="2519"/>
    <w:bookmarkStart w:id="2520" w:name="rid-0-0-0-9374"/>
    <w:p>
      <w:pPr>
        <w:pStyle w:val="BodyText"/>
      </w:pPr>
      <w:r>
        <w:t xml:space="preserve">      </w:t>
      </w:r>
      <w:r>
        <w:t xml:space="preserve">SHELL BUILDING.</w:t>
      </w:r>
      <w:r>
        <w:t xml:space="preserve"> </w:t>
      </w:r>
      <w:r>
        <w:t xml:space="preserve">A permitted commercial building or portion thereof, that when completed, cannot qualify for a certificate of occupancy. The shell includes the building thermal envelope, which must be completed under the shell building permit.</w:t>
      </w:r>
    </w:p>
    <w:bookmarkEnd w:id="2520"/>
    <w:bookmarkStart w:id="2521" w:name="rid-0-0-0-9375"/>
    <w:p>
      <w:pPr>
        <w:pStyle w:val="BodyText"/>
      </w:pPr>
      <w:r>
        <w:t xml:space="preserve">      </w:t>
      </w:r>
      <w:r>
        <w:t xml:space="preserve">TENANT IMPROVEMENT.</w:t>
      </w:r>
      <w:r>
        <w:t xml:space="preserve"> </w:t>
      </w:r>
      <w:r>
        <w:t xml:space="preserve">Work performed by or on behalf of a tenant to complete a shell space, or in a completed building, or space within a building, that has previously received a certificate of completion or a certificate of occupancy.</w:t>
      </w:r>
    </w:p>
    <w:bookmarkEnd w:id="2521"/>
    <w:bookmarkStart w:id="2522" w:name="rid-0-0-0-9376"/>
    <w:p>
      <w:pPr>
        <w:pStyle w:val="BodyText"/>
      </w:pPr>
      <w:r>
        <w:t xml:space="preserve">(Ord. 1475, passed 6-19-2019)</w:t>
      </w:r>
    </w:p>
    <w:bookmarkEnd w:id="2522"/>
    <w:p>
      <w:pPr>
        <w:pStyle w:val="BodyText"/>
      </w:pPr>
    </w:p>
    <w:bookmarkStart w:id="2524" w:name="rid-0-0-0-2135"/>
    <w:p>
      <w:pPr>
        <w:pStyle w:val="BodyText"/>
      </w:pPr>
      <w:bookmarkStart w:id="2523" w:name="JD_7-1-3"/>
      <w:bookmarkEnd w:id="2523"/>
      <w:r>
        <w:t xml:space="preserve">§ 7-1-3 APPLICABILITY.</w:t>
      </w:r>
    </w:p>
    <w:bookmarkEnd w:id="2524"/>
    <w:bookmarkStart w:id="2525" w:name="rid-0-0-0-9377"/>
    <w:p>
      <w:pPr>
        <w:pStyle w:val="BodyText"/>
      </w:pPr>
      <w:r>
        <w:t xml:space="preserve">   (A)   </w:t>
      </w:r>
      <w:r>
        <w:t xml:space="preserve">Effective date</w:t>
      </w:r>
      <w:r>
        <w:t xml:space="preserve">. This chapter and the Technical Codes shall apply to, and shall govern, permit applications received and accepted by the Building and Safety Manager 30 days after Ordinance No. 1475 amending Apache Junction City Code, Volume I, Chapter 7: Buildings is signed by the Mayor and made available to the public.</w:t>
      </w:r>
    </w:p>
    <w:bookmarkEnd w:id="2525"/>
    <w:bookmarkStart w:id="2526" w:name="rid-0-0-0-9378"/>
    <w:p>
      <w:pPr>
        <w:pStyle w:val="BodyText"/>
      </w:pPr>
      <w:r>
        <w:t xml:space="preserve">   (B)   </w:t>
      </w:r>
      <w:r>
        <w:t xml:space="preserve">Conflicting provisions</w:t>
      </w:r>
      <w:r>
        <w:t xml:space="preserve">. When conflicting provisions or requirements occur between this chapter, the Technical Codes, and other codes or laws, the most restrictive shall govern. When conflicts occur between the Technical Codes, those provisions providing the greater safety to life as determined by the Building and Safety Manager and the Fire Marshal shall govern. In other conflicts where sanitation, life safety, or fire safety are not involved, the most restrictive provisions shall govern. Where, in a specific case, different sections of the Technical Codes specify different materials, methods of construction, or other requirements, the most restrictive shall govern. When there is a conflict between a general requirement and a specific requirement, the specific requirement shall be applicable.</w:t>
      </w:r>
    </w:p>
    <w:bookmarkEnd w:id="2526"/>
    <w:bookmarkStart w:id="2527" w:name="rid-0-0-0-9379"/>
    <w:p>
      <w:pPr>
        <w:pStyle w:val="BodyText"/>
      </w:pPr>
      <w:r>
        <w:t xml:space="preserve">   (C)   </w:t>
      </w:r>
      <w:r>
        <w:t xml:space="preserve">Other laws.</w:t>
      </w:r>
      <w:r>
        <w:t xml:space="preserve"> </w:t>
      </w:r>
      <w:r>
        <w:t xml:space="preserve">The provisions of this chapter and the Technical Codes shall not be deemed to nullify any provisions of the Apache Junction City Code, state, or federal laws.</w:t>
      </w:r>
    </w:p>
    <w:bookmarkEnd w:id="2527"/>
    <w:bookmarkStart w:id="2528" w:name="rid-0-0-0-9380"/>
    <w:p>
      <w:pPr>
        <w:pStyle w:val="BodyText"/>
      </w:pPr>
      <w:r>
        <w:t xml:space="preserve">   (D)   </w:t>
      </w:r>
      <w:r>
        <w:t xml:space="preserve">Application of references</w:t>
      </w:r>
      <w:r>
        <w:t xml:space="preserve">. References to article or section numbers, or to provisions not specifically identified by number, shall be construed to refer to such article, section, or provision of this chapter or the Technical Codes.</w:t>
      </w:r>
    </w:p>
    <w:bookmarkEnd w:id="2528"/>
    <w:bookmarkStart w:id="2529" w:name="rid-0-0-0-9381"/>
    <w:p>
      <w:pPr>
        <w:pStyle w:val="BodyText"/>
      </w:pPr>
      <w:r>
        <w:t xml:space="preserve">   (E)   </w:t>
      </w:r>
      <w:r>
        <w:t xml:space="preserve">Referenced codes and standards.</w:t>
      </w:r>
      <w:r>
        <w:t xml:space="preserve"> </w:t>
      </w:r>
      <w:r>
        <w:t xml:space="preserve">The codes and standards referenced in this chapter or the Technical Codes shall be considered part of the requirements of this chapter and the Technical Codes to the prescribed extent of each reference. Where differences occur between provisions of this chapter or the Technical Codes and the referenced codes and standards, the provisions of this chapter and the Technical Codes shall apply.</w:t>
      </w:r>
    </w:p>
    <w:bookmarkEnd w:id="2529"/>
    <w:bookmarkStart w:id="2530" w:name="rid-0-0-0-9382"/>
    <w:p>
      <w:pPr>
        <w:pStyle w:val="BodyText"/>
      </w:pPr>
      <w:r>
        <w:t xml:space="preserve">   (F)   </w:t>
      </w:r>
      <w:r>
        <w:t xml:space="preserve">Partial invalidity</w:t>
      </w:r>
      <w:r>
        <w:t xml:space="preserve">. In the event any part or provision of this chapter or the Technical Codes is held to be invalid, illegal, unconstitutional, or void, such ruling shall not affect the validity of the remaining portions of this chapter or the Technical Codes.</w:t>
      </w:r>
    </w:p>
    <w:bookmarkEnd w:id="2530"/>
    <w:bookmarkStart w:id="2531" w:name="rid-0-0-0-9383"/>
    <w:p>
      <w:pPr>
        <w:pStyle w:val="BodyText"/>
      </w:pPr>
      <w:r>
        <w:t xml:space="preserve">   (G)   </w:t>
      </w:r>
      <w:r>
        <w:t xml:space="preserve">Additions, alterations, and repairs.</w:t>
      </w:r>
      <w:r>
        <w:t xml:space="preserve"> </w:t>
      </w:r>
      <w:r>
        <w:t xml:space="preserve">Provided the existing building and building service equipment have been properly maintained, and any alterations have been done with appropriate permits and inspections, additions, alterations, or repairs may be made to a building or its building service equipment without requiring the existing building or its building service equipment to comply with all the requirements of this chapter and the Technical Codes. The addition, alteration, or repair shall conform to the requirements for a new building or building service equipment and shall not overload or render unsafe existing conditions or equipment. (See Existing Building Code, Vol. I, Article 7-10).</w:t>
      </w:r>
    </w:p>
    <w:bookmarkEnd w:id="2531"/>
    <w:bookmarkStart w:id="2532" w:name="rid-0-0-0-9384"/>
    <w:p>
      <w:pPr>
        <w:pStyle w:val="BodyText"/>
      </w:pPr>
      <w:r>
        <w:t xml:space="preserve">   (H)   </w:t>
      </w:r>
      <w:r>
        <w:t xml:space="preserve">Existing installations</w:t>
      </w:r>
      <w:r>
        <w:t xml:space="preserve">. Building service equipment lawfully in existence, and properly maintained, at the time of the adoption of the Technical Codes may have its use, maintenance or repair continued if the use, maintenance or repair, is in accordance with the original design and a hazard to life, health or property has not been created by such building service equipment.</w:t>
      </w:r>
    </w:p>
    <w:bookmarkEnd w:id="2532"/>
    <w:bookmarkStart w:id="2533" w:name="rid-0-0-0-9385"/>
    <w:p>
      <w:pPr>
        <w:pStyle w:val="BodyText"/>
      </w:pPr>
      <w:r>
        <w:t xml:space="preserve">   (I)   </w:t>
      </w:r>
      <w:r>
        <w:t xml:space="preserve">Existing Occupancy.</w:t>
      </w:r>
      <w:r>
        <w:t xml:space="preserve"> </w:t>
      </w:r>
      <w:r>
        <w:t xml:space="preserve">The legal occupancy of any building or structure existing on the date of the adoption of this chapter shall be permitted to continue without change, provided such continued use is not dangerous to life, health, and safety, the building or structure and the building service equipment are properly maintained and unaltered or altered and approved under permit and inspection, as determined by the Building and Safety Manager. Issuance of the applicable certificate of occupancy for commercial or a certificate of completion for residential establishes an existing occupancy.</w:t>
      </w:r>
    </w:p>
    <w:bookmarkEnd w:id="2533"/>
    <w:bookmarkStart w:id="2534" w:name="rid-0-0-0-9386"/>
    <w:p>
      <w:pPr>
        <w:pStyle w:val="BodyText"/>
      </w:pPr>
      <w:r>
        <w:t xml:space="preserve">   (J)   </w:t>
      </w:r>
      <w:r>
        <w:t xml:space="preserve">Maintenance.</w:t>
      </w:r>
      <w:r>
        <w:t xml:space="preserve"> </w:t>
      </w:r>
      <w:r>
        <w:t xml:space="preserve">Buildings, structures, and building service equipment, existing and new, and parts thereof shall be maintained in a safe and sanitary condition. Building service equipment shall be maintained to function as originally installed or in a safer or more code compliant fashion. Devices or safeguards, required by the Technical Codes, shall be maintained in conformance with the Technical Code under which installed. The owner or the owner’s designated agent shall be responsible for the maintenance of building structures and their building service equipment. To determine compliance with this section, the Building and Safety Manager may cause a structure or building service equipment to be re-inspected.</w:t>
      </w:r>
    </w:p>
    <w:bookmarkEnd w:id="2534"/>
    <w:bookmarkStart w:id="2535" w:name="rid-0-0-0-9387"/>
    <w:p>
      <w:pPr>
        <w:pStyle w:val="BodyText"/>
      </w:pPr>
      <w:r>
        <w:t xml:space="preserve">   (K)   </w:t>
      </w:r>
      <w:r>
        <w:t xml:space="preserve">Moved or relocated buildings</w:t>
      </w:r>
      <w:r>
        <w:t xml:space="preserve">. Buildings, structures, and their building service equipment moved into or within this jurisdiction shall comply with the provisions of the Technical Codes for new buildings or structures and their building service equipment, or as specified by the Building and Safety Manager.</w:t>
      </w:r>
    </w:p>
    <w:bookmarkEnd w:id="2535"/>
    <w:bookmarkStart w:id="2536" w:name="rid-0-0-0-9388"/>
    <w:p>
      <w:pPr>
        <w:pStyle w:val="BodyText"/>
      </w:pPr>
      <w:r>
        <w:t xml:space="preserve">   (L)   </w:t>
      </w:r>
      <w:r>
        <w:t xml:space="preserve">Temporary structures</w:t>
      </w:r>
      <w:r>
        <w:t xml:space="preserve">. The Building and Safety Manager is authorized to issue a permit for temporary structures and temporary uses. Such permits must be limited as to time of service, and cannot exceed 180 calendar days. The Building and Safety Manager is authorized to grant extensions for demonstrated good cause. Temporary buildings or structures shall be completely removed upon the expiration of the time limit stated in the permit.</w:t>
      </w:r>
    </w:p>
    <w:bookmarkEnd w:id="2536"/>
    <w:bookmarkStart w:id="2537" w:name="rid-0-0-0-9389"/>
    <w:p>
      <w:pPr>
        <w:pStyle w:val="BodyText"/>
      </w:pPr>
      <w:r>
        <w:t xml:space="preserve">   (M)   </w:t>
      </w:r>
      <w:r>
        <w:t xml:space="preserve">Mixed occupancies</w:t>
      </w:r>
      <w:r>
        <w:t xml:space="preserve">. Where a building contains both residential and commercial occupancies, each occupancy shall be separately considered and meet the applicable provisions of Commercial and Low-Rise Multi-Family Energy Code and the Residential Code or Building Code.</w:t>
      </w:r>
    </w:p>
    <w:bookmarkEnd w:id="2537"/>
    <w:bookmarkStart w:id="2538" w:name="rid-0-0-0-9390"/>
    <w:p>
      <w:pPr>
        <w:pStyle w:val="BodyText"/>
      </w:pPr>
      <w:r>
        <w:t xml:space="preserve">   (N)   </w:t>
      </w:r>
      <w:r>
        <w:t xml:space="preserve">Low energy use buildings</w:t>
      </w:r>
      <w:r>
        <w:t xml:space="preserve">. The following buildings, or portions thereof, separated from the remainder of the building by “building thermal envelope assemblies” complying with the Commercial and Low-Rise Multi-Family Energy Code shall be exempt from the thermal building envelope provisions of the Commercial and Low-Rise Multi-Family Energy Code:</w:t>
      </w:r>
    </w:p>
    <w:bookmarkEnd w:id="2538"/>
    <w:bookmarkStart w:id="2539" w:name="rid-0-0-0-9391"/>
    <w:p>
      <w:pPr>
        <w:pStyle w:val="BodyText"/>
      </w:pPr>
      <w:r>
        <w:t xml:space="preserve">      (1)   Those with a peak design rate of energy usage less than 3.4 BTU/H-FT</w:t>
      </w:r>
      <w:r>
        <w:t xml:space="preserve"> </w:t>
      </w:r>
      <w:r>
        <w:t xml:space="preserve">2</w:t>
      </w:r>
      <w:r>
        <w:t xml:space="preserve"> </w:t>
      </w:r>
      <w:r>
        <w:t xml:space="preserve">(10.7 W/M</w:t>
      </w:r>
      <w:r>
        <w:t xml:space="preserve">2</w:t>
      </w:r>
      <w:r>
        <w:t xml:space="preserve">) or 1.0 WATT/FT</w:t>
      </w:r>
      <w:r>
        <w:t xml:space="preserve">2</w:t>
      </w:r>
      <w:r>
        <w:t xml:space="preserve"> </w:t>
      </w:r>
      <w:r>
        <w:t xml:space="preserve">(10.7 W/M</w:t>
      </w:r>
      <w:r>
        <w:t xml:space="preserve">2</w:t>
      </w:r>
      <w:r>
        <w:t xml:space="preserve">) of floor area for space conditioning purposes.</w:t>
      </w:r>
    </w:p>
    <w:bookmarkEnd w:id="2539"/>
    <w:bookmarkStart w:id="2540" w:name="rid-0-0-0-9392"/>
    <w:p>
      <w:pPr>
        <w:pStyle w:val="BodyText"/>
      </w:pPr>
      <w:r>
        <w:t xml:space="preserve">      (2)   Those that do not contain conditioned space. (Permanent installation of an evaporative cooler does not create conditioned space.)</w:t>
      </w:r>
    </w:p>
    <w:bookmarkEnd w:id="2540"/>
    <w:bookmarkStart w:id="2541" w:name="rid-0-0-0-9393"/>
    <w:p>
      <w:pPr>
        <w:pStyle w:val="BodyText"/>
      </w:pPr>
      <w:r>
        <w:t xml:space="preserve">   (O)   </w:t>
      </w:r>
      <w:r>
        <w:t xml:space="preserve">Historic buildings</w:t>
      </w:r>
      <w:r>
        <w:t xml:space="preserve">.</w:t>
      </w:r>
    </w:p>
    <w:bookmarkEnd w:id="2541"/>
    <w:bookmarkStart w:id="2542" w:name="rid-0-0-0-9394"/>
    <w:p>
      <w:pPr>
        <w:pStyle w:val="BodyText"/>
      </w:pPr>
      <w:r>
        <w:t xml:space="preserve">      (1)   Repairs, alterations, and additions necessary for the preservation, restoration, rehabilitation, or continued use of a building, structure, or its building service equipment may be made without conforming to the requirements of the Technical Codes when authorized by the Building and Safety Manager, provided:</w:t>
      </w:r>
    </w:p>
    <w:bookmarkEnd w:id="2542"/>
    <w:bookmarkStart w:id="2543" w:name="rid-0-0-0-9395"/>
    <w:p>
      <w:pPr>
        <w:pStyle w:val="BodyText"/>
      </w:pPr>
      <w:r>
        <w:t xml:space="preserve">         (a)   The building or structure has been designated by official action of the legally constituted authority of this jurisdiction as having special historical or architectural significance; and</w:t>
      </w:r>
    </w:p>
    <w:bookmarkEnd w:id="2543"/>
    <w:bookmarkStart w:id="2544" w:name="rid-0-0-0-9396"/>
    <w:p>
      <w:pPr>
        <w:pStyle w:val="BodyText"/>
      </w:pPr>
      <w:r>
        <w:t xml:space="preserve">         (b)   Unsafe conditions as described in this chapter are corrected; and</w:t>
      </w:r>
    </w:p>
    <w:bookmarkEnd w:id="2544"/>
    <w:bookmarkStart w:id="2545" w:name="rid-0-0-0-9397"/>
    <w:p>
      <w:pPr>
        <w:pStyle w:val="BodyText"/>
      </w:pPr>
      <w:r>
        <w:t xml:space="preserve">         (c)   The restored building or structure and its building service equipment will be no more hazardous based on life safety, fire safety, and sanitation than the existing building as determined by the Building and Safety Manager.</w:t>
      </w:r>
    </w:p>
    <w:bookmarkEnd w:id="2545"/>
    <w:bookmarkStart w:id="2546" w:name="rid-0-0-0-9398"/>
    <w:p>
      <w:pPr>
        <w:pStyle w:val="BodyText"/>
      </w:pPr>
      <w:r>
        <w:t xml:space="preserve">      (2)   Any building or structure that is listed in the State or National Register of Historic Places; is designated as a historic property or under local or state designation law or survey; is certified as a contributing resource with a National Register listed or locally designated historic district or with an opinion or certification that the property is eligible to be listed on the National or State Registers of Historic Places either individually or as a contributing building to a historic district by the State Historic Preservation Officer or the keeper of the National Register of Historic Places, is exempt from the Energy Code.</w:t>
      </w:r>
    </w:p>
    <w:bookmarkEnd w:id="2546"/>
    <w:bookmarkStart w:id="2547" w:name="rid-0-0-0-9399"/>
    <w:p>
      <w:pPr>
        <w:pStyle w:val="BodyText"/>
      </w:pPr>
      <w:r>
        <w:t xml:space="preserve">   (P)   </w:t>
      </w:r>
      <w:r>
        <w:t xml:space="preserve">Appeals.</w:t>
      </w:r>
      <w:r>
        <w:t xml:space="preserve"> </w:t>
      </w:r>
      <w:r>
        <w:t xml:space="preserve">Orders, decisions, or determinations made by the Building and Safety Manager and his or her designee may, within 30 calendar days of the receipt of the notice of the decision, be appealed to the Construction Board of Appeals, in accordance with Vol. I, § 7-1-5.</w:t>
      </w:r>
    </w:p>
    <w:bookmarkEnd w:id="2547"/>
    <w:bookmarkStart w:id="2548" w:name="rid-0-0-0-9400"/>
    <w:p>
      <w:pPr>
        <w:pStyle w:val="BodyText"/>
      </w:pPr>
      <w:r>
        <w:t xml:space="preserve">(Ord. 1475, passed 6-19-2019)</w:t>
      </w:r>
    </w:p>
    <w:bookmarkEnd w:id="2548"/>
    <w:p>
      <w:pPr>
        <w:pStyle w:val="BodyText"/>
      </w:pPr>
    </w:p>
    <w:bookmarkStart w:id="2550" w:name="rid-0-0-0-2144"/>
    <w:p>
      <w:pPr>
        <w:pStyle w:val="BodyText"/>
      </w:pPr>
      <w:bookmarkStart w:id="2549" w:name="JD_7-1-4"/>
      <w:bookmarkEnd w:id="2549"/>
      <w:r>
        <w:t xml:space="preserve">§ 7-1-4 ADMINISTRATION AND ENFORCEMENT.</w:t>
      </w:r>
    </w:p>
    <w:bookmarkEnd w:id="2550"/>
    <w:bookmarkStart w:id="2551" w:name="rid-0-0-0-9401"/>
    <w:p>
      <w:pPr>
        <w:pStyle w:val="BodyText"/>
      </w:pPr>
      <w:r>
        <w:t xml:space="preserve">   (A)   </w:t>
      </w:r>
      <w:r>
        <w:t xml:space="preserve">Duties and powers</w:t>
      </w:r>
      <w:r>
        <w:t xml:space="preserve">. The Building and Safety Manager is hereby authorized and directed to enforce the provisions of this chapter and Technical Codes. The Building and Safety Manager shall have the authority to render interpretations of this chapter and the Technical Codes and to adopt policies and procedures in order to clarify the application of their provisions. Such interpretations, policies, and procedures shall be in compliance with the intent and purpose of this chapter and the Technical Codes. Such policies and procedures shall not have the effect of waiving requirements specifically provided for in this chapter or the Technical Codes.</w:t>
      </w:r>
    </w:p>
    <w:bookmarkEnd w:id="2551"/>
    <w:bookmarkStart w:id="2552" w:name="rid-0-0-0-9402"/>
    <w:p>
      <w:pPr>
        <w:pStyle w:val="BodyText"/>
      </w:pPr>
      <w:r>
        <w:t xml:space="preserve">   (B)   </w:t>
      </w:r>
      <w:r>
        <w:t xml:space="preserve">Deputies.</w:t>
      </w:r>
      <w:r>
        <w:t xml:space="preserve"> </w:t>
      </w:r>
      <w:r>
        <w:t xml:space="preserve">In accordance with any applicable city procedures, and with the concurrence of the Development Services Director, the Building and Safety Manager shall have the authority to appoint deputy building and safety managers, permit technicians, technical officers, inspectors, plan examiners, and other employees. Such employees shall have powers as delegated by the Building and Safety Manager.</w:t>
      </w:r>
    </w:p>
    <w:bookmarkEnd w:id="2552"/>
    <w:bookmarkStart w:id="2553" w:name="rid-0-0-0-9403"/>
    <w:p>
      <w:pPr>
        <w:pStyle w:val="BodyText"/>
      </w:pPr>
      <w:r>
        <w:t xml:space="preserve">   (C)   </w:t>
      </w:r>
      <w:r>
        <w:t xml:space="preserve">Applications and permits</w:t>
      </w:r>
      <w:r>
        <w:t xml:space="preserve">. The Building and Safety Manager shall receive applications, review construction documents, and issue permits for the erection, and alteration, demolition, and moving of buildings and structures, inspect the premises where such permits have been issued, and enforce compliance with the provisions of this chapter and the Technical Codes. The Building and Safety Manager shall issue all necessary notices or orders to ensure compliance with this chapter and the Technical Codes.</w:t>
      </w:r>
    </w:p>
    <w:bookmarkEnd w:id="2553"/>
    <w:bookmarkStart w:id="2554" w:name="rid-0-0-0-9404"/>
    <w:p>
      <w:pPr>
        <w:pStyle w:val="BodyText"/>
      </w:pPr>
      <w:r>
        <w:t xml:space="preserve">   (D)   </w:t>
      </w:r>
      <w:r>
        <w:t xml:space="preserve">Inspections</w:t>
      </w:r>
      <w:r>
        <w:t xml:space="preserve">. The Building and Safety Manager shall cause all required inspections to be made and the Building and Safety Manager shall have the authority to accept reports of inspection by approved agencies or individuals. Results of inspections by the Division of Building Safety and Inspection will be communicated to the designated person either digitally or in writing. Inspections done by approved agencies or individuals will be certified by a responsible officer of such approved agency or by the responsible individual and submitted digitally to the Building and Safety Manager. The Building and Safety Manager is authorized to engage such expert opinion as deemed necessary to report upon unusual technical issues that arise, subject to the approval of the Development Services Director.</w:t>
      </w:r>
    </w:p>
    <w:bookmarkEnd w:id="2554"/>
    <w:bookmarkStart w:id="2555" w:name="rid-0-0-0-9405"/>
    <w:p>
      <w:pPr>
        <w:pStyle w:val="BodyText"/>
      </w:pPr>
      <w:r>
        <w:t xml:space="preserve">   (E)   </w:t>
      </w:r>
      <w:r>
        <w:t xml:space="preserve">Identification</w:t>
      </w:r>
      <w:r>
        <w:t xml:space="preserve">. The Division of Building Safety and Inspection personnel shall carry proper identification when inspecting structures or premises or otherwise in the performance of duties under this chapter or the Technical Codes.</w:t>
      </w:r>
    </w:p>
    <w:bookmarkEnd w:id="2555"/>
    <w:bookmarkStart w:id="2556" w:name="rid-0-0-0-9406"/>
    <w:p>
      <w:pPr>
        <w:pStyle w:val="BodyText"/>
      </w:pPr>
      <w:r>
        <w:t xml:space="preserve">   (F)   </w:t>
      </w:r>
      <w:r>
        <w:t xml:space="preserve">Right of entry</w:t>
      </w:r>
      <w:r>
        <w:t xml:space="preserve">. Where it is necessary to make an inspection to enforce the provisions of this chapter or the Technical Codes, or where the Building and Safety Manager has reasonable cause to believe there exists in a structure or upon a premises a condition contrary to or in violation of this chapter or the Technical Codes making the structure or premises unsafe, dangerous, or hazardous, the Building and Safety Manager is authorized to enter the structure or premises at reasonable times to inspect or to perform the duties imposed by this chapter or the Technical Codes, provided that if such structure or premises be occupied, that credentials be presented to the occupant and entry requested. If such structure or premises is unoccupied, the Building and Safety Manager shall first make a reasonable effort to locate the owner or other person having charge or control of the structure or premises and request entry. If entry is refused, the Building and Safety Manager shall have recourse to the remedies provided by law to secure entry.</w:t>
      </w:r>
    </w:p>
    <w:bookmarkEnd w:id="2556"/>
    <w:bookmarkStart w:id="2557" w:name="rid-0-0-0-9407"/>
    <w:p>
      <w:pPr>
        <w:pStyle w:val="BodyText"/>
      </w:pPr>
      <w:r>
        <w:t xml:space="preserve">   (G)   </w:t>
      </w:r>
      <w:r>
        <w:t xml:space="preserve">Department records.</w:t>
      </w:r>
      <w:r>
        <w:t xml:space="preserve"> </w:t>
      </w:r>
      <w:r>
        <w:t xml:space="preserve">The Building and Safety Manager shall keep official records of applications received, permits and certificates issued, fees collected, reports of inspections, and notices and orders issued. Such records shall be retained in the official records for the period required for retention in the Division’s approved record retention schedule.</w:t>
      </w:r>
    </w:p>
    <w:bookmarkEnd w:id="2557"/>
    <w:bookmarkStart w:id="2558" w:name="rid-0-0-0-9408"/>
    <w:p>
      <w:pPr>
        <w:pStyle w:val="BodyText"/>
      </w:pPr>
      <w:r>
        <w:t xml:space="preserve">   (H)   </w:t>
      </w:r>
      <w:r>
        <w:t xml:space="preserve">Approved materials and equipment.</w:t>
      </w:r>
      <w:r>
        <w:t xml:space="preserve"> </w:t>
      </w:r>
      <w:r>
        <w:t xml:space="preserve">Materials, equipment, and devices approved by the Building and Safety Manager shall be constructed and installed in accordance with such approval. The use of used materials meeting the requirements of this chapter or the Technical Codes for new materials is permitted, subject to the approval of the Building and Safety Manager.</w:t>
      </w:r>
    </w:p>
    <w:bookmarkEnd w:id="2558"/>
    <w:bookmarkStart w:id="2559" w:name="rid-0-0-0-9409"/>
    <w:p>
      <w:pPr>
        <w:pStyle w:val="BodyText"/>
      </w:pPr>
      <w:r>
        <w:t xml:space="preserve">   (I)   </w:t>
      </w:r>
      <w:r>
        <w:t xml:space="preserve">Modifications</w:t>
      </w:r>
      <w:r>
        <w:t xml:space="preserve">. Wherever there are practical difficulties involved in carrying out the provisions of this chapter or the Technical Codes, the Building and Safety Manager shall have the authority to grant modifications for individual cases, upon application of the owner or owner’s representative, provided the Building and Safety Manager shall first find that special individual reason makes the strict letter of the Codes impractical and the modification is in compliance with the intent and purpose of this chapter and the Technical Codes and that such modification does not lessen health, accessibility, life and fire safety, or structural requirements. The basis for granting modifications shall be recorded and entered in the files of the Division.</w:t>
      </w:r>
    </w:p>
    <w:bookmarkEnd w:id="2559"/>
    <w:bookmarkStart w:id="2560" w:name="rid-0-0-0-9410"/>
    <w:p>
      <w:pPr>
        <w:pStyle w:val="BodyText"/>
      </w:pPr>
      <w:r>
        <w:t xml:space="preserve">   (J)   </w:t>
      </w:r>
      <w:r>
        <w:t xml:space="preserve">Alternative materials, design, and methods of construction and equipment</w:t>
      </w:r>
      <w:r>
        <w:t xml:space="preserve">. The provisions of this chapter and the Technical Codes are not intended to prevent the installation of any material or to prohibit any design or method of construction not specifically prescribed by this chapter or the Technical Codes, provided any such alternative is approved by the Building and Safety Manager. An alternative material, design, or method of construction may be approved where the Building and Safety Manager finds the proposed design is satisfactory and complies with the intent of the provisions of this chapter and the Technical Codes, and the material, method, or work offered is, for the purpose intended, at least the equivalent of that prescribed in this chapter and the Technical Codes in quality, strength, effectiveness, fire resistance, durability, and safety. Records of alternative materials, design, and methods of construction approvals shall be recorded and entered in the files of the Division. Appeals of such determinations shall be to the Construction Building Board of Appeals, in accordance with Vol. I, § 7-1-5.</w:t>
      </w:r>
    </w:p>
    <w:bookmarkEnd w:id="2560"/>
    <w:bookmarkStart w:id="2561" w:name="rid-0-0-0-9411"/>
    <w:p>
      <w:pPr>
        <w:pStyle w:val="BodyText"/>
      </w:pPr>
      <w:r>
        <w:t xml:space="preserve">      (1)   </w:t>
      </w:r>
      <w:r>
        <w:t xml:space="preserve">Research reports</w:t>
      </w:r>
      <w:r>
        <w:t xml:space="preserve">. Supporting data, where deemed necessary to assist in the approval of materials or assemblies not specifically provided for in this chapter or the Technical Codes shall be provided and shall consist of valid research reports from approved sources.</w:t>
      </w:r>
    </w:p>
    <w:bookmarkEnd w:id="2561"/>
    <w:bookmarkStart w:id="2562" w:name="rid-0-0-0-9412"/>
    <w:p>
      <w:pPr>
        <w:pStyle w:val="BodyText"/>
      </w:pPr>
      <w:r>
        <w:t xml:space="preserve">      (2)   </w:t>
      </w:r>
      <w:r>
        <w:t xml:space="preserve">Tests</w:t>
      </w:r>
      <w:r>
        <w:t xml:space="preserve">. Whenever there is insufficient evidence of compliance with the provisions of this chapter or the Technical Codes, or evidence of material or method does not conform to the requirements of this chapter or the Technical Codes, or in order to substantiate claims for alternative materials or methods, the Building and Safety Manager shall have the authority to require tests as evidence of compliance to be made at no expense to the city. Test methods shall be as specified in this chapter or the Technical Codes or by other recognized test standards. In the absence of recognized and accepted test methods, the Building and Safety Manager may approve the testing procedures. Tests shall be performed by an approved agency. Reports of such tests shall be retained by the Building and Safety Manager for the period required in the Division’s approved record retention schedule.</w:t>
      </w:r>
    </w:p>
    <w:bookmarkEnd w:id="2562"/>
    <w:bookmarkStart w:id="2563" w:name="rid-0-0-0-9413"/>
    <w:p>
      <w:pPr>
        <w:pStyle w:val="BodyText"/>
      </w:pPr>
      <w:r>
        <w:t xml:space="preserve">   (K)   </w:t>
      </w:r>
      <w:r>
        <w:t xml:space="preserve">Stop work orders</w:t>
      </w:r>
      <w:r>
        <w:t xml:space="preserve">. Whenever the Building and Safety Manager finds any work regulated by this chapter or the Technical Codes being performed in a manner either contrary to the provisions of this chapter or the Technical Codes or dangerous or unsafe, the Building and Safety Manager is authorized to issue a stop work order.</w:t>
      </w:r>
    </w:p>
    <w:bookmarkEnd w:id="2563"/>
    <w:bookmarkStart w:id="2564" w:name="rid-0-0-0-9414"/>
    <w:p>
      <w:pPr>
        <w:pStyle w:val="BodyText"/>
      </w:pPr>
      <w:r>
        <w:t xml:space="preserve">      (1)   </w:t>
      </w:r>
      <w:r>
        <w:t xml:space="preserve">Issuance.</w:t>
      </w:r>
      <w:r>
        <w:t xml:space="preserve"> </w:t>
      </w:r>
      <w:r>
        <w:t xml:space="preserve">The stop work order shall be in writing and shall be given to the owner of the property involved, or to the owner’s agent, or to the person doing the work. Upon issuance of a stop work order, the cited work shall immediately cease. The stop work order shall state the reason for the order, and the conditions under which the cited work will be permitted to resume.</w:t>
      </w:r>
    </w:p>
    <w:bookmarkEnd w:id="2564"/>
    <w:bookmarkStart w:id="2565" w:name="rid-0-0-0-9415"/>
    <w:p>
      <w:pPr>
        <w:pStyle w:val="BodyText"/>
      </w:pPr>
      <w:r>
        <w:t xml:space="preserve">      (2)   </w:t>
      </w:r>
      <w:r>
        <w:t xml:space="preserve">Unlawful continuance</w:t>
      </w:r>
      <w:r>
        <w:t xml:space="preserve">. Any person who shall continue any work after having been served with a stop work order, except such work as that person is directed to perform to remove a violation or unsafe condition, shall be subject to penalties as prescribed by this chapter.</w:t>
      </w:r>
    </w:p>
    <w:bookmarkEnd w:id="2565"/>
    <w:bookmarkStart w:id="2566" w:name="rid-0-0-0-9416"/>
    <w:p>
      <w:pPr>
        <w:pStyle w:val="BodyText"/>
      </w:pPr>
      <w:r>
        <w:t xml:space="preserve">      (3)   </w:t>
      </w:r>
      <w:r>
        <w:t xml:space="preserve">Appeals.</w:t>
      </w:r>
      <w:r>
        <w:t xml:space="preserve"> </w:t>
      </w:r>
      <w:r>
        <w:t xml:space="preserve">Any person aggrieved by a stop work order issued by the Building and Safety Manager may appeal such stop work order to the Construction Board of Appeals in accordance with Vol. I, § 7-1-5.</w:t>
      </w:r>
    </w:p>
    <w:bookmarkEnd w:id="2566"/>
    <w:bookmarkStart w:id="2567" w:name="rid-0-0-0-9417"/>
    <w:p>
      <w:pPr>
        <w:pStyle w:val="BodyText"/>
      </w:pPr>
      <w:r>
        <w:t xml:space="preserve">   (L)   </w:t>
      </w:r>
      <w:r>
        <w:t xml:space="preserve">Occupancy violations</w:t>
      </w:r>
      <w:r>
        <w:t xml:space="preserve">. When a building or structure, or building service equipment therein regulated by this chapter and the Technical Codes is being used contrary to the provisions of such codes, the Building and Safety Manager may order such use discontinued by written notice served on any person causing such use to be continued. Such person shall, after receipt of notice, discontinue the use within the time prescribed by the Building and Safety Manager and make the building, structure, or portion thereof, comply with the requirements of such Codes.</w:t>
      </w:r>
    </w:p>
    <w:bookmarkEnd w:id="2567"/>
    <w:bookmarkStart w:id="2568" w:name="rid-0-0-0-9418"/>
    <w:p>
      <w:pPr>
        <w:pStyle w:val="BodyText"/>
      </w:pPr>
      <w:r>
        <w:t xml:space="preserve">   (M)   </w:t>
      </w:r>
      <w:r>
        <w:t xml:space="preserve">Authority to disconnect utilities</w:t>
      </w:r>
      <w:r>
        <w:t xml:space="preserve">. The Building and Safety Manager or authorized representative shall have the authority to disconnect a utility service or energy supplied to the building, structure, or building service equipment therein regulated by this chapter or the Technical Codes in case of emergency where necessary to eliminate an immediate hazard to life or property. The Building and Safety Manager shall whenever possible notify the serving utility, the owner, and occupant of the building, structure, or building service equipment of the decision to disconnect prior to taking such action, and shall notify such serving utility, owner, and occupant of the building, structure, or building service equipment, in writing, of such disconnection, immediately thereafter.</w:t>
      </w:r>
    </w:p>
    <w:bookmarkEnd w:id="2568"/>
    <w:bookmarkStart w:id="2569" w:name="rid-0-0-0-9419"/>
    <w:p>
      <w:pPr>
        <w:pStyle w:val="BodyText"/>
      </w:pPr>
      <w:r>
        <w:t xml:space="preserve">   (N)   </w:t>
      </w:r>
      <w:r>
        <w:t xml:space="preserve">Authority to declare building service equipment hazardous/unsafe.</w:t>
      </w:r>
      <w:r>
        <w:t xml:space="preserve"> </w:t>
      </w:r>
      <w:r>
        <w:t xml:space="preserve">When the Building and Safety Manager determines that building service equipment regulated in the Technical Codes has become hazardous/unsafe to life, health, or property, or has become unsanitary, the Building and Safety Manager shall order in writing that such equipment either be removed or restored to a safe or sanitary condition, as appropriate. The written notice shall fix a time limit for compliance with such order. Defective building service equipment shall not be used, operated, or maintained after receiving such notice.</w:t>
      </w:r>
    </w:p>
    <w:bookmarkEnd w:id="2569"/>
    <w:bookmarkStart w:id="2570" w:name="rid-0-0-0-9420"/>
    <w:p>
      <w:pPr>
        <w:pStyle w:val="BodyText"/>
      </w:pPr>
      <w:r>
        <w:t xml:space="preserve">      (1)   When such equipment or installation is to be disconnected, a written notice of such disconnection and causes therefore shall be given within 24 hours to the serving utility, the owner, and occupant of such building, structure, or premises.</w:t>
      </w:r>
    </w:p>
    <w:bookmarkEnd w:id="2570"/>
    <w:bookmarkStart w:id="2571" w:name="rid-0-0-0-9421"/>
    <w:p>
      <w:pPr>
        <w:pStyle w:val="BodyText"/>
      </w:pPr>
      <w:r>
        <w:t xml:space="preserve">      (2)   When any building service equipment is used, operated, or maintained in violation of the Technical Codes and in violation of a notice issued pursuant to the provisions of this section, the individual or individuals responsible for continued use, operation, or maintenance shall be subject to the penalties described in this chapter and the Building and Safety Manager shall institute appropriate action to prevent, restrain, correct, or abate the violation.</w:t>
      </w:r>
    </w:p>
    <w:bookmarkEnd w:id="2571"/>
    <w:bookmarkStart w:id="2572" w:name="rid-0-0-0-9422"/>
    <w:p>
      <w:pPr>
        <w:pStyle w:val="BodyText"/>
      </w:pPr>
      <w:r>
        <w:t xml:space="preserve">   (O)   </w:t>
      </w:r>
      <w:r>
        <w:t xml:space="preserve">Connection after order to disconnect.</w:t>
      </w:r>
      <w:r>
        <w:t xml:space="preserve"> </w:t>
      </w:r>
      <w:r>
        <w:t xml:space="preserve">Persons shall not make connections from an energy, fuel, or power supply nor supply energy or fuel to building service equipment that has been disconnected or ordered to be disconnected by the Building and Safety Manager or the use has been ordered to be discontinued by the Building and Safety Manager until the Building and Safety Manager authorizes the reconnection and use of such equipment.</w:t>
      </w:r>
    </w:p>
    <w:bookmarkEnd w:id="2572"/>
    <w:bookmarkStart w:id="2573" w:name="rid-0-0-0-9424"/>
    <w:p>
      <w:pPr>
        <w:pStyle w:val="BodyText"/>
      </w:pPr>
      <w:r>
        <w:t xml:space="preserve">   (P)   </w:t>
      </w:r>
      <w:r>
        <w:t xml:space="preserve">Liability</w:t>
      </w:r>
      <w:r>
        <w:t xml:space="preserve">. Where not in conflict with A.R.S. Title 12, Chapter 7, Article 2, and relevant case law the Building and Safety Manager, member of the Construction Board of Appeals, or a city employee charged with the enforcement of this chapter, while acting for the jurisdiction in good faith and without malice in the discharge of the duties required by this chapter or other pertinent law or ordinance, shall not thereby be rendered liable personally and is hereby relieved from personal liability for any damage accruing to persons or property as a result of any act or by reason of an act or omission in the discharge of official duties. Any suit instituted against an officer or</w:t>
      </w:r>
      <w:r>
        <w:t xml:space="preserve"> </w:t>
      </w:r>
      <w:r>
        <w:t xml:space="preserve">employee because of an act performed by that officer or employee in the lawful discharge of duties and under the provisions of this chapter shall be defended by legal representative of the jurisdiction until the final termination of the proceedings. The Building and Safety Manager or any subordinate shall not be liable for cost in any action, suit or proceeding that is instituted in pursuance of the provisions of this chapter.</w:t>
      </w:r>
    </w:p>
    <w:bookmarkEnd w:id="2573"/>
    <w:bookmarkStart w:id="2574" w:name="rid-0-0-0-9425"/>
    <w:p>
      <w:pPr>
        <w:pStyle w:val="BodyText"/>
      </w:pPr>
      <w:r>
        <w:t xml:space="preserve">(Ord. 1475, passed 6-19-2019)</w:t>
      </w:r>
    </w:p>
    <w:bookmarkEnd w:id="2574"/>
    <w:p>
      <w:pPr>
        <w:pStyle w:val="BodyText"/>
      </w:pPr>
    </w:p>
    <w:bookmarkStart w:id="2576" w:name="rid-0-0-0-2163"/>
    <w:p>
      <w:pPr>
        <w:pStyle w:val="BodyText"/>
      </w:pPr>
      <w:bookmarkStart w:id="2575" w:name="JD_7-1-5"/>
      <w:bookmarkEnd w:id="2575"/>
      <w:r>
        <w:t xml:space="preserve">§ 7-1-5 CONSTRUCTION BOARD OF APPEALS.</w:t>
      </w:r>
    </w:p>
    <w:bookmarkEnd w:id="2576"/>
    <w:bookmarkStart w:id="2577" w:name="rid-0-0-0-9426"/>
    <w:p>
      <w:pPr>
        <w:pStyle w:val="BodyText"/>
      </w:pPr>
      <w:r>
        <w:t xml:space="preserve">   (A)   </w:t>
      </w:r>
      <w:r>
        <w:t xml:space="preserve">Board created.</w:t>
      </w:r>
      <w:r>
        <w:t xml:space="preserve"> </w:t>
      </w:r>
      <w:r>
        <w:t xml:space="preserve">There shall be, and is hereby created, a Construction Board of Appeals, consisting of 5 members who are qualified by experience and training to pass judgment upon matters pertaining to building and construction. The purpose of the Construction Board of Appeals (Board) is be to hear appeals from determinations made by the Building and Safety Manager; to provide for reasonable interpretations of the provisions of the Technical Codes to determine the suitability of alternate materials and methods of construction; and to recommend changes of the various building and fire codes to the Building and Safety Manager.</w:t>
      </w:r>
    </w:p>
    <w:bookmarkEnd w:id="2577"/>
    <w:bookmarkStart w:id="2578" w:name="rid-0-0-0-9427"/>
    <w:p>
      <w:pPr>
        <w:pStyle w:val="BodyText"/>
      </w:pPr>
      <w:r>
        <w:t xml:space="preserve">   (B)   </w:t>
      </w:r>
      <w:r>
        <w:t xml:space="preserve">Membership and terms of office.</w:t>
      </w:r>
    </w:p>
    <w:bookmarkEnd w:id="2578"/>
    <w:bookmarkStart w:id="2579" w:name="rid-0-0-0-11009"/>
    <w:p>
      <w:pPr>
        <w:pStyle w:val="BodyText"/>
      </w:pPr>
      <w:r>
        <w:t xml:space="preserve">      (1)   </w:t>
      </w:r>
      <w:r>
        <w:t xml:space="preserve">The Board shall consist of 5 members who are appointed by the Council. The terms of the Board members shall be for 3 years and shall end on October 31 of succeeding years, or until their successors are duly appointed, except that in the event of the Board membership complement falling below the required quorum level set forth in § 7-1-5(F)(1), the membership vacancies shall be filled by the Council for their unexpired terms any time before the annual October appointment cycle from the then-existing talent bank applications. Such terms shall be so staggered that no more than 3 members' terms conclude in the same year. Members need not be residents of the city. Continued absence of any member from meetings of the Board shall, at the discretion of the Council, render any such member liable for removal from office by the Council. Any member absent for 3 consecutive meetings without being excused shall be considered as having vacated their appointment. Appointments to fill unexpired terms shall be made in the same manner as the vacated member, except as noted above due to a lack of a quorum. Members of the Board shall serve without pay.</w:t>
      </w:r>
    </w:p>
    <w:bookmarkEnd w:id="2579"/>
    <w:bookmarkStart w:id="2580" w:name="rid-0-0-0-9429"/>
    <w:p>
      <w:pPr>
        <w:pStyle w:val="BodyText"/>
      </w:pPr>
      <w:r>
        <w:t xml:space="preserve">      (2)   The Building and Safety Manager or designee shall serve as Secretary to the Board but shall have no vote therein.</w:t>
      </w:r>
    </w:p>
    <w:bookmarkEnd w:id="2580"/>
    <w:bookmarkStart w:id="2581" w:name="rid-0-0-0-9430"/>
    <w:p>
      <w:pPr>
        <w:pStyle w:val="BodyText"/>
      </w:pPr>
      <w:r>
        <w:t xml:space="preserve">   (C)   </w:t>
      </w:r>
      <w:r>
        <w:t xml:space="preserve">Board specialties</w:t>
      </w:r>
      <w:r>
        <w:t xml:space="preserve">. The members of the Board shall consist of: 1 architect or engineer licensed by the State of Arizona; 1 general building contractor licensed by the State of Arizona and experienced in the construction of commercial/industrial buildings; 1 licensed residential homebuilder experienced in the construction of 1- and 2-family dwelling units; 1 electrical, plumbing or mechanical contractor licensed by the State of Arizona; and 1 general public member.</w:t>
      </w:r>
    </w:p>
    <w:bookmarkEnd w:id="2581"/>
    <w:bookmarkStart w:id="2582" w:name="rid-0-0-0-9431"/>
    <w:p>
      <w:pPr>
        <w:pStyle w:val="BodyText"/>
      </w:pPr>
      <w:r>
        <w:t xml:space="preserve">Trade related members shall have had at least 5 years of recent experience in their respective trade or profession. No member shall be a current employee of the City of Apache Junction. Members shall comply with the City of Apache Junction Code of Conduct as adopted by the Council.</w:t>
      </w:r>
    </w:p>
    <w:bookmarkEnd w:id="2582"/>
    <w:bookmarkStart w:id="2583" w:name="rid-0-0-0-9432"/>
    <w:p>
      <w:pPr>
        <w:pStyle w:val="BodyText"/>
      </w:pPr>
      <w:r>
        <w:t xml:space="preserve">   (D)   </w:t>
      </w:r>
      <w:r>
        <w:t xml:space="preserve">Officers</w:t>
      </w:r>
      <w:r>
        <w:t xml:space="preserve">. The Board shall annually select 1 of its members to serve as Chair and 1 member to serve as Vice Chair.</w:t>
      </w:r>
    </w:p>
    <w:bookmarkEnd w:id="2583"/>
    <w:bookmarkStart w:id="2584" w:name="rid-0-0-0-9433"/>
    <w:p>
      <w:pPr>
        <w:pStyle w:val="BodyText"/>
      </w:pPr>
      <w:r>
        <w:t xml:space="preserve">   (E)   </w:t>
      </w:r>
      <w:r>
        <w:t xml:space="preserve">Appeal procedures</w:t>
      </w:r>
      <w:r>
        <w:t xml:space="preserve">.</w:t>
      </w:r>
    </w:p>
    <w:bookmarkEnd w:id="2584"/>
    <w:bookmarkStart w:id="2585" w:name="rid-0-0-0-9434"/>
    <w:p>
      <w:pPr>
        <w:pStyle w:val="BodyText"/>
      </w:pPr>
      <w:r>
        <w:t xml:space="preserve">      (1)   An appeal of a determination of the Building and Safety Manager shall be filed within 30 calendar days from the date of the determination. The written appeal shall identify the specific Code or Codes, actions or determinations made by the Building and Safety Manager, the facts that are in error and the relief sought.</w:t>
      </w:r>
    </w:p>
    <w:bookmarkEnd w:id="2585"/>
    <w:bookmarkStart w:id="2586" w:name="rid-0-0-0-9435"/>
    <w:p>
      <w:pPr>
        <w:pStyle w:val="BodyText"/>
      </w:pPr>
      <w:r>
        <w:t xml:space="preserve">      (2)   The Board shall have the authority to overturn, uphold, or modify a determination of the Building and Safety Manager. The Board shall be authorized to approve an alternate material or method of construction to that required by the Technical Codes, provided the Board finds that the proposed design is satisfactory, complies with the intent of the requirements of the Technical Codes, and the material, method, or work to be provided meets the intended purpose and is at least the equivalent to that prescribed in the Technical Codes in quality, strength, effectiveness, fire resistance, durability, and safety.</w:t>
      </w:r>
    </w:p>
    <w:bookmarkEnd w:id="2586"/>
    <w:bookmarkStart w:id="2587" w:name="rid-0-0-0-9436"/>
    <w:p>
      <w:pPr>
        <w:pStyle w:val="BodyText"/>
      </w:pPr>
      <w:r>
        <w:t xml:space="preserve">      (3)   Appellate hearings procedure shall be as follows:</w:t>
      </w:r>
    </w:p>
    <w:bookmarkEnd w:id="2587"/>
    <w:bookmarkStart w:id="2588" w:name="rid-0-0-0-9437"/>
    <w:p>
      <w:pPr>
        <w:pStyle w:val="BodyText"/>
      </w:pPr>
      <w:r>
        <w:t xml:space="preserve">         (a)   The Building and Safety Manager, as appropriate, shall brief the Board on the key elements of the appeal, including the Code requirements and other pertinent information.</w:t>
      </w:r>
    </w:p>
    <w:bookmarkEnd w:id="2588"/>
    <w:bookmarkStart w:id="2589" w:name="rid-0-0-0-9438"/>
    <w:p>
      <w:pPr>
        <w:pStyle w:val="BodyText"/>
      </w:pPr>
      <w:r>
        <w:t xml:space="preserve">         (b)   The appellant may present their position, explaining the facts and reasons for the appeal.</w:t>
      </w:r>
    </w:p>
    <w:bookmarkEnd w:id="2589"/>
    <w:bookmarkStart w:id="2590" w:name="rid-0-0-0-9439"/>
    <w:p>
      <w:pPr>
        <w:pStyle w:val="BodyText"/>
      </w:pPr>
      <w:r>
        <w:t xml:space="preserve">         (c)   Pertinent staff or other witnesses may add additional information or testimony.</w:t>
      </w:r>
    </w:p>
    <w:bookmarkEnd w:id="2590"/>
    <w:bookmarkStart w:id="2591" w:name="rid-0-0-0-9440"/>
    <w:p>
      <w:pPr>
        <w:pStyle w:val="BodyText"/>
      </w:pPr>
      <w:r>
        <w:t xml:space="preserve">         (d)   The Board shall deliberate the case in public and shall reach a decision at the end of the hearing and shall state the determination and factual findings on the record.</w:t>
      </w:r>
    </w:p>
    <w:bookmarkEnd w:id="2591"/>
    <w:bookmarkStart w:id="2592" w:name="rid-0-0-0-9441"/>
    <w:p>
      <w:pPr>
        <w:pStyle w:val="BodyText"/>
      </w:pPr>
      <w:r>
        <w:t xml:space="preserve">         (e)   The Board shall place decisions and findings in writing, signed by the Chair or Vice Chair within 5 calendar days after the hearing in which the determination was made. The Building and Safety Manager shall forward a notice of decision to the appellant by certified mail. Said notice of decision shall state findings of fact, the determination, reasons for the decision, conditions related to the granting of the determination as established by the Board, and whether or not the appeal meets the requirements of this chapter. The decision of the Board shall be final, subject to court review only, and shall not be appealable to the City Council.</w:t>
      </w:r>
    </w:p>
    <w:bookmarkEnd w:id="2592"/>
    <w:bookmarkStart w:id="2593" w:name="rid-0-0-0-9442"/>
    <w:p>
      <w:pPr>
        <w:pStyle w:val="BodyText"/>
      </w:pPr>
      <w:r>
        <w:t xml:space="preserve">   (F)   </w:t>
      </w:r>
      <w:r>
        <w:t xml:space="preserve">Convening meetings</w:t>
      </w:r>
      <w:r>
        <w:t xml:space="preserve">.</w:t>
      </w:r>
    </w:p>
    <w:bookmarkEnd w:id="2593"/>
    <w:bookmarkStart w:id="2594" w:name="rid-0-0-0-9443"/>
    <w:p>
      <w:pPr>
        <w:pStyle w:val="BodyText"/>
      </w:pPr>
      <w:r>
        <w:t xml:space="preserve">      (1)   The Board shall meet upon notice of the Building and Safety Manager, at the request of the Chair or Vice Chair, within 30 calendar days after the receipt by the Building and Safety Manager of an appeal, or at stated periodic meetings. Meetings and hearings of the Board shall be public and in the presence of a quorum. Meetings shall conform to the requirements of the open meeting laws of the State of Arizona. Appellants and their representatives shall be given an opportunity to be heard and may hire a legal professional to represent them.</w:t>
      </w:r>
    </w:p>
    <w:bookmarkEnd w:id="2594"/>
    <w:bookmarkStart w:id="2595" w:name="rid-0-0-0-9444"/>
    <w:p>
      <w:pPr>
        <w:pStyle w:val="BodyText"/>
      </w:pPr>
      <w:r>
        <w:t xml:space="preserve">      (2)   Minutes of meetings shall be made, and after approval at a subsequent meeting, shall be signed by the Chair or Vice Chair and retained on file in the Division.</w:t>
      </w:r>
    </w:p>
    <w:bookmarkEnd w:id="2595"/>
    <w:bookmarkStart w:id="2596" w:name="rid-0-0-0-9445"/>
    <w:p>
      <w:pPr>
        <w:pStyle w:val="BodyText"/>
      </w:pPr>
      <w:r>
        <w:t xml:space="preserve">   (G)   </w:t>
      </w:r>
      <w:r>
        <w:t xml:space="preserve">Quorum and voting</w:t>
      </w:r>
      <w:r>
        <w:t xml:space="preserve">. Four members of the Board shall constitute a quorum. In varying the application of any provision of the Technical Codes, or related Codes of the city or in modifying an order of the Building and Safety Manager, the affirmative vote of 4 members shall be required. Failure to secure 4 concurring votes shall be deemed a confirmation of the decision of the Building and Safety Manager.</w:t>
      </w:r>
    </w:p>
    <w:bookmarkEnd w:id="2596"/>
    <w:bookmarkStart w:id="2597" w:name="rid-0-0-0-9446"/>
    <w:p>
      <w:pPr>
        <w:pStyle w:val="BodyText"/>
      </w:pPr>
      <w:r>
        <w:t xml:space="preserve">   (H)   </w:t>
      </w:r>
      <w:r>
        <w:t xml:space="preserve">Enforcement.</w:t>
      </w:r>
      <w:r>
        <w:t xml:space="preserve"> </w:t>
      </w:r>
      <w:r>
        <w:t xml:space="preserve">The Building and Safety Manager is authorized to enforce decisions of the Board or, upon successful review, of the superior court or appellate court.</w:t>
      </w:r>
    </w:p>
    <w:bookmarkEnd w:id="2597"/>
    <w:bookmarkStart w:id="2598" w:name="rid-0-0-0-9447"/>
    <w:p>
      <w:pPr>
        <w:pStyle w:val="BodyText"/>
      </w:pPr>
      <w:r>
        <w:t xml:space="preserve">   (I)   </w:t>
      </w:r>
      <w:r>
        <w:t xml:space="preserve">Fees.</w:t>
      </w:r>
      <w:r>
        <w:t xml:space="preserve"> </w:t>
      </w:r>
      <w:r>
        <w:t xml:space="preserve">The fee for each appeal to the Construction Board of Appeals shall be as set forth in Vol. I, Article 4-4: Development Services Fees. Said fee shall be paid with the filing of the appeal and shall be refunded only if the Building and Safety Manager determines that the appeal cannot proceed.</w:t>
      </w:r>
    </w:p>
    <w:bookmarkEnd w:id="2598"/>
    <w:bookmarkStart w:id="2599" w:name="rid-0-0-0-9448"/>
    <w:p>
      <w:pPr>
        <w:pStyle w:val="BodyText"/>
      </w:pPr>
      <w:r>
        <w:t xml:space="preserve">(Ord. 1475, passed 6-19-2019; Am. Ord. 1520, passed 12-7-2021)</w:t>
      </w:r>
    </w:p>
    <w:bookmarkEnd w:id="2599"/>
    <w:p>
      <w:pPr>
        <w:pStyle w:val="BodyText"/>
      </w:pPr>
    </w:p>
    <w:bookmarkStart w:id="2601" w:name="rid-0-0-0-2172"/>
    <w:p>
      <w:pPr>
        <w:pStyle w:val="BodyText"/>
      </w:pPr>
      <w:bookmarkStart w:id="2600" w:name="JD_7-1-6"/>
      <w:bookmarkEnd w:id="2600"/>
      <w:r>
        <w:t xml:space="preserve">§ 7-1-6 PERMITS.</w:t>
      </w:r>
    </w:p>
    <w:bookmarkEnd w:id="2601"/>
    <w:bookmarkStart w:id="2602" w:name="rid-0-0-0-9449"/>
    <w:p>
      <w:pPr>
        <w:pStyle w:val="BodyText"/>
      </w:pPr>
      <w:r>
        <w:t xml:space="preserve">   (A)   </w:t>
      </w:r>
      <w:r>
        <w:t xml:space="preserve">Permits required</w:t>
      </w:r>
      <w:r>
        <w:t xml:space="preserve">. Any owner or authorized agent who intends to construct, enlarge, alter, repair, move, demolish, or change the occupancy of a building or structure, or building service equipment, or to erect, install, enlarge, alter, repair, remove, convert, or replace any electrical, gas, mechanical, or plumbing system, the installation of which is regulated by this chapter or the Technical Codes, or to cause such work to be done, shall first make application to the Building and Safety Manager and obtain the required permit or permits. However, governmental entities acting in their governmental capacity, are exempt from having to obtain a permit, but may apply for one without having to pay the required fee.</w:t>
      </w:r>
    </w:p>
    <w:bookmarkEnd w:id="2602"/>
    <w:bookmarkStart w:id="2603" w:name="rid-0-0-0-9450"/>
    <w:p>
      <w:pPr>
        <w:pStyle w:val="BodyText"/>
      </w:pPr>
      <w:r>
        <w:t xml:space="preserve">   (B)   </w:t>
      </w:r>
      <w:r>
        <w:t xml:space="preserve">Work exempt from permit</w:t>
      </w:r>
      <w:r>
        <w:t xml:space="preserve">. Exemptions from permit requirements of this chapter shall not be deemed to grant authorization for any work to be done in any manner in violation of the provisions of this chapter or the Technical Codes or any other laws or ordinances of the city. Permits shall not be required for the following:</w:t>
      </w:r>
    </w:p>
    <w:bookmarkEnd w:id="2603"/>
    <w:bookmarkStart w:id="2604" w:name="rid-0-0-0-9451"/>
    <w:p>
      <w:pPr>
        <w:pStyle w:val="BodyText"/>
      </w:pPr>
      <w:r>
        <w:t xml:space="preserve">      (1)   </w:t>
      </w:r>
      <w:r>
        <w:t xml:space="preserve">Building permits</w:t>
      </w:r>
      <w:r>
        <w:t xml:space="preserve">. A building permit shall not be required for the following:</w:t>
      </w:r>
    </w:p>
    <w:bookmarkEnd w:id="2604"/>
    <w:bookmarkStart w:id="2605" w:name="rid-0-0-0-9452"/>
    <w:p>
      <w:pPr>
        <w:pStyle w:val="BodyText"/>
      </w:pPr>
      <w:r>
        <w:t xml:space="preserve">         (a)   One-story detached enclosed accessory structures not exceeding 120 square feet in area and not exceeding 9 feet in height to the midpoint of the roof, not closer than 6 feet to other structures and in compliance with all zoning requirements for an accessory structure per Apache Junction City Code, Volume II, Land Development Code, Chapter 1: Zoning Ordinance. The structure cannot be served by more than 2 20 amp circuits, installed per code and cannot have any plumbing. The structure cannot contain habitable space.</w:t>
      </w:r>
    </w:p>
    <w:bookmarkEnd w:id="2605"/>
    <w:bookmarkStart w:id="2606" w:name="rid-0-0-0-9453"/>
    <w:p>
      <w:pPr>
        <w:pStyle w:val="BodyText"/>
      </w:pPr>
      <w:r>
        <w:t xml:space="preserve">         (b)   An unenclosed shade structure not exceeding 200 square feet in area and not exceeding 10 feet in height to the midpoint of the roof, not closer than 6 feet to other structures and in compliance with all zoning requirements for an accessory structure per Apache Junction City Code, Volume II, Land Development Code, Chapter 1: Zoning Ordinance. The structure cannot be served by more than 2 20 amp circuits, installed per code, and cannot have any plumbing except a mist system or a waterline, protected by an approved back flow prevention device serving a hose-connected outlet and installed in compliance with this chapter. The shade structure must be constructed in compliance with manufacturer’s instructions applicable to the shade kit, per a design approved by the City of Apache Junction Division of Building Safety and Inspection or per this chapter.</w:t>
      </w:r>
    </w:p>
    <w:bookmarkEnd w:id="2606"/>
    <w:bookmarkStart w:id="2607" w:name="rid-0-0-0-9454"/>
    <w:p>
      <w:pPr>
        <w:pStyle w:val="BodyText"/>
      </w:pPr>
      <w:r>
        <w:t xml:space="preserve">         (c)   Fences or block walls not over 6 feet (91.44 cm) in height measured at 3 feet from the exterior side. Fences constructed in federally patented easements (FPEs), adjacent to public right-of-way (ROW), or across natural drainage ways require zoning review.</w:t>
      </w:r>
    </w:p>
    <w:bookmarkEnd w:id="2607"/>
    <w:bookmarkStart w:id="2608" w:name="rid-0-0-0-9455"/>
    <w:p>
      <w:pPr>
        <w:pStyle w:val="BodyText"/>
      </w:pPr>
      <w:r>
        <w:t xml:space="preserve">         (d)   Retaining walls which are not over 4 feet (1,219 mm) in height measured from the bottom of the footing to the top of the wall, provided the retaining wall is not supporting a surcharge, is not impounding Class I, II, or III-A liquids, and is not located on a public easement.</w:t>
      </w:r>
    </w:p>
    <w:bookmarkEnd w:id="2608"/>
    <w:bookmarkStart w:id="2609" w:name="rid-0-0-0-9456"/>
    <w:p>
      <w:pPr>
        <w:pStyle w:val="BodyText"/>
      </w:pPr>
      <w:r>
        <w:t xml:space="preserve">         (e)   Water tanks supported directly on grade if the capacity does not exceed 5,000 gallons (18,925 L) and the ratio of height to diameter or width does not exceed 2:1.</w:t>
      </w:r>
    </w:p>
    <w:bookmarkEnd w:id="2609"/>
    <w:bookmarkStart w:id="2610" w:name="rid-0-0-0-9457"/>
    <w:p>
      <w:pPr>
        <w:pStyle w:val="BodyText"/>
      </w:pPr>
      <w:r>
        <w:t xml:space="preserve">         (f)   Exterior concrete such as, a stoop, uncovered patio, sidewalks or driveways that is not intended for current or future use in a structure, and is not located on a public easement. Top of the concrete may not be more than 30 inches (762 mm) above grade within 3 feet of the edge of concrete.</w:t>
      </w:r>
    </w:p>
    <w:bookmarkEnd w:id="2610"/>
    <w:bookmarkStart w:id="2611" w:name="rid-0-0-0-9458"/>
    <w:p>
      <w:pPr>
        <w:pStyle w:val="BodyText"/>
      </w:pPr>
      <w:r>
        <w:t xml:space="preserve">         (g)   Painting, papering, floor tiling, carpeting, baseboard and similar finish work. (Tiling or floor work in a commercial kitchen requires a permit.)</w:t>
      </w:r>
    </w:p>
    <w:bookmarkEnd w:id="2611"/>
    <w:bookmarkStart w:id="2612" w:name="rid-0-0-0-9459"/>
    <w:p>
      <w:pPr>
        <w:pStyle w:val="BodyText"/>
      </w:pPr>
      <w:r>
        <w:t xml:space="preserve">         (h)   Replacement of cabinets and countertops in bathrooms or other spaces where no plumbing is relocated.</w:t>
      </w:r>
    </w:p>
    <w:bookmarkEnd w:id="2612"/>
    <w:bookmarkStart w:id="2613" w:name="rid-0-0-0-9460"/>
    <w:p>
      <w:pPr>
        <w:pStyle w:val="BodyText"/>
      </w:pPr>
      <w:r>
        <w:t xml:space="preserve">         (i)   Replacement of cabinets and countertops in kitchens where no plumbing, no electrical receptacles and/or gas connections are relocated, and the kitchen is served by 2 20 amp small appliance circuits with required ground fault protection.</w:t>
      </w:r>
    </w:p>
    <w:bookmarkEnd w:id="2613"/>
    <w:bookmarkStart w:id="2614" w:name="rid-0-0-0-9461"/>
    <w:p>
      <w:pPr>
        <w:pStyle w:val="BodyText"/>
      </w:pPr>
      <w:r>
        <w:t xml:space="preserve">         (j)   Temporary motion picture, television, and theater stage sets and scenery.</w:t>
      </w:r>
    </w:p>
    <w:bookmarkEnd w:id="2614"/>
    <w:bookmarkStart w:id="2615" w:name="rid-0-0-0-9462"/>
    <w:p>
      <w:pPr>
        <w:pStyle w:val="BodyText"/>
      </w:pPr>
      <w:r>
        <w:t xml:space="preserve">         (k)   Prefabricated swimming pools accessory to detached 1- and 2-family dwellings, which can contain no more than 18 inches (430 mm) of water, do not exceed 5,000 gallons (18,925 L), and are installed entirely above ground.</w:t>
      </w:r>
    </w:p>
    <w:bookmarkEnd w:id="2615"/>
    <w:bookmarkStart w:id="2616" w:name="rid-0-0-0-9463"/>
    <w:p>
      <w:pPr>
        <w:pStyle w:val="BodyText"/>
      </w:pPr>
      <w:r>
        <w:t xml:space="preserve">         (l)   Shade cloth structures constructed for nursery or agricultural purposes and not including service systems.</w:t>
      </w:r>
    </w:p>
    <w:bookmarkEnd w:id="2616"/>
    <w:bookmarkStart w:id="2617" w:name="rid-0-0-0-9464"/>
    <w:p>
      <w:pPr>
        <w:pStyle w:val="BodyText"/>
      </w:pPr>
      <w:r>
        <w:t xml:space="preserve">         (m)   Swings and other playground equipment accessory to detached 1- and 2-family dwellings.</w:t>
      </w:r>
    </w:p>
    <w:bookmarkEnd w:id="2617"/>
    <w:bookmarkStart w:id="2618" w:name="rid-0-0-0-9465"/>
    <w:p>
      <w:pPr>
        <w:pStyle w:val="BodyText"/>
      </w:pPr>
      <w:r>
        <w:t xml:space="preserve">         (n)   Window awnings supported by an exterior wall, projecting not more than 54 inches (1,372 mm) from the exterior wall, and not requiring additional support in detached 1-and 2-family dwellings and Group U occupancies.</w:t>
      </w:r>
    </w:p>
    <w:bookmarkEnd w:id="2618"/>
    <w:bookmarkStart w:id="2619" w:name="rid-0-0-0-9466"/>
    <w:p>
      <w:pPr>
        <w:pStyle w:val="BodyText"/>
      </w:pPr>
      <w:r>
        <w:t xml:space="preserve">         (o)   Nonfixed and movable fixtures, cases, racks, counters, and partitions not over 5 feet 9 inches (1,753 mm) in height.</w:t>
      </w:r>
    </w:p>
    <w:bookmarkEnd w:id="2619"/>
    <w:bookmarkStart w:id="2620" w:name="rid-0-0-0-9467"/>
    <w:p>
      <w:pPr>
        <w:pStyle w:val="BodyText"/>
      </w:pPr>
      <w:r>
        <w:t xml:space="preserve">         (p)   Decks accessory to a 1- and 2-family dwelling, manufactured home, park model, that are not more than 200 square feet in area, that are not more than 30 inches above any grade within 36 inches measured horizontally to the deck edge, are not attached to a dwelling and do not serve the exit door required by IRC section R311.4.</w:t>
      </w:r>
    </w:p>
    <w:bookmarkEnd w:id="2620"/>
    <w:bookmarkStart w:id="2621" w:name="rid-0-0-0-9468"/>
    <w:p>
      <w:pPr>
        <w:pStyle w:val="BodyText"/>
      </w:pPr>
      <w:r>
        <w:t xml:space="preserve">         (q)   In addition to divisions (B)(1)(a) through (B)(1)(o), the Building and Safety Manager is authorized to waive the requirement to obtain a building permit for additional items where it is found the nature of the work to be performed does not require a permit to obtain compliance with this chapter, the Technical Codes and other ordinances of the city.</w:t>
      </w:r>
    </w:p>
    <w:bookmarkEnd w:id="2621"/>
    <w:bookmarkStart w:id="2622" w:name="rid-0-0-0-9469"/>
    <w:p>
      <w:pPr>
        <w:pStyle w:val="BodyText"/>
      </w:pPr>
      <w:r>
        <w:t xml:space="preserve">      (2)   </w:t>
      </w:r>
      <w:r>
        <w:t xml:space="preserve">Electrical permits</w:t>
      </w:r>
      <w:r>
        <w:t xml:space="preserve">. An electrical permit shall not be required for the following:</w:t>
      </w:r>
    </w:p>
    <w:bookmarkEnd w:id="2622"/>
    <w:bookmarkStart w:id="2623" w:name="rid-0-0-0-9470"/>
    <w:p>
      <w:pPr>
        <w:pStyle w:val="BodyText"/>
      </w:pPr>
      <w:r>
        <w:t xml:space="preserve">         (a)   Portable motors or other portable appliances energized by means of a cord or cable having an attachment plug end to be connected to an approved receptacle when that cord or cable is permitted by the Electrical Code.</w:t>
      </w:r>
    </w:p>
    <w:bookmarkEnd w:id="2623"/>
    <w:bookmarkStart w:id="2624" w:name="rid-0-0-0-9471"/>
    <w:p>
      <w:pPr>
        <w:pStyle w:val="BodyText"/>
      </w:pPr>
      <w:r>
        <w:t xml:space="preserve">         (b)   Repair or replacement of fixed motors, transformers, or fixed approved appliances of the same type and rating in the same location.</w:t>
      </w:r>
    </w:p>
    <w:bookmarkEnd w:id="2624"/>
    <w:bookmarkStart w:id="2625" w:name="rid-0-0-0-9472"/>
    <w:p>
      <w:pPr>
        <w:pStyle w:val="BodyText"/>
      </w:pPr>
      <w:r>
        <w:t xml:space="preserve">         (c)   Listed cord- and plug-connected temporary decorative lighting.</w:t>
      </w:r>
    </w:p>
    <w:bookmarkEnd w:id="2625"/>
    <w:bookmarkStart w:id="2626" w:name="rid-0-0-0-9473"/>
    <w:p>
      <w:pPr>
        <w:pStyle w:val="BodyText"/>
      </w:pPr>
      <w:r>
        <w:t xml:space="preserve">         (d)   Repair or replacement of current-carrying parts of any switch, contactor, or control device.</w:t>
      </w:r>
    </w:p>
    <w:bookmarkEnd w:id="2626"/>
    <w:bookmarkStart w:id="2627" w:name="rid-0-0-0-9474"/>
    <w:p>
      <w:pPr>
        <w:pStyle w:val="BodyText"/>
      </w:pPr>
      <w:r>
        <w:t xml:space="preserve">         (e)   Re-installation of attachment plug receptacles, but not the outlets therefor.</w:t>
      </w:r>
    </w:p>
    <w:bookmarkEnd w:id="2627"/>
    <w:bookmarkStart w:id="2628" w:name="rid-0-0-0-9475"/>
    <w:p>
      <w:pPr>
        <w:pStyle w:val="BodyText"/>
      </w:pPr>
      <w:r>
        <w:t xml:space="preserve">         (f)   Replacement of branch circuit overcurrent devices of the required capacity in the same location.</w:t>
      </w:r>
    </w:p>
    <w:bookmarkEnd w:id="2628"/>
    <w:bookmarkStart w:id="2629" w:name="rid-0-0-0-9476"/>
    <w:p>
      <w:pPr>
        <w:pStyle w:val="BodyText"/>
      </w:pPr>
      <w:r>
        <w:t xml:space="preserve">         (g)   Repair or replacement of electrodes or transformers of the same size and capacity for signs or gas tube systems.</w:t>
      </w:r>
    </w:p>
    <w:bookmarkEnd w:id="2629"/>
    <w:bookmarkStart w:id="2630" w:name="rid-0-0-0-9477"/>
    <w:p>
      <w:pPr>
        <w:pStyle w:val="BodyText"/>
      </w:pPr>
      <w:r>
        <w:t xml:space="preserve">         (h)   Taping joints.</w:t>
      </w:r>
    </w:p>
    <w:bookmarkEnd w:id="2630"/>
    <w:bookmarkStart w:id="2631" w:name="rid-0-0-0-9478"/>
    <w:p>
      <w:pPr>
        <w:pStyle w:val="BodyText"/>
      </w:pPr>
      <w:r>
        <w:t xml:space="preserve">         (i)   Removal of electrical wiring.</w:t>
      </w:r>
    </w:p>
    <w:bookmarkEnd w:id="2631"/>
    <w:bookmarkStart w:id="2632" w:name="rid-0-0-0-9479"/>
    <w:p>
      <w:pPr>
        <w:pStyle w:val="BodyText"/>
      </w:pPr>
      <w:r>
        <w:t xml:space="preserve">         (j)   Temporary wiring for experimental purposes in suitable experimental laboratories.</w:t>
      </w:r>
    </w:p>
    <w:bookmarkEnd w:id="2632"/>
    <w:bookmarkStart w:id="2633" w:name="rid-0-0-0-9480"/>
    <w:p>
      <w:pPr>
        <w:pStyle w:val="BodyText"/>
      </w:pPr>
      <w:r>
        <w:t xml:space="preserve">         (k)   The wiring for temporary theater, motion picture, or television stage sets.</w:t>
      </w:r>
    </w:p>
    <w:bookmarkEnd w:id="2633"/>
    <w:bookmarkStart w:id="2634" w:name="rid-0-0-0-9481"/>
    <w:p>
      <w:pPr>
        <w:pStyle w:val="BodyText"/>
      </w:pPr>
      <w:r>
        <w:t xml:space="preserve">         (l)   Electrical wiring, devices, appliances, apparatus, or equipment operating at less than 25 volts and not capable of supplying more than 50 watts of energy.</w:t>
      </w:r>
    </w:p>
    <w:bookmarkEnd w:id="2634"/>
    <w:bookmarkStart w:id="2635" w:name="rid-0-0-0-9482"/>
    <w:p>
      <w:pPr>
        <w:pStyle w:val="BodyText"/>
      </w:pPr>
      <w:r>
        <w:t xml:space="preserve">         (m)   Low-energy power, control, and signal circuits of Class II and Class III as defined in the Electrical Code.</w:t>
      </w:r>
    </w:p>
    <w:bookmarkEnd w:id="2635"/>
    <w:bookmarkStart w:id="2636" w:name="rid-0-0-0-9483"/>
    <w:p>
      <w:pPr>
        <w:pStyle w:val="BodyText"/>
      </w:pPr>
      <w:r>
        <w:t xml:space="preserve">         (n)   Installation, alteration, or repair of electrical wiring, apparatus, or equipment or the generation, transmission, distribution, or metering of electrical energy or in the operation of signals or the transmission of intelligence by a public or private utility in the exercise of its function as a serving utility.</w:t>
      </w:r>
    </w:p>
    <w:bookmarkEnd w:id="2636"/>
    <w:bookmarkStart w:id="2637" w:name="rid-0-0-0-9484"/>
    <w:p>
      <w:pPr>
        <w:pStyle w:val="BodyText"/>
      </w:pPr>
      <w:r>
        <w:t xml:space="preserve">         (o)   In addition to divisions (B)(2)(a) through (B)(2)(n), the Building and Safety Manager is authorized to waive the requirement to obtain an electrical permit for additional items where it is found the nature of the work to be performed does not require a permit to obtain compliance with this chapter, the Technical Codes and other ordinances of the city.</w:t>
      </w:r>
    </w:p>
    <w:bookmarkEnd w:id="2637"/>
    <w:bookmarkStart w:id="2638" w:name="rid-0-0-0-9485"/>
    <w:p>
      <w:pPr>
        <w:pStyle w:val="BodyText"/>
      </w:pPr>
      <w:r>
        <w:t xml:space="preserve">      (3)   </w:t>
      </w:r>
      <w:r>
        <w:t xml:space="preserve">Fuel gas permits</w:t>
      </w:r>
      <w:r>
        <w:t xml:space="preserve">. A fuel gas permit shall not be required for the following:</w:t>
      </w:r>
    </w:p>
    <w:bookmarkEnd w:id="2638"/>
    <w:bookmarkStart w:id="2639" w:name="rid-0-0-0-9486"/>
    <w:p>
      <w:pPr>
        <w:pStyle w:val="BodyText"/>
      </w:pPr>
      <w:r>
        <w:t xml:space="preserve">         (a)   Portable heating appliance.</w:t>
      </w:r>
    </w:p>
    <w:bookmarkEnd w:id="2639"/>
    <w:bookmarkStart w:id="2640" w:name="rid-0-0-0-9487"/>
    <w:p>
      <w:pPr>
        <w:pStyle w:val="BodyText"/>
      </w:pPr>
      <w:r>
        <w:t xml:space="preserve">         (b)   Replacement of any minor part that does not alter approval of equipment or make such equipment unsafe.</w:t>
      </w:r>
    </w:p>
    <w:bookmarkEnd w:id="2640"/>
    <w:bookmarkStart w:id="2641" w:name="rid-0-0-0-9488"/>
    <w:p>
      <w:pPr>
        <w:pStyle w:val="BodyText"/>
      </w:pPr>
      <w:r>
        <w:t xml:space="preserve">         (c)   Replacement of gas water heating appliances of equal or less Btu/cfh rating and minor modification to electrical, plumbing, mechanical and fuel gas connections necessary to serve the new appliance in 1-or 2-family residential homes, and manufactured homes where the venting and combustion air are compliant with current code requirements.</w:t>
      </w:r>
    </w:p>
    <w:bookmarkEnd w:id="2641"/>
    <w:bookmarkStart w:id="2642" w:name="rid-0-0-0-9489"/>
    <w:p>
      <w:pPr>
        <w:pStyle w:val="BodyText"/>
      </w:pPr>
      <w:r>
        <w:t xml:space="preserve">         (d)   Replacement of gas pool and spa heating appliances of equal or less Btu/cfh rating not located inside a structure and not located closer than 5 feet from a property line.</w:t>
      </w:r>
    </w:p>
    <w:bookmarkEnd w:id="2642"/>
    <w:bookmarkStart w:id="2643" w:name="rid-0-0-0-9490"/>
    <w:p>
      <w:pPr>
        <w:pStyle w:val="BodyText"/>
      </w:pPr>
      <w:r>
        <w:t xml:space="preserve">         (e)   In addition to divisions (B)(3)(a)(a) through (B)(3)(d), the Building and Safety Manager is authorized to waive the requirement to obtain a fuel-gas permit for additional items where it is found the nature of the work to be performed does not require a permit to obtain compliance with this chapter, the Technical Codes and other ordinances of the city.</w:t>
      </w:r>
    </w:p>
    <w:bookmarkEnd w:id="2643"/>
    <w:bookmarkStart w:id="2644" w:name="rid-0-0-0-9491"/>
    <w:p>
      <w:pPr>
        <w:pStyle w:val="BodyText"/>
      </w:pPr>
      <w:r>
        <w:t xml:space="preserve">      (4)   </w:t>
      </w:r>
      <w:r>
        <w:t xml:space="preserve">Mechanical permits.</w:t>
      </w:r>
      <w:r>
        <w:t xml:space="preserve"> </w:t>
      </w:r>
      <w:r>
        <w:t xml:space="preserve">A mechanical permit shall not be required for the following:</w:t>
      </w:r>
    </w:p>
    <w:bookmarkEnd w:id="2644"/>
    <w:bookmarkStart w:id="2645" w:name="rid-0-0-0-9492"/>
    <w:p>
      <w:pPr>
        <w:pStyle w:val="BodyText"/>
      </w:pPr>
      <w:r>
        <w:t xml:space="preserve">         (a)   Portable heating appliance.</w:t>
      </w:r>
    </w:p>
    <w:bookmarkEnd w:id="2645"/>
    <w:bookmarkStart w:id="2646" w:name="rid-0-0-0-9493"/>
    <w:p>
      <w:pPr>
        <w:pStyle w:val="BodyText"/>
      </w:pPr>
      <w:r>
        <w:t xml:space="preserve">         (b)   Portable ventilation equipment.</w:t>
      </w:r>
    </w:p>
    <w:bookmarkEnd w:id="2646"/>
    <w:bookmarkStart w:id="2647" w:name="rid-0-0-0-9494"/>
    <w:p>
      <w:pPr>
        <w:pStyle w:val="BodyText"/>
      </w:pPr>
      <w:r>
        <w:t xml:space="preserve">         (c)   Portable cooling unit.</w:t>
      </w:r>
    </w:p>
    <w:bookmarkEnd w:id="2647"/>
    <w:bookmarkStart w:id="2648" w:name="rid-0-0-0-9495"/>
    <w:p>
      <w:pPr>
        <w:pStyle w:val="BodyText"/>
      </w:pPr>
      <w:r>
        <w:t xml:space="preserve">         (d)   Steam, hot, or chilled water piping within any heating or cooling equipment regulated by the Mechanical Code.</w:t>
      </w:r>
    </w:p>
    <w:bookmarkEnd w:id="2648"/>
    <w:bookmarkStart w:id="2649" w:name="rid-0-0-0-9496"/>
    <w:p>
      <w:pPr>
        <w:pStyle w:val="BodyText"/>
      </w:pPr>
      <w:r>
        <w:t xml:space="preserve">         (e)   Replacement of any part not altering its approval or making it unsafe.</w:t>
      </w:r>
    </w:p>
    <w:bookmarkEnd w:id="2649"/>
    <w:bookmarkStart w:id="2650" w:name="rid-0-0-0-9497"/>
    <w:p>
      <w:pPr>
        <w:pStyle w:val="BodyText"/>
      </w:pPr>
      <w:r>
        <w:t xml:space="preserve">         (f)   Portable evaporative cooler.</w:t>
      </w:r>
    </w:p>
    <w:bookmarkEnd w:id="2650"/>
    <w:bookmarkStart w:id="2651" w:name="rid-0-0-0-9498"/>
    <w:p>
      <w:pPr>
        <w:pStyle w:val="BodyText"/>
      </w:pPr>
      <w:r>
        <w:t xml:space="preserve">         (g)   Replacement of evaporative coolers affixed to a 1- and 2-family dwelling where the replacement equipment is of equal or lesser airflow (cfm) and is placed in the same location as the existing evaporative cooler.</w:t>
      </w:r>
    </w:p>
    <w:bookmarkEnd w:id="2651"/>
    <w:bookmarkStart w:id="2652" w:name="rid-0-0-0-9499"/>
    <w:p>
      <w:pPr>
        <w:pStyle w:val="BodyText"/>
      </w:pPr>
      <w:r>
        <w:t xml:space="preserve">         (h)   Repair or replacement in kind (equal or less cfm and amperage rating), by a licensed contractor, of an air-conditioner unit, furnace, heat pump or packaged unit not over 5 tons (17.5 kW) of conditioning capacity. Replacement equipment shall be in the same location and equal to or less than the weight of that which is replaced. Repair or replacement of refrigeration systems located inside a commercial building shall require a permit and compliance with all requirements of this Code for the classification of refrigerant utilized in the new equipment.</w:t>
      </w:r>
    </w:p>
    <w:bookmarkEnd w:id="2652"/>
    <w:bookmarkStart w:id="2653" w:name="rid-0-0-0-9500"/>
    <w:p>
      <w:pPr>
        <w:pStyle w:val="BodyText"/>
      </w:pPr>
      <w:r>
        <w:t xml:space="preserve">         (i)   In addition to divisions (B)(4)(a) through (B)(4)(f), the Building and Safety Manager is authorized to waive the requirement to obtain a mechanical permit for additional items where it is found the nature of the work to be performed does not require a permit to obtain compliance with this chapter, the Technical Codes and other ordinances of the city.</w:t>
      </w:r>
    </w:p>
    <w:bookmarkEnd w:id="2653"/>
    <w:bookmarkStart w:id="2654" w:name="rid-0-0-0-9501"/>
    <w:p>
      <w:pPr>
        <w:pStyle w:val="BodyText"/>
      </w:pPr>
      <w:r>
        <w:t xml:space="preserve">      (5)   </w:t>
      </w:r>
      <w:r>
        <w:t xml:space="preserve">Plumbing permits</w:t>
      </w:r>
      <w:r>
        <w:t xml:space="preserve">. A plumbing permit shall not be required for the following:</w:t>
      </w:r>
    </w:p>
    <w:bookmarkEnd w:id="2654"/>
    <w:bookmarkStart w:id="2655" w:name="rid-0-0-0-9502"/>
    <w:p>
      <w:pPr>
        <w:pStyle w:val="BodyText"/>
      </w:pPr>
      <w:r>
        <w:t xml:space="preserve">         (a)   Stopping of leaks in drains, water, soil, waste, or vent pipe, not including defective concealed trap, drainpipe, water, soil, waste, or vent pipe requiring removal and replacement.</w:t>
      </w:r>
    </w:p>
    <w:bookmarkEnd w:id="2655"/>
    <w:bookmarkStart w:id="2656" w:name="rid-0-0-0-9503"/>
    <w:p>
      <w:pPr>
        <w:pStyle w:val="BodyText"/>
      </w:pPr>
      <w:r>
        <w:t xml:space="preserve">         (b)   Clearing of stoppages or the repairing of leaks in pipes, valves, or fixtures, and the removal and reinstallation of water closets, not including the replacement or rearrangement of valves, pipes, or fixtures.</w:t>
      </w:r>
    </w:p>
    <w:bookmarkEnd w:id="2656"/>
    <w:bookmarkStart w:id="2657" w:name="rid-0-0-0-9504"/>
    <w:p>
      <w:pPr>
        <w:pStyle w:val="BodyText"/>
      </w:pPr>
      <w:r>
        <w:t xml:space="preserve">         (c)   Replacement of electric water heating appliances of equal or less amperage rating, where code required bonding and disconnecting means are present, in 1- and 2-family residential, R-l, R-2, R-3, and R-4 occupancies, manufactured homes, and park models where the appliance serves an individual dwelling unit.</w:t>
      </w:r>
    </w:p>
    <w:bookmarkEnd w:id="2657"/>
    <w:bookmarkStart w:id="2658" w:name="rid-0-0-0-9505"/>
    <w:p>
      <w:pPr>
        <w:pStyle w:val="BodyText"/>
      </w:pPr>
      <w:r>
        <w:t xml:space="preserve">         (d)   Replacement or new installation of potable water conditioning or treating appliances, in 1-and 2-family residential, manufactured homes, and park models where the appliance serves an individual dwelling unit.</w:t>
      </w:r>
    </w:p>
    <w:bookmarkEnd w:id="2658"/>
    <w:bookmarkStart w:id="2659" w:name="rid-0-0-0-9506"/>
    <w:p>
      <w:pPr>
        <w:pStyle w:val="BodyText"/>
      </w:pPr>
      <w:r>
        <w:t xml:space="preserve">         (e)   Replacement of evaporative coolers of equal or less cfm and amperage rating, in 1- and 2-family residential and manufactured homes where the appliance serves an individual dwelling unit.</w:t>
      </w:r>
    </w:p>
    <w:bookmarkEnd w:id="2659"/>
    <w:bookmarkStart w:id="2660" w:name="rid-0-0-0-9507"/>
    <w:p>
      <w:pPr>
        <w:pStyle w:val="BodyText"/>
      </w:pPr>
      <w:r>
        <w:t xml:space="preserve">         (f)   Installation of an automatic hot water circulating pump energized by means of a cord or cable having an attachment plug end for connection to a 115-volt receptacle in 1- and 2-family residential and manufactured homes where the system serves an individual dwelling unit.</w:t>
      </w:r>
    </w:p>
    <w:bookmarkEnd w:id="2660"/>
    <w:bookmarkStart w:id="2661" w:name="rid-0-0-0-9508"/>
    <w:p>
      <w:pPr>
        <w:pStyle w:val="BodyText"/>
      </w:pPr>
      <w:r>
        <w:t xml:space="preserve">         (g)   Installation of private sub-meters on an existing master-metered potable water supply system.</w:t>
      </w:r>
    </w:p>
    <w:bookmarkEnd w:id="2661"/>
    <w:bookmarkStart w:id="2662" w:name="rid-0-0-0-9509"/>
    <w:p>
      <w:pPr>
        <w:pStyle w:val="BodyText"/>
      </w:pPr>
      <w:r>
        <w:t xml:space="preserve">         (h)   In addition to divisions (B)(5)(a) through (B)(5)(g), the Building and Safety Manager is authorized to waive the requirement to obtain a plumbing permit for additional items where it is found the nature of the work to be performed does not require a permit to obtain compliance with this chapter, the Technical Codes and other ordinances of the city.</w:t>
      </w:r>
    </w:p>
    <w:bookmarkEnd w:id="2662"/>
    <w:bookmarkStart w:id="2663" w:name="rid-0-0-0-9510"/>
    <w:p>
      <w:pPr>
        <w:pStyle w:val="BodyText"/>
      </w:pPr>
      <w:r>
        <w:t xml:space="preserve">   (C)   </w:t>
      </w:r>
      <w:r>
        <w:t xml:space="preserve">Emergency repairs.</w:t>
      </w:r>
      <w:r>
        <w:t xml:space="preserve"> </w:t>
      </w:r>
      <w:r>
        <w:t xml:space="preserve">Where equipment replacements and repairs requiring a permit must be performed in an emergency situation, the permit application shall be submitted within the next working business day.</w:t>
      </w:r>
    </w:p>
    <w:bookmarkEnd w:id="2663"/>
    <w:bookmarkStart w:id="2664" w:name="rid-0-0-0-9511"/>
    <w:p>
      <w:pPr>
        <w:pStyle w:val="BodyText"/>
      </w:pPr>
      <w:r>
        <w:t xml:space="preserve">   (D)   </w:t>
      </w:r>
      <w:r>
        <w:t xml:space="preserve">Ordinary repairs</w:t>
      </w:r>
      <w:r>
        <w:t xml:space="preserve">. Application or notice to the Building and Safety Manager is not required for ordinary repairs to structures, replacement of lamps, or the connection of approved portable electrical equipment to approved permanently installed receptacles. Such repairs shall not include the cutting away of any wall, partition, or portion thereof, the removal or cutting of any structural beam or load-bearing support, or the removal or change of any required means of egress, or rearrangement of parts of a structure affecting the egress requirements; nor shall ordinary repairs include addition to, alteration of, replacement, or relocation of any standpipe, water supply, sewer, drainage, drain leader, gas, soil, waste, vent, or similar piping, electrical wiring, or mechanical or other work affecting public health or general safety.</w:t>
      </w:r>
    </w:p>
    <w:bookmarkEnd w:id="2664"/>
    <w:bookmarkStart w:id="2665" w:name="rid-0-0-0-9512"/>
    <w:p>
      <w:pPr>
        <w:pStyle w:val="BodyText"/>
      </w:pPr>
      <w:r>
        <w:t xml:space="preserve">   (E)   </w:t>
      </w:r>
      <w:r>
        <w:t xml:space="preserve">Public service agencies</w:t>
      </w:r>
      <w:r>
        <w:t xml:space="preserve">. A permit shall not be required for the installation, alteration, or repair of generation, transmission, distribution, or metering or other related equipment under the ownership and control of public service agencies by established right.</w:t>
      </w:r>
    </w:p>
    <w:bookmarkEnd w:id="2665"/>
    <w:bookmarkStart w:id="2666" w:name="rid-0-0-0-9513"/>
    <w:p>
      <w:pPr>
        <w:pStyle w:val="BodyText"/>
      </w:pPr>
      <w:r>
        <w:t xml:space="preserve">   (F)   </w:t>
      </w:r>
      <w:r>
        <w:t xml:space="preserve">Temporary structures and uses.</w:t>
      </w:r>
      <w:r>
        <w:t xml:space="preserve"> </w:t>
      </w:r>
      <w:r>
        <w:t xml:space="preserve">The Building and Safety Manager is authorized to issue a permit for temporary structures and temporary uses. Such permits shall be limited as to time of service, but shall not be permitted for more than 180 calendar days. The Building and Safety Manager is authorized to grant extensions for demonstrated cause. Temporary structures and uses shall conform to the structural strength, fire safety, means of egress, accessibility, light, ventilation, and sanitary requirements of this chapter and the Technical Codes as determined by the Building and Safety Manager to ensure the public health, safety, and general welfare. The Building and Safety Manager is authorized to terminate such permit and to order the temporary structure or use to be discontinued.</w:t>
      </w:r>
    </w:p>
    <w:bookmarkEnd w:id="2666"/>
    <w:bookmarkStart w:id="2667" w:name="rid-0-0-0-9514"/>
    <w:p>
      <w:pPr>
        <w:pStyle w:val="BodyText"/>
      </w:pPr>
      <w:r>
        <w:t xml:space="preserve">   (G)   </w:t>
      </w:r>
      <w:r>
        <w:t xml:space="preserve">Application for permit.</w:t>
      </w:r>
    </w:p>
    <w:bookmarkEnd w:id="2667"/>
    <w:bookmarkStart w:id="2668" w:name="rid-0-0-0-9515"/>
    <w:p>
      <w:pPr>
        <w:pStyle w:val="BodyText"/>
      </w:pPr>
      <w:r>
        <w:t xml:space="preserve">      (1)   </w:t>
      </w:r>
      <w:r>
        <w:t xml:space="preserve">Requirements</w:t>
      </w:r>
      <w:r>
        <w:t xml:space="preserve">. To obtain a permit an applicant shall first make a completed application either in writing on a form furnished by the Division of Building Safety and Inspection, or electronically via the designated digital permitting system. A completed application, at a minimum, shall contain the following:</w:t>
      </w:r>
    </w:p>
    <w:bookmarkEnd w:id="2668"/>
    <w:bookmarkStart w:id="2669" w:name="rid-0-0-0-9516"/>
    <w:p>
      <w:pPr>
        <w:pStyle w:val="BodyText"/>
      </w:pPr>
      <w:r>
        <w:t xml:space="preserve">         (a)   A parcel number as assigned by the Pinal or Maricopa County Assessor for the location where the proposed work is to be done.</w:t>
      </w:r>
    </w:p>
    <w:bookmarkEnd w:id="2669"/>
    <w:bookmarkStart w:id="2670" w:name="rid-0-0-0-9517"/>
    <w:p>
      <w:pPr>
        <w:pStyle w:val="BodyText"/>
      </w:pPr>
      <w:r>
        <w:t xml:space="preserve">         (b)   An address if previously assigned by the City of Apache Junction Planning Division.</w:t>
      </w:r>
    </w:p>
    <w:bookmarkEnd w:id="2670"/>
    <w:bookmarkStart w:id="2671" w:name="rid-0-0-0-9518"/>
    <w:p>
      <w:pPr>
        <w:pStyle w:val="BodyText"/>
      </w:pPr>
      <w:r>
        <w:t xml:space="preserve">         (c)   The name, mailing address, phone number and email address of the current owner.</w:t>
      </w:r>
    </w:p>
    <w:bookmarkEnd w:id="2671"/>
    <w:bookmarkStart w:id="2672" w:name="rid-0-0-0-9519"/>
    <w:p>
      <w:pPr>
        <w:pStyle w:val="BodyText"/>
      </w:pPr>
      <w:r>
        <w:t xml:space="preserve">         (d)   The name, mailing address, phone number and email address of the applicant for the permit.</w:t>
      </w:r>
    </w:p>
    <w:bookmarkEnd w:id="2672"/>
    <w:bookmarkStart w:id="2673" w:name="rid-0-0-0-9520"/>
    <w:p>
      <w:pPr>
        <w:pStyle w:val="BodyText"/>
      </w:pPr>
      <w:r>
        <w:t xml:space="preserve">         (e)   The name, mailing address, phone number and email address of the contractor, architect and/or engineer as applicable for the proposed work.</w:t>
      </w:r>
    </w:p>
    <w:bookmarkEnd w:id="2673"/>
    <w:bookmarkStart w:id="2674" w:name="rid-0-0-0-9521"/>
    <w:p>
      <w:pPr>
        <w:pStyle w:val="BodyText"/>
      </w:pPr>
      <w:r>
        <w:t xml:space="preserve">         (f)   A description of the proposed work to be done or proposed occupancy change.</w:t>
      </w:r>
    </w:p>
    <w:bookmarkEnd w:id="2674"/>
    <w:bookmarkStart w:id="2675" w:name="rid-0-0-0-9522"/>
    <w:p>
      <w:pPr>
        <w:pStyle w:val="BodyText"/>
      </w:pPr>
      <w:r>
        <w:t xml:space="preserve">         (g)   Construction documents and other information as required in division (H) below.</w:t>
      </w:r>
    </w:p>
    <w:bookmarkEnd w:id="2675"/>
    <w:bookmarkStart w:id="2676" w:name="rid-0-0-0-9523"/>
    <w:p>
      <w:pPr>
        <w:pStyle w:val="BodyText"/>
      </w:pPr>
      <w:r>
        <w:t xml:space="preserve">         (h)   Provide accurate square footages per the units of measure defined in Vol. I, § 4-4-1(E)(5).</w:t>
      </w:r>
    </w:p>
    <w:bookmarkEnd w:id="2676"/>
    <w:bookmarkStart w:id="2677" w:name="rid-0-0-0-9524"/>
    <w:p>
      <w:pPr>
        <w:pStyle w:val="BodyText"/>
      </w:pPr>
      <w:r>
        <w:t xml:space="preserve">         (i)   The valuation of the proposed work.</w:t>
      </w:r>
    </w:p>
    <w:bookmarkEnd w:id="2677"/>
    <w:bookmarkStart w:id="2678" w:name="rid-0-0-0-9525"/>
    <w:p>
      <w:pPr>
        <w:pStyle w:val="BodyText"/>
      </w:pPr>
      <w:r>
        <w:t xml:space="preserve">         (j)   Signature of the applicant, or the applicant’s authorized agent.</w:t>
      </w:r>
    </w:p>
    <w:bookmarkEnd w:id="2678"/>
    <w:bookmarkStart w:id="2679" w:name="rid-0-0-0-9526"/>
    <w:p>
      <w:pPr>
        <w:pStyle w:val="BodyText"/>
      </w:pPr>
      <w:r>
        <w:t xml:space="preserve">         (k)   Certification of the applicant that the documents submitted for permit are in accordance with Apache Junction City Code requirements, including this chapter, Vol I, Chapter 4, and Vol. II, Chapter 1, and all Planning and Zoning stipulations.</w:t>
      </w:r>
    </w:p>
    <w:bookmarkEnd w:id="2679"/>
    <w:bookmarkStart w:id="2680" w:name="rid-0-0-0-9527"/>
    <w:p>
      <w:pPr>
        <w:pStyle w:val="BodyText"/>
      </w:pPr>
      <w:r>
        <w:t xml:space="preserve">         (l)   Other data and information as required by the Building and Safety Manager.</w:t>
      </w:r>
    </w:p>
    <w:bookmarkEnd w:id="2680"/>
    <w:bookmarkStart w:id="2681" w:name="rid-0-0-0-9528"/>
    <w:p>
      <w:pPr>
        <w:pStyle w:val="BodyText"/>
      </w:pPr>
      <w:r>
        <w:t xml:space="preserve">      (2)   </w:t>
      </w:r>
      <w:r>
        <w:t xml:space="preserve">Licensing requirement.</w:t>
      </w:r>
    </w:p>
    <w:bookmarkEnd w:id="2681"/>
    <w:bookmarkStart w:id="2682" w:name="rid-0-0-0-9529"/>
    <w:p>
      <w:pPr>
        <w:pStyle w:val="BodyText"/>
      </w:pPr>
      <w:r>
        <w:t xml:space="preserve">         (a)   When this chapter requires the issuance of a building permit as a condition precedent to the construction, alteration, improvement, demolition or repair of a building, structure or other improvement to real property as part of the application procedures, the city shall require that each applicant for a building permit file a signed statement that the contractor is currently licensed under the provisions of this chapter with the contractor’s license number. All work performed on the premises shall be by licensed contractor(s) and the building permit shall be issued to a general contractor licensed by the State of Arizona Registrar of Contractors when a building permit is required.</w:t>
      </w:r>
    </w:p>
    <w:bookmarkEnd w:id="2682"/>
    <w:bookmarkStart w:id="2683" w:name="rid-0-0-0-9530"/>
    <w:p>
      <w:pPr>
        <w:pStyle w:val="BodyText"/>
      </w:pPr>
      <w:r>
        <w:t xml:space="preserve">         (b)   </w:t>
      </w:r>
      <w:r>
        <w:t xml:space="preserve">Exception</w:t>
      </w:r>
      <w:r>
        <w:t xml:space="preserve">. Permits for single family detached dwellings and their accessory structures may be issued to the owner if the structure, group of structures or appurtenances, including the improvements thereto, are intended for occupancy solely by the owner and are not intended for occupancy by members of the public as the owner’s employees or business visitors and the structures or appurtenances are not intended for sale or for rent. In all actions brought under this exception, proof of the sale or rent or the offering for sale or rent of any such structure by the owner-builder within 1 year after final approval or issuance of a certificate of occupancy by the city is prima facie evidence that such project was undertaken for the purpose of sale or rent.</w:t>
      </w:r>
    </w:p>
    <w:bookmarkEnd w:id="2683"/>
    <w:bookmarkStart w:id="2684" w:name="rid-0-0-0-9531"/>
    <w:p>
      <w:pPr>
        <w:pStyle w:val="BodyText"/>
      </w:pPr>
      <w:r>
        <w:t xml:space="preserve">      (3)   </w:t>
      </w:r>
      <w:r>
        <w:t xml:space="preserve">Action on application.</w:t>
      </w:r>
      <w:r>
        <w:t xml:space="preserve"> </w:t>
      </w:r>
      <w:r>
        <w:t xml:space="preserve">The Building and Safety Manager shall examine or cause to be examined applications for permits and submitted documents for completeness, within a reasonable time after receiving the application. If an application is incomplete, required documents are missing, and/or the submittal contains a readily apparent code violation the Building and Safety Manager shall place a hold on the application and request completion of the application, provision of the missing documents and/or correction of the noted violation(s). If a completed application with required documents is not produced in 16 city business days, the application shall be rejected. The Building and Safety Manager is authorized to examine or cause to be examined buildings, structures, and sites where an application has been filed.</w:t>
      </w:r>
    </w:p>
    <w:bookmarkEnd w:id="2684"/>
    <w:bookmarkStart w:id="2685" w:name="rid-0-0-0-9532"/>
    <w:p>
      <w:pPr>
        <w:pStyle w:val="BodyText"/>
      </w:pPr>
      <w:r>
        <w:t xml:space="preserve">      (4)   </w:t>
      </w:r>
      <w:r>
        <w:t xml:space="preserve">Time limitation of application</w:t>
      </w:r>
      <w:r>
        <w:t xml:space="preserve">. An application for a permit for any proposed work shall be deemed to have been abandoned based on the number of elapsed calendar days shown below, for that category of permit. The elapsed time will be measured from the last contact by the Development Services Department, or other review entity, requesting action by the applicant. The Building and Safety Manager is authorized to grant 1 extension of time not exceeding the original number of days. Such extension shall be requested in writing with justifiable cause demonstrated.</w:t>
      </w:r>
    </w:p>
    <w:bookmarkEnd w:id="2685"/>
    <w:bookmarkStart w:id="2686" w:name="rid-0-0-0-9533"/>
    <w:p>
      <w:pPr>
        <w:pStyle w:val="BodyText"/>
      </w:pPr>
      <w:r>
        <w:t xml:space="preserve"> </w:t>
      </w:r>
    </w:p>
    <w:p>
      <w:pPr>
        <w:pStyle w:val="BodyText"/>
      </w:pPr>
      <w:r>
        <w:t xml:space="preserve">APPLICATION EXPIRATION TIME FRAMES</w:t>
      </w:r>
    </w:p>
    <w:bookmarkEnd w:id="2686"/>
    <w:p>
      <w:pPr>
        <w:pStyle w:val="BodyText"/>
      </w:pPr>
      <w:r>
        <w:t xml:space="preserve">Type of Application</w:t>
      </w:r>
    </w:p>
    <w:p>
      <w:pPr>
        <w:pStyle w:val="BodyText"/>
      </w:pPr>
      <w:r>
        <w:t xml:space="preserve">Days to Expiration</w:t>
      </w:r>
    </w:p>
    <w:p>
      <w:pPr>
        <w:pStyle w:val="BodyText"/>
      </w:pPr>
      <w:r>
        <w:t xml:space="preserve">Electrical, Mechanical/Fuel Gas, Plumbing</w:t>
      </w:r>
    </w:p>
    <w:p>
      <w:pPr>
        <w:pStyle w:val="BodyText"/>
      </w:pPr>
      <w:r>
        <w:t xml:space="preserve">30 days</w:t>
      </w:r>
    </w:p>
    <w:p>
      <w:pPr>
        <w:pStyle w:val="BodyText"/>
      </w:pPr>
      <w:r>
        <w:t xml:space="preserve">Park Model, Manufactured Home, Factory Built Building</w:t>
      </w:r>
    </w:p>
    <w:p>
      <w:pPr>
        <w:pStyle w:val="BodyText"/>
      </w:pPr>
      <w:r>
        <w:t xml:space="preserve">45 days</w:t>
      </w:r>
    </w:p>
    <w:p>
      <w:pPr>
        <w:pStyle w:val="BodyText"/>
      </w:pPr>
      <w:r>
        <w:t xml:space="preserve">1- and 2-Family Residential</w:t>
      </w:r>
    </w:p>
    <w:p>
      <w:pPr>
        <w:pStyle w:val="BodyText"/>
      </w:pPr>
      <w:r>
        <w:t xml:space="preserve">90 days</w:t>
      </w:r>
    </w:p>
    <w:p>
      <w:pPr>
        <w:pStyle w:val="BodyText"/>
      </w:pPr>
      <w:r>
        <w:t xml:space="preserve">Commercial (Industrial)</w:t>
      </w:r>
    </w:p>
    <w:p>
      <w:pPr>
        <w:pStyle w:val="BodyText"/>
      </w:pPr>
      <w:r>
        <w:t xml:space="preserve">120 days</w:t>
      </w:r>
    </w:p>
    <w:p>
      <w:pPr>
        <w:pStyle w:val="BodyText"/>
      </w:pPr>
      <w:r>
        <w:t xml:space="preserve"> </w:t>
      </w:r>
    </w:p>
    <w:bookmarkStart w:id="2687" w:name="rid-0-0-0-9534"/>
    <w:p>
      <w:pPr>
        <w:pStyle w:val="BodyText"/>
      </w:pPr>
      <w:r>
        <w:t xml:space="preserve">   (H)   </w:t>
      </w:r>
      <w:r>
        <w:t xml:space="preserve">Submittal documents</w:t>
      </w:r>
      <w:r>
        <w:t xml:space="preserve">. Plans, specifications, engineering calculations, diagrams, soil investigation reports, special inspection and structural observation programs, and other data as required by the Building and Safety Manager shall be submitted with each application for a permit. The construction documents shall be prepared by a registered design professional as required by state law and this chapter. Where special conditions exist, the Building and Safety Manager is authorized to require additional construction documents to be prepared by a registered design professional.</w:t>
      </w:r>
    </w:p>
    <w:bookmarkEnd w:id="2687"/>
    <w:bookmarkStart w:id="2688" w:name="rid-0-0-0-9535"/>
    <w:p>
      <w:pPr>
        <w:pStyle w:val="BodyText"/>
      </w:pPr>
      <w:r>
        <w:t xml:space="preserve">      (1)   </w:t>
      </w:r>
      <w:r>
        <w:t xml:space="preserve">Method of submittal</w:t>
      </w:r>
      <w:r>
        <w:t xml:space="preserve">. Initial application documents may be submitted on paper or digitally through the city’s designated portal or website. Unless previously arranged with the Building and Safety Manager, no mixed media (paper and digital) submittals will be accepted.</w:t>
      </w:r>
    </w:p>
    <w:bookmarkEnd w:id="2688"/>
    <w:bookmarkStart w:id="2689" w:name="rid-0-0-0-9536"/>
    <w:p>
      <w:pPr>
        <w:pStyle w:val="BodyText"/>
      </w:pPr>
      <w:r>
        <w:t xml:space="preserve">         (a)   </w:t>
      </w:r>
      <w:r>
        <w:t xml:space="preserve">Paper documents.</w:t>
      </w:r>
    </w:p>
    <w:bookmarkEnd w:id="2689"/>
    <w:bookmarkStart w:id="2690" w:name="rid-0-0-0-9537"/>
    <w:p>
      <w:pPr>
        <w:pStyle w:val="BodyText"/>
      </w:pPr>
      <w:r>
        <w:t xml:space="preserve">            1.   </w:t>
      </w:r>
      <w:r>
        <w:t xml:space="preserve">Residential and trade permits.</w:t>
      </w:r>
      <w:r>
        <w:t xml:space="preserve"> </w:t>
      </w:r>
      <w:r>
        <w:t xml:space="preserve">If paper is used as the medium for submittal 2 sets of required documents shall be provided.</w:t>
      </w:r>
    </w:p>
    <w:bookmarkEnd w:id="2690"/>
    <w:bookmarkStart w:id="2691" w:name="rid-0-0-0-9538"/>
    <w:p>
      <w:pPr>
        <w:pStyle w:val="BodyText"/>
      </w:pPr>
      <w:r>
        <w:t xml:space="preserve">            2.   </w:t>
      </w:r>
      <w:r>
        <w:t xml:space="preserve">Commercial permits</w:t>
      </w:r>
      <w:r>
        <w:t xml:space="preserve">. If paper is used at least 4 sets of required documents shall be submitted: 2 sets are for city review, 1 set is for sewer review and 1 set is for fire review.</w:t>
      </w:r>
    </w:p>
    <w:bookmarkEnd w:id="2691"/>
    <w:bookmarkStart w:id="2692" w:name="rid-0-0-0-9539"/>
    <w:p>
      <w:pPr>
        <w:pStyle w:val="BodyText"/>
      </w:pPr>
      <w:r>
        <w:t xml:space="preserve">         (b)   </w:t>
      </w:r>
      <w:r>
        <w:t xml:space="preserve">Digital documents.</w:t>
      </w:r>
      <w:r>
        <w:t xml:space="preserve"> </w:t>
      </w:r>
      <w:r>
        <w:t xml:space="preserve">Digital documents shall be submitted in compliance with the Digital Submittal Policy.</w:t>
      </w:r>
    </w:p>
    <w:bookmarkEnd w:id="2692"/>
    <w:bookmarkStart w:id="2693" w:name="rid-0-0-0-9540"/>
    <w:p>
      <w:pPr>
        <w:pStyle w:val="BodyText"/>
      </w:pPr>
      <w:r>
        <w:t xml:space="preserve">      (2)   </w:t>
      </w:r>
      <w:r>
        <w:t xml:space="preserve">Engineered truss plans</w:t>
      </w:r>
      <w:r>
        <w:t xml:space="preserve">. Engineered truss plans for floors and/or roofs shall be submitted at the time of application for the first review.</w:t>
      </w:r>
    </w:p>
    <w:bookmarkEnd w:id="2693"/>
    <w:bookmarkStart w:id="2694" w:name="rid-0-0-0-9541"/>
    <w:p>
      <w:pPr>
        <w:pStyle w:val="BodyText"/>
      </w:pPr>
      <w:r>
        <w:t xml:space="preserve">      (3)   </w:t>
      </w:r>
      <w:r>
        <w:t xml:space="preserve">Information on construction documents.</w:t>
      </w:r>
      <w:r>
        <w:t xml:space="preserve"> </w:t>
      </w:r>
      <w:r>
        <w:t xml:space="preserve">Construction documents shall be dimensioned and drawn upon suitable material. Construction documents shall be of sufficient clarity to indicate the location, nature, and extent of the work proposed and show in detail that it will conform to the provisions of this chapter, the Technical Codes, and relevant laws and ordinances.</w:t>
      </w:r>
    </w:p>
    <w:bookmarkEnd w:id="2694"/>
    <w:bookmarkStart w:id="2695" w:name="rid-0-0-0-9542"/>
    <w:p>
      <w:pPr>
        <w:pStyle w:val="BodyText"/>
      </w:pPr>
      <w:r>
        <w:t xml:space="preserve">         (a)   </w:t>
      </w:r>
      <w:r>
        <w:t xml:space="preserve">Means of egress</w:t>
      </w:r>
      <w:r>
        <w:t xml:space="preserve">. For construction under the Apache Junction Building Code the construction documents shall show in sufficient detail the location, construction, size and character of all portions of the means of egress in compliance with the provisions of this chapter. The construction documents shall designate the number of occupants to be accommodated on every floor, and in all rooms and spaces.</w:t>
      </w:r>
    </w:p>
    <w:bookmarkEnd w:id="2695"/>
    <w:bookmarkStart w:id="2696" w:name="rid-0-0-0-9543"/>
    <w:p>
      <w:pPr>
        <w:pStyle w:val="BodyText"/>
      </w:pPr>
      <w:r>
        <w:t xml:space="preserve">         (b)   </w:t>
      </w:r>
      <w:r>
        <w:t xml:space="preserve">Exterior wall envelope.</w:t>
      </w:r>
      <w:r>
        <w:t xml:space="preserve"> </w:t>
      </w:r>
      <w:r>
        <w:t xml:space="preserve">Construction documents for all buildings shall describe the exterior wall envelope in sufficient detail to determine compliance with this chapter. The construction documents shall provide details of the exterior wall envelope as required, including flashing, intersections with dissimilar materials, corners, end details, control joints, intersections at roof, eaves or parapets, means of drainage, water-resistive membrane and details around openings.</w:t>
      </w:r>
    </w:p>
    <w:bookmarkEnd w:id="2696"/>
    <w:bookmarkStart w:id="2697" w:name="rid-0-0-0-9544"/>
    <w:p>
      <w:pPr>
        <w:pStyle w:val="BodyText"/>
      </w:pPr>
      <w:r>
        <w:t xml:space="preserve">         (c)   </w:t>
      </w:r>
      <w:r>
        <w:t xml:space="preserve">Site plan.</w:t>
      </w:r>
      <w:r>
        <w:t xml:space="preserve"> </w:t>
      </w:r>
      <w:r>
        <w:t xml:space="preserve">The construction documents submitted with the application for permit shall be accompanied by a site plan showing to scale the size and location of new construction and existing structures on the site, distances from lot lines, easements, federal patent easement, the established street grades and the proposed finished grades and, as applicable, flood hazard areas, floodways, design flood elevations and any additional information required by the Building and Safety Manager and Development Services Director; and it shall be drawn in accordance with an accurate boundary line survey. In the case of demolition, the site plan shall show construction to be demolished and the location and size of existing structures and construction that are to remain on the site or plot. The Building and Safety Manager, in consultation with the Development Services Director, is authorized to waive or modify the requirement for a site plan when the application for permit is for alteration or repair or when otherwise warranted.</w:t>
      </w:r>
    </w:p>
    <w:bookmarkEnd w:id="2697"/>
    <w:bookmarkStart w:id="2698" w:name="rid-0-0-0-9545"/>
    <w:p>
      <w:pPr>
        <w:pStyle w:val="BodyText"/>
      </w:pPr>
      <w:r>
        <w:t xml:space="preserve">         (d)   </w:t>
      </w:r>
      <w:r>
        <w:t xml:space="preserve">Braced wall design.</w:t>
      </w:r>
      <w:r>
        <w:t xml:space="preserve"> </w:t>
      </w:r>
      <w:r>
        <w:t xml:space="preserve">For construction under the Apache Junction Residential Code utilizing braced wall design, braced wall lines shall be identified on the construction documents. Pertinent information including, but not limited to, bracing methods, location and length of braced wall panels, anchoring/foundation requirements and fastening requirements of braced wall panels and all related load transfer connections shall be provided.</w:t>
      </w:r>
    </w:p>
    <w:bookmarkEnd w:id="2698"/>
    <w:bookmarkStart w:id="2699" w:name="rid-0-0-0-9546"/>
    <w:p>
      <w:pPr>
        <w:pStyle w:val="BodyText"/>
      </w:pPr>
      <w:r>
        <w:t xml:space="preserve">      (4)</w:t>
      </w:r>
      <w:r>
        <w:t xml:space="preserve">   Title sheet information</w:t>
      </w:r>
      <w:r>
        <w:t xml:space="preserve">. The construction documents shall contain a title sheet or title sheets indicating the name, address, and phone numbers of project owner(s), design professionals, and contractors (if known). The title sheet shall also contain information regarding the code review as performed by the design professional, including the area of the building, type of construction, type(s) of occupancy, height and area modifications (if any), fire sprinklers (if any), deferred submittals approved by the Building and Safety Manager (if any), and other information as directed by the Building and Safety Manager.</w:t>
      </w:r>
    </w:p>
    <w:bookmarkEnd w:id="2699"/>
    <w:bookmarkStart w:id="2700" w:name="rid-0-0-0-9547"/>
    <w:p>
      <w:pPr>
        <w:pStyle w:val="BodyText"/>
      </w:pPr>
      <w:r>
        <w:t xml:space="preserve">      (5)   </w:t>
      </w:r>
      <w:r>
        <w:t xml:space="preserve">Outdoor lighting compliance</w:t>
      </w:r>
      <w:r>
        <w:t xml:space="preserve">. Submittal documents for projects proposing outdoor lighting fixtures shall contain, but not be limited to, the following information:</w:t>
      </w:r>
    </w:p>
    <w:bookmarkEnd w:id="2700"/>
    <w:bookmarkStart w:id="2701" w:name="rid-0-0-0-9548"/>
    <w:p>
      <w:pPr>
        <w:pStyle w:val="BodyText"/>
      </w:pPr>
      <w:r>
        <w:t xml:space="preserve">         (a)   Plans indicating the type of illuminating devices, fixtures, lamps, supports, other devices, etc. and their location on the premises.</w:t>
      </w:r>
    </w:p>
    <w:bookmarkEnd w:id="2701"/>
    <w:bookmarkStart w:id="2702" w:name="rid-0-0-0-9549"/>
    <w:p>
      <w:pPr>
        <w:pStyle w:val="BodyText"/>
      </w:pPr>
      <w:r>
        <w:t xml:space="preserve">         (b)   Description of the illuminating devices, fixtures, lamps, supports, and other devices, and the like, including manufacturers’ cut sheets.</w:t>
      </w:r>
    </w:p>
    <w:bookmarkEnd w:id="2702"/>
    <w:bookmarkStart w:id="2703" w:name="rid-0-0-0-9550"/>
    <w:p>
      <w:pPr>
        <w:pStyle w:val="BodyText"/>
      </w:pPr>
      <w:r>
        <w:t xml:space="preserve">         (c)   Photometric study, including a plan of the premises showing fixture locations; calculated light levels at various points inside the parking lot, along walkways, or other occupied outdoor areas; expected light levels at the property lines; and maximum, minimum, and average light levels.</w:t>
      </w:r>
    </w:p>
    <w:bookmarkEnd w:id="2703"/>
    <w:bookmarkStart w:id="2704" w:name="rid-0-0-0-9551"/>
    <w:p>
      <w:pPr>
        <w:pStyle w:val="BodyText"/>
      </w:pPr>
      <w:r>
        <w:t xml:space="preserve">         (d)   Certification that the design of the outdoor lighting system complies with Vol. II, Chapter 1 of the Apache Junction City Code.</w:t>
      </w:r>
    </w:p>
    <w:bookmarkEnd w:id="2704"/>
    <w:bookmarkStart w:id="2705" w:name="rid-0-0-0-9552"/>
    <w:p>
      <w:pPr>
        <w:pStyle w:val="BodyText"/>
      </w:pPr>
      <w:r>
        <w:t xml:space="preserve">   (I)   </w:t>
      </w:r>
      <w:r>
        <w:t xml:space="preserve">Deferred submittals.</w:t>
      </w:r>
    </w:p>
    <w:bookmarkEnd w:id="2705"/>
    <w:bookmarkStart w:id="2706" w:name="rid-0-0-0-9553"/>
    <w:p>
      <w:pPr>
        <w:pStyle w:val="BodyText"/>
      </w:pPr>
      <w:r>
        <w:t xml:space="preserve">      (1)   </w:t>
      </w:r>
      <w:r>
        <w:t xml:space="preserve">General</w:t>
      </w:r>
      <w:r>
        <w:t xml:space="preserve">. The deferral of submittal items shall have the prior approval of the Building and Safety Manager. For the purposes of this chapter, deferred submittals are defined as those portions of the design not submitted at the time of the application and that are subject to the same plan review and approval process as the original permit application. All deferred submittals shall be submitted a minimum of 30 calendar days before scheduled installation of the item(s) deferred. Approval shall be completed prior to the installation of deferred item for the project. The approved documents shall be incorporated into the permit documents.</w:t>
      </w:r>
    </w:p>
    <w:bookmarkEnd w:id="2706"/>
    <w:bookmarkStart w:id="2707" w:name="rid-0-0-0-9554"/>
    <w:p>
      <w:pPr>
        <w:pStyle w:val="BodyText"/>
      </w:pPr>
      <w:r>
        <w:t xml:space="preserve">      (2)   </w:t>
      </w:r>
      <w:r>
        <w:t xml:space="preserve">Registered design professional review.</w:t>
      </w:r>
      <w:r>
        <w:t xml:space="preserve"> </w:t>
      </w:r>
      <w:r>
        <w:t xml:space="preserve">Where a registered professional is responsible for the plans or elements of a plan where a submittal is deferred, the documents for deferred submittal items shall be submitted to the registered design professional of record who shall review them and forward them to the Building and Safety Manager with a notation indicating the deferred submittal documents have been reviewed and been found to be in general conformance to the design of the building. The deferred submittal items shall not be installed until the design and submittal documents have been approved by the Building and Safety Manager.</w:t>
      </w:r>
    </w:p>
    <w:bookmarkEnd w:id="2707"/>
    <w:bookmarkStart w:id="2708" w:name="rid-0-0-0-9555"/>
    <w:p>
      <w:pPr>
        <w:pStyle w:val="BodyText"/>
      </w:pPr>
      <w:r>
        <w:t xml:space="preserve">      (3)   Deferred submittals may include: commercial fire sprinkler systems, residential fire sprinkler systems, commercial fire notification systems, commercial fire detection systems, fire standpipes, alternative fire suppression systems, rack storage plans, elevators, elevator recall systems, refrigerant vapor alarm systems, prefabricated metal stairs, prefabricated metal storage systems, overhead cranes, industrial equipment, and other deferred submittal items not listed herein, with the prior approval of the Building and Safety Manager. Items that shall not be deferred include: structural design of elements not included in the list above, building plumbing systems, building mechanical systems, building electrical systems, outdoor lighting systems and landscaping designs.</w:t>
      </w:r>
    </w:p>
    <w:bookmarkEnd w:id="2708"/>
    <w:bookmarkStart w:id="2709" w:name="rid-0-0-0-9556"/>
    <w:p>
      <w:pPr>
        <w:pStyle w:val="BodyText"/>
      </w:pPr>
      <w:r>
        <w:t xml:space="preserve">      (4)   </w:t>
      </w:r>
      <w:r>
        <w:t xml:space="preserve">Fee.</w:t>
      </w:r>
      <w:r>
        <w:t xml:space="preserve"> </w:t>
      </w:r>
      <w:r>
        <w:t xml:space="preserve">Deferred submittals are a special service of the Building Safety and Inspection Division requiring additional processing and plan review time beyond that required for projects in which all of the required documents are submitted with the initial submission. This special service requires payment of an additional fee as established in Vol I, Article 4-4: Development Services Fees.</w:t>
      </w:r>
    </w:p>
    <w:bookmarkEnd w:id="2709"/>
    <w:bookmarkStart w:id="2710" w:name="rid-0-0-0-9557"/>
    <w:p>
      <w:pPr>
        <w:pStyle w:val="BodyText"/>
      </w:pPr>
      <w:r>
        <w:t xml:space="preserve">      (5)   </w:t>
      </w:r>
      <w:r>
        <w:t xml:space="preserve">Deferred submittal and addendums.</w:t>
      </w:r>
      <w:r>
        <w:t xml:space="preserve"> </w:t>
      </w:r>
      <w:r>
        <w:t xml:space="preserve">Deferred submittals do not constitute the phasing of construction permits and may constitute an addendum to the original permit or application if the deferred submittal involves changes in the design or work meeting the definition of an addendum.</w:t>
      </w:r>
    </w:p>
    <w:bookmarkEnd w:id="2710"/>
    <w:bookmarkStart w:id="2711" w:name="rid-0-0-0-9558"/>
    <w:p>
      <w:pPr>
        <w:pStyle w:val="BodyText"/>
      </w:pPr>
      <w:r>
        <w:t xml:space="preserve">   (J)   </w:t>
      </w:r>
      <w:r>
        <w:t xml:space="preserve">Master plan program</w:t>
      </w:r>
      <w:r>
        <w:t xml:space="preserve">. The Building and Safety Manager may establish a master plan program for the submission, review and applicability of replicable plans. The policy will set the minimum number of units required to participate in the program, the maximum number of options, configurations, and the like allowed per plan, maximum length of time master approval is good for and a process for addressing design or inspection issues.</w:t>
      </w:r>
    </w:p>
    <w:bookmarkEnd w:id="2711"/>
    <w:bookmarkStart w:id="2712" w:name="rid-0-0-0-9559"/>
    <w:p>
      <w:pPr>
        <w:pStyle w:val="BodyText"/>
      </w:pPr>
      <w:r>
        <w:t xml:space="preserve">   (K)   </w:t>
      </w:r>
      <w:r>
        <w:t xml:space="preserve">Discretion.</w:t>
      </w:r>
      <w:r>
        <w:t xml:space="preserve"> </w:t>
      </w:r>
      <w:r>
        <w:t xml:space="preserve">The Building and Safety Manager is authorized to waive the submission of construction documents and other data, where a registered design professional is not required, if it is found the nature of the work applied for is such that review of construction documents is not necessary to obtain compliance with this chapter, the Technical Codes, and other ordinances of the city.</w:t>
      </w:r>
    </w:p>
    <w:bookmarkEnd w:id="2712"/>
    <w:bookmarkStart w:id="2713" w:name="rid-0-0-0-9560"/>
    <w:p>
      <w:pPr>
        <w:pStyle w:val="BodyText"/>
      </w:pPr>
      <w:r>
        <w:t xml:space="preserve">   (L)   </w:t>
      </w:r>
      <w:r>
        <w:t xml:space="preserve">Registered design professional.</w:t>
      </w:r>
      <w:r>
        <w:t xml:space="preserve"> </w:t>
      </w:r>
      <w:r>
        <w:t xml:space="preserve">In accordance with A.R.S. § 32-144, permit documents shall be prepared by a qualified Arizona registrant for the following:</w:t>
      </w:r>
    </w:p>
    <w:bookmarkEnd w:id="2713"/>
    <w:bookmarkStart w:id="2714" w:name="rid-0-0-0-9561"/>
    <w:p>
      <w:pPr>
        <w:pStyle w:val="BodyText"/>
      </w:pPr>
      <w:r>
        <w:t xml:space="preserve">      (1)   New buildings or structures that:</w:t>
      </w:r>
    </w:p>
    <w:bookmarkEnd w:id="2714"/>
    <w:bookmarkStart w:id="2715" w:name="rid-0-0-0-9562"/>
    <w:p>
      <w:pPr>
        <w:pStyle w:val="BodyText"/>
      </w:pPr>
      <w:r>
        <w:t xml:space="preserve">         (a)   Exceed 2 stories in height (including basements); or</w:t>
      </w:r>
    </w:p>
    <w:bookmarkEnd w:id="2715"/>
    <w:bookmarkStart w:id="2716" w:name="rid-0-0-0-9563"/>
    <w:p>
      <w:pPr>
        <w:pStyle w:val="BodyText"/>
      </w:pPr>
      <w:r>
        <w:t xml:space="preserve">         (b)   Exceed 3,000 square feet of floor area, measured to the outside surface of exterior walls; or</w:t>
      </w:r>
    </w:p>
    <w:bookmarkEnd w:id="2716"/>
    <w:bookmarkStart w:id="2717" w:name="rid-0-0-0-9564"/>
    <w:p>
      <w:pPr>
        <w:pStyle w:val="BodyText"/>
      </w:pPr>
      <w:r>
        <w:t xml:space="preserve">         (c)   Are intended for occupancy by more than 20 persons on a continuous basis (as calculated under the Building Code); or</w:t>
      </w:r>
    </w:p>
    <w:bookmarkEnd w:id="2717"/>
    <w:bookmarkStart w:id="2718" w:name="rid-0-0-0-9565"/>
    <w:p>
      <w:pPr>
        <w:pStyle w:val="BodyText"/>
      </w:pPr>
      <w:r>
        <w:t xml:space="preserve">         (d)   Have structural elements with a span exceeding 20 feet, not including wood or steel trusses or lintels designed by a registered engineer.</w:t>
      </w:r>
    </w:p>
    <w:bookmarkEnd w:id="2718"/>
    <w:bookmarkStart w:id="2719" w:name="rid-0-0-0-9566"/>
    <w:p>
      <w:pPr>
        <w:pStyle w:val="BodyText"/>
      </w:pPr>
      <w:r>
        <w:t xml:space="preserve">      (2)   Additions or alterations to existing buildings or structures that:</w:t>
      </w:r>
    </w:p>
    <w:bookmarkEnd w:id="2719"/>
    <w:bookmarkStart w:id="2720" w:name="rid-0-0-0-9567"/>
    <w:p>
      <w:pPr>
        <w:pStyle w:val="BodyText"/>
      </w:pPr>
      <w:r>
        <w:t xml:space="preserve">         (a)   Meet or exceed the requirements for new buildings or structures as listed in under division (L)(1) above.</w:t>
      </w:r>
    </w:p>
    <w:bookmarkEnd w:id="2720"/>
    <w:bookmarkStart w:id="2721" w:name="rid-0-0-0-9568"/>
    <w:p>
      <w:pPr>
        <w:pStyle w:val="BodyText"/>
      </w:pPr>
      <w:r>
        <w:t xml:space="preserve">         (b)   Except for an addition that does not exceed 1,500 square feet and is for the purpose of the storage of chattels.</w:t>
      </w:r>
    </w:p>
    <w:bookmarkEnd w:id="2721"/>
    <w:bookmarkStart w:id="2722" w:name="rid-0-0-0-9569"/>
    <w:p>
      <w:pPr>
        <w:pStyle w:val="BodyText"/>
      </w:pPr>
      <w:r>
        <w:t xml:space="preserve">      (3)   (a)   When deemed necessary by the Building and Safety Manager to ensure compliance with this chapter and the Technical Codes.</w:t>
      </w:r>
    </w:p>
    <w:bookmarkEnd w:id="2722"/>
    <w:bookmarkStart w:id="2723" w:name="rid-0-0-0-9570"/>
    <w:p>
      <w:pPr>
        <w:pStyle w:val="BodyText"/>
      </w:pPr>
      <w:r>
        <w:t xml:space="preserve">         (b)   </w:t>
      </w:r>
      <w:r>
        <w:t xml:space="preserve">Exceptions.</w:t>
      </w:r>
      <w:r>
        <w:t xml:space="preserve"> </w:t>
      </w:r>
      <w:r>
        <w:t xml:space="preserve">The following are exempted from the above requirements and do not require preparation by an Arizona registrant:</w:t>
      </w:r>
    </w:p>
    <w:bookmarkEnd w:id="2723"/>
    <w:bookmarkStart w:id="2724" w:name="rid-0-0-0-9571"/>
    <w:p>
      <w:pPr>
        <w:pStyle w:val="BodyText"/>
      </w:pPr>
      <w:r>
        <w:t xml:space="preserve">            1.   Landscaping planting plans, and</w:t>
      </w:r>
    </w:p>
    <w:bookmarkEnd w:id="2724"/>
    <w:bookmarkStart w:id="2725" w:name="rid-0-0-0-9572"/>
    <w:p>
      <w:pPr>
        <w:pStyle w:val="BodyText"/>
      </w:pPr>
      <w:r>
        <w:t xml:space="preserve">            2.   Detached 1- and 2-family dwellings constructed in accordance with the Residential Code.</w:t>
      </w:r>
    </w:p>
    <w:bookmarkEnd w:id="2725"/>
    <w:bookmarkStart w:id="2726" w:name="rid-0-0-0-9573"/>
    <w:p>
      <w:pPr>
        <w:pStyle w:val="BodyText"/>
      </w:pPr>
      <w:r>
        <w:t xml:space="preserve">   (M)   </w:t>
      </w:r>
      <w:r>
        <w:t xml:space="preserve">Registered design professional in responsible charge.</w:t>
      </w:r>
    </w:p>
    <w:bookmarkEnd w:id="2726"/>
    <w:bookmarkStart w:id="2727" w:name="rid-0-0-0-9574"/>
    <w:p>
      <w:pPr>
        <w:pStyle w:val="BodyText"/>
      </w:pPr>
      <w:r>
        <w:t xml:space="preserve">      (1)   Where it is required that permit submittal documents be prepared by a registered design professional, the Building and Safety Manager shall be authorized to require the owner or owner’s authorized agent, to engage and designate on the building permit application, or plans, a registered design professional who shall act as the registered design professional of record. The registered design professional of record is responsible for the project covered under the permit until the issuance of a certificate of completion or of occupancy. If the circumstances require, the owner shall designate a substitute registered design professional of record who shall perform the duties required of the original registered design professional of record. The Building and Safety Manager shall be notified in writing by the owner if the registered design professional of record is changed or is unable to continue to perform the duties.</w:t>
      </w:r>
    </w:p>
    <w:bookmarkEnd w:id="2727"/>
    <w:bookmarkStart w:id="2728" w:name="rid-0-0-0-9575"/>
    <w:p>
      <w:pPr>
        <w:pStyle w:val="BodyText"/>
      </w:pPr>
      <w:r>
        <w:t xml:space="preserve">      (2)   The registered design professional in responsible charge shall be responsible for reviewing and coordinating submittal documents prepared by others, including phased and deferred submittal items and equipment lists, for compatibility with the design of the building. Where structural, electrical, or mechanical observation is required by this chapter, the registered design professional in responsible charge or by registered design professional involved with a specific element, the observation program shall name the individual or firms who are to perform observation and describe the stages of construction where the observation is to occur.</w:t>
      </w:r>
    </w:p>
    <w:bookmarkEnd w:id="2728"/>
    <w:bookmarkStart w:id="2729" w:name="rid-0-0-0-9576"/>
    <w:p>
      <w:pPr>
        <w:pStyle w:val="BodyText"/>
      </w:pPr>
      <w:r>
        <w:t xml:space="preserve">   (N)   </w:t>
      </w:r>
      <w:r>
        <w:t xml:space="preserve">Review of submittal and construction documents</w:t>
      </w:r>
      <w:r>
        <w:t xml:space="preserve">. If the submittal documents and/or the construction documents do not conform to the requirements of this chapter and applicable planning and zoning, subdivision, engineering or other ordinances and laws, the Building and Safety Manager may do 1 of the following:</w:t>
      </w:r>
    </w:p>
    <w:bookmarkEnd w:id="2729"/>
    <w:bookmarkStart w:id="2730" w:name="rid-0-0-0-9577"/>
    <w:p>
      <w:pPr>
        <w:pStyle w:val="BodyText"/>
      </w:pPr>
      <w:r>
        <w:t xml:space="preserve">      (1)   Return to the applicant a set of the submitted plans and documents with the necessary corrections and additional information required marked on the plans and documents. The applicant may request a meeting to review the corrections and information requested. The applicant can resubmit corrected plans for an additional review. The corrected plans shall have revision dates and changes shall be identified by clouding, and the like. If plans are returned after the first resubmittal (second review) additional review fees shall be charged per Vol. I, Article</w:t>
      </w:r>
      <w:r>
        <w:t xml:space="preserve"> </w:t>
      </w:r>
      <w:r>
        <w:t xml:space="preserve">4-4</w:t>
      </w:r>
      <w:r>
        <w:t xml:space="preserve">.</w:t>
      </w:r>
    </w:p>
    <w:bookmarkEnd w:id="2730"/>
    <w:bookmarkStart w:id="2731" w:name="rid-0-0-0-9578"/>
    <w:p>
      <w:pPr>
        <w:pStyle w:val="BodyText"/>
      </w:pPr>
      <w:r>
        <w:t xml:space="preserve">      (2)   Reject such application in writing, identifying the reasons for rejection. Rejected plans are not eligible for resubmittal. If the application is rejected, the applicant may appeal the decision in accordance with this chapter.</w:t>
      </w:r>
    </w:p>
    <w:bookmarkEnd w:id="2731"/>
    <w:bookmarkStart w:id="2732" w:name="rid-0-0-0-9579"/>
    <w:p>
      <w:pPr>
        <w:pStyle w:val="BodyText"/>
      </w:pPr>
      <w:r>
        <w:t xml:space="preserve">      (3)   If there is a written agreement between the owner, registered design professional and the Building and Safety Manager regarding required changes that must be made or issues to be addressed, the Building and Safety Manager may release under a “conditional permit release” the application and plans for permit issuance. The applicant must request the conditional permit release permit to be issued and pay any outstanding fees.</w:t>
      </w:r>
    </w:p>
    <w:bookmarkEnd w:id="2732"/>
    <w:bookmarkStart w:id="2733" w:name="rid-0-0-0-9580"/>
    <w:p>
      <w:pPr>
        <w:pStyle w:val="BodyText"/>
      </w:pPr>
      <w:r>
        <w:t xml:space="preserve">   (O)   </w:t>
      </w:r>
      <w:r>
        <w:t xml:space="preserve">Approval of construction documents.</w:t>
      </w:r>
      <w:r>
        <w:t xml:space="preserve"> </w:t>
      </w:r>
      <w:r>
        <w:t xml:space="preserve">When the Building and Safety Manager issues a permit, the construction documents shall be marked, in writing, by stamp or digitally, as “Reviewed for Code Compliance.”</w:t>
      </w:r>
    </w:p>
    <w:bookmarkEnd w:id="2733"/>
    <w:bookmarkStart w:id="2734" w:name="rid-0-0-0-9581"/>
    <w:p>
      <w:pPr>
        <w:pStyle w:val="BodyText"/>
      </w:pPr>
      <w:r>
        <w:t xml:space="preserve">      (1)   </w:t>
      </w:r>
      <w:r>
        <w:t xml:space="preserve">Permitted plan availability.</w:t>
      </w:r>
    </w:p>
    <w:bookmarkEnd w:id="2734"/>
    <w:bookmarkStart w:id="2735" w:name="rid-0-0-0-9582"/>
    <w:p>
      <w:pPr>
        <w:pStyle w:val="BodyText"/>
      </w:pPr>
      <w:r>
        <w:t xml:space="preserve">         (a)   </w:t>
      </w:r>
      <w:r>
        <w:t xml:space="preserve">aper plans.</w:t>
      </w:r>
      <w:r>
        <w:t xml:space="preserve"> </w:t>
      </w:r>
      <w:r>
        <w:t xml:space="preserve">One set of construction documents so reviewed shall be retained by the Building Safety Division as required by the approved Building Safety Division retention schedule. Other sets shall be returned to the applicant with 1 to be kept at the site of work and open to inspection by the Building and Safety Manager.</w:t>
      </w:r>
    </w:p>
    <w:bookmarkEnd w:id="2735"/>
    <w:bookmarkStart w:id="2736" w:name="rid-0-0-0-9583"/>
    <w:p>
      <w:pPr>
        <w:pStyle w:val="BodyText"/>
      </w:pPr>
      <w:r>
        <w:t xml:space="preserve">         (b)   </w:t>
      </w:r>
      <w:r>
        <w:t xml:space="preserve">Digital plans.</w:t>
      </w:r>
      <w:r>
        <w:t xml:space="preserve"> </w:t>
      </w:r>
      <w:r>
        <w:t xml:space="preserve">When plans submitted and reviewed digitally are released for permit issuance, a digital copy will be provided to the applicant when the permit is issued. The applicant is responsible for ensuring access to the reviewed digital plans is available at the job site.</w:t>
      </w:r>
    </w:p>
    <w:bookmarkEnd w:id="2736"/>
    <w:bookmarkStart w:id="2737" w:name="rid-0-0-0-9584"/>
    <w:p>
      <w:pPr>
        <w:pStyle w:val="BodyText"/>
      </w:pPr>
      <w:r>
        <w:t xml:space="preserve">         (c)   </w:t>
      </w:r>
      <w:r>
        <w:t xml:space="preserve">Previous approvals</w:t>
      </w:r>
      <w:r>
        <w:t xml:space="preserve">. This chapter and the Technical Codes shall not require changes, during construction, in the construction documents, construction, or designated occupancy of a structure for which a lawful permit has been heretofore issued or otherwise lawfully authorized, and the construction of which has been pursued in good faith and has not been abandoned.</w:t>
      </w:r>
    </w:p>
    <w:bookmarkEnd w:id="2737"/>
    <w:bookmarkStart w:id="2738" w:name="rid-0-0-0-9585"/>
    <w:p>
      <w:pPr>
        <w:pStyle w:val="BodyText"/>
      </w:pPr>
      <w:r>
        <w:t xml:space="preserve">      (2)   </w:t>
      </w:r>
      <w:r>
        <w:t xml:space="preserve">Addenda and revisions to submittal documents</w:t>
      </w:r>
      <w:r>
        <w:t xml:space="preserve">. The project owner may submit modifications of the application or the attached submittal documents at any time prior to the final completion of the work. Revisions (changes made prior to the issuance of the permit) and addenda (changes made after permit issuance) shall be subject to the same plan review and approval process as the original permit application. Upon approval, revised/modified documents shall supersede prior versions and shall be incorporated into the original submission or permit documents. The approved revisions and addenda shall not constitute a new permit request. The review and approval of revisions and addenda constitutes an additional service and is subject to the payment of fees as established in Vol. I, Article 4-4: Development Services Fees. Projects with revisions or addenda that increase the scope of work, as determined by the Building and Safety Manager, may be subject to a complete recalculation of fees or to obtaining an entirely new permit.</w:t>
      </w:r>
    </w:p>
    <w:bookmarkEnd w:id="2738"/>
    <w:bookmarkStart w:id="2739" w:name="rid-0-0-0-9586"/>
    <w:p>
      <w:pPr>
        <w:pStyle w:val="BodyText"/>
      </w:pPr>
      <w:r>
        <w:t xml:space="preserve">      (3)   </w:t>
      </w:r>
      <w:r>
        <w:t xml:space="preserve">Staged approval</w:t>
      </w:r>
      <w:r>
        <w:t xml:space="preserve">. The project owner shall determine if the project is to be constructed under 1 permit for the entire project or under a series of permits (stages) for the project. The Building and Safety Manager is authorized to issue any number of separate permits for the construction of the site work, underground utilities, buildings and structures needed to complete the whole project in accordance with pertinent requirements of this chapter and the Technical Codes. The holder of a permit for the construction of any portion of a project shall proceed with the construction operation at the permit holder’s own risk and without assurance that additional permits will be granted. Choosing to build in more than 1 stage will not result in a fee premium.</w:t>
      </w:r>
    </w:p>
    <w:bookmarkEnd w:id="2739"/>
    <w:bookmarkStart w:id="2740" w:name="rid-0-0-0-9587"/>
    <w:p>
      <w:pPr>
        <w:pStyle w:val="BodyText"/>
      </w:pPr>
      <w:r>
        <w:t xml:space="preserve">      (4)   </w:t>
      </w:r>
      <w:r>
        <w:t xml:space="preserve">Phased approval.</w:t>
      </w:r>
    </w:p>
    <w:bookmarkEnd w:id="2740"/>
    <w:bookmarkStart w:id="2741" w:name="rid-0-0-0-9588"/>
    <w:p>
      <w:pPr>
        <w:pStyle w:val="BodyText"/>
      </w:pPr>
      <w:r>
        <w:t xml:space="preserve">         (a)   The project owner shall determine if the building or structure is to be constructed under 1 permit for the entire project or under a series of permits (phases) of the building. The Building and Safety Manager is authorized to issue separate permits for the construction of the building’s shell and any number of tenant completion permits needed to complete the whole building in accordance with pertinent requirements of this chapter and the Technical Codes. The holder of a permit for the shell or other parts of a building or structure shall proceed with the construction operation at the permit holder’s own risk and without assurance that additional permits will be granted. (See division (O)(5) below for foundation permits).</w:t>
      </w:r>
    </w:p>
    <w:bookmarkEnd w:id="2741"/>
    <w:bookmarkStart w:id="2742" w:name="rid-0-0-0-9589"/>
    <w:p>
      <w:pPr>
        <w:pStyle w:val="BodyText"/>
      </w:pPr>
      <w:r>
        <w:t xml:space="preserve">         (b)   Choosing to build in more than 1 phase will result in an increase in the fees charged as established in the latest edition of Vol. I, Article</w:t>
      </w:r>
      <w:r>
        <w:t xml:space="preserve"> </w:t>
      </w:r>
      <w:r>
        <w:t xml:space="preserve">4-4</w:t>
      </w:r>
      <w:r>
        <w:t xml:space="preserve">: Development Services Fees. A building constructed under a phased approach is not permitted to be occupied until all of the phases for the building, or portion thereof, have been successfully completed. A shell is an incomplete building and cannot be safely occupied.</w:t>
      </w:r>
    </w:p>
    <w:bookmarkEnd w:id="2742"/>
    <w:bookmarkStart w:id="2743" w:name="rid-0-0-0-9590"/>
    <w:p>
      <w:pPr>
        <w:pStyle w:val="BodyText"/>
      </w:pPr>
      <w:r>
        <w:t xml:space="preserve">      (5)   </w:t>
      </w:r>
      <w:r>
        <w:t xml:space="preserve">Foundation permits</w:t>
      </w:r>
      <w:r>
        <w:t xml:space="preserve">. The Building and Safety Manager is authorized to issue a permit for the construction of foundations or any other part of a building or structure before the construction documents for the whole building or structure have been submitted or approved, provided adequate information and detailed statements have been filed complying with pertinent requirements of this chapter, the Technical Codes and the Apache Junction Zoning Code. The holder of a permit for the foundation or other parts of a building or structure shall proceed with the construction operation at the holder’s own risk and without assurance that a permit for the entire structure will be granted. The granting of foundation permits is a special service that will result in an increase in the fees charged as established in Vol. I, Article 4-4: Development Services Fees.</w:t>
      </w:r>
    </w:p>
    <w:bookmarkEnd w:id="2743"/>
    <w:bookmarkStart w:id="2744" w:name="rid-0-0-0-9591"/>
    <w:p>
      <w:pPr>
        <w:pStyle w:val="BodyText"/>
      </w:pPr>
      <w:r>
        <w:t xml:space="preserve">      (6)   </w:t>
      </w:r>
      <w:r>
        <w:t xml:space="preserve">Electrical service permits.</w:t>
      </w:r>
      <w:r>
        <w:t xml:space="preserve"> </w:t>
      </w:r>
      <w:r>
        <w:t xml:space="preserve">Permit applications to replace, change, relocate, upgrade or increase electrical services must be accompanied by the Salt River Project design plans. The Building and Safety Manager is authorized to establish a policy regarding what permits require submittal and review and what permits may be issued at permit application.</w:t>
      </w:r>
    </w:p>
    <w:bookmarkEnd w:id="2744"/>
    <w:bookmarkStart w:id="2745" w:name="rid-0-0-0-9592"/>
    <w:p>
      <w:pPr>
        <w:pStyle w:val="BodyText"/>
      </w:pPr>
      <w:r>
        <w:t xml:space="preserve">      (7)   </w:t>
      </w:r>
      <w:r>
        <w:t xml:space="preserve">Expedited plan review</w:t>
      </w:r>
      <w:r>
        <w:t xml:space="preserve">. The Building and Safety Manager is authorized to develop a policy for expedited plan review.</w:t>
      </w:r>
    </w:p>
    <w:bookmarkEnd w:id="2745"/>
    <w:bookmarkStart w:id="2746" w:name="rid-0-0-0-9593"/>
    <w:p>
      <w:pPr>
        <w:pStyle w:val="BodyText"/>
      </w:pPr>
      <w:r>
        <w:t xml:space="preserve">   (P)   </w:t>
      </w:r>
      <w:r>
        <w:t xml:space="preserve">Validity of permit.</w:t>
      </w:r>
      <w:r>
        <w:t xml:space="preserve"> </w:t>
      </w:r>
      <w:r>
        <w:t xml:space="preserve">The issuance or granting of a permit shall not be construed to be a permit for, or an approval of, any violation of any of the provisions of this chapter, the Technical Codes, or of any other ordinance of the jurisdiction. Permits presuming to give authority to violate or cancel the provisions of this chapter, the Technical Codes, or other ordinances of the jurisdiction shall not be valid. The issuance of a permit based on construction documents and other data shall not prevent the Building and Safety Manager from requiring the correction of errors in the permit documents or in the construction. The Building and Safety Manager is also authorized to prevent occupancy or use of a structure where in violation of this chapter, the Technical Codes, or of any other ordinances of this jurisdiction. Work shall be installed in accordance with the approved construction documents, and any changes made during construction that are not in compliance with the approved construction documents shall be resubmitted for approval as an addendum to the released construction documents.</w:t>
      </w:r>
    </w:p>
    <w:bookmarkEnd w:id="2746"/>
    <w:bookmarkStart w:id="2747" w:name="rid-0-0-0-9594"/>
    <w:p>
      <w:pPr>
        <w:pStyle w:val="BodyText"/>
      </w:pPr>
      <w:r>
        <w:t xml:space="preserve">   (Q)   </w:t>
      </w:r>
      <w:r>
        <w:t xml:space="preserve">Compliance with other city code provisions.</w:t>
      </w:r>
      <w:r>
        <w:t xml:space="preserve"> </w:t>
      </w:r>
      <w:r>
        <w:t xml:space="preserve">Building permits for construction of residences in new subdivisions shall not be issued until installation of all utilities, streets and other offsite improvements have been completed and accepted by the city, except in those instances where the Building and Safety Manager, determines that phasing of utilities, streets and other selected offsite improvements are acceptable. When such phasing is desired, the utilities, streets, and other offsite improvements to be phased shall be approved in accordance with all city-adopted codes and ordinances.</w:t>
      </w:r>
    </w:p>
    <w:bookmarkEnd w:id="2747"/>
    <w:bookmarkStart w:id="2748" w:name="rid-0-0-0-9595"/>
    <w:p>
      <w:pPr>
        <w:pStyle w:val="BodyText"/>
      </w:pPr>
      <w:r>
        <w:t xml:space="preserve">   (R)   </w:t>
      </w:r>
      <w:r>
        <w:t xml:space="preserve">Expiration of permit</w:t>
      </w:r>
      <w:r>
        <w:t xml:space="preserve">. Every permit issued shall become invalid (null and void) unless the work on the site authorized by such permit is commenced and pursued diligently as determined by these sections:</w:t>
      </w:r>
    </w:p>
    <w:bookmarkEnd w:id="2748"/>
    <w:bookmarkStart w:id="2749" w:name="rid-0-0-0-9596"/>
    <w:p>
      <w:pPr>
        <w:pStyle w:val="BodyText"/>
      </w:pPr>
      <w:r>
        <w:t xml:space="preserve">      (1)   An issued permit that has no approved inspections by the number of elapsed calendar days indicated in the table below shall become expired and will be voided. The Building and Safety Manager shall order any work done to be removed and the property restored to original condition or a condition approved the Development Services Engineer.</w:t>
      </w:r>
    </w:p>
    <w:bookmarkEnd w:id="2749"/>
    <w:bookmarkStart w:id="2750" w:name="rid-0-0-0-9597"/>
    <w:p>
      <w:pPr>
        <w:pStyle w:val="BodyText"/>
      </w:pPr>
      <w:r>
        <w:t xml:space="preserve">      (2)   For a permit that has an approved inspection the permit will expire if no approved inspection occurs within the elapsed calendar days indicated in the table below after the last approved inspection.</w:t>
      </w:r>
    </w:p>
    <w:bookmarkEnd w:id="2750"/>
    <w:bookmarkStart w:id="2751" w:name="rid-0-0-0-9598"/>
    <w:p>
      <w:pPr>
        <w:pStyle w:val="BodyText"/>
      </w:pPr>
      <w:r>
        <w:t xml:space="preserve"> </w:t>
      </w:r>
    </w:p>
    <w:p>
      <w:pPr>
        <w:pStyle w:val="BodyText"/>
      </w:pPr>
      <w:r>
        <w:t xml:space="preserve">Expiration Time Frames: No approved inspections after issuances, or between approved inspections</w:t>
      </w:r>
    </w:p>
    <w:bookmarkEnd w:id="2751"/>
    <w:p>
      <w:pPr>
        <w:pStyle w:val="BodyText"/>
      </w:pPr>
      <w:r>
        <w:t xml:space="preserve">Type of Permit</w:t>
      </w:r>
    </w:p>
    <w:p>
      <w:pPr>
        <w:pStyle w:val="BodyText"/>
      </w:pPr>
      <w:r>
        <w:t xml:space="preserve">Days to Expiration</w:t>
      </w:r>
    </w:p>
    <w:p>
      <w:pPr>
        <w:pStyle w:val="BodyText"/>
      </w:pPr>
      <w:r>
        <w:t xml:space="preserve">Electrical, Mechanical/Fuel Gas, Plumbing and Demolition</w:t>
      </w:r>
    </w:p>
    <w:p>
      <w:pPr>
        <w:pStyle w:val="BodyText"/>
      </w:pPr>
      <w:r>
        <w:t xml:space="preserve">45 days</w:t>
      </w:r>
    </w:p>
    <w:p>
      <w:pPr>
        <w:pStyle w:val="BodyText"/>
      </w:pPr>
      <w:r>
        <w:t xml:space="preserve">Park Model, Manufactured Home, Factory Built Building, Residential Accessory Structures and Residential Pools</w:t>
      </w:r>
    </w:p>
    <w:p>
      <w:pPr>
        <w:pStyle w:val="BodyText"/>
      </w:pPr>
      <w:r>
        <w:t xml:space="preserve">60 days</w:t>
      </w:r>
    </w:p>
    <w:p>
      <w:pPr>
        <w:pStyle w:val="BodyText"/>
      </w:pPr>
      <w:r>
        <w:t xml:space="preserve">1- and 2-Family Residential</w:t>
      </w:r>
    </w:p>
    <w:p>
      <w:pPr>
        <w:pStyle w:val="BodyText"/>
      </w:pPr>
      <w:r>
        <w:t xml:space="preserve">120 days</w:t>
      </w:r>
    </w:p>
    <w:p>
      <w:pPr>
        <w:pStyle w:val="BodyText"/>
      </w:pPr>
      <w:r>
        <w:t xml:space="preserve">Commercial (Industrial)</w:t>
      </w:r>
    </w:p>
    <w:p>
      <w:pPr>
        <w:pStyle w:val="BodyText"/>
      </w:pPr>
      <w:r>
        <w:t xml:space="preserve">180 days</w:t>
      </w:r>
    </w:p>
    <w:p>
      <w:pPr>
        <w:pStyle w:val="BodyText"/>
      </w:pPr>
      <w:r>
        <w:t xml:space="preserve"> </w:t>
      </w:r>
    </w:p>
    <w:bookmarkStart w:id="2752" w:name="rid-0-0-0-9599"/>
    <w:p>
      <w:pPr>
        <w:pStyle w:val="BodyText"/>
      </w:pPr>
      <w:r>
        <w:t xml:space="preserve">   (S)   </w:t>
      </w:r>
      <w:r>
        <w:t xml:space="preserve">Permit extensions</w:t>
      </w:r>
      <w:r>
        <w:t xml:space="preserve">. When requested by the permit holder, prior to expiration of the permit, the Building and Safety Manager is authorized to grant 2 extensions of time, for periods not more than those noted in the table for expiration. The extension shall be requested in writing with reasonable justifiable cause demonstrated. Such extension, when granted, shall be in writing. If a permit that has expired is renewed within 30 calendar days of expiration the cost will be 50% of the original permit fee. After 30 days, but no more than 90 days after expiration, a permit can be reinstated at 100% of the original fee. After 90 days a new permit must be applied for and obtained to continue a project. Work where a permit has been expired more 180 days shall be declared unsafe by the Building and Safety Manager and action taken on unsafe buildings per Vol. I, § 7-1-9.</w:t>
      </w:r>
    </w:p>
    <w:bookmarkEnd w:id="2752"/>
    <w:bookmarkStart w:id="2753" w:name="rid-0-0-0-9600"/>
    <w:p>
      <w:pPr>
        <w:pStyle w:val="BodyText"/>
      </w:pPr>
      <w:r>
        <w:t xml:space="preserve">   (T)   </w:t>
      </w:r>
      <w:r>
        <w:t xml:space="preserve">Refunds</w:t>
      </w:r>
      <w:r>
        <w:t xml:space="preserve">. Refunds, if applicable, shall be in accordance with Vol. I, Article 4-4: Development Services Fees.</w:t>
      </w:r>
    </w:p>
    <w:bookmarkEnd w:id="2753"/>
    <w:bookmarkStart w:id="2754" w:name="rid-0-0-0-9601"/>
    <w:p>
      <w:pPr>
        <w:pStyle w:val="BodyText"/>
      </w:pPr>
      <w:r>
        <w:t xml:space="preserve">   (U)   </w:t>
      </w:r>
      <w:r>
        <w:t xml:space="preserve">Suspension or revocation</w:t>
      </w:r>
      <w:r>
        <w:t xml:space="preserve">. The Building and Safety Manager is authorized to suspend or revoke a permit issued under the provisions of this chapter wherever the permit is issued in error or on the basis of incorrect, inaccurate, or incomplete information, or in violation of any ordinance or regulation or any of the provisions of this chapter, the Technical Codes, or of any other ordinances of this jurisdiction. The Building and Safety Manager is authorized to suspend or revoke a permit issued under the provisions of this chapter wherever the work under the permit is being performed in violation of the reviewed plans or in violation of any ordinance or regulation or any of the provisions of this chapter, the Technical Codes, or of any other ordinances of this jurisdiction.</w:t>
      </w:r>
    </w:p>
    <w:bookmarkEnd w:id="2754"/>
    <w:bookmarkStart w:id="2755" w:name="rid-0-0-0-9602"/>
    <w:p>
      <w:pPr>
        <w:pStyle w:val="BodyText"/>
      </w:pPr>
      <w:r>
        <w:t xml:space="preserve">   (V)   </w:t>
      </w:r>
      <w:r>
        <w:t xml:space="preserve">Placement of permit</w:t>
      </w:r>
      <w:r>
        <w:t xml:space="preserve">. The building permit or copy thereof shall be kept on the site of the work until the completion of the project.</w:t>
      </w:r>
    </w:p>
    <w:bookmarkEnd w:id="2755"/>
    <w:bookmarkStart w:id="2756" w:name="rid-0-0-0-9603"/>
    <w:p>
      <w:pPr>
        <w:pStyle w:val="BodyText"/>
      </w:pPr>
      <w:r>
        <w:t xml:space="preserve">   (W)   </w:t>
      </w:r>
      <w:r>
        <w:t xml:space="preserve">Responsibility</w:t>
      </w:r>
      <w:r>
        <w:t xml:space="preserve">. It shall be the duty of every person who performs work for the installation or repair of building, structure, electrical, gas, mechanical, or plumbing systems, for which this chapter or the Technical Codes are applicable, to comply with this chapter and the Technical Codes.</w:t>
      </w:r>
    </w:p>
    <w:bookmarkEnd w:id="2756"/>
    <w:bookmarkStart w:id="2757" w:name="rid-0-0-0-9604"/>
    <w:p>
      <w:pPr>
        <w:pStyle w:val="BodyText"/>
      </w:pPr>
      <w:r>
        <w:t xml:space="preserve">   (X)   </w:t>
      </w:r>
      <w:r>
        <w:t xml:space="preserve">Bulk permit program.</w:t>
      </w:r>
      <w:r>
        <w:t xml:space="preserve"> </w:t>
      </w:r>
      <w:r>
        <w:t xml:space="preserve">The Building and Safety Manager is authorized to develop a bulk permit program for residential related trade permits, not requiring a utility release, and other permits covering work of a limited or minor nature. The program will set the number of projects/locations a permit can cover and will establish a method for compliance verification that reduces the need for scheduled inspections. The program will be available for licensed contractors and will set the minimum requirements for contractors to qualify for the program. The intent of the program is ease and efficiency for the contractors, reduced burden on homeowner’s time for work and inspections, and provide better records and tracking of improvements made to the city housing stock.</w:t>
      </w:r>
    </w:p>
    <w:bookmarkEnd w:id="2757"/>
    <w:bookmarkStart w:id="2758" w:name="rid-0-0-0-9605"/>
    <w:p>
      <w:pPr>
        <w:pStyle w:val="BodyText"/>
      </w:pPr>
      <w:r>
        <w:t xml:space="preserve">   (Y)   </w:t>
      </w:r>
      <w:r>
        <w:t xml:space="preserve">Permit-by-inspection (PBI) program</w:t>
      </w:r>
      <w:r>
        <w:t xml:space="preserve">. The Building and Safety Manager may establish a permit-by-inspection (PBI) program that is a voluntary alternative to the standard permit application, plan review and permit issuance process for simple projects of certain occupancies and degree of complexity.</w:t>
      </w:r>
    </w:p>
    <w:bookmarkEnd w:id="2758"/>
    <w:bookmarkStart w:id="2759" w:name="rid-0-0-0-9606"/>
    <w:p>
      <w:pPr>
        <w:pStyle w:val="BodyText"/>
      </w:pPr>
      <w:r>
        <w:t xml:space="preserve">      (1)   </w:t>
      </w:r>
      <w:r>
        <w:t xml:space="preserve">Eligible projects</w:t>
      </w:r>
      <w:r>
        <w:t xml:space="preserve">. Projects eligible for consideration under the PBI program shall comply with all of the following limitations:</w:t>
      </w:r>
    </w:p>
    <w:bookmarkEnd w:id="2759"/>
    <w:bookmarkStart w:id="2760" w:name="rid-0-0-0-9607"/>
    <w:p>
      <w:pPr>
        <w:pStyle w:val="BodyText"/>
      </w:pPr>
      <w:r>
        <w:t xml:space="preserve">         (a)   Project must be a tenant improvement or tenant completion project for a Group B (Business), or a Group M (Mercantile) in an existing space or building;</w:t>
      </w:r>
    </w:p>
    <w:bookmarkEnd w:id="2760"/>
    <w:bookmarkStart w:id="2761" w:name="rid-0-0-0-9608"/>
    <w:p>
      <w:pPr>
        <w:pStyle w:val="BodyText"/>
      </w:pPr>
      <w:r>
        <w:t xml:space="preserve">         (b)   Project cannot involve a change of occupancy, except changes between Group B and Group M occupancies;</w:t>
      </w:r>
    </w:p>
    <w:bookmarkEnd w:id="2761"/>
    <w:bookmarkStart w:id="2762" w:name="rid-0-0-0-9609"/>
    <w:p>
      <w:pPr>
        <w:pStyle w:val="BodyText"/>
      </w:pPr>
      <w:r>
        <w:t xml:space="preserve">         (c)   Area of tenant space or building cannot exceed 5,000 square feet in floor area;</w:t>
      </w:r>
    </w:p>
    <w:bookmarkEnd w:id="2762"/>
    <w:bookmarkStart w:id="2763" w:name="rid-0-0-0-9610"/>
    <w:p>
      <w:pPr>
        <w:pStyle w:val="BodyText"/>
      </w:pPr>
      <w:r>
        <w:t xml:space="preserve">         (d)   The project cannot involve high piled storage or hazardous materials, nor substantial rework of the plumbing, mechanical, electrical or fire suppression system;</w:t>
      </w:r>
    </w:p>
    <w:bookmarkEnd w:id="2763"/>
    <w:bookmarkStart w:id="2764" w:name="rid-0-0-0-9611"/>
    <w:p>
      <w:pPr>
        <w:pStyle w:val="BodyText"/>
      </w:pPr>
      <w:r>
        <w:t xml:space="preserve">         (e)   The project cannot require additional zoning approvals; and</w:t>
      </w:r>
    </w:p>
    <w:bookmarkEnd w:id="2764"/>
    <w:bookmarkStart w:id="2765" w:name="rid-0-0-0-9612"/>
    <w:p>
      <w:pPr>
        <w:pStyle w:val="BodyText"/>
      </w:pPr>
      <w:r>
        <w:t xml:space="preserve">         (f)   The work cannot have been subject to a stop work order. Projects shall comply with all other requirements of this chapter.</w:t>
      </w:r>
    </w:p>
    <w:bookmarkEnd w:id="2765"/>
    <w:bookmarkStart w:id="2766" w:name="rid-0-0-0-9613"/>
    <w:p>
      <w:pPr>
        <w:pStyle w:val="BodyText"/>
      </w:pPr>
      <w:r>
        <w:t xml:space="preserve">(Ord. 1475, passed 6-19-2019)</w:t>
      </w:r>
    </w:p>
    <w:bookmarkEnd w:id="2766"/>
    <w:p>
      <w:pPr>
        <w:pStyle w:val="BodyText"/>
      </w:pPr>
    </w:p>
    <w:bookmarkStart w:id="2768" w:name="rid-0-0-0-2188"/>
    <w:p>
      <w:pPr>
        <w:pStyle w:val="BodyText"/>
      </w:pPr>
      <w:bookmarkStart w:id="2767" w:name="JD_7-1-7"/>
      <w:bookmarkEnd w:id="2767"/>
      <w:r>
        <w:t xml:space="preserve">§ 7-1-7 INSPECTIONS.</w:t>
      </w:r>
    </w:p>
    <w:bookmarkEnd w:id="2768"/>
    <w:bookmarkStart w:id="2769" w:name="rid-0-0-0-9614"/>
    <w:p>
      <w:pPr>
        <w:pStyle w:val="BodyText"/>
      </w:pPr>
      <w:r>
        <w:t xml:space="preserve">   (A)   </w:t>
      </w:r>
      <w:r>
        <w:t xml:space="preserve">General.</w:t>
      </w:r>
    </w:p>
    <w:bookmarkEnd w:id="2769"/>
    <w:bookmarkStart w:id="2770" w:name="rid-0-0-0-9615"/>
    <w:p>
      <w:pPr>
        <w:pStyle w:val="BodyText"/>
      </w:pPr>
      <w:r>
        <w:t xml:space="preserve">      (1)   Construction or work for which a permit is required shall be subject to inspection by the Building and Safety Manager and such construction or work shall remain accessible and exposed for inspection purposes until approved. Approval as a result of an inspection shall not be construed to be an approval of a violation of the provisions of this chapter, the Technical Codes, or of other ordinances of the jurisdiction. Inspections presuming to give authority to violate or cancel the provisions of this chapter or the Technical Codes or of other ordinances of the jurisdiction shall not be valid. It shall be the duty of the permit applicant to cause the work to remain accessible and exposed for inspection purposes. Neither the Building and Safety Manager nor the jurisdiction shall be liable for expense entailed in the removal or replacement of any material required to allow inspection.</w:t>
      </w:r>
    </w:p>
    <w:bookmarkEnd w:id="2770"/>
    <w:bookmarkStart w:id="2771" w:name="rid-0-0-0-9616"/>
    <w:p>
      <w:pPr>
        <w:pStyle w:val="BodyText"/>
      </w:pPr>
      <w:r>
        <w:t xml:space="preserve">      (2)   The Building and Safety Manager is authorized to create a “concealed construction verification” policy for addressing concealed construction due to work done without permits or work pursued without having or passing required inspections.</w:t>
      </w:r>
    </w:p>
    <w:bookmarkEnd w:id="2771"/>
    <w:bookmarkStart w:id="2772" w:name="rid-0-0-0-9617"/>
    <w:p>
      <w:pPr>
        <w:pStyle w:val="BodyText"/>
      </w:pPr>
      <w:r>
        <w:t xml:space="preserve">         (a)   </w:t>
      </w:r>
      <w:r>
        <w:t xml:space="preserve">Site address</w:t>
      </w:r>
      <w:r>
        <w:t xml:space="preserve">. It shall be the duty of the permit holder to post the approved property address, including number and street name, at all construction sites. Such temporary premises identification shall be clearly visible from the street or roadway fronting the property, shall be installed prior to the first inspection, and shall be maintained until the permanent premises identification is installed and approved.</w:t>
      </w:r>
    </w:p>
    <w:bookmarkEnd w:id="2772"/>
    <w:bookmarkStart w:id="2773" w:name="rid-0-0-0-9618"/>
    <w:p>
      <w:pPr>
        <w:pStyle w:val="BodyText"/>
      </w:pPr>
      <w:r>
        <w:t xml:space="preserve">         (b)   </w:t>
      </w:r>
      <w:r>
        <w:t xml:space="preserve">Inspections requests</w:t>
      </w:r>
      <w:r>
        <w:t xml:space="preserve">. It shall be the duty of the holder of the building permit or their duly authorized agent to notify the Building and Safety Manager when work is ready for inspection. It shall be the duty of the permit holder to provide access to, and means for inspections of such work, as required by this chapter.</w:t>
      </w:r>
    </w:p>
    <w:bookmarkEnd w:id="2773"/>
    <w:bookmarkStart w:id="2774" w:name="rid-0-0-0-9619"/>
    <w:p>
      <w:pPr>
        <w:pStyle w:val="BodyText"/>
      </w:pPr>
      <w:r>
        <w:t xml:space="preserve">         (c)   </w:t>
      </w:r>
      <w:r>
        <w:t xml:space="preserve">Survey</w:t>
      </w:r>
      <w:r>
        <w:t xml:space="preserve">. Where inspection reveals that a structure may not be located according to approved plans, or which in drainage is not reasonably provided for, the Building and Safety Manager shall require a survey (at the expense of the applicant) of the lot and structure to verify that the structure is located in accordance with approved plans.</w:t>
      </w:r>
    </w:p>
    <w:bookmarkEnd w:id="2774"/>
    <w:bookmarkStart w:id="2775" w:name="rid-0-0-0-9620"/>
    <w:p>
      <w:pPr>
        <w:pStyle w:val="BodyText"/>
      </w:pPr>
      <w:r>
        <w:t xml:space="preserve">   (B)   </w:t>
      </w:r>
      <w:r>
        <w:t xml:space="preserve">Required inspections</w:t>
      </w:r>
      <w:r>
        <w:t xml:space="preserve">. The required inspections for a permitted project will be determined at plan review based on the proposed work. The permit holder or the inspector may ask for or require additional inspections based on project conditions and needs. The Building and Safety Manager, upon notification, shall make the inspections set forth in this section.</w:t>
      </w:r>
    </w:p>
    <w:bookmarkEnd w:id="2775"/>
    <w:bookmarkStart w:id="2776" w:name="rid-0-0-0-9621"/>
    <w:p>
      <w:pPr>
        <w:pStyle w:val="BodyText"/>
      </w:pPr>
      <w:r>
        <w:t xml:space="preserve">      (1)   </w:t>
      </w:r>
      <w:r>
        <w:t xml:space="preserve">Footing inspection</w:t>
      </w:r>
      <w:r>
        <w:t xml:space="preserve">. Footing inspections shall be made after excavations for footings are complete and any required reinforcing steel and forms are in place. Inspection shall be made prior to the placement of concrete. Materials for the footer shall be on the site, except where concrete is ready mixed in accordance with ASTM C94/C94M-15a: Specification for Ready-mixed Concrete, the concrete need not be on the site.</w:t>
      </w:r>
    </w:p>
    <w:bookmarkEnd w:id="2776"/>
    <w:bookmarkStart w:id="2777" w:name="rid-0-0-0-9622"/>
    <w:p>
      <w:pPr>
        <w:pStyle w:val="BodyText"/>
      </w:pPr>
      <w:r>
        <w:t xml:space="preserve">      (2)   </w:t>
      </w:r>
      <w:r>
        <w:t xml:space="preserve">Underground MEP Inspection</w:t>
      </w:r>
      <w:r>
        <w:t xml:space="preserve">. Where mechanical, electrical or plumbing (MEP), ducts, conduit, pipes, and the like, are to be placed below a slab, or underground, an underground MEP inspection shall be made after trenches or ditches are excavated and bedded, ducts, conduit and piping are installed and before any backfill is placed. Plumbing drain lines shall be on a water test with a minimum of 10-foot head of water. Plastic piping shall not be tested with air.</w:t>
      </w:r>
    </w:p>
    <w:bookmarkEnd w:id="2777"/>
    <w:bookmarkStart w:id="2778" w:name="rid-0-0-0-9623"/>
    <w:p>
      <w:pPr>
        <w:pStyle w:val="BodyText"/>
      </w:pPr>
      <w:r>
        <w:t xml:space="preserve">      (3)   </w:t>
      </w:r>
      <w:r>
        <w:t xml:space="preserve">Lowest floor elevation inspection.</w:t>
      </w:r>
      <w:r>
        <w:t xml:space="preserve"> </w:t>
      </w:r>
      <w:r>
        <w:t xml:space="preserve">For concrete slabs being poured in flood hazard areas the second elevation certificate showing that the top of the forms and the proposed top of the floor elevation complies with that proposed in the first elevation certificate shall be submitted to, and approved by, the Floodplain Manager/City Engineer before the concrete slab inspection is requested. For framed floor systems the second elevation certificate shall be submitted to, and approved by the Floodplain Manager/City Engineer prior to further vertical construction.</w:t>
      </w:r>
    </w:p>
    <w:bookmarkEnd w:id="2778"/>
    <w:bookmarkStart w:id="2779" w:name="rid-0-0-0-9624"/>
    <w:p>
      <w:pPr>
        <w:pStyle w:val="BodyText"/>
      </w:pPr>
      <w:r>
        <w:t xml:space="preserve">      (4)   </w:t>
      </w:r>
      <w:r>
        <w:t xml:space="preserve">Utility connection inspection.</w:t>
      </w:r>
      <w:r>
        <w:t xml:space="preserve"> </w:t>
      </w:r>
      <w:r>
        <w:t xml:space="preserve">An inspection is required of the connection of the building plumbing to the water service and sewer service prior to backfilling the trenches.</w:t>
      </w:r>
    </w:p>
    <w:bookmarkEnd w:id="2779"/>
    <w:bookmarkStart w:id="2780" w:name="rid-0-0-0-9625"/>
    <w:p>
      <w:pPr>
        <w:pStyle w:val="BodyText"/>
      </w:pPr>
      <w:r>
        <w:t xml:space="preserve">      (5)   </w:t>
      </w:r>
      <w:r>
        <w:t xml:space="preserve">Concrete slab and post-tension slab inspection</w:t>
      </w:r>
      <w:r>
        <w:t xml:space="preserve">. For concrete foundations, such as monolithic slabs and post tension slabs, the required forms, reinforcing steel or post-tension cables, and the required anchors and holddowns shall be in place at the inspection. Backfill of MEP shall be complete, any required box outs in place, and any thickened footings shall be per permitted plans. Inspection shall be made prior to the placement of concrete. For post-tension slabs, the inspection report from the post-tension special inspection shall be provided to the Building and Safety Manager before concrete is poured. Materials for the foundation shall be on the site, except where concrete is ready mixed in accordance with ASTM C94/C94M-15a: Specification for Ready-mixed Concrete, the concrete need not be on the site.</w:t>
      </w:r>
    </w:p>
    <w:bookmarkEnd w:id="2780"/>
    <w:bookmarkStart w:id="2781" w:name="rid-0-0-0-9626"/>
    <w:p>
      <w:pPr>
        <w:pStyle w:val="BodyText"/>
      </w:pPr>
      <w:r>
        <w:t xml:space="preserve">      (6)   </w:t>
      </w:r>
      <w:r>
        <w:t xml:space="preserve">Braced/shear wall and load transfer inspection</w:t>
      </w:r>
      <w:r>
        <w:t xml:space="preserve">. For residential 1-and 2-family and commercial wood framed structures, a braced wall inspection shall occur prior to the installation of the air barrier, house wrap or weather barrier. The inspection will also look at the required load transfer connections between the floor (if framed), wall and roof diaphragms. For flat roof systems the roof deck nailing will be inspected and OSHA compliant access shall be provided by the permit holder. Where interior gypsum board is utilized as part of the braced wall system, a gypsum board inspection, as noted below, shall be required.</w:t>
      </w:r>
    </w:p>
    <w:bookmarkEnd w:id="2781"/>
    <w:bookmarkStart w:id="2782" w:name="rid-0-0-0-9627"/>
    <w:p>
      <w:pPr>
        <w:pStyle w:val="BodyText"/>
      </w:pPr>
      <w:r>
        <w:t xml:space="preserve">      (7)   </w:t>
      </w:r>
      <w:r>
        <w:t xml:space="preserve">Pre-stucco inspection</w:t>
      </w:r>
      <w:r>
        <w:t xml:space="preserve">. An inspection of the installed weather-resistant barrier, continuous insulation, lathe or wire support and weep screed installation is required prior to installing stucco, 1-coat or exterior insulation and finish systems (“EIFS”) finishes.</w:t>
      </w:r>
    </w:p>
    <w:bookmarkEnd w:id="2782"/>
    <w:bookmarkStart w:id="2783" w:name="rid-0-0-0-9628"/>
    <w:p>
      <w:pPr>
        <w:pStyle w:val="BodyText"/>
      </w:pPr>
      <w:r>
        <w:t xml:space="preserve">      (8)   </w:t>
      </w:r>
      <w:r>
        <w:t xml:space="preserve">Masonry wall grout inspections.</w:t>
      </w:r>
      <w:r>
        <w:t xml:space="preserve"> </w:t>
      </w:r>
      <w:r>
        <w:t xml:space="preserve">Masonry wall grout inspections shall occur as denoted in the permitted plans regarding grout pour maximum height.</w:t>
      </w:r>
    </w:p>
    <w:bookmarkEnd w:id="2783"/>
    <w:bookmarkStart w:id="2784" w:name="rid-0-0-0-9629"/>
    <w:p>
      <w:pPr>
        <w:pStyle w:val="BodyText"/>
      </w:pPr>
      <w:r>
        <w:t xml:space="preserve">      (9)   </w:t>
      </w:r>
      <w:r>
        <w:t xml:space="preserve">Rough-inspection residential</w:t>
      </w:r>
      <w:r>
        <w:t xml:space="preserve">. The residential rough inspection shall not occur until the structure framing is complete and weather-tight - weather-resistant barrier and windows at walls and felt on sloped roofs and weather barrier on flat roofs. The rough inspection shall cover rough framing, building envelope energy requirements, rough plumbing, rough mechanical and fuel gas, and rough electrical. Rough inspection of these areas/systems shall be made prior to covering or concealment and before fixtures or appliances have been set or installed, and after the roof is loaded with roof covering material. Tubs, tub/shower units, shower units, site built shower receptors and gas log fireplaces shall be installed at time of the rough inspection.</w:t>
      </w:r>
    </w:p>
    <w:bookmarkEnd w:id="2784"/>
    <w:bookmarkStart w:id="2785" w:name="rid-0-0-0-9630"/>
    <w:p>
      <w:pPr>
        <w:pStyle w:val="BodyText"/>
      </w:pPr>
      <w:r>
        <w:t xml:space="preserve">      (10)   </w:t>
      </w:r>
      <w:r>
        <w:t xml:space="preserve">Rough-inspection commercial.</w:t>
      </w:r>
      <w:r>
        <w:t xml:space="preserve"> </w:t>
      </w:r>
      <w:r>
        <w:t xml:space="preserve">Commercial rough inspections of framing, energy elements, mechanical, electrical, plumbing and gas systems shall be made as needed prior to the concealment of any elements or systems. For large projects standing inspection times or inspection frequency may be arranged between the superintendent or trade foreman, and the building inspector.</w:t>
      </w:r>
    </w:p>
    <w:bookmarkEnd w:id="2785"/>
    <w:bookmarkStart w:id="2786" w:name="rid-0-0-0-9631"/>
    <w:p>
      <w:pPr>
        <w:pStyle w:val="BodyText"/>
      </w:pPr>
      <w:r>
        <w:t xml:space="preserve">      (11)   </w:t>
      </w:r>
      <w:r>
        <w:t xml:space="preserve">Insulation inspection</w:t>
      </w:r>
      <w:r>
        <w:t xml:space="preserve">. The insulation inspection shall verify compliance with the permitted plans regarding the types of insulation and R-values installed and use of proper installation methods. Blown-in attic insulation will be checked at final inspection.</w:t>
      </w:r>
    </w:p>
    <w:bookmarkEnd w:id="2786"/>
    <w:bookmarkStart w:id="2787" w:name="rid-0-0-0-9632"/>
    <w:p>
      <w:pPr>
        <w:pStyle w:val="BodyText"/>
      </w:pPr>
      <w:r>
        <w:t xml:space="preserve">      (12)   </w:t>
      </w:r>
      <w:r>
        <w:t xml:space="preserve">Gypsum board inspection</w:t>
      </w:r>
      <w:r>
        <w:t xml:space="preserve">. Gypsum board inspection is required where the gypsum or lathe is indicated on permitted plans as part of the braced-wall system or shear wall design, or when gypsum and lathe are a part of a fire-resistance-rated assembly and shall be made after lathing and gypsum board, interior and exterior, is in place, but before any plastering is applied or gypsum board joints and fasteners are taped and finished.</w:t>
      </w:r>
    </w:p>
    <w:bookmarkEnd w:id="2787"/>
    <w:bookmarkStart w:id="2788" w:name="rid-0-0-0-9633"/>
    <w:p>
      <w:pPr>
        <w:pStyle w:val="BodyText"/>
      </w:pPr>
      <w:r>
        <w:t xml:space="preserve">      (13)   </w:t>
      </w:r>
      <w:r>
        <w:t xml:space="preserve">Fire-resistant assemblies and penetrations</w:t>
      </w:r>
      <w:r>
        <w:t xml:space="preserve">. Protection of joints and penetrations in fire-resistance-rated assemblies shall not be concealed from view until inspected and approved.</w:t>
      </w:r>
    </w:p>
    <w:bookmarkEnd w:id="2788"/>
    <w:bookmarkStart w:id="2789" w:name="rid-0-0-0-9634"/>
    <w:p>
      <w:pPr>
        <w:pStyle w:val="BodyText"/>
      </w:pPr>
      <w:r>
        <w:t xml:space="preserve">      (14)   </w:t>
      </w:r>
      <w:r>
        <w:t xml:space="preserve">Other inspections</w:t>
      </w:r>
      <w:r>
        <w:t xml:space="preserve">. In addition to the inspections specified above, the Building and Safety Manager is authorized to make or require other inspections of any construction work to ascertain compliance with the provisions of this chapter or the Technical Codes and other laws enforced by the Building Safety Division.</w:t>
      </w:r>
    </w:p>
    <w:bookmarkEnd w:id="2789"/>
    <w:bookmarkStart w:id="2790" w:name="rid-0-0-0-9635"/>
    <w:p>
      <w:pPr>
        <w:pStyle w:val="BodyText"/>
      </w:pPr>
      <w:r>
        <w:t xml:space="preserve">         (a)   </w:t>
      </w:r>
      <w:r>
        <w:t xml:space="preserve">Roofing inspections</w:t>
      </w:r>
      <w:r>
        <w:t xml:space="preserve">. Roofing inspections are required on existing residential as follows:</w:t>
      </w:r>
    </w:p>
    <w:bookmarkEnd w:id="2790"/>
    <w:bookmarkStart w:id="2791" w:name="rid-0-0-0-9636"/>
    <w:p>
      <w:pPr>
        <w:pStyle w:val="BodyText"/>
      </w:pPr>
      <w:r>
        <w:t xml:space="preserve">            1.   Where more than 96 square feet of roof decking is to be replaced or covered a decking inspection is required prior to installation of the underlayment.</w:t>
      </w:r>
    </w:p>
    <w:bookmarkEnd w:id="2791"/>
    <w:bookmarkStart w:id="2792" w:name="rid-0-0-0-9637"/>
    <w:p>
      <w:pPr>
        <w:pStyle w:val="BodyText"/>
      </w:pPr>
      <w:r>
        <w:t xml:space="preserve">            2.   Where the roof slope is less than 4:12 an inspection of the required 2 layers of underlayment is required.</w:t>
      </w:r>
    </w:p>
    <w:bookmarkEnd w:id="2792"/>
    <w:bookmarkStart w:id="2793" w:name="rid-0-0-0-9638"/>
    <w:p>
      <w:pPr>
        <w:pStyle w:val="BodyText"/>
      </w:pPr>
      <w:r>
        <w:t xml:space="preserve">            3.   A final inspection of the installation is required during roof covering installation to verify compliance with manufacturer’s installation requirements and code compliance.</w:t>
      </w:r>
    </w:p>
    <w:bookmarkEnd w:id="2793"/>
    <w:bookmarkStart w:id="2794" w:name="rid-0-0-0-9639"/>
    <w:p>
      <w:pPr>
        <w:pStyle w:val="BodyText"/>
      </w:pPr>
      <w:r>
        <w:t xml:space="preserve">         (b)   </w:t>
      </w:r>
      <w:r>
        <w:t xml:space="preserve">Demolition inspection.</w:t>
      </w:r>
      <w:r>
        <w:t xml:space="preserve"> </w:t>
      </w:r>
      <w:r>
        <w:t xml:space="preserve">After demolition is complete and the site restored to a clean condition a final inspection is required.</w:t>
      </w:r>
    </w:p>
    <w:bookmarkEnd w:id="2794"/>
    <w:bookmarkStart w:id="2795" w:name="rid-0-0-0-9640"/>
    <w:p>
      <w:pPr>
        <w:pStyle w:val="BodyText"/>
      </w:pPr>
      <w:r>
        <w:t xml:space="preserve">      (15)   </w:t>
      </w:r>
      <w:r>
        <w:t xml:space="preserve">Special inspections.</w:t>
      </w:r>
      <w:r>
        <w:t xml:space="preserve"> </w:t>
      </w:r>
      <w:r>
        <w:t xml:space="preserve">Special inspections and structural observations shall be as required in Chapter 17 of the Building Code (Vol. I, Article 7-2).</w:t>
      </w:r>
    </w:p>
    <w:bookmarkEnd w:id="2795"/>
    <w:bookmarkStart w:id="2796" w:name="rid-0-0-0-9641"/>
    <w:p>
      <w:pPr>
        <w:pStyle w:val="BodyText"/>
      </w:pPr>
      <w:r>
        <w:t xml:space="preserve">      (16)   </w:t>
      </w:r>
      <w:r>
        <w:t xml:space="preserve">Final inspection</w:t>
      </w:r>
      <w:r>
        <w:t xml:space="preserve">.</w:t>
      </w:r>
    </w:p>
    <w:bookmarkEnd w:id="2796"/>
    <w:bookmarkStart w:id="2797" w:name="rid-0-0-0-9642"/>
    <w:p>
      <w:pPr>
        <w:pStyle w:val="BodyText"/>
      </w:pPr>
      <w:r>
        <w:t xml:space="preserve">         (a)   </w:t>
      </w:r>
      <w:r>
        <w:t xml:space="preserve">Residential final inspection</w:t>
      </w:r>
      <w:r>
        <w:t xml:space="preserve">. The residential final inspection shall be made after all work included on the permitted plans and required by the building permit is completed. This includes all exterior finishes, protection of all non-treated or non-durable wood species, the final grading around the structures a dust proof driveway, required house numbers and all exterior light fixtures. Electrical power and water must be on for the final inspection.</w:t>
      </w:r>
    </w:p>
    <w:bookmarkEnd w:id="2797"/>
    <w:bookmarkStart w:id="2798" w:name="rid-0-0-0-9643"/>
    <w:p>
      <w:pPr>
        <w:pStyle w:val="BodyText"/>
      </w:pPr>
      <w:r>
        <w:t xml:space="preserve">         (b)   </w:t>
      </w:r>
      <w:r>
        <w:t xml:space="preserve">Commercial final inspection.</w:t>
      </w:r>
      <w:r>
        <w:t xml:space="preserve"> </w:t>
      </w:r>
      <w:r>
        <w:t xml:space="preserve">A commercial final inspection is required prior to the issuance of a certificate of completion, a certificate of occupancy or a temporary certificate of occupancy. A commercial final inspection does not grant occupancy. For occupancy of new construction or new tenant spaces, see Vol. I, § 7-1-8(B). A commercial final inspection requires that all exterior work be complete, including all exterior finishes, protection of all non-treated or non-durable wood species, roof drainage, exterior lighting, all utilities are on and cleared by the utility, all required accessibility features are installed and accessibility requirements are met.</w:t>
      </w:r>
    </w:p>
    <w:bookmarkEnd w:id="2798"/>
    <w:bookmarkStart w:id="2799" w:name="rid-0-0-0-9644"/>
    <w:p>
      <w:pPr>
        <w:pStyle w:val="BodyText"/>
      </w:pPr>
      <w:r>
        <w:t xml:space="preserve">   (C)   </w:t>
      </w:r>
      <w:r>
        <w:t xml:space="preserve">Building service equipment and trade inspections, and utility clearances</w:t>
      </w:r>
      <w:r>
        <w:t xml:space="preserve">. If, upon final electrical service or final gas piping inspection, the installation is found to comply with the provisions of this chapter and the Technical Codes, a “utility clearance” shall be issued by the Building and Safety Manager to the respective energy utility. It shall be unlawful for any serving energy utility, or person furnishing fuel, to energize or supply fuel until such “utility clearance” has been issued.</w:t>
      </w:r>
    </w:p>
    <w:bookmarkEnd w:id="2799"/>
    <w:bookmarkStart w:id="2800" w:name="rid-0-0-0-9645"/>
    <w:p>
      <w:pPr>
        <w:pStyle w:val="BodyText"/>
      </w:pPr>
      <w:r>
        <w:t xml:space="preserve">      (1)   </w:t>
      </w:r>
      <w:r>
        <w:t xml:space="preserve">Building service equipment inspections.</w:t>
      </w:r>
      <w:r>
        <w:t xml:space="preserve"> </w:t>
      </w:r>
      <w:r>
        <w:t xml:space="preserve">The Building and Safety Manager shall inspect building service equipment for which a permit is required by this chapter or the Technical Codes. Building service equipment intended to be concealed by a permanent portion of the building shall not be concealed until inspected and approved. When the installation of building service equipment is complete, an additional and final inspection shall be made. Building service equipment regulated by the Technical Codes shall not be connected to the water, fuel, or power supply, or sewer system until authorized by the Building and Safety Manager. The requirements of this chapter shall not be considered as prohibiting the operation of building service equipment installed to replace existing building service equipment serving an occupied portion of the building provided an inspection of such building service equipment has been completed and approved.</w:t>
      </w:r>
    </w:p>
    <w:bookmarkEnd w:id="2800"/>
    <w:bookmarkStart w:id="2801" w:name="rid-0-0-0-9646"/>
    <w:p>
      <w:pPr>
        <w:pStyle w:val="BodyText"/>
      </w:pPr>
      <w:r>
        <w:t xml:space="preserve">      (2)   </w:t>
      </w:r>
      <w:r>
        <w:t xml:space="preserve">Electrical trade inspections</w:t>
      </w:r>
      <w:r>
        <w:t xml:space="preserve">. Inspections of electrical work to replace, change, relocate, upgrade or increase electrical services shall be made by the Building and Safety Manager. No inspections of energized electrical services will be made without the express permission of the Building and Safety Manager.</w:t>
      </w:r>
    </w:p>
    <w:bookmarkEnd w:id="2801"/>
    <w:bookmarkStart w:id="2802" w:name="rid-0-0-0-9647"/>
    <w:p>
      <w:pPr>
        <w:pStyle w:val="BodyText"/>
      </w:pPr>
      <w:r>
        <w:t xml:space="preserve">      (3)   </w:t>
      </w:r>
      <w:r>
        <w:t xml:space="preserve">Mechanical and fuel gas trade inspections</w:t>
      </w:r>
      <w:r>
        <w:t xml:space="preserve">. The Building and Safety Manager shall require the inspection of residential and commercial HVAC new installations, replacements, or unit upgrades to verify proper installation and mounting, energy code compliance and duct detector compliance. New installation, replacement or expansion of fuel gas shall be inspected, under air test, and approved prior to the city issuing a “clearance” to the service provider to reconnect or restart service.</w:t>
      </w:r>
    </w:p>
    <w:bookmarkEnd w:id="2802"/>
    <w:bookmarkStart w:id="2803" w:name="rid-0-0-0-9648"/>
    <w:p>
      <w:pPr>
        <w:pStyle w:val="BodyText"/>
      </w:pPr>
      <w:r>
        <w:t xml:space="preserve">      (4)   </w:t>
      </w:r>
      <w:r>
        <w:t xml:space="preserve">Plumbing trade inspections</w:t>
      </w:r>
      <w:r>
        <w:t xml:space="preserve">. The Building and Safety Manager shall require inspections for septic abandonment, new sewer connection, water re-pipes, water heater installation where the energy source has changed, used cooking oil/grease collection systems, CO</w:t>
      </w:r>
      <w:r>
        <w:t xml:space="preserve">2</w:t>
      </w:r>
      <w:r>
        <w:t xml:space="preserve"> </w:t>
      </w:r>
      <w:r>
        <w:t xml:space="preserve">tanks and piping, interceptor installation-grease, lint, oil or other, bathroom remodels requiring permits, and roof-mounted solar water heating systems.</w:t>
      </w:r>
    </w:p>
    <w:bookmarkEnd w:id="2803"/>
    <w:bookmarkStart w:id="2804" w:name="rid-0-0-0-9649"/>
    <w:p>
      <w:pPr>
        <w:pStyle w:val="BodyText"/>
      </w:pPr>
      <w:r>
        <w:t xml:space="preserve">   (D)   </w:t>
      </w:r>
      <w:r>
        <w:t xml:space="preserve">Inspection agencies</w:t>
      </w:r>
      <w:r>
        <w:t xml:space="preserve">. The Building and Safety Manager is authorized to accept reports of approved inspection agencies, provided such agencies satisfy the requirements as to qualifications and reliability.</w:t>
      </w:r>
    </w:p>
    <w:bookmarkEnd w:id="2804"/>
    <w:bookmarkStart w:id="2805" w:name="rid-0-0-0-9650"/>
    <w:p>
      <w:pPr>
        <w:pStyle w:val="BodyText"/>
      </w:pPr>
      <w:r>
        <w:t xml:space="preserve">   (E)   </w:t>
      </w:r>
      <w:r>
        <w:t xml:space="preserve">Approval required.</w:t>
      </w:r>
      <w:r>
        <w:t xml:space="preserve"> </w:t>
      </w:r>
      <w:r>
        <w:t xml:space="preserve">Work shall not be done beyond the point indicated in each successive inspection without first obtaining the approval of the Building and Safety Manager. The Building and Safety Manager, upon notification, shall make the requested inspections and shall either indicate the portion of the construction is satisfactory as completed, or notify the permit holder or authorized representative wherein the same fails to comply with this chapter or the Technical Codes. Portions not complying shall be corrected and shall not be covered or concealed until authorized by the Building and Safety Manager. Projects with failed inspections may be subjected to additional fees in accordance with Vol. I, Article 4-4: Development Services Fees. There shall be final inspection and approval of all construction when the work is completed and prior to any occupancy or use.</w:t>
      </w:r>
    </w:p>
    <w:bookmarkEnd w:id="2805"/>
    <w:bookmarkStart w:id="2806" w:name="rid-0-0-0-9652"/>
    <w:p>
      <w:pPr>
        <w:pStyle w:val="BodyText"/>
      </w:pPr>
      <w:r>
        <w:t xml:space="preserve">   (F)   </w:t>
      </w:r>
      <w:r>
        <w:t xml:space="preserve">Tests</w:t>
      </w:r>
      <w:r>
        <w:t xml:space="preserve">. Whenever insufficient evidence of compliance with the provisions of this chapter or the</w:t>
      </w:r>
      <w:r>
        <w:t xml:space="preserve"> </w:t>
      </w:r>
      <w:r>
        <w:t xml:space="preserve">Technical Codes, or evidence that materials or construction do not conform to the requirements of the Technical Codes, the Building and Safety Manager may require tests as evidence of compliance to be made at no expense to the city. Test methods shall be as specified by the Technical Codes or by other recognized test standards. In the absence of recognized and accepted test methods, the Building and Safety Manager shall determine test procedures. Said tests shall be made by an approved agency. Reports of test results shall be submitted to the Building and Safety Manager for approval and shall be retained by the Building Safety Division as required in the approved records retention schedule.</w:t>
      </w:r>
    </w:p>
    <w:bookmarkEnd w:id="2806"/>
    <w:bookmarkStart w:id="2807" w:name="rid-0-0-0-9653"/>
    <w:p>
      <w:pPr>
        <w:pStyle w:val="BodyText"/>
      </w:pPr>
      <w:r>
        <w:t xml:space="preserve">   (G)   </w:t>
      </w:r>
      <w:r>
        <w:t xml:space="preserve">Connection to utilities</w:t>
      </w:r>
      <w:r>
        <w:t xml:space="preserve">. Persons shall not make connections from a source of energy, fuel, or power to building service equipment, regulated by the Technical Codes and for which a permit is required by this chapter, until approved by the Building and Safety Manager. The Building and Safety Manager may authorize the temporary connection of the building service equipment to the source of energy, fuel, or power for testing building service equipment or for use under a temporary certificate of occupancy. The Building and Safety Manager may also authorize the connection of the building electrical service equipment to supply construction power. Such authorizations shall be conditioned upon the owner or permit holder prohibiting the use of gas-fired generators on the site once the permanent power is operational, except as approved by the Building and Safety Manager. The use and safe maintenance of the building electrical service equipment during construction shall comply with all applicable local, state and federal regulations. The Building and Safety Manager may order the disconnection of any service not used or maintained safely, or operated in violation of this chapter.</w:t>
      </w:r>
    </w:p>
    <w:bookmarkEnd w:id="2807"/>
    <w:bookmarkStart w:id="2808" w:name="rid-0-0-0-9654"/>
    <w:p>
      <w:pPr>
        <w:pStyle w:val="BodyText"/>
      </w:pPr>
      <w:r>
        <w:t xml:space="preserve">   (H)   </w:t>
      </w:r>
      <w:r>
        <w:t xml:space="preserve">Inspection by video or photography</w:t>
      </w:r>
      <w:r>
        <w:t xml:space="preserve">. The Building and Safety Manager is authorized to develop policies and programs for utilizing technology to offer options for code compliance verification. The policy and program will set the requirements for training and participation in the program and penalties for violating terms of the program.</w:t>
      </w:r>
    </w:p>
    <w:bookmarkEnd w:id="2808"/>
    <w:bookmarkStart w:id="2809" w:name="rid-0-0-0-9655"/>
    <w:p>
      <w:pPr>
        <w:pStyle w:val="BodyText"/>
      </w:pPr>
      <w:r>
        <w:t xml:space="preserve">(Ord. 1478, passed 6-19-2019)</w:t>
      </w:r>
    </w:p>
    <w:bookmarkEnd w:id="2809"/>
    <w:p>
      <w:pPr>
        <w:pStyle w:val="BodyText"/>
      </w:pPr>
    </w:p>
    <w:bookmarkStart w:id="2811" w:name="rid-0-0-0-2192"/>
    <w:p>
      <w:pPr>
        <w:pStyle w:val="BodyText"/>
      </w:pPr>
      <w:bookmarkStart w:id="2810" w:name="JD_7-1-8"/>
      <w:bookmarkEnd w:id="2810"/>
      <w:r>
        <w:t xml:space="preserve">§ 7-1-8 CERTIFICATES.</w:t>
      </w:r>
    </w:p>
    <w:bookmarkEnd w:id="2811"/>
    <w:bookmarkStart w:id="2812" w:name="rid-0-0-0-9656"/>
    <w:p>
      <w:pPr>
        <w:pStyle w:val="BodyText"/>
      </w:pPr>
      <w:r>
        <w:t xml:space="preserve">   (A)   </w:t>
      </w:r>
      <w:r>
        <w:t xml:space="preserve">Use and occupancy</w:t>
      </w:r>
      <w:r>
        <w:t xml:space="preserve">. No building or structure shall be used or occupied, and no change in the existing occupancy classification of a building or structure or portion thereof shall be made until the Building and Safety Manager has issued a certificate of occupancy or other form of authorization therefore as provided herein. Issuance of a certificate of occupancy, or other form of authorization, shall not be construed as an approval of a violation of the provisions of this chapter, the Technical Codes, or other ordinances of the jurisdiction.</w:t>
      </w:r>
    </w:p>
    <w:bookmarkEnd w:id="2812"/>
    <w:bookmarkStart w:id="2813" w:name="rid-0-0-0-9657"/>
    <w:p>
      <w:pPr>
        <w:pStyle w:val="BodyText"/>
      </w:pPr>
      <w:r>
        <w:t xml:space="preserve">   (B)   </w:t>
      </w:r>
      <w:r>
        <w:t xml:space="preserve">Certificate types and processes.</w:t>
      </w:r>
    </w:p>
    <w:bookmarkEnd w:id="2813"/>
    <w:bookmarkStart w:id="2814" w:name="rid-0-0-0-9658"/>
    <w:p>
      <w:pPr>
        <w:pStyle w:val="BodyText"/>
      </w:pPr>
      <w:r>
        <w:t xml:space="preserve">      (1)   (a)   </w:t>
      </w:r>
      <w:r>
        <w:t xml:space="preserve">Certificate of occupancy.</w:t>
      </w:r>
      <w:r>
        <w:t xml:space="preserve"> </w:t>
      </w:r>
      <w:r>
        <w:t xml:space="preserve">Provided for new commercial projects, tenant improvements and change in use (not including shell building construction) once construction is substantially complete and in compliance with applicable Technical Codes, ordinances. The Division of Building Safety and Inspection cannot issue a certificate of occupancy until approval or authorization has been communicated to the Division from the following, as applicable to the project:</w:t>
      </w:r>
    </w:p>
    <w:bookmarkEnd w:id="2814"/>
    <w:bookmarkStart w:id="2815" w:name="rid-0-0-0-9659"/>
    <w:p>
      <w:pPr>
        <w:pStyle w:val="BodyText"/>
      </w:pPr>
      <w:r>
        <w:t xml:space="preserve">            1.   Division of Planning and Zoning- Planner: compliance of site, exterior elevations, signage and landscaping with approved plans;</w:t>
      </w:r>
    </w:p>
    <w:bookmarkEnd w:id="2815"/>
    <w:bookmarkStart w:id="2816" w:name="rid-0-0-0-9660"/>
    <w:p>
      <w:pPr>
        <w:pStyle w:val="BodyText"/>
      </w:pPr>
      <w:r>
        <w:t xml:space="preserve">            2.   Division of Planning and Zoning- Development Services Engineer: as-built site engineering, compliance with all on-site improvements;</w:t>
      </w:r>
    </w:p>
    <w:bookmarkEnd w:id="2816"/>
    <w:bookmarkStart w:id="2817" w:name="rid-0-0-0-9661"/>
    <w:p>
      <w:pPr>
        <w:pStyle w:val="BodyText"/>
      </w:pPr>
      <w:r>
        <w:t xml:space="preserve">            3.   Department of Public Works- Inspector: final approval of all offsite improvements;</w:t>
      </w:r>
    </w:p>
    <w:bookmarkEnd w:id="2817"/>
    <w:bookmarkStart w:id="2818" w:name="rid-0-0-0-9662"/>
    <w:p>
      <w:pPr>
        <w:pStyle w:val="BodyText"/>
      </w:pPr>
      <w:r>
        <w:t xml:space="preserve">            4.   Department of Public Works- City Engineer: receipt and approval of final elevation certificate for work occurring in the floodplain.</w:t>
      </w:r>
    </w:p>
    <w:bookmarkEnd w:id="2818"/>
    <w:bookmarkStart w:id="2819" w:name="rid-0-0-0-9663"/>
    <w:p>
      <w:pPr>
        <w:pStyle w:val="BodyText"/>
      </w:pPr>
      <w:r>
        <w:t xml:space="preserve">            5.   Superstition Fire and Medical District- Fire Marshal: compliance with approved fire plans, sprinkler plans, fire alarm plans and required testing. This includes but is not limited to, fire safety plans and emergency preparedness, fire service features and access, and fire protection systems; automatic sprinkler systems, standpipe systems, fire alarm/detection systems, and smoke control systems.</w:t>
      </w:r>
    </w:p>
    <w:bookmarkEnd w:id="2819"/>
    <w:bookmarkStart w:id="2820" w:name="rid-0-0-0-9664"/>
    <w:p>
      <w:pPr>
        <w:pStyle w:val="BodyText"/>
      </w:pPr>
      <w:r>
        <w:t xml:space="preserve">            6.   Superstition Mountains Communities Facilities District No. 1: final inspection, sewer connection approval and start of service; and</w:t>
      </w:r>
    </w:p>
    <w:bookmarkEnd w:id="2820"/>
    <w:bookmarkStart w:id="2821" w:name="rid-0-0-0-9665"/>
    <w:p>
      <w:pPr>
        <w:pStyle w:val="BodyText"/>
      </w:pPr>
      <w:r>
        <w:t xml:space="preserve">            7.   Apache Junction Water District/Arizona Water Company: final inspection, water connection approval and start of service (domestic and fire).</w:t>
      </w:r>
    </w:p>
    <w:bookmarkEnd w:id="2821"/>
    <w:bookmarkStart w:id="2822" w:name="rid-0-0-0-9666"/>
    <w:p>
      <w:pPr>
        <w:pStyle w:val="BodyText"/>
      </w:pPr>
      <w:r>
        <w:t xml:space="preserve">         (b)   After the Division of Building Safety and Inspection has confirmed approval by all required divisions and agencies, and has completed a final inspection with no outstanding issues, a certificate of occupancy will be issued. The certificate of occupancy will contain the following:</w:t>
      </w:r>
    </w:p>
    <w:bookmarkEnd w:id="2822"/>
    <w:bookmarkStart w:id="2823" w:name="rid-0-0-0-9667"/>
    <w:p>
      <w:pPr>
        <w:pStyle w:val="BodyText"/>
      </w:pPr>
      <w:r>
        <w:t xml:space="preserve">            1.   The building permit number.</w:t>
      </w:r>
    </w:p>
    <w:bookmarkEnd w:id="2823"/>
    <w:bookmarkStart w:id="2824" w:name="rid-0-0-0-9668"/>
    <w:p>
      <w:pPr>
        <w:pStyle w:val="BodyText"/>
      </w:pPr>
      <w:r>
        <w:t xml:space="preserve">            2.   The address of the structure and the parcel number.</w:t>
      </w:r>
    </w:p>
    <w:bookmarkEnd w:id="2824"/>
    <w:bookmarkStart w:id="2825" w:name="rid-0-0-0-9669"/>
    <w:p>
      <w:pPr>
        <w:pStyle w:val="BodyText"/>
      </w:pPr>
      <w:r>
        <w:t xml:space="preserve">            3.   A description of the portion of the structure for which the certificate is issued.</w:t>
      </w:r>
    </w:p>
    <w:bookmarkEnd w:id="2825"/>
    <w:bookmarkStart w:id="2826" w:name="rid-0-0-0-9670"/>
    <w:p>
      <w:pPr>
        <w:pStyle w:val="BodyText"/>
      </w:pPr>
      <w:r>
        <w:t xml:space="preserve">            4.   A statement that the described portion of the structure has been inspected for compliance with the requirements of this chapter and the Technical Codes for the occupancy and division of occupancy and the use for which the proposed occupancy is classified.</w:t>
      </w:r>
    </w:p>
    <w:bookmarkEnd w:id="2826"/>
    <w:bookmarkStart w:id="2827" w:name="rid-0-0-0-9671"/>
    <w:p>
      <w:pPr>
        <w:pStyle w:val="BodyText"/>
      </w:pPr>
      <w:r>
        <w:t xml:space="preserve">            5.   The name and signature of the Building and Safety Manager or designee.</w:t>
      </w:r>
    </w:p>
    <w:bookmarkEnd w:id="2827"/>
    <w:bookmarkStart w:id="2828" w:name="rid-0-0-0-9672"/>
    <w:p>
      <w:pPr>
        <w:pStyle w:val="BodyText"/>
      </w:pPr>
      <w:r>
        <w:t xml:space="preserve">            6.   The edition of the codes under which the permit was issued.</w:t>
      </w:r>
    </w:p>
    <w:bookmarkEnd w:id="2828"/>
    <w:bookmarkStart w:id="2829" w:name="rid-0-0-0-9673"/>
    <w:p>
      <w:pPr>
        <w:pStyle w:val="BodyText"/>
      </w:pPr>
      <w:r>
        <w:t xml:space="preserve">            7.   The occupancy, in accordance with the provisions of this chapter.</w:t>
      </w:r>
    </w:p>
    <w:bookmarkEnd w:id="2829"/>
    <w:bookmarkStart w:id="2830" w:name="rid-0-0-0-9674"/>
    <w:p>
      <w:pPr>
        <w:pStyle w:val="BodyText"/>
      </w:pPr>
      <w:r>
        <w:t xml:space="preserve">            8.   The type of construction as defined in this chapter.</w:t>
      </w:r>
    </w:p>
    <w:bookmarkEnd w:id="2830"/>
    <w:bookmarkStart w:id="2831" w:name="rid-0-0-0-9675"/>
    <w:p>
      <w:pPr>
        <w:pStyle w:val="BodyText"/>
      </w:pPr>
      <w:r>
        <w:t xml:space="preserve">            9.   The design occupant load.</w:t>
      </w:r>
    </w:p>
    <w:bookmarkEnd w:id="2831"/>
    <w:bookmarkStart w:id="2832" w:name="rid-0-0-0-9676"/>
    <w:p>
      <w:pPr>
        <w:pStyle w:val="BodyText"/>
      </w:pPr>
      <w:r>
        <w:t xml:space="preserve">            10.   If an automatic fire suppression system is provided.</w:t>
      </w:r>
    </w:p>
    <w:bookmarkEnd w:id="2832"/>
    <w:bookmarkStart w:id="2833" w:name="rid-0-0-0-9677"/>
    <w:p>
      <w:pPr>
        <w:pStyle w:val="BodyText"/>
      </w:pPr>
      <w:r>
        <w:t xml:space="preserve">            11.   Any special stipulations and conditions of the building permit.</w:t>
      </w:r>
    </w:p>
    <w:bookmarkEnd w:id="2833"/>
    <w:bookmarkStart w:id="2834" w:name="rid-0-0-0-9678"/>
    <w:p>
      <w:pPr>
        <w:pStyle w:val="BodyText"/>
      </w:pPr>
      <w:r>
        <w:t xml:space="preserve">         (c)   The original of the certificate of occupancy issued at time of approval is included in the cost of the permit. Additional duplicate copies or replacement copies shall be provided for a fee as established in Vol. I, Chapter 4: Fees, Article 4-4: Development Services Fees. The Building and Safety Manager may require an inspection of an existing building prior to issuing a duplicate certificate of occupancy for any building more than 1 year after the issuance of the original certificate of occupancy.</w:t>
      </w:r>
    </w:p>
    <w:bookmarkEnd w:id="2834"/>
    <w:bookmarkStart w:id="2835" w:name="rid-0-0-0-9679"/>
    <w:p>
      <w:pPr>
        <w:pStyle w:val="BodyText"/>
      </w:pPr>
      <w:r>
        <w:t xml:space="preserve">         (d)   A certificate of occupancy shall be provided for a partial occupancy approval by the Building and Safety Manager when requested by the permit holder. Such certificate shall clearly identify the portion or portions of the building that are approved for final occupancy. There shall be no additional fee for a partial certificate of occupancy for the occupancy of a tenant space in a shell building issued at the completion of the tenant improvement permit.</w:t>
      </w:r>
    </w:p>
    <w:bookmarkEnd w:id="2835"/>
    <w:bookmarkStart w:id="2836" w:name="rid-0-0-0-9680"/>
    <w:p>
      <w:pPr>
        <w:pStyle w:val="BodyText"/>
      </w:pPr>
      <w:r>
        <w:t xml:space="preserve">      (2)   </w:t>
      </w:r>
      <w:r>
        <w:t xml:space="preserve">Certificate of completion commercial.</w:t>
      </w:r>
      <w:r>
        <w:t xml:space="preserve"> </w:t>
      </w:r>
      <w:r>
        <w:t xml:space="preserve">Provided for commercial shell buildings once construction of the shell is substantially complete per approved plans and in compliance with applicable codes, ordinances, and the like. Such certificate of completion certifies that the work to be performed under the permit has been satisfactorily completed. The certificate of completion does not authorize the occupancy of an incomplete shell, building or structure. The certificate of completion shall contain the following:</w:t>
      </w:r>
    </w:p>
    <w:bookmarkEnd w:id="2836"/>
    <w:bookmarkStart w:id="2837" w:name="rid-0-0-0-9681"/>
    <w:p>
      <w:pPr>
        <w:pStyle w:val="BodyText"/>
      </w:pPr>
      <w:r>
        <w:t xml:space="preserve">         (a)   The building permit number.</w:t>
      </w:r>
    </w:p>
    <w:bookmarkEnd w:id="2837"/>
    <w:bookmarkStart w:id="2838" w:name="rid-0-0-0-9682"/>
    <w:p>
      <w:pPr>
        <w:pStyle w:val="BodyText"/>
      </w:pPr>
      <w:r>
        <w:t xml:space="preserve">         (b)   The address of the structure.</w:t>
      </w:r>
    </w:p>
    <w:bookmarkEnd w:id="2838"/>
    <w:bookmarkStart w:id="2839" w:name="rid-0-0-0-9683"/>
    <w:p>
      <w:pPr>
        <w:pStyle w:val="BodyText"/>
      </w:pPr>
      <w:r>
        <w:t xml:space="preserve">         (c)   The name and address of the owner.</w:t>
      </w:r>
    </w:p>
    <w:bookmarkEnd w:id="2839"/>
    <w:bookmarkStart w:id="2840" w:name="rid-0-0-0-9684"/>
    <w:p>
      <w:pPr>
        <w:pStyle w:val="BodyText"/>
      </w:pPr>
      <w:r>
        <w:t xml:space="preserve">         (d)   A description of the permitted work for which the certificate is issued.</w:t>
      </w:r>
    </w:p>
    <w:bookmarkEnd w:id="2840"/>
    <w:bookmarkStart w:id="2841" w:name="rid-0-0-0-9685"/>
    <w:p>
      <w:pPr>
        <w:pStyle w:val="BodyText"/>
      </w:pPr>
      <w:r>
        <w:t xml:space="preserve">         (e)   A statement that the permitted work has been inspected for compliance with the requirements of this chapter and the Technical Codes.</w:t>
      </w:r>
    </w:p>
    <w:bookmarkEnd w:id="2841"/>
    <w:bookmarkStart w:id="2842" w:name="rid-0-0-0-9686"/>
    <w:p>
      <w:pPr>
        <w:pStyle w:val="BodyText"/>
      </w:pPr>
      <w:r>
        <w:t xml:space="preserve">         (f)   The name and signature of the Building and Safety Manager or designee.</w:t>
      </w:r>
    </w:p>
    <w:bookmarkEnd w:id="2842"/>
    <w:bookmarkStart w:id="2843" w:name="rid-0-0-0-9687"/>
    <w:p>
      <w:pPr>
        <w:pStyle w:val="BodyText"/>
      </w:pPr>
      <w:r>
        <w:t xml:space="preserve">         (g)   The edition of the code under which the permit was issued.</w:t>
      </w:r>
    </w:p>
    <w:bookmarkEnd w:id="2843"/>
    <w:bookmarkStart w:id="2844" w:name="rid-0-0-0-9688"/>
    <w:p>
      <w:pPr>
        <w:pStyle w:val="BodyText"/>
      </w:pPr>
      <w:r>
        <w:t xml:space="preserve">         (h)   Any special stipulations and conditions of the permit.</w:t>
      </w:r>
    </w:p>
    <w:bookmarkEnd w:id="2844"/>
    <w:bookmarkStart w:id="2845" w:name="rid-0-0-0-9689"/>
    <w:p>
      <w:pPr>
        <w:pStyle w:val="BodyText"/>
      </w:pPr>
      <w:r>
        <w:t xml:space="preserve">      (3)   </w:t>
      </w:r>
      <w:r>
        <w:t xml:space="preserve">Certificate of completion residential.</w:t>
      </w:r>
      <w:r>
        <w:t xml:space="preserve"> </w:t>
      </w:r>
      <w:r>
        <w:t xml:space="preserve">Provided for 1-and 2-family residential homes and townhomes after a final inspection determines construction is substantially complete and in compliance with permitted plans, applicable codes, ordinances, and the like.</w:t>
      </w:r>
    </w:p>
    <w:bookmarkEnd w:id="2845"/>
    <w:bookmarkStart w:id="2846" w:name="rid-0-0-0-9690"/>
    <w:p>
      <w:pPr>
        <w:pStyle w:val="BodyText"/>
      </w:pPr>
      <w:r>
        <w:t xml:space="preserve">      (4)   </w:t>
      </w:r>
      <w:r>
        <w:t xml:space="preserve">Certificate of installation.</w:t>
      </w:r>
      <w:r>
        <w:t xml:space="preserve"> </w:t>
      </w:r>
      <w:r>
        <w:t xml:space="preserve">When requested a certificate of completion can be issued for the installation of a manufactured home after a final inspection has found all installation and code requirements have been met including, skirting, landings, exterior stairs, grading, and the like.</w:t>
      </w:r>
    </w:p>
    <w:bookmarkEnd w:id="2846"/>
    <w:bookmarkStart w:id="2847" w:name="rid-0-0-0-9691"/>
    <w:p>
      <w:pPr>
        <w:pStyle w:val="BodyText"/>
      </w:pPr>
      <w:r>
        <w:t xml:space="preserve">   (C)   </w:t>
      </w:r>
      <w:r>
        <w:t xml:space="preserve">Temporary certificate of occupancy</w:t>
      </w:r>
      <w:r>
        <w:t xml:space="preserve">. The Building and Safety Manager is authorized to issue a temporary certificate of occupancy before the completion of the entire work covered by the permit, provided that such portion or portions shall be occupied safely and approval or authorization for temporary occupancy has been communicated to the Division from other agencies as noted in division (B)(1) above. The Building and Safety Manager shall set the time period during which the temporary certificate of occupancy is valid and the conditions, if any, for such temporary occupancy. A temporary certificate of occupancy can be issued for up to 30 calendar days and can only be renewed 2 times at 30 calendar days per renewal period. Any use of a partially constructed building or structure, except for construction purposes, shall constitute occupancy that requires prior approval of the Building and Safety Manager. Each such subsequent use shall require separate approvals.</w:t>
      </w:r>
    </w:p>
    <w:bookmarkEnd w:id="2847"/>
    <w:bookmarkStart w:id="2848" w:name="rid-0-0-0-9692"/>
    <w:p>
      <w:pPr>
        <w:pStyle w:val="BodyText"/>
      </w:pPr>
      <w:r>
        <w:t xml:space="preserve">   (D)   </w:t>
      </w:r>
      <w:r>
        <w:t xml:space="preserve">Revocation.</w:t>
      </w:r>
      <w:r>
        <w:t xml:space="preserve"> </w:t>
      </w:r>
      <w:r>
        <w:t xml:space="preserve">The Building and Safety Manager is authorized to suspend or revoke, in writing, a certificate of occupancy, certificate of completion, or temporary certificate of occupancy issued under the provisions of this chapter wherever such certificate is issued in error, or on the basis of incorrect information supplied, or where it is determined the building or structure or portion thereof is in violation of any ordinance or regulation or any of the provisions of this chapter or the Technical Codes.</w:t>
      </w:r>
    </w:p>
    <w:bookmarkEnd w:id="2848"/>
    <w:bookmarkStart w:id="2849" w:name="rid-0-0-0-9693"/>
    <w:p>
      <w:pPr>
        <w:pStyle w:val="BodyText"/>
      </w:pPr>
      <w:r>
        <w:t xml:space="preserve">   (E)   </w:t>
      </w:r>
      <w:r>
        <w:t xml:space="preserve">Posting.</w:t>
      </w:r>
      <w:r>
        <w:t xml:space="preserve"> </w:t>
      </w:r>
      <w:r>
        <w:t xml:space="preserve">The certificate of occupancy or temporary certificate of occupancy shall be posted in a conspicuous place on the premises and shall not be removed except by the Building and Safety Manager.</w:t>
      </w:r>
    </w:p>
    <w:bookmarkEnd w:id="2849"/>
    <w:bookmarkStart w:id="2850" w:name="rid-0-0-0-9694"/>
    <w:p>
      <w:pPr>
        <w:pStyle w:val="BodyText"/>
      </w:pPr>
      <w:r>
        <w:t xml:space="preserve">(Ord. 1478, passed 6-19-2019)</w:t>
      </w:r>
    </w:p>
    <w:bookmarkEnd w:id="2850"/>
    <w:p>
      <w:pPr>
        <w:pStyle w:val="BodyText"/>
      </w:pPr>
    </w:p>
    <w:bookmarkStart w:id="2852" w:name="rid-0-0-0-2196"/>
    <w:p>
      <w:pPr>
        <w:pStyle w:val="BodyText"/>
      </w:pPr>
      <w:bookmarkStart w:id="2851" w:name="JD_7-1-9"/>
      <w:bookmarkEnd w:id="2851"/>
      <w:r>
        <w:t xml:space="preserve">§ 7-1-9 UNSAFE BUILDING OR UNSAFE PROPERTY.</w:t>
      </w:r>
    </w:p>
    <w:bookmarkEnd w:id="2852"/>
    <w:bookmarkStart w:id="2853" w:name="rid-0-0-0-9695"/>
    <w:p>
      <w:pPr>
        <w:pStyle w:val="BodyText"/>
      </w:pPr>
      <w:r>
        <w:t xml:space="preserve">   (A)   </w:t>
      </w:r>
      <w:r>
        <w:t xml:space="preserve">Conditions</w:t>
      </w:r>
      <w:r>
        <w:t xml:space="preserve">.</w:t>
      </w:r>
    </w:p>
    <w:bookmarkEnd w:id="2853"/>
    <w:bookmarkStart w:id="2854" w:name="rid-0-0-0-9696"/>
    <w:p>
      <w:pPr>
        <w:pStyle w:val="BodyText"/>
      </w:pPr>
      <w:r>
        <w:t xml:space="preserve">      (1)   Buildings, structures, property or existing building service equipment that are or hereafter become unsafe, unsanitary, or deficient because of inadequate means of egress facilities, inadequate light and ventilation, or that constitute a fire hazard, or are otherwise dangerous to human life or the public welfare, or that involve illegal or improper occupancy, or inadequate maintenance, or are deemed a public nuisance, shall be deemed an unsafe condition. A vacant or abandoned structure that is not secured against entry shall be deemed an unsafe condition. Unsafe conditions shall be abated by repair, rehabilitation, demolition or removal, or made safe, as the Building and Safety Manager deems necessary and as provided in this chapter.</w:t>
      </w:r>
    </w:p>
    <w:bookmarkEnd w:id="2854"/>
    <w:bookmarkStart w:id="2855" w:name="rid-0-0-0-9697"/>
    <w:p>
      <w:pPr>
        <w:pStyle w:val="BodyText"/>
      </w:pPr>
      <w:r>
        <w:t xml:space="preserve">      (2)   For the purpose of this chapter, a building, structure, property or building service equipment having any or all of the conditions or defects hereinafter described shall be deemed to be an “unsafe building” and/or an “unsafe property”, provided such conditions or defects exist to the extent the life, health, property, or safety of the public or its occupants are endangered:</w:t>
      </w:r>
    </w:p>
    <w:bookmarkEnd w:id="2855"/>
    <w:bookmarkStart w:id="2856" w:name="rid-0-0-0-9698"/>
    <w:p>
      <w:pPr>
        <w:pStyle w:val="BodyText"/>
      </w:pPr>
      <w:r>
        <w:t xml:space="preserve">         (a)   Whenever any door, aisle, passageway, stairway, or other means of exit is not of sufficient width or size, is blocked partially or completely, or is arranged so as to not provide safe and adequate means of exit in case of fire or panic. Where an egress door or gate does not operate correctly, requires excessive force to open or has defective hardware it is an unsafe condition.</w:t>
      </w:r>
    </w:p>
    <w:bookmarkEnd w:id="2856"/>
    <w:bookmarkStart w:id="2857" w:name="rid-0-0-0-9699"/>
    <w:p>
      <w:pPr>
        <w:pStyle w:val="BodyText"/>
      </w:pPr>
      <w:r>
        <w:t xml:space="preserve">         (b)   Whenever the walking surface of any aisle, passageway, stairway, or other means of exit is so warped, worn, loose, torn, creates a tripping hazard, or otherwise unsafe as to not provide safe and adequate means of exit in case of fire or panic.</w:t>
      </w:r>
    </w:p>
    <w:bookmarkEnd w:id="2857"/>
    <w:bookmarkStart w:id="2858" w:name="rid-0-0-0-9700"/>
    <w:p>
      <w:pPr>
        <w:pStyle w:val="BodyText"/>
      </w:pPr>
      <w:r>
        <w:t xml:space="preserve">         (c)   Whenever the stress in any materials, member, or portion thereof, due to all dead and live loads, is more than 1-1/2 times the working stress or stresses allowed in the Building Code for new buildings of similar structure, purpose, or location. Evidence of excess deflection, 1.5 times that allowed in the Building Code, or evidence of dislocation greater than 1/4-inch require evaluation by a structural engineer hired by the owner. The structural engineer’s report shall be submitted to the Building and Safety Manager and shall establish that the condition is safe, or provide specific directions for correction to meet the minimum requirements of the Building Code.</w:t>
      </w:r>
    </w:p>
    <w:bookmarkEnd w:id="2858"/>
    <w:bookmarkStart w:id="2859" w:name="rid-0-0-0-9701"/>
    <w:p>
      <w:pPr>
        <w:pStyle w:val="BodyText"/>
      </w:pPr>
      <w:r>
        <w:t xml:space="preserve">         (d)   Whenever any portion thereof has been damaged by fire, earthquake, wind, flood, or by any other cause to such an extent the structural strength or stability thereof is materially less than it was before such catastrophe and is less than the minimum requirements of Building Code, as appropriate, for new buildings of similar structure, purpose, or location.</w:t>
      </w:r>
    </w:p>
    <w:bookmarkEnd w:id="2859"/>
    <w:bookmarkStart w:id="2860" w:name="rid-0-0-0-9702"/>
    <w:p>
      <w:pPr>
        <w:pStyle w:val="BodyText"/>
      </w:pPr>
      <w:r>
        <w:t xml:space="preserve">         (e)   Whenever any portion or member or appurtenance thereof is likely to fail, or to become detached or dislodged, or to collapse and thereby injure persons or damage properties.</w:t>
      </w:r>
    </w:p>
    <w:bookmarkEnd w:id="2860"/>
    <w:bookmarkStart w:id="2861" w:name="rid-0-0-0-9703"/>
    <w:p>
      <w:pPr>
        <w:pStyle w:val="BodyText"/>
      </w:pPr>
      <w:r>
        <w:t xml:space="preserve">         (f)   Whenever any portion of a building, or any member, appurtenance, or ornamentation on the exterior thereof is not of sufficient strength or stability, or is not so anchored, attached, or fastened in place so as to be capable of resisting a wind pressure of 1/2 of that specified in the Building Code, as appropriate, for new buildings of similar structure, purpose, or location without exceeding the working stresses permitted in the Building Code, as appropriate, for such buildings.</w:t>
      </w:r>
    </w:p>
    <w:bookmarkEnd w:id="2861"/>
    <w:bookmarkStart w:id="2862" w:name="rid-0-0-0-9704"/>
    <w:p>
      <w:pPr>
        <w:pStyle w:val="BodyText"/>
      </w:pPr>
      <w:r>
        <w:t xml:space="preserve">         (g)   Whenever any portion thereof has wracked, warped, buckled, or settled to such an extent that walls or other structural portions have materially less resistance to winds or earthquakes than is required in the case of similar new construction.</w:t>
      </w:r>
    </w:p>
    <w:bookmarkEnd w:id="2862"/>
    <w:bookmarkStart w:id="2863" w:name="rid-0-0-0-9705"/>
    <w:p>
      <w:pPr>
        <w:pStyle w:val="BodyText"/>
      </w:pPr>
      <w:r>
        <w:t xml:space="preserve">         (h)   Whenever the building or structure, or any portion thereof, because of:</w:t>
      </w:r>
    </w:p>
    <w:bookmarkEnd w:id="2863"/>
    <w:bookmarkStart w:id="2864" w:name="rid-0-0-0-9706"/>
    <w:p>
      <w:pPr>
        <w:pStyle w:val="BodyText"/>
      </w:pPr>
      <w:r>
        <w:t xml:space="preserve">            1.   Dilapidation, deterioration, or decay;</w:t>
      </w:r>
    </w:p>
    <w:bookmarkEnd w:id="2864"/>
    <w:bookmarkStart w:id="2865" w:name="rid-0-0-0-9707"/>
    <w:p>
      <w:pPr>
        <w:pStyle w:val="BodyText"/>
      </w:pPr>
      <w:r>
        <w:t xml:space="preserve">            2.   Faulty construction;</w:t>
      </w:r>
    </w:p>
    <w:bookmarkEnd w:id="2865"/>
    <w:bookmarkStart w:id="2866" w:name="rid-0-0-0-9708"/>
    <w:p>
      <w:pPr>
        <w:pStyle w:val="BodyText"/>
      </w:pPr>
      <w:r>
        <w:t xml:space="preserve">            3.   The removal, movement, or instability of any portion of the ground necessary for the purpose of supporting such building;</w:t>
      </w:r>
    </w:p>
    <w:bookmarkEnd w:id="2866"/>
    <w:bookmarkStart w:id="2867" w:name="rid-0-0-0-9709"/>
    <w:p>
      <w:pPr>
        <w:pStyle w:val="BodyText"/>
      </w:pPr>
      <w:r>
        <w:t xml:space="preserve">            4.   The deterioration, decay, or inadequacy of its foundation; or</w:t>
      </w:r>
    </w:p>
    <w:bookmarkEnd w:id="2867"/>
    <w:bookmarkStart w:id="2868" w:name="rid-0-0-0-9710"/>
    <w:p>
      <w:pPr>
        <w:pStyle w:val="BodyText"/>
      </w:pPr>
      <w:r>
        <w:t xml:space="preserve">            5.   Any other cause, is likely to partially or completely collapse.</w:t>
      </w:r>
    </w:p>
    <w:bookmarkEnd w:id="2868"/>
    <w:bookmarkStart w:id="2869" w:name="rid-0-0-0-9711"/>
    <w:p>
      <w:pPr>
        <w:pStyle w:val="BodyText"/>
      </w:pPr>
      <w:r>
        <w:t xml:space="preserve">         (i)   Whenever, for any reason, the building, structure or building service equipment, or any portion thereof, is manifestly unsafe for the purpose for which it is being used.</w:t>
      </w:r>
    </w:p>
    <w:bookmarkEnd w:id="2869"/>
    <w:bookmarkStart w:id="2870" w:name="rid-0-0-0-9712"/>
    <w:p>
      <w:pPr>
        <w:pStyle w:val="BodyText"/>
      </w:pPr>
      <w:r>
        <w:t xml:space="preserve">         (j)   Whenever the exterior walls or other vertical structural members list, lean, or buckle to such an extent that a plumb line passed through the center of gravity does not fall inside the middle 1/3 of the base.</w:t>
      </w:r>
    </w:p>
    <w:bookmarkEnd w:id="2870"/>
    <w:bookmarkStart w:id="2871" w:name="rid-0-0-0-9713"/>
    <w:p>
      <w:pPr>
        <w:pStyle w:val="BodyText"/>
      </w:pPr>
      <w:r>
        <w:t xml:space="preserve">         (k)   Whenever the building or structure, exclusive of the foundation, shows 33% or more damage or deterioration of its supporting member or members, or 50% damage or deterioration of its nonsupporting members, enclosing or outside walls, or coverings.</w:t>
      </w:r>
    </w:p>
    <w:bookmarkEnd w:id="2871"/>
    <w:bookmarkStart w:id="2872" w:name="rid-0-0-0-9714"/>
    <w:p>
      <w:pPr>
        <w:pStyle w:val="BodyText"/>
      </w:pPr>
      <w:r>
        <w:t xml:space="preserve">         (l)   Whenever the building or structure has been so damaged by fire, wind, earthquake, or flood, or has become so dilapidated or deteriorated as to be:</w:t>
      </w:r>
    </w:p>
    <w:bookmarkEnd w:id="2872"/>
    <w:bookmarkStart w:id="2873" w:name="rid-0-0-0-9715"/>
    <w:p>
      <w:pPr>
        <w:pStyle w:val="BodyText"/>
      </w:pPr>
      <w:r>
        <w:t xml:space="preserve">            1.   An attractive nuisance to children;</w:t>
      </w:r>
    </w:p>
    <w:bookmarkEnd w:id="2873"/>
    <w:bookmarkStart w:id="2874" w:name="rid-0-0-0-9716"/>
    <w:p>
      <w:pPr>
        <w:pStyle w:val="BodyText"/>
      </w:pPr>
      <w:r>
        <w:t xml:space="preserve">            2.   Refuge for trespassers, illicit drug users, or others engaged in illegal activity; or</w:t>
      </w:r>
    </w:p>
    <w:bookmarkEnd w:id="2874"/>
    <w:bookmarkStart w:id="2875" w:name="rid-0-0-0-9717"/>
    <w:p>
      <w:pPr>
        <w:pStyle w:val="BodyText"/>
      </w:pPr>
      <w:r>
        <w:t xml:space="preserve">            3.   A blighting influence on a neighborhood or area.</w:t>
      </w:r>
    </w:p>
    <w:bookmarkEnd w:id="2875"/>
    <w:bookmarkStart w:id="2876" w:name="rid-0-0-0-9718"/>
    <w:p>
      <w:pPr>
        <w:pStyle w:val="BodyText"/>
      </w:pPr>
      <w:r>
        <w:t xml:space="preserve">         (m)   Whenever any building, structure, property or building service equipment has been constructed, exists, is modified, or is maintained in violation of any specific requirements or prohibition applicable to such building or structure provided by the building regulations of this jurisdiction, as specified in the Building Code.</w:t>
      </w:r>
    </w:p>
    <w:bookmarkEnd w:id="2876"/>
    <w:bookmarkStart w:id="2877" w:name="rid-0-0-0-9719"/>
    <w:p>
      <w:pPr>
        <w:pStyle w:val="BodyText"/>
      </w:pPr>
      <w:r>
        <w:t xml:space="preserve">         (n)   Whenever any building or structure, whether or not erected in accordance with all applicable laws and ordinances, has in any nonsupporting part, member, or portion less than 50%, or in any supporting part, member, or portion less than 66% of the:</w:t>
      </w:r>
    </w:p>
    <w:bookmarkEnd w:id="2877"/>
    <w:bookmarkStart w:id="2878" w:name="rid-0-0-0-9720"/>
    <w:p>
      <w:pPr>
        <w:pStyle w:val="BodyText"/>
      </w:pPr>
      <w:r>
        <w:t xml:space="preserve">            1.   Strength,</w:t>
      </w:r>
    </w:p>
    <w:bookmarkEnd w:id="2878"/>
    <w:bookmarkStart w:id="2879" w:name="rid-0-0-0-9721"/>
    <w:p>
      <w:pPr>
        <w:pStyle w:val="BodyText"/>
      </w:pPr>
      <w:r>
        <w:t xml:space="preserve">            2.   Fire-resisting qualities or characteristics, or</w:t>
      </w:r>
    </w:p>
    <w:bookmarkEnd w:id="2879"/>
    <w:bookmarkStart w:id="2880" w:name="rid-0-0-0-9722"/>
    <w:p>
      <w:pPr>
        <w:pStyle w:val="BodyText"/>
      </w:pPr>
      <w:r>
        <w:t xml:space="preserve">            3.   Weather-resisting qualities or characteristics required by law in the case of a newly constructed building of the like area, height, and occupancy in the same location.</w:t>
      </w:r>
    </w:p>
    <w:bookmarkEnd w:id="2880"/>
    <w:bookmarkStart w:id="2881" w:name="rid-0-0-0-9723"/>
    <w:p>
      <w:pPr>
        <w:pStyle w:val="BodyText"/>
      </w:pPr>
      <w:r>
        <w:t xml:space="preserve">         (o)   Whenever a building, structure or property, used or intended to be used for dwelling purposes, because of inadequate maintenance, dilapidation, decay, damage, faulty construction or arrangement, inadequate light, air, or sanitation facilities, or otherwise, is determined by the Building and Safety Manager to be unsanitary, unfit for human habitation, or in such a condition that is likely to cause sickness or disease.</w:t>
      </w:r>
    </w:p>
    <w:bookmarkEnd w:id="2881"/>
    <w:bookmarkStart w:id="2882" w:name="rid-0-0-0-9724"/>
    <w:p>
      <w:pPr>
        <w:pStyle w:val="BodyText"/>
      </w:pPr>
      <w:r>
        <w:t xml:space="preserve">         (p)   Whenever any building, structure, property or building service equipment, because of obsolescence, dilapidated condition, deterioration, damage, inadequate exits, lack of sufficient fire-resistive construction, faulty electric wiring, gas connection or heating apparatus, illegal modification, or other cause, is determined by the Building and Safety Manager or Fire Marshal to be a fire hazard.</w:t>
      </w:r>
    </w:p>
    <w:bookmarkEnd w:id="2882"/>
    <w:bookmarkStart w:id="2883" w:name="rid-0-0-0-9725"/>
    <w:p>
      <w:pPr>
        <w:pStyle w:val="BodyText"/>
      </w:pPr>
      <w:r>
        <w:t xml:space="preserve">         (q)   Whenever any building, structure or property, is in such a condition as to constitute a public nuisance.</w:t>
      </w:r>
    </w:p>
    <w:bookmarkEnd w:id="2883"/>
    <w:bookmarkStart w:id="2884" w:name="rid-0-0-0-9726"/>
    <w:p>
      <w:pPr>
        <w:pStyle w:val="BodyText"/>
      </w:pPr>
      <w:r>
        <w:t xml:space="preserve">         (r)   Whenever any portion of a building or structure remains on a site after the demolition or destruction of the building or structure or whenever any building or structure is abandoned for a period in excess of 180 calendar days so as to constitute such building or portion thereof an attractive nuisance or hazard to the public.</w:t>
      </w:r>
    </w:p>
    <w:bookmarkEnd w:id="2884"/>
    <w:bookmarkStart w:id="2885" w:name="rid-0-0-0-9727"/>
    <w:p>
      <w:pPr>
        <w:pStyle w:val="BodyText"/>
      </w:pPr>
      <w:r>
        <w:t xml:space="preserve">   (B)   </w:t>
      </w:r>
      <w:r>
        <w:t xml:space="preserve">Notice.</w:t>
      </w:r>
      <w:r>
        <w:t xml:space="preserve"> </w:t>
      </w:r>
      <w:r>
        <w:t xml:space="preserve">If an unsafe condition, as described herein, is found, the Building and Safety Manager shall serve on the owner, agent, and person in control or possession of the structure, a written notice describing the condition deemed unsafe and specifying the required repairs or improvements to be made to abate the unsafe condition, or requiring the unsafe structure to be demolished within a time specified by the Building and Safety Manager. Such notice shall require the person thus notified to declare as soon as possible but not later than 7 city business days to the Building and Safety Manager the acceptance or rejection of the terms of the order.</w:t>
      </w:r>
    </w:p>
    <w:bookmarkEnd w:id="2885"/>
    <w:bookmarkStart w:id="2886" w:name="rid-0-0-0-9728"/>
    <w:p>
      <w:pPr>
        <w:pStyle w:val="BodyText"/>
      </w:pPr>
      <w:r>
        <w:t xml:space="preserve">   (C)   </w:t>
      </w:r>
      <w:r>
        <w:t xml:space="preserve">Method of service.</w:t>
      </w:r>
    </w:p>
    <w:bookmarkEnd w:id="2886"/>
    <w:bookmarkStart w:id="2887" w:name="rid-0-0-0-9729"/>
    <w:p>
      <w:pPr>
        <w:pStyle w:val="BodyText"/>
      </w:pPr>
      <w:r>
        <w:t xml:space="preserve">      (1)   Such notice shall be deemed properly served if a copy thereof is:</w:t>
      </w:r>
    </w:p>
    <w:bookmarkEnd w:id="2887"/>
    <w:bookmarkStart w:id="2888" w:name="rid-0-0-0-9730"/>
    <w:p>
      <w:pPr>
        <w:pStyle w:val="BodyText"/>
      </w:pPr>
      <w:r>
        <w:t xml:space="preserve">         (a)   Delivered to the owner or agent personally; or</w:t>
      </w:r>
    </w:p>
    <w:bookmarkEnd w:id="2888"/>
    <w:bookmarkStart w:id="2889" w:name="rid-0-0-0-9731"/>
    <w:p>
      <w:pPr>
        <w:pStyle w:val="BodyText"/>
      </w:pPr>
      <w:r>
        <w:t xml:space="preserve">         (b)   Sent by certified or registered mail addressed to the owner at the last known address as identified in county tax records, with return receipt requested; or</w:t>
      </w:r>
    </w:p>
    <w:bookmarkEnd w:id="2889"/>
    <w:bookmarkStart w:id="2890" w:name="rid-0-0-0-9732"/>
    <w:p>
      <w:pPr>
        <w:pStyle w:val="BodyText"/>
      </w:pPr>
      <w:r>
        <w:t xml:space="preserve">         (c)   Served in any manner permitted by state statute or by the Arizona Rules of Civil Procedure for service of process.</w:t>
      </w:r>
    </w:p>
    <w:bookmarkEnd w:id="2890"/>
    <w:bookmarkStart w:id="2891" w:name="rid-0-0-0-9733"/>
    <w:p>
      <w:pPr>
        <w:pStyle w:val="BodyText"/>
      </w:pPr>
      <w:r>
        <w:t xml:space="preserve">      (2)   Service shall first be attempted through personal service. If the city is unable to personally serve the notice, other methods of service may be utilized and the notice shall be posted in a conspicuous place in or about the structure affected by such notice. Service of such notice in the foregoing manner upon the owner's agent or upon the person responsible for the structure shall constitute service of notice upon the owner.</w:t>
      </w:r>
    </w:p>
    <w:bookmarkEnd w:id="2891"/>
    <w:bookmarkStart w:id="2892" w:name="rid-0-0-0-9734"/>
    <w:p>
      <w:pPr>
        <w:pStyle w:val="BodyText"/>
      </w:pPr>
      <w:r>
        <w:t xml:space="preserve">   (D)   </w:t>
      </w:r>
      <w:r>
        <w:t xml:space="preserve">Procedures.</w:t>
      </w:r>
      <w:r>
        <w:t xml:space="preserve"> </w:t>
      </w:r>
      <w:r>
        <w:t xml:space="preserve">The Building and Safety Manager shall establish the necessary procedures to be utilized in the enforcement of this section. Such procedures shall be consistent with the requirements of this section and, if necessary, shall be enacted by resolution of the Apache Junction City Council.</w:t>
      </w:r>
    </w:p>
    <w:bookmarkEnd w:id="2892"/>
    <w:bookmarkStart w:id="2893" w:name="rid-0-0-0-9735"/>
    <w:p>
      <w:pPr>
        <w:pStyle w:val="BodyText"/>
      </w:pPr>
      <w:r>
        <w:t xml:space="preserve">   (E)   </w:t>
      </w:r>
      <w:r>
        <w:t xml:space="preserve">Hazard marking system.</w:t>
      </w:r>
      <w:r>
        <w:t xml:space="preserve"> </w:t>
      </w:r>
      <w:r>
        <w:t xml:space="preserve">The Building and Safety Manager, with the approval of the Fire Chief, is authorized to establish a hazard identification marking system to provide firefighters responding to a fire or other emergency with a visual identification marking that the property is vacant, abandoned, or contains hazards to firefighters.</w:t>
      </w:r>
    </w:p>
    <w:bookmarkEnd w:id="2893"/>
    <w:bookmarkStart w:id="2894" w:name="rid-0-0-0-9736"/>
    <w:p>
      <w:pPr>
        <w:pStyle w:val="BodyText"/>
      </w:pPr>
      <w:r>
        <w:t xml:space="preserve">   (F)   </w:t>
      </w:r>
      <w:r>
        <w:t xml:space="preserve">Restoration</w:t>
      </w:r>
      <w:r>
        <w:t xml:space="preserve">. The building, structure, property or building service equipment determined to be unsafe shall be permitted to be restored to a safe condition. To the extent repairs, alterations, or additions are made or a change of occupancy occurs during the restoration of the structure, such repairs, alterations, additions, or change of occupancy shall comply with the requirements of this chapter and the Technical Codes, or the building or structure shall be demolished and the site cleaned.</w:t>
      </w:r>
    </w:p>
    <w:bookmarkEnd w:id="2894"/>
    <w:bookmarkStart w:id="2895" w:name="rid-0-0-0-9737"/>
    <w:p>
      <w:pPr>
        <w:pStyle w:val="BodyText"/>
      </w:pPr>
      <w:r>
        <w:t xml:space="preserve">   (G)   </w:t>
      </w:r>
      <w:r>
        <w:t xml:space="preserve">Emergency repairs</w:t>
      </w:r>
      <w:r>
        <w:t xml:space="preserve">. In the event the property owner fails to take needed corrective action in the manner and time as acceptable to the Building and Safety Manager, the Building and Safety Manager is authorized to employ the necessary labor and materials to perform the required work as expeditiously as possible. Costs incurred in the performance of the emergency work shall be paid by the City of Apache Junction and the city may file an action to recover all fees and costs related to the emergency repairs.</w:t>
      </w:r>
    </w:p>
    <w:bookmarkEnd w:id="2895"/>
    <w:bookmarkStart w:id="2896" w:name="rid-0-0-0-9738"/>
    <w:p>
      <w:pPr>
        <w:pStyle w:val="BodyText"/>
      </w:pPr>
      <w:r>
        <w:t xml:space="preserve">   (H)   </w:t>
      </w:r>
      <w:r>
        <w:t xml:space="preserve">Demolition.</w:t>
      </w:r>
    </w:p>
    <w:bookmarkEnd w:id="2896"/>
    <w:bookmarkStart w:id="2897" w:name="rid-0-0-0-9739"/>
    <w:p>
      <w:pPr>
        <w:pStyle w:val="BodyText"/>
      </w:pPr>
      <w:r>
        <w:t xml:space="preserve">      (1)   The Building and Safety Manager shall order the owner of any premises upon which is located any structure that in the Building and Safety Manager’s judgment is so dilapidated, or has become so out of repair as to be dangerous, unsafe, unsanitary, or otherwise unfit for human habitation or occupancy, and such that it is unreasonable to repair the structure, to demolish and remove such structure; or if such structure is capable of being made safe by repairs, to repair and make safe and sanitary or to demolish and remove at the owner’s option; or where there has been a cessation of normal construction of any structure for a period of more than 730 calendar days, to demolish and remove such structure.</w:t>
      </w:r>
    </w:p>
    <w:bookmarkEnd w:id="2897"/>
    <w:bookmarkStart w:id="2898" w:name="rid-0-0-0-9740"/>
    <w:p>
      <w:pPr>
        <w:pStyle w:val="BodyText"/>
      </w:pPr>
      <w:r>
        <w:t xml:space="preserve">      (2)   If the owner of a premises fails to comply with a demolition order within the time prescribed, the Building and Safety Manager shall cause the structure to be demolished and removed, either through an available public agency or by contract or arrangement with private persons, and the cost of such demolition and removal shall be charged against the real estate upon which the structure is located and shall be a lien upon such real estate.</w:t>
      </w:r>
    </w:p>
    <w:bookmarkEnd w:id="2898"/>
    <w:bookmarkStart w:id="2899" w:name="rid-0-0-0-9742"/>
    <w:p>
      <w:pPr>
        <w:pStyle w:val="BodyText"/>
      </w:pPr>
      <w:r>
        <w:t xml:space="preserve">   (I)   </w:t>
      </w:r>
      <w:r>
        <w:t xml:space="preserve">Record.</w:t>
      </w:r>
      <w:r>
        <w:t xml:space="preserve"> </w:t>
      </w:r>
      <w:r>
        <w:t xml:space="preserve">The Building and Safety Manager shall cause a report to be filed on an unsafe condition. The report shall state the occupancy of the structure and the nature of the unsafe condition.</w:t>
      </w:r>
    </w:p>
    <w:bookmarkEnd w:id="2899"/>
    <w:bookmarkStart w:id="2900" w:name="rid-0-0-0-10414"/>
    <w:p>
      <w:pPr>
        <w:pStyle w:val="BodyText"/>
      </w:pPr>
      <w:r>
        <w:t xml:space="preserve">   (J)   </w:t>
      </w:r>
      <w:r>
        <w:t xml:space="preserve">Appeal of notice to abate, notice to secure, and notice of intent to demolish.</w:t>
      </w:r>
      <w:r>
        <w:t xml:space="preserve"> </w:t>
      </w:r>
      <w:r>
        <w:t xml:space="preserve">An appeal of a notice to abate, notice to secure and notice of intent to demolish shall be filed in writing with the Development Services Department Director or his or her designee within 20 calendar days after the notice was served. An appellate hearing shall be scheduled by the Building and Safety Manager or his or her designee before the Development Services Director no later than 60 calendar days after the notice of appeal has been filed and such hearing must have been held and be concluded within the same time period.</w:t>
      </w:r>
    </w:p>
    <w:bookmarkEnd w:id="2900"/>
    <w:bookmarkStart w:id="2901" w:name="rid-0-0-0-10415"/>
    <w:p>
      <w:pPr>
        <w:pStyle w:val="BodyText"/>
      </w:pPr>
      <w:r>
        <w:t xml:space="preserve">   (K)   </w:t>
      </w:r>
      <w:r>
        <w:t xml:space="preserve">Grounds for appeal.</w:t>
      </w:r>
    </w:p>
    <w:bookmarkEnd w:id="2901"/>
    <w:bookmarkStart w:id="2902" w:name="rid-0-0-0-10416"/>
    <w:p>
      <w:pPr>
        <w:pStyle w:val="BodyText"/>
      </w:pPr>
      <w:r>
        <w:t xml:space="preserve">      (1)   The following are appropriate grounds for an appeal:</w:t>
      </w:r>
    </w:p>
    <w:bookmarkEnd w:id="2902"/>
    <w:bookmarkStart w:id="2903" w:name="rid-0-0-0-10417"/>
    <w:p>
      <w:pPr>
        <w:pStyle w:val="BodyText"/>
      </w:pPr>
      <w:r>
        <w:t xml:space="preserve">         (a)   The claim that the property or building subject to the notice is not in violation under the code.</w:t>
      </w:r>
    </w:p>
    <w:bookmarkEnd w:id="2903"/>
    <w:bookmarkStart w:id="2904" w:name="rid-0-0-0-10418"/>
    <w:p>
      <w:pPr>
        <w:pStyle w:val="BodyText"/>
      </w:pPr>
      <w:r>
        <w:t xml:space="preserve">         (b)   A claim that the true intent of the code has been incorrectly interpreted.</w:t>
      </w:r>
    </w:p>
    <w:bookmarkEnd w:id="2904"/>
    <w:bookmarkStart w:id="2905" w:name="rid-0-0-0-10419"/>
    <w:p>
      <w:pPr>
        <w:pStyle w:val="BodyText"/>
      </w:pPr>
      <w:r>
        <w:t xml:space="preserve">         (c)   A claim that the statement for costs for correcting or abating the violation is excessive.</w:t>
      </w:r>
    </w:p>
    <w:bookmarkEnd w:id="2905"/>
    <w:bookmarkStart w:id="2906" w:name="rid-0-0-0-10420"/>
    <w:p>
      <w:pPr>
        <w:pStyle w:val="BodyText"/>
      </w:pPr>
      <w:r>
        <w:t xml:space="preserve">      (2)   The Director may affirm, reverse or modify the notice. The Director shall conduct the hearing as a quasi-judicial hearing. There shall be no fee for filing an appeal with the Director.</w:t>
      </w:r>
    </w:p>
    <w:bookmarkEnd w:id="2906"/>
    <w:bookmarkStart w:id="2907" w:name="rid-0-0-0-10421"/>
    <w:p>
      <w:pPr>
        <w:pStyle w:val="BodyText"/>
      </w:pPr>
      <w:r>
        <w:t xml:space="preserve">      (3)   The filing of the notice of appeal shall act as an automatic stay of enforcement of any compliance deadlines until the Director makes its final determination. Upon making its final determination and after it has been served on the appellant, the stay terminates and the violator has the balance of the time left set forth in the notice. Failure to comply within this time period may result in the issuance of a civil or criminal citation or the filing of a complaint and abatement procedures subjecting the property owner and/or responsible party to liens and possible foreclosure.</w:t>
      </w:r>
    </w:p>
    <w:bookmarkEnd w:id="2907"/>
    <w:bookmarkStart w:id="2908" w:name="rid-0-0-0-10422"/>
    <w:p>
      <w:pPr>
        <w:pStyle w:val="BodyText"/>
      </w:pPr>
      <w:r>
        <w:t xml:space="preserve">      (4)   Failure of a person to file an appeal shall constitute a waiver of the right to a hearing of the appeal before the Director and such person shall be estopped to deny the validity of any order or action of the city which could have been timely appealed.</w:t>
      </w:r>
    </w:p>
    <w:bookmarkEnd w:id="2908"/>
    <w:bookmarkStart w:id="2909" w:name="rid-0-0-0-10423"/>
    <w:p>
      <w:pPr>
        <w:pStyle w:val="BodyText"/>
      </w:pPr>
      <w:r>
        <w:t xml:space="preserve">      (5)   Once the Director has rendered its decision, a party may apply to the Superior Court within 30 calendar days for further appellate relief in accordance with the Arizona Rules of Procedure for Special Actions. The filing of a special action will not stay enforcement of any notice unless ordered by a court of competent jurisdiction.</w:t>
      </w:r>
    </w:p>
    <w:bookmarkEnd w:id="2909"/>
    <w:bookmarkStart w:id="2910" w:name="rid-0-0-0-10424"/>
    <w:p>
      <w:pPr>
        <w:pStyle w:val="BodyText"/>
      </w:pPr>
      <w:r>
        <w:t xml:space="preserve">(Ord. 1478, passed 6-19-2019; Am. Ord. 1485, passed 3-3-2020)</w:t>
      </w:r>
    </w:p>
    <w:bookmarkEnd w:id="2910"/>
    <w:p>
      <w:pPr>
        <w:pStyle w:val="BodyText"/>
      </w:pPr>
    </w:p>
    <w:bookmarkStart w:id="2912" w:name="rid-0-0-0-2199"/>
    <w:p>
      <w:pPr>
        <w:pStyle w:val="BodyText"/>
      </w:pPr>
      <w:bookmarkStart w:id="2911" w:name="JD_7-1-10"/>
      <w:bookmarkEnd w:id="2911"/>
      <w:r>
        <w:t xml:space="preserve">§ 7-1-10 PENALTIES.</w:t>
      </w:r>
    </w:p>
    <w:bookmarkEnd w:id="2912"/>
    <w:bookmarkStart w:id="2913" w:name="rid-0-0-0-9743"/>
    <w:p>
      <w:pPr>
        <w:pStyle w:val="BodyText"/>
      </w:pPr>
      <w:r>
        <w:t xml:space="preserve">   (A)   </w:t>
      </w:r>
      <w:r>
        <w:t xml:space="preserve">Unlawful acts</w:t>
      </w:r>
      <w:r>
        <w:t xml:space="preserve">. It shall be unlawful:</w:t>
      </w:r>
    </w:p>
    <w:bookmarkEnd w:id="2913"/>
    <w:bookmarkStart w:id="2914" w:name="rid-0-0-0-9744"/>
    <w:p>
      <w:pPr>
        <w:pStyle w:val="BodyText"/>
      </w:pPr>
      <w:r>
        <w:t xml:space="preserve">      (1)   For any owner, person, firm, or corporation to erect, construct, alter, extend, repair, move, remove, demolish, or operate, any building, structure, or equipment regulated by this chapter, or cause same to be done, in conflict with or in violation of any of the provisions of this chapter and the Technical Codes.</w:t>
      </w:r>
    </w:p>
    <w:bookmarkEnd w:id="2914"/>
    <w:bookmarkStart w:id="2915" w:name="rid-0-0-0-9745"/>
    <w:p>
      <w:pPr>
        <w:pStyle w:val="BodyText"/>
      </w:pPr>
      <w:r>
        <w:t xml:space="preserve">      (2)   For any owner, person, firm, or corporation to occupy, or for any owner to allow occupancy or fail to prevent occupancy of, any building or structure regulated by this chapter, or cause same to be done, in conflict with or in violation of any of the provisions of this chapter and the Technical Codes.</w:t>
      </w:r>
    </w:p>
    <w:bookmarkEnd w:id="2915"/>
    <w:bookmarkStart w:id="2916" w:name="rid-0-0-0-9746"/>
    <w:p>
      <w:pPr>
        <w:pStyle w:val="BodyText"/>
      </w:pPr>
      <w:r>
        <w:t xml:space="preserve">      (3)   For an owner, person, firm, or corporation to fail to comply with a lawful written notice of violation or order to discontinue and abate a violation of any of the provisions of this chapter and the Technical Codes.</w:t>
      </w:r>
    </w:p>
    <w:bookmarkEnd w:id="2916"/>
    <w:bookmarkStart w:id="2917" w:name="rid-0-0-0-9747"/>
    <w:p>
      <w:pPr>
        <w:pStyle w:val="BodyText"/>
      </w:pPr>
      <w:r>
        <w:t xml:space="preserve">      (4)   For an owner, person, firm or corporation to maintain an unsafe building in violation of this chapter.</w:t>
      </w:r>
    </w:p>
    <w:bookmarkEnd w:id="2917"/>
    <w:bookmarkStart w:id="2918" w:name="rid-0-0-0-9748"/>
    <w:p>
      <w:pPr>
        <w:pStyle w:val="BodyText"/>
      </w:pPr>
      <w:r>
        <w:t xml:space="preserve">   (B)   </w:t>
      </w:r>
      <w:r>
        <w:t xml:space="preserve">Notice of violation</w:t>
      </w:r>
      <w:r>
        <w:t xml:space="preserve">. The Building and Safety Manager is authorized to serve a notice of violation or order on the person responsible for the erection, construction, alteration, extension, repair, moving, removal, demolition, or occupancy of a building or structure in violation of the provisions of this chapter, the Technical Codes, or in violation of a permit or certificate issued under the provisions of this chapter. Such order shall direct the discontinuance of the illegal action or condition and the abatement of the violation.</w:t>
      </w:r>
    </w:p>
    <w:bookmarkEnd w:id="2918"/>
    <w:bookmarkStart w:id="2919" w:name="rid-0-0-0-9749"/>
    <w:p>
      <w:pPr>
        <w:pStyle w:val="BodyText"/>
      </w:pPr>
      <w:r>
        <w:t xml:space="preserve">   (C)   </w:t>
      </w:r>
      <w:r>
        <w:t xml:space="preserve">Prosecution of violation</w:t>
      </w:r>
      <w:r>
        <w:t xml:space="preserve">. If the notice of violation is not complied with in the time frame specified in the notice, the city may institute the appropriate proceeding at law or in equity to restrain, correct, or abate such violation, or to require the removal or termination of the unlawful occupancy of the building or structure in violation of the provisions of this chapter or of the Technical Codes or of the order or direction made pursuant thereto.</w:t>
      </w:r>
    </w:p>
    <w:bookmarkEnd w:id="2919"/>
    <w:bookmarkStart w:id="2920" w:name="rid-0-0-0-9750"/>
    <w:p>
      <w:pPr>
        <w:pStyle w:val="BodyText"/>
      </w:pPr>
      <w:r>
        <w:t xml:space="preserve">   (D)   </w:t>
      </w:r>
      <w:r>
        <w:t xml:space="preserve">Remedies not exclusive.</w:t>
      </w:r>
      <w:r>
        <w:t xml:space="preserve"> </w:t>
      </w:r>
      <w:r>
        <w:t xml:space="preserve">Violations of this chapter or the Technical Codes are in addition to any other violation established by law, and this chapter shall not be interpreted as limiting the penalties, actions, or abatement procedures that may be taken by the city or other persons under the laws, ordinances, or rules.</w:t>
      </w:r>
    </w:p>
    <w:bookmarkEnd w:id="2920"/>
    <w:bookmarkStart w:id="2921" w:name="rid-0-0-0-9751"/>
    <w:p>
      <w:pPr>
        <w:pStyle w:val="BodyText"/>
      </w:pPr>
      <w:r>
        <w:t xml:space="preserve">   (E)   </w:t>
      </w:r>
      <w:r>
        <w:t xml:space="preserve">Penalty clause</w:t>
      </w:r>
      <w:r>
        <w:t xml:space="preserve">. Any owner, person, firm, or corporation who shall violate any of the provisions of this chapter of the Apache Junction City Code, as amended, shall be guilty of a Class One misdemeanor and upon conviction shall be punished by a fine not to exceed $2,500, by imprisonment for a period not to exceed 6 months, or other probation terms, and probation of up to 36 months and any community service or community restriction, as the court deems necessary. Each day that a violation continues shall be a separate offense punishable as described above.</w:t>
      </w:r>
    </w:p>
    <w:bookmarkEnd w:id="2921"/>
    <w:bookmarkStart w:id="2922" w:name="rid-0-0-0-9752"/>
    <w:p>
      <w:pPr>
        <w:pStyle w:val="BodyText"/>
      </w:pPr>
      <w:r>
        <w:t xml:space="preserve">(Am. Ord. 1273, passed 9-5-2006; Am. Ord. 1478, passed 6-19-2019)</w:t>
      </w:r>
    </w:p>
    <w:bookmarkEnd w:id="2922"/>
    <w:p>
      <w:pPr>
        <w:pStyle w:val="BodyText"/>
      </w:pPr>
    </w:p>
    <w:bookmarkStart w:id="2924" w:name="rid-0-0-0-9753"/>
    <w:p>
      <w:pPr>
        <w:pStyle w:val="BodyText"/>
      </w:pPr>
      <w:bookmarkStart w:id="2923" w:name="JD_7-1-11"/>
      <w:bookmarkEnd w:id="2923"/>
      <w:r>
        <w:t xml:space="preserve">§ 7-1-11 CONSTRUCTION STANDARDS FOR MANUFACTURED HOME, MOBILE HOME, PARK MODEL, AND RECREATIONAL VEHICLE STANDARDS.</w:t>
      </w:r>
    </w:p>
    <w:bookmarkEnd w:id="2924"/>
    <w:bookmarkStart w:id="2925" w:name="rid-0-0-0-9754"/>
    <w:p>
      <w:pPr>
        <w:pStyle w:val="BodyText"/>
      </w:pPr>
      <w:r>
        <w:t xml:space="preserve">   (A)   </w:t>
      </w:r>
      <w:r>
        <w:t xml:space="preserve">Definitions.</w:t>
      </w:r>
      <w:r>
        <w:t xml:space="preserve"> </w:t>
      </w:r>
      <w:r>
        <w:t xml:space="preserve">Unless otherwise expressly stated, the following words and terms shall have the meanings as shown in this chapter.</w:t>
      </w:r>
    </w:p>
    <w:bookmarkEnd w:id="2925"/>
    <w:bookmarkStart w:id="2926" w:name="rid-0-0-0-9755"/>
    <w:p>
      <w:pPr>
        <w:pStyle w:val="BodyText"/>
      </w:pPr>
      <w:r>
        <w:t xml:space="preserve">      </w:t>
      </w:r>
      <w:r>
        <w:t xml:space="preserve">ACCESSORY STRUCTURE.</w:t>
      </w:r>
      <w:r>
        <w:t xml:space="preserve"> </w:t>
      </w:r>
      <w:r>
        <w:t xml:space="preserve">As it pertains to manufactured homes and mobile homes, the installation, assembly, connection or construction of any 1-story habitable room, storage room, patio, porch, garage, carport, awning, skirting, retaining wall, evaporative cooler, refrigeration air conditioning system, solar system or wood decking attached to a new or used manufactured home, mobile home or residential single-family factory-built building.</w:t>
      </w:r>
    </w:p>
    <w:bookmarkEnd w:id="2926"/>
    <w:bookmarkStart w:id="2927" w:name="rid-0-0-0-9756"/>
    <w:p>
      <w:pPr>
        <w:pStyle w:val="BodyText"/>
      </w:pPr>
      <w:r>
        <w:t xml:space="preserve">   </w:t>
      </w:r>
      <w:r>
        <w:t xml:space="preserve">   </w:t>
      </w:r>
      <w:r>
        <w:t xml:space="preserve">ALTERATION.</w:t>
      </w:r>
      <w:r>
        <w:t xml:space="preserve"> </w:t>
      </w:r>
      <w:r>
        <w:t xml:space="preserve">Any construction, renovation or reconfiguration of space, the addition or elimination of any door or window, the reconfiguration or extension of any system, or the installation of any additional equipment to an existing mobile home, manufactured home, park model or recreational vehicle other than a repair or addition.</w:t>
      </w:r>
    </w:p>
    <w:bookmarkEnd w:id="2927"/>
    <w:bookmarkStart w:id="2928" w:name="rid-0-0-0-10425"/>
    <w:p>
      <w:pPr>
        <w:pStyle w:val="BodyText"/>
      </w:pPr>
      <w:r>
        <w:t xml:space="preserve">      </w:t>
      </w:r>
      <w:r>
        <w:t xml:space="preserve">CERTIFICATE.</w:t>
      </w:r>
      <w:r>
        <w:t xml:space="preserve"> </w:t>
      </w:r>
      <w:r>
        <w:t xml:space="preserve">An Arizona Insignia of Approval, which is required for modular manufacture, installation, reconstruction, or rehabilitation work. Or a numbered or serialized label or seal that is issued by the Director (Director of Arizona Department of Housing) as certification of compliance with this chapter.</w:t>
      </w:r>
    </w:p>
    <w:bookmarkEnd w:id="2928"/>
    <w:bookmarkStart w:id="2929" w:name="rid-0-0-0-9757"/>
    <w:p>
      <w:pPr>
        <w:pStyle w:val="BodyText"/>
      </w:pPr>
      <w:r>
        <w:t xml:space="preserve">      </w:t>
      </w:r>
      <w:r>
        <w:t xml:space="preserve">DETACHED.</w:t>
      </w:r>
      <w:r>
        <w:t xml:space="preserve"> </w:t>
      </w:r>
      <w:r>
        <w:t xml:space="preserve">For purposes of this article,</w:t>
      </w:r>
      <w:r>
        <w:t xml:space="preserve"> </w:t>
      </w:r>
      <w:r>
        <w:t xml:space="preserve">DETACHED</w:t>
      </w:r>
      <w:r>
        <w:t xml:space="preserve"> </w:t>
      </w:r>
      <w:r>
        <w:t xml:space="preserve"> </w:t>
      </w:r>
      <w:r>
        <w:t xml:space="preserve">means structurally independent from an adjacent structure, including vertical (gravity and uplift) loads and horizontal (wind and seismic) loads.</w:t>
      </w:r>
    </w:p>
    <w:bookmarkEnd w:id="2929"/>
    <w:bookmarkStart w:id="2930" w:name="rid-0-0-0-9758"/>
    <w:p>
      <w:pPr>
        <w:pStyle w:val="BodyText"/>
      </w:pPr>
      <w:r>
        <w:t xml:space="preserve">      </w:t>
      </w:r>
      <w:r>
        <w:t xml:space="preserve">MANUFACTURED HOME (“MH”).</w:t>
      </w:r>
      <w:r>
        <w:t xml:space="preserve"> </w:t>
      </w:r>
      <w:r>
        <w:t xml:space="preserve">A structure built in accordance with the National Manufactured Housing Construction and Safety Standards Act of 1974 (42 U.S.C. 5401-5426) and Title VI of the Housing and Community Development Act of 1974 and the Manufactured Housing Improvement Act of 2000, which is Title VI of the American Homeownership and Economic Opportunity Act of 2000.</w:t>
      </w:r>
    </w:p>
    <w:bookmarkEnd w:id="2930"/>
    <w:bookmarkStart w:id="2931" w:name="rid-0-0-0-9759"/>
    <w:p>
      <w:pPr>
        <w:pStyle w:val="BodyText"/>
      </w:pPr>
      <w:r>
        <w:t xml:space="preserve">      </w:t>
      </w:r>
      <w:r>
        <w:t xml:space="preserve">MOBILE HOME.</w:t>
      </w:r>
      <w:r>
        <w:t xml:space="preserve"> </w:t>
      </w:r>
      <w:r>
        <w:t xml:space="preserve">A structure built before June 15, 1976, on a permanent chassis, with a minimum of 400 square feet, capable of being transported in 1 or more sections and designed to be used with or without a permanent foundation as a dwelling when connected to on-site utilities.</w:t>
      </w:r>
      <w:r>
        <w:t xml:space="preserve"> </w:t>
      </w:r>
      <w:r>
        <w:t xml:space="preserve">MOBILE HOME</w:t>
      </w:r>
      <w:r>
        <w:t xml:space="preserve"> </w:t>
      </w:r>
      <w:r>
        <w:t xml:space="preserve">does not include recreational vehicles and factory-built buildings.</w:t>
      </w:r>
    </w:p>
    <w:bookmarkEnd w:id="2931"/>
    <w:bookmarkStart w:id="2932" w:name="rid-0-0-0-9760"/>
    <w:p>
      <w:pPr>
        <w:pStyle w:val="BodyText"/>
      </w:pPr>
      <w:r>
        <w:t xml:space="preserve">      </w:t>
      </w:r>
      <w:r>
        <w:t xml:space="preserve">MOTOR HOME.</w:t>
      </w:r>
      <w:r>
        <w:t xml:space="preserve"> </w:t>
      </w:r>
      <w:r>
        <w:t xml:space="preserve">A motor vehicle that is designed as temporary living quarters and that:</w:t>
      </w:r>
    </w:p>
    <w:bookmarkEnd w:id="2932"/>
    <w:bookmarkStart w:id="2933" w:name="rid-0-0-0-9761"/>
    <w:p>
      <w:pPr>
        <w:pStyle w:val="BodyText"/>
      </w:pPr>
      <w:r>
        <w:t xml:space="preserve">         (a)   Is built onto as an integral part of, or is permanently attached to, a motor vehicle chassis.</w:t>
      </w:r>
    </w:p>
    <w:bookmarkEnd w:id="2933"/>
    <w:bookmarkStart w:id="2934" w:name="rid-0-0-0-9762"/>
    <w:p>
      <w:pPr>
        <w:pStyle w:val="BodyText"/>
      </w:pPr>
      <w:r>
        <w:t xml:space="preserve">         (b)   Contains at least 4 of the following independent life support systems if each is permanently installed, operable, and designed to be removed only for purposes of repair or replacement:</w:t>
      </w:r>
    </w:p>
    <w:bookmarkEnd w:id="2934"/>
    <w:bookmarkStart w:id="2935" w:name="rid-0-0-0-9763"/>
    <w:p>
      <w:pPr>
        <w:pStyle w:val="BodyText"/>
      </w:pPr>
      <w:r>
        <w:t xml:space="preserve">            1.   A cooking facility with an onboard fuel source;</w:t>
      </w:r>
    </w:p>
    <w:bookmarkEnd w:id="2935"/>
    <w:bookmarkStart w:id="2936" w:name="rid-0-0-0-9764"/>
    <w:p>
      <w:pPr>
        <w:pStyle w:val="BodyText"/>
      </w:pPr>
      <w:r>
        <w:t xml:space="preserve">            2.   A gas or electric refrigerator;</w:t>
      </w:r>
    </w:p>
    <w:bookmarkEnd w:id="2936"/>
    <w:bookmarkStart w:id="2937" w:name="rid-0-0-0-9765"/>
    <w:p>
      <w:pPr>
        <w:pStyle w:val="BodyText"/>
      </w:pPr>
      <w:r>
        <w:t xml:space="preserve">            3.   A toilet with exterior evacuation;</w:t>
      </w:r>
    </w:p>
    <w:bookmarkEnd w:id="2937"/>
    <w:bookmarkStart w:id="2938" w:name="rid-0-0-0-9766"/>
    <w:p>
      <w:pPr>
        <w:pStyle w:val="BodyText"/>
      </w:pPr>
      <w:r>
        <w:t xml:space="preserve">            4.   A heating or air conditioning system with an onboard power or fuel source separate from the vehicle engine;</w:t>
      </w:r>
    </w:p>
    <w:bookmarkEnd w:id="2938"/>
    <w:bookmarkStart w:id="2939" w:name="rid-0-0-0-9767"/>
    <w:p>
      <w:pPr>
        <w:pStyle w:val="BodyText"/>
      </w:pPr>
      <w:r>
        <w:t xml:space="preserve">            5.   A potable water supply system that includes at least a sink, a faucet and a water tank with an exterior service supply connection; and/or</w:t>
      </w:r>
    </w:p>
    <w:bookmarkEnd w:id="2939"/>
    <w:bookmarkStart w:id="2940" w:name="rid-0-0-0-9768"/>
    <w:p>
      <w:pPr>
        <w:pStyle w:val="BodyText"/>
      </w:pPr>
      <w:r>
        <w:t xml:space="preserve">            6.   A 110-125 volt electric power supply.</w:t>
      </w:r>
    </w:p>
    <w:bookmarkEnd w:id="2940"/>
    <w:bookmarkStart w:id="2941" w:name="rid-0-0-0-9769"/>
    <w:p>
      <w:pPr>
        <w:pStyle w:val="BodyText"/>
      </w:pPr>
      <w:r>
        <w:t xml:space="preserve">      </w:t>
      </w:r>
      <w:r>
        <w:t xml:space="preserve">PARK MODEL OR PARK TRAILER (“PM”).</w:t>
      </w:r>
      <w:r>
        <w:t xml:space="preserve"> </w:t>
      </w:r>
      <w:r>
        <w:t xml:space="preserve">Also known as a</w:t>
      </w:r>
      <w:r>
        <w:t xml:space="preserve"> </w:t>
      </w:r>
      <w:r>
        <w:t xml:space="preserve">RECREATIONAL PARK TRAILER.</w:t>
      </w:r>
      <w:r>
        <w:t xml:space="preserve"> </w:t>
      </w:r>
      <w:r>
        <w:t xml:space="preserve">A trailer-type RV that is designed to provide temporary, seasonal accommodation, and is not intended as a permanent dwelling unit.</w:t>
      </w:r>
      <w:r>
        <w:t xml:space="preserve"> </w:t>
      </w:r>
      <w:r>
        <w:t xml:space="preserve">PM</w:t>
      </w:r>
      <w:r>
        <w:t xml:space="preserve"> </w:t>
      </w:r>
      <w:r>
        <w:t xml:space="preserve">RVs are built on a single chassis, mounted on wheels and have a gross trailer area not exceeding 400 square feet in the set -up mode. They are certified by their manufacturers as complying with the current versions of ANSI Al 19.5 Park Model Recreational Vehicle Standard or NFPA 1192 Standard on Recreational Vehicles.</w:t>
      </w:r>
      <w:r>
        <w:t xml:space="preserve"> </w:t>
      </w:r>
      <w:r>
        <w:t xml:space="preserve">PMs</w:t>
      </w:r>
      <w:r>
        <w:t xml:space="preserve"> </w:t>
      </w:r>
      <w:r>
        <w:t xml:space="preserve">do not conform to the standards for MHs, or the Technical Codes.</w:t>
      </w:r>
    </w:p>
    <w:bookmarkEnd w:id="2941"/>
    <w:bookmarkStart w:id="2942" w:name="rid-0-0-0-9770"/>
    <w:p>
      <w:pPr>
        <w:pStyle w:val="BodyText"/>
      </w:pPr>
      <w:r>
        <w:t xml:space="preserve">      </w:t>
      </w:r>
      <w:r>
        <w:t xml:space="preserve">PERMANENT DWELLING UNIT.</w:t>
      </w:r>
      <w:r>
        <w:t xml:space="preserve"> </w:t>
      </w:r>
      <w:r>
        <w:t xml:space="preserve">A dwelling unit constructed under the Apache Junction Building Code, the Apache Junction Residential Code, or under the rules of the Arizona Department of Housing, Manufactured Housing Division, Title 41, Chapter 37, Articles 2-5.</w:t>
      </w:r>
    </w:p>
    <w:bookmarkEnd w:id="2942"/>
    <w:bookmarkStart w:id="2943" w:name="rid-0-0-0-9771"/>
    <w:p>
      <w:pPr>
        <w:pStyle w:val="BodyText"/>
      </w:pPr>
      <w:r>
        <w:t xml:space="preserve">      </w:t>
      </w:r>
      <w:r>
        <w:t xml:space="preserve">PERMANENT FOUNDATION.</w:t>
      </w:r>
      <w:r>
        <w:t xml:space="preserve"> </w:t>
      </w:r>
      <w:r>
        <w:t xml:space="preserve">A system of support, anchorage and perimeter enclosure of crawl space that is:</w:t>
      </w:r>
    </w:p>
    <w:bookmarkEnd w:id="2943"/>
    <w:bookmarkStart w:id="2944" w:name="rid-0-0-0-9772"/>
    <w:p>
      <w:pPr>
        <w:pStyle w:val="BodyText"/>
      </w:pPr>
      <w:r>
        <w:t xml:space="preserve">         (a)   Constructed of durable materials (e.g., concrete, masonry, steel, or treated wood);</w:t>
      </w:r>
    </w:p>
    <w:bookmarkEnd w:id="2944"/>
    <w:bookmarkStart w:id="2945" w:name="rid-0-0-0-9773"/>
    <w:p>
      <w:pPr>
        <w:pStyle w:val="BodyText"/>
      </w:pPr>
      <w:r>
        <w:t xml:space="preserve">         (b)   Developed in accordance with the manufacturer’s installation instructions or designed by an Arizona registered structural engineer;</w:t>
      </w:r>
    </w:p>
    <w:bookmarkEnd w:id="2945"/>
    <w:bookmarkStart w:id="2946" w:name="rid-0-0-0-9774"/>
    <w:p>
      <w:pPr>
        <w:pStyle w:val="BodyText"/>
      </w:pPr>
      <w:r>
        <w:t xml:space="preserve">         (c)   Attached in a manner that effectively transfers all vertical and horizontal design loads that could be imposed on the structure by wind, snow, frost, seismic, or flood conditions, as applicable, to the underlying soil or rock;</w:t>
      </w:r>
    </w:p>
    <w:bookmarkEnd w:id="2946"/>
    <w:bookmarkStart w:id="2947" w:name="rid-0-0-0-9775"/>
    <w:p>
      <w:pPr>
        <w:pStyle w:val="BodyText"/>
      </w:pPr>
      <w:r>
        <w:t xml:space="preserve">         (d)   Designed to exclude unwanted elements and varmints, ensure sufficient ventilation, and provide adequate access to the building; and</w:t>
      </w:r>
    </w:p>
    <w:bookmarkEnd w:id="2947"/>
    <w:bookmarkStart w:id="2948" w:name="rid-0-0-0-9776"/>
    <w:p>
      <w:pPr>
        <w:pStyle w:val="BodyText"/>
      </w:pPr>
      <w:r>
        <w:t xml:space="preserve">         (e)   Not affixed with anchoring straps or cable to ground anchors other than footings.</w:t>
      </w:r>
    </w:p>
    <w:bookmarkEnd w:id="2948"/>
    <w:bookmarkStart w:id="2949" w:name="rid-0-0-0-9777"/>
    <w:p>
      <w:pPr>
        <w:pStyle w:val="BodyText"/>
      </w:pPr>
      <w:r>
        <w:t xml:space="preserve">      </w:t>
      </w:r>
      <w:r>
        <w:t xml:space="preserve">RECONSTRUCTION.</w:t>
      </w:r>
      <w:r>
        <w:t xml:space="preserve"> </w:t>
      </w:r>
      <w:r>
        <w:t xml:space="preserve">Construction work performed for the purpose of restoration or modification of a MH unit by changing or adding structural components or electrical, plumbing, or heat or air producing systems.</w:t>
      </w:r>
    </w:p>
    <w:bookmarkEnd w:id="2949"/>
    <w:bookmarkStart w:id="2950" w:name="rid-0-0-0-9778"/>
    <w:p>
      <w:pPr>
        <w:pStyle w:val="BodyText"/>
      </w:pPr>
      <w:r>
        <w:t xml:space="preserve">      </w:t>
      </w:r>
      <w:r>
        <w:t xml:space="preserve">RECREATIONAL VEHICLE (“RV”).</w:t>
      </w:r>
      <w:r>
        <w:t xml:space="preserve"> </w:t>
      </w:r>
      <w:r>
        <w:t xml:space="preserve">A vehicular type unit that is any of the following:</w:t>
      </w:r>
    </w:p>
    <w:bookmarkEnd w:id="2950"/>
    <w:bookmarkStart w:id="2951" w:name="rid-0-0-0-9779"/>
    <w:p>
      <w:pPr>
        <w:pStyle w:val="BodyText"/>
      </w:pPr>
      <w:r>
        <w:t xml:space="preserve">         (a)   A portable camping trailer mounted on wheels and constructed with collapsible partial sidewalls that fold for towing by another vehicle and unfold for camping.</w:t>
      </w:r>
    </w:p>
    <w:bookmarkEnd w:id="2951"/>
    <w:bookmarkStart w:id="2952" w:name="rid-0-0-0-9780"/>
    <w:p>
      <w:pPr>
        <w:pStyle w:val="BodyText"/>
      </w:pPr>
      <w:r>
        <w:t xml:space="preserve">         (b)   A motor home designed to provide temporary living quarters for recreational, camping, or travel, use, and built on or permanently attached to a self-propelled motor vehicle chassis or on a chassis cab or van that is an integral part of the completed vehicle.</w:t>
      </w:r>
    </w:p>
    <w:bookmarkEnd w:id="2952"/>
    <w:bookmarkStart w:id="2953" w:name="rid-0-0-0-9781"/>
    <w:p>
      <w:pPr>
        <w:pStyle w:val="BodyText"/>
      </w:pPr>
      <w:r>
        <w:t xml:space="preserve">         (c)   A park trailer or PM built on a single chassis, mounted on wheels, designed to provide temporary, seasonal living quarters for recreation or camping and may be designed to be connected to utilities necessary for operation of installed fixtures and appliances and has a gross trailer area of not less than 320 square feet and not more than 400 square feet when it is set up, except that it does not include fifth wheel trailers.</w:t>
      </w:r>
    </w:p>
    <w:bookmarkEnd w:id="2953"/>
    <w:bookmarkStart w:id="2954" w:name="rid-0-0-0-9782"/>
    <w:p>
      <w:pPr>
        <w:pStyle w:val="BodyText"/>
      </w:pPr>
      <w:r>
        <w:t xml:space="preserve">         (d)   A travel trailer mounted on wheels, designed to provide temporary living quarters for recreational, camping, or travel, use, and of a size or weight that may or may not require special highway movement permits when towed by a motorized vehicle and that has a trailer area of less than 320 square feet. This subdivision includes fifth wheel trailers. If a unit requires a size or weight permit, it shall be manufactured to the standards for park trailers in section A 119.5 of the American National Standards Institute Standard.</w:t>
      </w:r>
    </w:p>
    <w:bookmarkEnd w:id="2954"/>
    <w:bookmarkStart w:id="2955" w:name="rid-0-0-0-9783"/>
    <w:p>
      <w:pPr>
        <w:pStyle w:val="BodyText"/>
      </w:pPr>
      <w:r>
        <w:t xml:space="preserve">         (e)   A portable truck camper constructed to provide temporary living quarters for recreational, camping, or travel, use and consisting of a roof, floor and sides designed to be loaded onto and unloaded from the bed of a pickup truck.</w:t>
      </w:r>
    </w:p>
    <w:bookmarkEnd w:id="2955"/>
    <w:bookmarkStart w:id="2956" w:name="rid-0-0-0-9784"/>
    <w:p>
      <w:pPr>
        <w:pStyle w:val="BodyText"/>
      </w:pPr>
      <w:r>
        <w:t xml:space="preserve">   </w:t>
      </w:r>
      <w:r>
        <w:t xml:space="preserve">   </w:t>
      </w:r>
      <w:r>
        <w:t xml:space="preserve">REHABILITATION.</w:t>
      </w:r>
      <w:r>
        <w:t xml:space="preserve"> </w:t>
      </w:r>
      <w:r>
        <w:t xml:space="preserve">Work performed in accordance with the rules adopted by the Arizona Department of Housing as referenced in A.R.S. § 41-4048C.</w:t>
      </w:r>
    </w:p>
    <w:bookmarkEnd w:id="2956"/>
    <w:bookmarkStart w:id="2957" w:name="rid-0-0-0-10426"/>
    <w:p>
      <w:pPr>
        <w:pStyle w:val="BodyText"/>
      </w:pPr>
      <w:r>
        <w:t xml:space="preserve">      </w:t>
      </w:r>
      <w:r>
        <w:t xml:space="preserve">REPAIR.</w:t>
      </w:r>
      <w:r>
        <w:t xml:space="preserve"> </w:t>
      </w:r>
      <w:r>
        <w:t xml:space="preserve">Work performed on a MH, mobile home, or factory built building to restore the building to a habitable condition but does not impact the original structure, electrical, plumbing, heating ventilation and air-conditioning, mechanical, use occupancy, or energy design.</w:t>
      </w:r>
    </w:p>
    <w:bookmarkEnd w:id="2957"/>
    <w:bookmarkStart w:id="2958" w:name="rid-0-0-0-9785"/>
    <w:p>
      <w:pPr>
        <w:pStyle w:val="BodyText"/>
      </w:pPr>
      <w:r>
        <w:t xml:space="preserve">      </w:t>
      </w:r>
      <w:r>
        <w:t xml:space="preserve">SITE WORK.</w:t>
      </w:r>
      <w:r>
        <w:t xml:space="preserve"> </w:t>
      </w:r>
      <w:r>
        <w:t xml:space="preserve">Soil preparation including soil analysis, grading, drainage, utility trenches, and foundation systems preparation, and field-installed work including terminal and connections, on-site utility connections, accessibility structures, egress paths, parking, lighting, landscaping, and similar work.</w:t>
      </w:r>
    </w:p>
    <w:bookmarkEnd w:id="2958"/>
    <w:bookmarkStart w:id="2959" w:name="rid-0-0-0-9828"/>
    <w:p>
      <w:pPr>
        <w:pStyle w:val="BodyText"/>
      </w:pPr>
      <w:r>
        <w:t xml:space="preserve">      </w:t>
      </w:r>
      <w:r>
        <w:t xml:space="preserve">TRAVEL TRAILER.</w:t>
      </w:r>
      <w:r>
        <w:t xml:space="preserve"> </w:t>
      </w:r>
      <w:r>
        <w:t xml:space="preserve">A travel trailer is a trailer-type RV that is designed to provide temporary, seasonal accommodation, and is not intended as a permanent dwelling unit.</w:t>
      </w:r>
      <w:r>
        <w:t xml:space="preserve"> </w:t>
      </w:r>
      <w:r>
        <w:t xml:space="preserve">TRAVEL TRAILERS</w:t>
      </w:r>
      <w:r>
        <w:t xml:space="preserve"> </w:t>
      </w:r>
      <w:r>
        <w:t xml:space="preserve">are built on a single chassis, mounted on wheels and have a gross trailer area not exceeding 400 square feet in the set -up mode. A</w:t>
      </w:r>
      <w:r>
        <w:t xml:space="preserve"> </w:t>
      </w:r>
      <w:r>
        <w:t xml:space="preserve">TRAVEL TRAILER</w:t>
      </w:r>
      <w:r>
        <w:t xml:space="preserve"> </w:t>
      </w:r>
      <w:r>
        <w:t xml:space="preserve">lacks certification showing that they comply with any versions of ANSI Al 19.5 or NFPA 1192 Standards for Recreational Park Trailers.</w:t>
      </w:r>
    </w:p>
    <w:bookmarkEnd w:id="2959"/>
    <w:bookmarkStart w:id="2960" w:name="rid-0-0-0-10427"/>
    <w:p>
      <w:pPr>
        <w:pStyle w:val="BodyText"/>
      </w:pPr>
      <w:r>
        <w:t xml:space="preserve">   (B)   </w:t>
      </w:r>
      <w:r>
        <w:t xml:space="preserve">Manufactured homes.</w:t>
      </w:r>
      <w:r>
        <w:t xml:space="preserve"> </w:t>
      </w:r>
      <w:r>
        <w:t xml:space="preserve">MH installation shall comply with the requirements of A.R.S. Title 41, Chapter 37, Article 3, §§ 41-4001 thru 41-4010, and Arizona Administrative Code, Title 4, Chapter 34, §§ R4-34-101 thru R4-34-805. The references identified in R4-34-102 shall provide the code requirements for the installation of attached accessory structures. Detached structures shall comply with the Technical Codes. Reconstruction of a MH requires that plans for the reconstruction be submitted and a permit issued.</w:t>
      </w:r>
    </w:p>
    <w:bookmarkEnd w:id="2960"/>
    <w:bookmarkStart w:id="2961" w:name="rid-0-0-0-10428"/>
    <w:p>
      <w:pPr>
        <w:pStyle w:val="BodyText"/>
      </w:pPr>
      <w:r>
        <w:t xml:space="preserve">      (1)   </w:t>
      </w:r>
      <w:r>
        <w:t xml:space="preserve">MH installation outside of a manufactured home park or subdivision.</w:t>
      </w:r>
    </w:p>
    <w:bookmarkEnd w:id="2961"/>
    <w:bookmarkStart w:id="2962" w:name="rid-0-0-0-10429"/>
    <w:p>
      <w:pPr>
        <w:pStyle w:val="BodyText"/>
      </w:pPr>
      <w:r>
        <w:t xml:space="preserve">         (a)   Permits are required for all MHs and any additions thereto, to be installed. MH installations on vacant lots zoned RS-7M, RS-10M, RS-20M, RS-54M and RS-GR are limited to homes manufactured not more than two years prior to the year in which the permit is requested.</w:t>
      </w:r>
    </w:p>
    <w:bookmarkEnd w:id="2962"/>
    <w:bookmarkStart w:id="2963" w:name="rid-0-0-0-10430"/>
    <w:p>
      <w:pPr>
        <w:pStyle w:val="BodyText"/>
      </w:pPr>
      <w:r>
        <w:t xml:space="preserve">         (b)   Where an existing MH or mobile home more than five years old is being removed or demolished on a lot in zoning RS-7M, RS-10M, RS-20M, RS-54M, and RS-GR a MH not more than five years old may be installed on that lot in compliance with this section.</w:t>
      </w:r>
    </w:p>
    <w:bookmarkEnd w:id="2963"/>
    <w:bookmarkStart w:id="2964" w:name="rid-0-0-0-10431"/>
    <w:p>
      <w:pPr>
        <w:pStyle w:val="BodyText"/>
      </w:pPr>
      <w:r>
        <w:t xml:space="preserve">         (c)   MH installations on individual lots with RS-7M, and RS-10M, shall consist of the following:</w:t>
      </w:r>
    </w:p>
    <w:bookmarkEnd w:id="2964"/>
    <w:bookmarkStart w:id="2965" w:name="rid-0-0-0-10432"/>
    <w:p>
      <w:pPr>
        <w:pStyle w:val="BodyText"/>
      </w:pPr>
      <w:r>
        <w:t xml:space="preserve">            1.   A minimum of a 500 square foot single wide MH;</w:t>
      </w:r>
    </w:p>
    <w:bookmarkEnd w:id="2965"/>
    <w:bookmarkStart w:id="2966" w:name="rid-0-0-0-10433"/>
    <w:p>
      <w:pPr>
        <w:pStyle w:val="BodyText"/>
      </w:pPr>
      <w:r>
        <w:t xml:space="preserve">            2.   A minimum of 80 square feet of accessory storage installed (not required when an enclosed garage is built);</w:t>
      </w:r>
    </w:p>
    <w:bookmarkEnd w:id="2966"/>
    <w:bookmarkStart w:id="2967" w:name="rid-0-0-0-10434"/>
    <w:p>
      <w:pPr>
        <w:pStyle w:val="BodyText"/>
      </w:pPr>
      <w:r>
        <w:t xml:space="preserve">            3.   Removing tongue(s);</w:t>
      </w:r>
    </w:p>
    <w:bookmarkEnd w:id="2967"/>
    <w:bookmarkStart w:id="2968" w:name="rid-0-0-0-10435"/>
    <w:p>
      <w:pPr>
        <w:pStyle w:val="BodyText"/>
      </w:pPr>
      <w:r>
        <w:t xml:space="preserve">            4.   Skirting or permanent foundation that complies with U.S. Department of Housing and Urban Development regulations;</w:t>
      </w:r>
    </w:p>
    <w:bookmarkEnd w:id="2968"/>
    <w:bookmarkStart w:id="2969" w:name="rid-0-0-0-10436"/>
    <w:p>
      <w:pPr>
        <w:pStyle w:val="BodyText"/>
      </w:pPr>
      <w:r>
        <w:t xml:space="preserve">            5.   A driveway a minimum of 12 feet in width of constructed of asphalt, concrete or dust proof gravel that has clearly defined boundaries; and</w:t>
      </w:r>
    </w:p>
    <w:bookmarkEnd w:id="2969"/>
    <w:bookmarkStart w:id="2970" w:name="rid-0-0-0-10437"/>
    <w:p>
      <w:pPr>
        <w:pStyle w:val="BodyText"/>
      </w:pPr>
      <w:r>
        <w:t xml:space="preserve">            6.   A carport or garage measuring a minimum of 10 feet in width and 20 feet in length (an awning attached to the MH can provide the carport area);</w:t>
      </w:r>
    </w:p>
    <w:bookmarkEnd w:id="2970"/>
    <w:bookmarkStart w:id="2971" w:name="rid-0-0-0-10438"/>
    <w:p>
      <w:pPr>
        <w:pStyle w:val="BodyText"/>
      </w:pPr>
      <w:r>
        <w:t xml:space="preserve">         (d)   MH installations on individual lots with RS-20M, RS-54M and RS-GR zoning shall consist of the following:</w:t>
      </w:r>
    </w:p>
    <w:bookmarkEnd w:id="2971"/>
    <w:bookmarkStart w:id="2972" w:name="rid-0-0-0-10439"/>
    <w:p>
      <w:pPr>
        <w:pStyle w:val="BodyText"/>
      </w:pPr>
      <w:r>
        <w:t xml:space="preserve">            1.   A MH comprised of 2 fully enclosed parallel sections each of not less than 12 feet in width and 36 feet in length;</w:t>
      </w:r>
    </w:p>
    <w:bookmarkEnd w:id="2972"/>
    <w:bookmarkStart w:id="2973" w:name="rid-0-0-0-10440"/>
    <w:p>
      <w:pPr>
        <w:pStyle w:val="BodyText"/>
      </w:pPr>
      <w:r>
        <w:t xml:space="preserve">            2.   Set upon a permanent foundation, as specified by the manufacturer and approved by the Arizona Department of Housing, Manufactured Housing Division, and that the space at the perimeter, between the home and the ground, be enclosed by concrete, concrete masonry units, brick or stone, with required access;</w:t>
      </w:r>
    </w:p>
    <w:bookmarkEnd w:id="2973"/>
    <w:bookmarkStart w:id="2974" w:name="rid-0-0-0-10441"/>
    <w:p>
      <w:pPr>
        <w:pStyle w:val="BodyText"/>
      </w:pPr>
      <w:r>
        <w:t xml:space="preserve">            3.   A shingle or metal roof with a minimum pitch of 3:12;</w:t>
      </w:r>
    </w:p>
    <w:bookmarkEnd w:id="2974"/>
    <w:bookmarkStart w:id="2975" w:name="rid-0-0-0-10442"/>
    <w:p>
      <w:pPr>
        <w:pStyle w:val="BodyText"/>
      </w:pPr>
      <w:r>
        <w:t xml:space="preserve">            4.   A driveway a minimum of 12 feet in width of constructed of asphalt, concrete or dust proof gravel that has clearly defined boundaries; and</w:t>
      </w:r>
    </w:p>
    <w:bookmarkEnd w:id="2975"/>
    <w:bookmarkStart w:id="2976" w:name="rid-0-0-0-10443"/>
    <w:p>
      <w:pPr>
        <w:pStyle w:val="BodyText"/>
      </w:pPr>
      <w:r>
        <w:t xml:space="preserve">            5.   A carport or garage measuring a minimum of 10 feet in width and 20 feet in length (an awning attached to the MH can provide the carport area).</w:t>
      </w:r>
    </w:p>
    <w:bookmarkEnd w:id="2976"/>
    <w:bookmarkStart w:id="2977" w:name="rid-0-0-0-10444"/>
    <w:p>
      <w:pPr>
        <w:pStyle w:val="BodyText"/>
      </w:pPr>
      <w:r>
        <w:t xml:space="preserve">      (2)   </w:t>
      </w:r>
      <w:r>
        <w:t xml:space="preserve">MH installation in a manufactured home park.</w:t>
      </w:r>
    </w:p>
    <w:bookmarkEnd w:id="2977"/>
    <w:bookmarkStart w:id="2978" w:name="rid-0-0-0-10445"/>
    <w:p>
      <w:pPr>
        <w:pStyle w:val="BodyText"/>
      </w:pPr>
      <w:r>
        <w:t xml:space="preserve">         (a)   Permits are required for all MHs and any additions thereto, to be installed. MH installations on lots in MHP or RVP zoned parks are limited to homes that have affixed thereto a decal certifying that the dwelling unit has been inspected and constructed in accordance with the requirements of the U.S. Department of Housing and Urban Development ("HUD") in effect at the date of manufacture wherein such date shall not have been prior to June 15, 1976, or such other succeeding requirements which replace HUD standards, and to homes that have been issued a certificate of compliance showing that they have been rehabilitated pursuant to A.A.C. R4-34-606.</w:t>
      </w:r>
    </w:p>
    <w:bookmarkEnd w:id="2978"/>
    <w:bookmarkStart w:id="2979" w:name="rid-0-0-0-10446"/>
    <w:p>
      <w:pPr>
        <w:pStyle w:val="BodyText"/>
      </w:pPr>
      <w:r>
        <w:t xml:space="preserve">         (b)   MH installations in MHP and RVP parks, shall consist of the following:</w:t>
      </w:r>
    </w:p>
    <w:bookmarkEnd w:id="2979"/>
    <w:bookmarkStart w:id="2980" w:name="rid-0-0-0-10447"/>
    <w:p>
      <w:pPr>
        <w:pStyle w:val="BodyText"/>
      </w:pPr>
      <w:r>
        <w:t xml:space="preserve">            1.   Greater than a 400 square foot single wide MH;</w:t>
      </w:r>
    </w:p>
    <w:bookmarkEnd w:id="2980"/>
    <w:bookmarkStart w:id="2981" w:name="rid-0-0-0-10448"/>
    <w:p>
      <w:pPr>
        <w:pStyle w:val="BodyText"/>
      </w:pPr>
      <w:r>
        <w:t xml:space="preserve">            2.   A minimum of 48 square feet of accessory storage installed (not required when an enclosed garage is built);</w:t>
      </w:r>
    </w:p>
    <w:bookmarkEnd w:id="2981"/>
    <w:bookmarkStart w:id="2982" w:name="rid-0-0-0-10449"/>
    <w:p>
      <w:pPr>
        <w:pStyle w:val="BodyText"/>
      </w:pPr>
      <w:r>
        <w:t xml:space="preserve">            3.   Skirting;</w:t>
      </w:r>
    </w:p>
    <w:bookmarkEnd w:id="2982"/>
    <w:bookmarkStart w:id="2983" w:name="rid-0-0-0-10450"/>
    <w:p>
      <w:pPr>
        <w:pStyle w:val="BodyText"/>
      </w:pPr>
      <w:r>
        <w:t xml:space="preserve">            4.   A parking area a minimum of nine feet in width and 18 feet in length constructed with asphalt, concrete or dust proof gravel that has clearly defined boundaries;</w:t>
      </w:r>
    </w:p>
    <w:bookmarkEnd w:id="2983"/>
    <w:bookmarkStart w:id="2984" w:name="rid-0-0-0-10451"/>
    <w:p>
      <w:pPr>
        <w:pStyle w:val="BodyText"/>
      </w:pPr>
      <w:r>
        <w:t xml:space="preserve">         (c)   MH installations in MHP and RVP parks, shall consist of the following:</w:t>
      </w:r>
    </w:p>
    <w:bookmarkEnd w:id="2984"/>
    <w:bookmarkStart w:id="2985" w:name="rid-0-0-0-10452"/>
    <w:p>
      <w:pPr>
        <w:pStyle w:val="BodyText"/>
      </w:pPr>
      <w:r>
        <w:t xml:space="preserve">            1.   A minimum of a 401 square foot single wide MH;</w:t>
      </w:r>
    </w:p>
    <w:bookmarkEnd w:id="2985"/>
    <w:bookmarkStart w:id="2986" w:name="rid-0-0-0-10453"/>
    <w:p>
      <w:pPr>
        <w:pStyle w:val="BodyText"/>
      </w:pPr>
      <w:r>
        <w:t xml:space="preserve">            2.   A minimum of 80 square feet of accessory storage installed (not required when an enclosed garage is built);</w:t>
      </w:r>
    </w:p>
    <w:bookmarkEnd w:id="2986"/>
    <w:bookmarkStart w:id="2987" w:name="rid-0-0-0-10454"/>
    <w:p>
      <w:pPr>
        <w:pStyle w:val="BodyText"/>
      </w:pPr>
      <w:r>
        <w:t xml:space="preserve">            3.   Skirting; and</w:t>
      </w:r>
    </w:p>
    <w:bookmarkEnd w:id="2987"/>
    <w:bookmarkStart w:id="2988" w:name="rid-0-0-0-10455"/>
    <w:p>
      <w:pPr>
        <w:pStyle w:val="BodyText"/>
      </w:pPr>
      <w:r>
        <w:t xml:space="preserve">            4.   A parking area a minimum of 9 feet in width and 19 feet in length of constructed of asphalt, concrete or dust proof gravel that has clearly defined boundaries;</w:t>
      </w:r>
    </w:p>
    <w:bookmarkEnd w:id="2988"/>
    <w:bookmarkStart w:id="2989" w:name="rid-0-0-0-10456"/>
    <w:p>
      <w:pPr>
        <w:pStyle w:val="BodyText"/>
      </w:pPr>
      <w:r>
        <w:t xml:space="preserve">      (3)   </w:t>
      </w:r>
      <w:r>
        <w:t xml:space="preserve">All MH sets.</w:t>
      </w:r>
    </w:p>
    <w:bookmarkEnd w:id="2989"/>
    <w:bookmarkStart w:id="2990" w:name="rid-0-0-0-10457"/>
    <w:p>
      <w:pPr>
        <w:pStyle w:val="BodyText"/>
      </w:pPr>
      <w:r>
        <w:t xml:space="preserve">         (a)   The construction/configuration of exterior egress structures (stairs, ramps, handrails, and the like) must comply with the minimum requirements of International Residential Code (Section R311). MHs must have a minimum of 2 means of egress as required by the 24 CFR Part 3280, Manufactured Home Construction and Safety Standards.</w:t>
      </w:r>
    </w:p>
    <w:bookmarkEnd w:id="2990"/>
    <w:bookmarkStart w:id="2991" w:name="rid-0-0-0-10458"/>
    <w:p>
      <w:pPr>
        <w:pStyle w:val="BodyText"/>
      </w:pPr>
      <w:r>
        <w:t xml:space="preserve">            1.   There shall be a landing at the top and bottom of each stairway.</w:t>
      </w:r>
    </w:p>
    <w:bookmarkEnd w:id="2991"/>
    <w:bookmarkStart w:id="2992" w:name="rid-0-0-0-10459"/>
    <w:p>
      <w:pPr>
        <w:pStyle w:val="BodyText"/>
      </w:pPr>
      <w:r>
        <w:t xml:space="preserve">            2.   The width of each landing shall not be less than the width of the stairway served.</w:t>
      </w:r>
    </w:p>
    <w:bookmarkEnd w:id="2992"/>
    <w:bookmarkStart w:id="2993" w:name="rid-0-0-0-10460"/>
    <w:p>
      <w:pPr>
        <w:pStyle w:val="BodyText"/>
      </w:pPr>
      <w:r>
        <w:t xml:space="preserve">            3.   Every landing shall have a minimum dimension of 36 inches measured in the direction of travel.</w:t>
      </w:r>
    </w:p>
    <w:bookmarkEnd w:id="2993"/>
    <w:bookmarkStart w:id="2994" w:name="rid-0-0-0-10461"/>
    <w:p>
      <w:pPr>
        <w:pStyle w:val="BodyText"/>
      </w:pPr>
      <w:r>
        <w:t xml:space="preserve">            4.   Handrails shall be provided on at least 1 side of each continuous run of treads or flight with 4 or more risers.</w:t>
      </w:r>
    </w:p>
    <w:bookmarkEnd w:id="2994"/>
    <w:bookmarkStart w:id="2995" w:name="rid-0-0-0-10462"/>
    <w:p>
      <w:pPr>
        <w:pStyle w:val="BodyText"/>
      </w:pPr>
      <w:r>
        <w:t xml:space="preserve">            5.   Exterior landings, decks, and stairs shall be positively anchored to resist both vertical and lateral forces.</w:t>
      </w:r>
    </w:p>
    <w:bookmarkEnd w:id="2995"/>
    <w:bookmarkStart w:id="2996" w:name="rid-0-0-0-10463"/>
    <w:p>
      <w:pPr>
        <w:pStyle w:val="BodyText"/>
      </w:pPr>
      <w:r>
        <w:t xml:space="preserve">            6.   Where wood or wood-based products/materials are used for landings, decks, and stairs the protection of the material shall be in compliance with R317 of the state adopted International Residential Code.</w:t>
      </w:r>
    </w:p>
    <w:bookmarkEnd w:id="2996"/>
    <w:bookmarkStart w:id="2997" w:name="rid-0-0-0-10464"/>
    <w:p>
      <w:pPr>
        <w:pStyle w:val="BodyText"/>
      </w:pPr>
      <w:r>
        <w:t xml:space="preserve">         (b)   For final inspection of a MH set all skirting or foundation elements, all required egress elements, and all required site drainage shall be complete and all requirements met.</w:t>
      </w:r>
    </w:p>
    <w:bookmarkEnd w:id="2997"/>
    <w:bookmarkStart w:id="2998" w:name="rid-0-0-0-10465"/>
    <w:p>
      <w:pPr>
        <w:pStyle w:val="BodyText"/>
      </w:pPr>
      <w:r>
        <w:t xml:space="preserve">      (4)   </w:t>
      </w:r>
      <w:r>
        <w:t xml:space="preserve">Additions to MH</w:t>
      </w:r>
      <w:r>
        <w:t xml:space="preserve">. The livable floor area of a home may be enlarged by the construction of an attached structure provided that the following criteria are met:</w:t>
      </w:r>
    </w:p>
    <w:bookmarkEnd w:id="2998"/>
    <w:bookmarkStart w:id="2999" w:name="rid-0-0-0-10466"/>
    <w:p>
      <w:pPr>
        <w:pStyle w:val="BodyText"/>
      </w:pPr>
      <w:r>
        <w:t xml:space="preserve">         (a)   The attached structure must conform to and meet all requirements of the Technical Code, and Zoning Code.</w:t>
      </w:r>
    </w:p>
    <w:bookmarkEnd w:id="2999"/>
    <w:bookmarkStart w:id="3000" w:name="rid-0-0-0-10467"/>
    <w:p>
      <w:pPr>
        <w:pStyle w:val="BodyText"/>
      </w:pPr>
      <w:r>
        <w:t xml:space="preserve">         (b)   If the home is removed from the lot, for any reason, and not replaced with a similar structure within a period of 3 months, the attached structure must also be removed, disassembled or torn down.</w:t>
      </w:r>
    </w:p>
    <w:bookmarkEnd w:id="3000"/>
    <w:bookmarkStart w:id="3001" w:name="rid-0-0-0-10468"/>
    <w:p>
      <w:pPr>
        <w:pStyle w:val="BodyText"/>
      </w:pPr>
      <w:r>
        <w:t xml:space="preserve">         (c)   The above restrictions do not apply to an addition to a home which is specifically manufactured for attachment to that make and model of the subject home.</w:t>
      </w:r>
    </w:p>
    <w:bookmarkEnd w:id="3001"/>
    <w:bookmarkStart w:id="3002" w:name="rid-0-0-0-10469"/>
    <w:p>
      <w:pPr>
        <w:pStyle w:val="BodyText"/>
      </w:pPr>
      <w:r>
        <w:t xml:space="preserve">   (C)   </w:t>
      </w:r>
      <w:r>
        <w:t xml:space="preserve">Mobile homes.</w:t>
      </w:r>
      <w:r>
        <w:t xml:space="preserve"> </w:t>
      </w:r>
      <w:r>
        <w:t xml:space="preserve">Work related to routine maintenance and repair, and work identified as exempt under § 7-1-6 (B) of this article, may be performed on existing mobile homes; this includes exemptions where "manufactured home" is specified in the exemption. It shall be illegal, as punishable under A.J.C.C. Vol. I, § 1-1-11, to reconstruct mobile home units (those built before June 15, 1976) in the City of Apache Junction. Repairs not identified as exempt from permits shall only be made to or done on mobile homes that have a certificate showing they have been rehabilitated and a certificate of compliance has been issued per A.A.C. R4-34-606. A mobile home that has not been rehabilitated or does not have the certificate of compliance cannot be installed in the City of Apache Junction. Mobile homes, where reconstruction has occurred without state approval and a permit for reconstruction issued by the City of Apache Junction, are declared unsafe and shall be removed from the city or shall be demolished.</w:t>
      </w:r>
    </w:p>
    <w:bookmarkEnd w:id="3002"/>
    <w:bookmarkStart w:id="3003" w:name="rid-0-0-0-9846"/>
    <w:p>
      <w:pPr>
        <w:pStyle w:val="BodyText"/>
      </w:pPr>
      <w:r>
        <w:t xml:space="preserve">   (D)   </w:t>
      </w:r>
      <w:r>
        <w:t xml:space="preserve">Park models and park trailers</w:t>
      </w:r>
      <w:r>
        <w:t xml:space="preserve">. Park model installation shall follow the manufacturer's installation instructions or if the installation instructions are not available, the installation requirements for a model similar in length, width and height. The PM shall be secured against overturning. Where temporary electrical, water, and sewer connections are not provided with the unit, hard connections shall be made in accordance with the Technical Codes. PMs will have properly installed skirting along all sides. To obtain a PM set permit, properly licensed electrical, mechanical, plumbing and/or metal structure contractors shall be identified when applying for the permit. PM installation or use is not allowed outside of approved recreational vehicle parks or subdivisions, or manufactured home parks or subdivisions.</w:t>
      </w:r>
    </w:p>
    <w:bookmarkEnd w:id="3003"/>
    <w:bookmarkStart w:id="3004" w:name="rid-0-0-0-10470"/>
    <w:p>
      <w:pPr>
        <w:pStyle w:val="BodyText"/>
      </w:pPr>
      <w:r>
        <w:t xml:space="preserve">      (1)   Regardless of the age of the unit, permits are required for all PMs and any additions thereto, to be installed. PM installations for PMs older than 15 years on lots in MHP or RVP zoned parks are limited to PMs that have passed a one-time inspection by any certified HUD basic Housing Quality Standards ("HQS") inspector or Arizona licensed home inspector or its equivalent for units from outside the State of Arizona. The purpose of the HQS inspection is to ensure that the PM is decent, safe, sanitary, and, to the extent applicable to the size restrictions of PMs, meets the HUD basic HQS found in 24 CFR Part 982 and modified herein and limited to the following HQS categories using a checklist provided by the Building and Safety Manager:</w:t>
      </w:r>
    </w:p>
    <w:bookmarkEnd w:id="3004"/>
    <w:bookmarkStart w:id="3005" w:name="rid-0-0-0-10471"/>
    <w:p>
      <w:pPr>
        <w:pStyle w:val="BodyText"/>
      </w:pPr>
      <w:r>
        <w:t xml:space="preserve">         (a)   Sanitary facilities, food preparation and refuse disposal, space and security, thermal environment, illumination and electricity, structure and materials, HVAC system, water supply, access, sanitary condition, and smoke detectors.</w:t>
      </w:r>
    </w:p>
    <w:bookmarkEnd w:id="3005"/>
    <w:bookmarkStart w:id="3006" w:name="rid-0-0-0-10472"/>
    <w:p>
      <w:pPr>
        <w:pStyle w:val="BodyText"/>
      </w:pPr>
      <w:r>
        <w:t xml:space="preserve">         (b)   Patio enclosures shall comply with IBC Appendix I as adopted by this chapter.</w:t>
      </w:r>
    </w:p>
    <w:bookmarkEnd w:id="3006"/>
    <w:bookmarkStart w:id="3007" w:name="rid-0-0-0-10473"/>
    <w:p>
      <w:pPr>
        <w:pStyle w:val="BodyText"/>
      </w:pPr>
      <w:r>
        <w:t xml:space="preserve">         (c)   HVAC systems shall be installed per the Technical Codes including the Mechanical Code and Energy Code.</w:t>
      </w:r>
    </w:p>
    <w:bookmarkEnd w:id="3007"/>
    <w:bookmarkStart w:id="3008" w:name="rid-0-0-0-10474"/>
    <w:p>
      <w:pPr>
        <w:pStyle w:val="BodyText"/>
      </w:pPr>
      <w:r>
        <w:t xml:space="preserve">         (d)   Photovoltaic or solar water heating systems, when the manufacture has designed the PM to support the installation of a photovoltaic or solar water heating system, and has made provisions for connection of such system, the installation shall comply with the manufacturer’s instructions and the Technical Codes.</w:t>
      </w:r>
    </w:p>
    <w:bookmarkEnd w:id="3008"/>
    <w:bookmarkStart w:id="3009" w:name="rid-0-0-0-10475"/>
    <w:p>
      <w:pPr>
        <w:pStyle w:val="BodyText"/>
      </w:pPr>
      <w:r>
        <w:t xml:space="preserve">      (2)   Allowable PM attached accessory structures shall be constructed per the following and the Technical Codes:</w:t>
      </w:r>
    </w:p>
    <w:bookmarkEnd w:id="3009"/>
    <w:bookmarkStart w:id="3010" w:name="rid-0-0-0-10476"/>
    <w:p>
      <w:pPr>
        <w:pStyle w:val="BodyText"/>
      </w:pPr>
      <w:r>
        <w:t xml:space="preserve">         (a)   Metal awnings shall have a current evaluation report and current engineering.</w:t>
      </w:r>
    </w:p>
    <w:bookmarkEnd w:id="3010"/>
    <w:bookmarkStart w:id="3011" w:name="rid-0-0-0-10477"/>
    <w:p>
      <w:pPr>
        <w:pStyle w:val="BodyText"/>
      </w:pPr>
      <w:r>
        <w:t xml:space="preserve">         (b)   Patio enclosures shall comply with IBC Appendix I as adopted by this chapter.</w:t>
      </w:r>
    </w:p>
    <w:bookmarkEnd w:id="3011"/>
    <w:bookmarkStart w:id="3012" w:name="rid-0-0-0-10478"/>
    <w:p>
      <w:pPr>
        <w:pStyle w:val="BodyText"/>
      </w:pPr>
      <w:r>
        <w:t xml:space="preserve">         (c)   HVAC systems shall be installed per the Technical Codes including the Mechanical Code and Energy Code.</w:t>
      </w:r>
    </w:p>
    <w:bookmarkEnd w:id="3012"/>
    <w:bookmarkStart w:id="3013" w:name="rid-0-0-0-10479"/>
    <w:p>
      <w:pPr>
        <w:pStyle w:val="BodyText"/>
      </w:pPr>
      <w:r>
        <w:t xml:space="preserve">         (d)   Photovoltaic or solar water heating systems, when the manufacture has designed the PM to support the installation of a photovoltaic or solar water heating system, and has made provisions for connection of such system, the installation shall comply with the manufacturer's instructions and the Technical Codes.</w:t>
      </w:r>
    </w:p>
    <w:bookmarkEnd w:id="3013"/>
    <w:bookmarkStart w:id="3014" w:name="rid-0-0-0-10480"/>
    <w:p>
      <w:pPr>
        <w:pStyle w:val="BodyText"/>
      </w:pPr>
      <w:r>
        <w:t xml:space="preserve">      (3)   Allowable PM detached accessory structures shall be constructed in compliance with the Technical Codes.</w:t>
      </w:r>
    </w:p>
    <w:bookmarkEnd w:id="3014"/>
    <w:bookmarkStart w:id="3015" w:name="rid-0-0-0-10481"/>
    <w:p>
      <w:pPr>
        <w:pStyle w:val="BodyText"/>
      </w:pPr>
      <w:r>
        <w:t xml:space="preserve">         (a)   Allowable detached accessory structures include:</w:t>
      </w:r>
    </w:p>
    <w:bookmarkEnd w:id="3015"/>
    <w:bookmarkStart w:id="3016" w:name="rid-0-0-0-10482"/>
    <w:p>
      <w:pPr>
        <w:pStyle w:val="BodyText"/>
      </w:pPr>
      <w:r>
        <w:t xml:space="preserve">            1.   Storage rooms or sheds,</w:t>
      </w:r>
    </w:p>
    <w:bookmarkEnd w:id="3016"/>
    <w:bookmarkStart w:id="3017" w:name="rid-0-0-0-10483"/>
    <w:p>
      <w:pPr>
        <w:pStyle w:val="BodyText"/>
      </w:pPr>
      <w:r>
        <w:t xml:space="preserve">            2.   Engineered self-supporting shade structures (porches, carports, metal and non-metal awnings),</w:t>
      </w:r>
    </w:p>
    <w:bookmarkEnd w:id="3017"/>
    <w:bookmarkStart w:id="3018" w:name="rid-0-0-0-10484"/>
    <w:p>
      <w:pPr>
        <w:pStyle w:val="BodyText"/>
      </w:pPr>
      <w:r>
        <w:t xml:space="preserve">            3.   Habitable room additions not exceeding the square footage of the PM, and built per the Residential Code or the Building Code,</w:t>
      </w:r>
    </w:p>
    <w:bookmarkEnd w:id="3018"/>
    <w:bookmarkStart w:id="3019" w:name="rid-0-0-0-10485"/>
    <w:p>
      <w:pPr>
        <w:pStyle w:val="BodyText"/>
      </w:pPr>
      <w:r>
        <w:t xml:space="preserve">               Exception: In RV subdivisions, where the lot is owned and occupied by an individual or individuals, the total enclosed square footage of the PM, any habitable additions, and any storage buildings, shall not exceed 48% of the lot's total square footage.</w:t>
      </w:r>
    </w:p>
    <w:bookmarkEnd w:id="3019"/>
    <w:bookmarkStart w:id="3020" w:name="rid-0-0-0-10486"/>
    <w:p>
      <w:pPr>
        <w:pStyle w:val="BodyText"/>
      </w:pPr>
      <w:r>
        <w:t xml:space="preserve">            4.   Decks, and,</w:t>
      </w:r>
    </w:p>
    <w:bookmarkEnd w:id="3020"/>
    <w:bookmarkStart w:id="3021" w:name="rid-0-0-0-10487"/>
    <w:p>
      <w:pPr>
        <w:pStyle w:val="BodyText"/>
      </w:pPr>
      <w:r>
        <w:t xml:space="preserve">            5.   Detached garages.</w:t>
      </w:r>
    </w:p>
    <w:bookmarkEnd w:id="3021"/>
    <w:bookmarkStart w:id="3022" w:name="rid-0-0-0-10488"/>
    <w:p>
      <w:pPr>
        <w:pStyle w:val="BodyText"/>
      </w:pPr>
      <w:r>
        <w:t xml:space="preserve">      (4)   PM locations, PM additions, and storage buildings must comply with all setbacks and may not encroach into any required easement or the required clear space around a utility service or electrical pedestal. In no case shall a PM or an addition be set or constructed closer than six feet to an existing PM or enclosed structure on another lot, unless a less restrictive setback requirement exists for MH or RV parks that have established legal nonconforming rights.</w:t>
      </w:r>
    </w:p>
    <w:bookmarkEnd w:id="3022"/>
    <w:bookmarkStart w:id="3023" w:name="rid-0-0-0-10489"/>
    <w:p>
      <w:pPr>
        <w:pStyle w:val="BodyText"/>
      </w:pPr>
      <w:r>
        <w:t xml:space="preserve">      (5)   PMs may not be altered from their original layout and cannot be altered, modified or reconstructed from their original condition. Repair or replacement of service equipment like air conditioning, hot water heaters, etc. shall be with equivalent type and size, and with the same or less electrical or gas demand, as the original equipment. The installing of a water heater unit on the exterior of a PM is prohibited. The installation of a larger water heater requires a permit, and the water heater must be installed inside a permitted and approved detached accessory structure, and the installation, electric, gas and/or plumbing shall comply with the Technical Codes. PMs manufactured with duct work and intended to be connected to a package unit are acceptable. The installation of exterior plaster (stucco), stone veneer, and brick veneer to a PM is prohibited. The original PM manufacturer can alter the exterior of an existing PM model after submitting a letter for a specific site and specific PM with specifications showing the PM model will still comply to the standard under which it was built, to the division of building safety and inspection.</w:t>
      </w:r>
    </w:p>
    <w:bookmarkEnd w:id="3023"/>
    <w:bookmarkStart w:id="3024" w:name="rid-0-0-0-10490"/>
    <w:p>
      <w:pPr>
        <w:pStyle w:val="BodyText"/>
      </w:pPr>
      <w:r>
        <w:t xml:space="preserve">   (E)   </w:t>
      </w:r>
      <w:r>
        <w:t xml:space="preserve">Recreational vehicles, motor homes, and travel trailers</w:t>
      </w:r>
      <w:r>
        <w:t xml:space="preserve">. RVs, motor homes and travel trailers cannot be altered, modified or reconstructed from their original condition. Repair or replacement of service equipment like air conditioning, hot water heaters, etc. shall be with the same type and size, electrical or gas demands as the original equipment. The installing of a water heater unit on the exterior of an RV, motor home or travel trailer is prohibited. The installation of a larger water heater requires a permit, and the water heater must be installed inside a permitted and approved detached accessory structure, and the installation and plumbing shall comply with the Technical Codes. No additions or permanent attachments shall be made to a fifth wheel, motor home or travel trailer.</w:t>
      </w:r>
    </w:p>
    <w:bookmarkEnd w:id="3024"/>
    <w:bookmarkStart w:id="3025" w:name="rid-0-0-0-10491"/>
    <w:p>
      <w:pPr>
        <w:pStyle w:val="BodyText"/>
      </w:pPr>
      <w:r>
        <w:t xml:space="preserve">   (F)   </w:t>
      </w:r>
      <w:r>
        <w:t xml:space="preserve">General requirements</w:t>
      </w:r>
      <w:r>
        <w:t xml:space="preserve">. ABS pipe used for above ground connection of MH, mobile homes, PM, travel trailers, RV and motor homes shall be listed for UV (ultra-violet) exposure, protected per the manufacturer’s instructions from UV degradation or installed directly under the unit and protected by skirting or foundation.</w:t>
      </w:r>
    </w:p>
    <w:bookmarkEnd w:id="3025"/>
    <w:bookmarkStart w:id="3026" w:name="rid-0-0-0-10492"/>
    <w:p>
      <w:pPr>
        <w:pStyle w:val="BodyText"/>
      </w:pPr>
      <w:r>
        <w:t xml:space="preserve">   (G)   </w:t>
      </w:r>
      <w:r>
        <w:t xml:space="preserve">Unlawful acts</w:t>
      </w:r>
      <w:r>
        <w:t xml:space="preserve">. It is an unlawful act, as punishable under A.J.C.C. Vol. I, § 1-1-11 to make alterations to or reconstruct any MHs or factory-built buildings unless such person is licensed or certified.</w:t>
      </w:r>
    </w:p>
    <w:bookmarkEnd w:id="3026"/>
    <w:bookmarkStart w:id="3027" w:name="rid-0-0-0-10493"/>
    <w:p>
      <w:pPr>
        <w:pStyle w:val="BodyText"/>
      </w:pPr>
      <w:r>
        <w:t xml:space="preserve">(Am. Ord. 1273, passed 9-5-2006; Am. Ord. 1475, passed 6-19-2019; Am. Ord. 1485, passed 3-3-2020)</w:t>
      </w:r>
    </w:p>
    <w:bookmarkEnd w:id="3027"/>
    <w:p>
      <w:pPr>
        <w:pStyle w:val="BodyText"/>
      </w:pPr>
    </w:p>
    <w:bookmarkStart w:id="3029" w:name="rid-0-0-0-9847"/>
    <w:p>
      <w:pPr>
        <w:pStyle w:val="BodyText"/>
      </w:pPr>
      <w:bookmarkStart w:id="3028" w:name="JD_7-1-12"/>
      <w:bookmarkEnd w:id="3028"/>
      <w:r>
        <w:t xml:space="preserve">§ 7-1-12 STANDARD FOR FIREPLACES, WOOD STOVES AND OTHER SOLID FUEL BURNING DEVICES.</w:t>
      </w:r>
    </w:p>
    <w:bookmarkEnd w:id="3029"/>
    <w:bookmarkStart w:id="3030" w:name="rid-0-0-0-9848"/>
    <w:p>
      <w:pPr>
        <w:pStyle w:val="BodyText"/>
      </w:pPr>
      <w:r>
        <w:t xml:space="preserve">   (A)   </w:t>
      </w:r>
      <w:r>
        <w:t xml:space="preserve">Purpose</w:t>
      </w:r>
      <w:r>
        <w:t xml:space="preserve">. The purpose of this standard is to regulate fireplaces, woodstoves or other solid-fuel burning devices to reduce the amount of air pollution caused by particulate matter and carbon monoxide.</w:t>
      </w:r>
    </w:p>
    <w:bookmarkEnd w:id="3030"/>
    <w:bookmarkStart w:id="3031" w:name="rid-0-0-0-9849"/>
    <w:p>
      <w:pPr>
        <w:pStyle w:val="BodyText"/>
      </w:pPr>
      <w:r>
        <w:t xml:space="preserve">   (B)   </w:t>
      </w:r>
      <w:r>
        <w:t xml:space="preserve">Effective date</w:t>
      </w:r>
      <w:r>
        <w:t xml:space="preserve">. The effective date of the regulations and prohibitions set forth in this standard shall take effect no earlier than December 31, 1998.</w:t>
      </w:r>
    </w:p>
    <w:bookmarkEnd w:id="3031"/>
    <w:bookmarkStart w:id="3032" w:name="rid-0-0-0-9850"/>
    <w:p>
      <w:pPr>
        <w:pStyle w:val="BodyText"/>
      </w:pPr>
      <w:r>
        <w:t xml:space="preserve">   (C)   </w:t>
      </w:r>
      <w:r>
        <w:t xml:space="preserve">Definitions</w:t>
      </w:r>
      <w:r>
        <w:t xml:space="preserve">. For the purposes of this standard, the following definitions shall apply unless the context clearly indicates or requires a different meaning.</w:t>
      </w:r>
    </w:p>
    <w:bookmarkEnd w:id="3032"/>
    <w:bookmarkStart w:id="3033" w:name="rid-0-0-0-9851"/>
    <w:p>
      <w:pPr>
        <w:pStyle w:val="BodyText"/>
      </w:pPr>
      <w:r>
        <w:t xml:space="preserve">      </w:t>
      </w:r>
      <w:r>
        <w:t xml:space="preserve">FIREPLACE.</w:t>
      </w:r>
      <w:r>
        <w:t xml:space="preserve"> </w:t>
      </w:r>
      <w:r>
        <w:t xml:space="preserve">A built-in-place masonry hearth and fire chamber or a factory-built appliance, designed to bum solid fuel or to accommodate gas or electric log insert or similar device, and which is intended for occasional recreational or aesthetic use, not for cooking, heating or industrial purposes.</w:t>
      </w:r>
    </w:p>
    <w:bookmarkEnd w:id="3033"/>
    <w:bookmarkStart w:id="3034" w:name="rid-0-0-0-9852"/>
    <w:p>
      <w:pPr>
        <w:pStyle w:val="BodyText"/>
      </w:pPr>
      <w:r>
        <w:t xml:space="preserve">      </w:t>
      </w:r>
      <w:r>
        <w:t xml:space="preserve">SOLID FUEL.</w:t>
      </w:r>
      <w:r>
        <w:t xml:space="preserve"> </w:t>
      </w:r>
      <w:r>
        <w:t xml:space="preserve">Includes but is not limited to: wood, coal or other nongaseous or non-liquid fuels, including those fuels defined by the Maricopa County Air Pollution Control Officer as “inappropriate fuel” to burn in residential wood-burning devices.</w:t>
      </w:r>
    </w:p>
    <w:bookmarkEnd w:id="3034"/>
    <w:bookmarkStart w:id="3035" w:name="rid-0-0-0-9853"/>
    <w:p>
      <w:pPr>
        <w:pStyle w:val="BodyText"/>
      </w:pPr>
      <w:r>
        <w:t xml:space="preserve">      </w:t>
      </w:r>
      <w:r>
        <w:t xml:space="preserve">WOODSTOVE.</w:t>
      </w:r>
      <w:r>
        <w:t xml:space="preserve"> </w:t>
      </w:r>
      <w:r>
        <w:t xml:space="preserve">A solid fuel-burning heating appliance including a pellet stove, which is either freestanding or designed to be inserted into a fireplace.</w:t>
      </w:r>
    </w:p>
    <w:bookmarkEnd w:id="3035"/>
    <w:bookmarkStart w:id="3036" w:name="rid-0-0-0-9854"/>
    <w:p>
      <w:pPr>
        <w:pStyle w:val="BodyText"/>
      </w:pPr>
      <w:r>
        <w:t xml:space="preserve">   (D)   </w:t>
      </w:r>
      <w:r>
        <w:t xml:space="preserve">Installation restrictions.</w:t>
      </w:r>
    </w:p>
    <w:bookmarkEnd w:id="3036"/>
    <w:bookmarkStart w:id="3037" w:name="rid-0-0-0-9855"/>
    <w:p>
      <w:pPr>
        <w:pStyle w:val="BodyText"/>
      </w:pPr>
      <w:r>
        <w:t xml:space="preserve">      (1)   On or after the effective date, no person, firm or corporations shall construct or install a fireplace or woodstove, and the Building Official shall not approve or issue a permit to construct or install a fireplace or woodstove, unless the fireplace or woodstove complies with 1 of the following:</w:t>
      </w:r>
    </w:p>
    <w:bookmarkEnd w:id="3037"/>
    <w:bookmarkStart w:id="3038" w:name="rid-0-0-0-9856"/>
    <w:p>
      <w:pPr>
        <w:pStyle w:val="BodyText"/>
      </w:pPr>
      <w:r>
        <w:t xml:space="preserve">         (a)   A fireplace which has a permanently installed gas or electric log insert;</w:t>
      </w:r>
    </w:p>
    <w:bookmarkEnd w:id="3038"/>
    <w:bookmarkStart w:id="3039" w:name="rid-0-0-0-9857"/>
    <w:p>
      <w:pPr>
        <w:pStyle w:val="BodyText"/>
      </w:pPr>
      <w:r>
        <w:t xml:space="preserve">         (b)   A fireplace, woodstove or other solid fuel-burning appliance which has been certified by the United States Environmental Protection Agency (EPA) as conforming to 40 Code of Federal Regulations Part 60, Subpart, AAA as amended through July 1, 2006;</w:t>
      </w:r>
    </w:p>
    <w:bookmarkEnd w:id="3039"/>
    <w:bookmarkStart w:id="3040" w:name="rid-0-0-0-9858"/>
    <w:p>
      <w:pPr>
        <w:pStyle w:val="BodyText"/>
      </w:pPr>
      <w:r>
        <w:t xml:space="preserve">         (c)   A fireplace, woodstove or other solid fuel-burning appliance which has been tested and listed by a nationally recognized testing agency to meet performance standards equivalent to those adopted by 40 Code of Federal Regulations Part 60, Subpart AAA as amended through July 1, 2006;</w:t>
      </w:r>
    </w:p>
    <w:bookmarkEnd w:id="3040"/>
    <w:bookmarkStart w:id="3041" w:name="rid-0-0-0-9859"/>
    <w:p>
      <w:pPr>
        <w:pStyle w:val="BodyText"/>
      </w:pPr>
      <w:r>
        <w:t xml:space="preserve">         (d)   A fireplace, woodstove or other solid fuel-burning appliance which has been determined by the Maricopa County Air Pollution Control Officer to meet the performance standards equivalent to those adopted by 40 Code of Federal Regulations Part 60, Subpart AAA as amended through July 1, 2006; or</w:t>
      </w:r>
    </w:p>
    <w:bookmarkEnd w:id="3041"/>
    <w:bookmarkStart w:id="3042" w:name="rid-0-0-0-9860"/>
    <w:p>
      <w:pPr>
        <w:pStyle w:val="BodyText"/>
      </w:pPr>
      <w:r>
        <w:t xml:space="preserve">         (e)   A fireplace which has a permanently installed woodstove insert which complies with divisions (D)(1)(b), (D)(1)(c) or (D)(1)(d).</w:t>
      </w:r>
    </w:p>
    <w:bookmarkEnd w:id="3042"/>
    <w:bookmarkStart w:id="3043" w:name="rid-0-0-0-9861"/>
    <w:p>
      <w:pPr>
        <w:pStyle w:val="BodyText"/>
      </w:pPr>
      <w:r>
        <w:t xml:space="preserve">      (2)   The following installations are not regulated by this standard and are not prohibited by this standard:</w:t>
      </w:r>
    </w:p>
    <w:bookmarkEnd w:id="3043"/>
    <w:bookmarkStart w:id="3044" w:name="rid-0-0-0-9862"/>
    <w:p>
      <w:pPr>
        <w:pStyle w:val="BodyText"/>
      </w:pPr>
      <w:r>
        <w:t xml:space="preserve">         (a)   Furnaces, boilers, incinerators, kilns and other similar space heating or industrial process equipment;</w:t>
      </w:r>
    </w:p>
    <w:bookmarkEnd w:id="3044"/>
    <w:bookmarkStart w:id="3045" w:name="rid-0-0-0-9863"/>
    <w:p>
      <w:pPr>
        <w:pStyle w:val="BodyText"/>
      </w:pPr>
      <w:r>
        <w:t xml:space="preserve">         (b)   Cook stoves, barbecue grills and similar appliances designed primarily for cooking; or</w:t>
      </w:r>
    </w:p>
    <w:bookmarkEnd w:id="3045"/>
    <w:bookmarkStart w:id="3046" w:name="rid-0-0-0-9864"/>
    <w:p>
      <w:pPr>
        <w:pStyle w:val="BodyText"/>
      </w:pPr>
      <w:r>
        <w:t xml:space="preserve">         (c)   Fire pits, barbecue grills and other outdoor fireplaces.</w:t>
      </w:r>
    </w:p>
    <w:bookmarkEnd w:id="3046"/>
    <w:bookmarkStart w:id="3047" w:name="rid-0-0-0-9865"/>
    <w:p>
      <w:pPr>
        <w:pStyle w:val="BodyText"/>
      </w:pPr>
      <w:r>
        <w:t xml:space="preserve">   (E)   </w:t>
      </w:r>
      <w:r>
        <w:t xml:space="preserve">Fireplace or woodstove alterations prohibited.</w:t>
      </w:r>
    </w:p>
    <w:bookmarkEnd w:id="3047"/>
    <w:bookmarkStart w:id="3048" w:name="rid-0-0-0-9866"/>
    <w:p>
      <w:pPr>
        <w:pStyle w:val="BodyText"/>
      </w:pPr>
      <w:r>
        <w:t xml:space="preserve">      (1)   On or after the effective date, no person, firm or corporations shall alter or remove a gas or electric log insert or a woodstove insert from a fireplace for purposes of converting the fireplace to directly burn wood or other solid fuel.</w:t>
      </w:r>
    </w:p>
    <w:bookmarkEnd w:id="3048"/>
    <w:bookmarkStart w:id="3049" w:name="rid-0-0-0-9867"/>
    <w:p>
      <w:pPr>
        <w:pStyle w:val="BodyText"/>
      </w:pPr>
      <w:r>
        <w:t xml:space="preserve">      (2)   On or after the effective date, no person, firm or corporations shall alter a fireplace, woodstove or other solid fuel-burning appliance in any manner that would void its certification or operations compliance with the provisions of this standard.</w:t>
      </w:r>
    </w:p>
    <w:bookmarkEnd w:id="3049"/>
    <w:bookmarkStart w:id="3050" w:name="rid-0-0-0-9868"/>
    <w:p>
      <w:pPr>
        <w:pStyle w:val="BodyText"/>
      </w:pPr>
      <w:r>
        <w:t xml:space="preserve">   (F)   </w:t>
      </w:r>
      <w:r>
        <w:t xml:space="preserve">Permits required.</w:t>
      </w:r>
      <w:r>
        <w:t xml:space="preserve"> </w:t>
      </w:r>
      <w:r>
        <w:t xml:space="preserve">In addition to the provisions and restrictions of this standard, construction, installation or alteration of all fireplace, woodstove and other gas, electric or solid fuel-burning appliances and equipment shall be done in compliance with provisions of the Technical Codes and shall be subject to the permits and inspections required by this chapter.</w:t>
      </w:r>
    </w:p>
    <w:bookmarkEnd w:id="3050"/>
    <w:bookmarkStart w:id="3051" w:name="rid-0-0-0-9869"/>
    <w:p>
      <w:pPr>
        <w:pStyle w:val="BodyText"/>
      </w:pPr>
      <w:r>
        <w:t xml:space="preserve">(Ord. 1273, passed 3-20-2007; Am. Ord. 1475, passed 6-19-2019)</w:t>
      </w:r>
    </w:p>
    <w:bookmarkEnd w:id="3051"/>
    <w:p>
      <w:pPr>
        <w:pStyle w:val="BodyText"/>
      </w:pPr>
    </w:p>
    <w:bookmarkStart w:id="3053" w:name="rid-0-0-0-2218"/>
    <w:p>
      <w:pPr>
        <w:pStyle w:val="BodyText"/>
      </w:pPr>
      <w:bookmarkStart w:id="3052" w:name="JD_Article7-2"/>
      <w:bookmarkEnd w:id="3052"/>
      <w:r>
        <w:t xml:space="preserve">ARTICLE 7-2:</w:t>
      </w:r>
      <w:r>
        <w:t xml:space="preserve"> </w:t>
      </w:r>
      <w:r>
        <w:t xml:space="preserve">BUILDING CODE</w:t>
      </w:r>
    </w:p>
    <w:bookmarkEnd w:id="3053"/>
    <w:bookmarkStart w:id="3054" w:name="rid-0-0-0-2219"/>
    <w:p>
      <w:pPr>
        <w:pStyle w:val="BodyText"/>
      </w:pPr>
      <w:r>
        <w:t xml:space="preserve">Section</w:t>
      </w:r>
    </w:p>
    <w:bookmarkEnd w:id="3054"/>
    <w:bookmarkStart w:id="3055" w:name="rid-0-0-0-2227"/>
    <w:p>
      <w:pPr>
        <w:pStyle w:val="BodyText"/>
      </w:pPr>
      <w:r>
        <w:t xml:space="preserve">   7-2-1   Adoption by reference</w:t>
      </w:r>
    </w:p>
    <w:bookmarkEnd w:id="3055"/>
    <w:bookmarkStart w:id="3056" w:name="rid-0-0-0-9870"/>
    <w:p>
      <w:pPr>
        <w:pStyle w:val="BodyText"/>
      </w:pPr>
      <w:r>
        <w:t xml:space="preserve">   7-2-2   Amendments to the 2018 International Building Code</w:t>
      </w:r>
    </w:p>
    <w:bookmarkEnd w:id="3056"/>
    <w:p>
      <w:pPr>
        <w:pStyle w:val="BodyText"/>
      </w:pPr>
    </w:p>
    <w:bookmarkStart w:id="3058" w:name="rid-0-0-0-2232"/>
    <w:p>
      <w:pPr>
        <w:pStyle w:val="BodyText"/>
      </w:pPr>
      <w:bookmarkStart w:id="3057" w:name="JD_7-2-1"/>
      <w:bookmarkEnd w:id="3057"/>
      <w:r>
        <w:t xml:space="preserve">§ 7-2-1 ADOPTION BY REFERENCE.</w:t>
      </w:r>
    </w:p>
    <w:bookmarkEnd w:id="3058"/>
    <w:bookmarkStart w:id="3059" w:name="rid-0-0-0-9871"/>
    <w:p>
      <w:pPr>
        <w:pStyle w:val="BodyText"/>
      </w:pPr>
      <w:r>
        <w:t xml:space="preserve">   The following publication is hereby adopted by reference as if set out at length in this Code:</w:t>
      </w:r>
      <w:r>
        <w:t xml:space="preserve"> </w:t>
      </w:r>
      <w:r>
        <w:t xml:space="preserve">2018 International Building Code</w:t>
      </w:r>
      <w:r>
        <w:t xml:space="preserve"> </w:t>
      </w:r>
      <w:r>
        <w:t xml:space="preserve">published by the International Code Council, First Edition, August 2017, including Appendix I - Patio Covers Amended and Appendix J - Grading Amended.</w:t>
      </w:r>
    </w:p>
    <w:bookmarkEnd w:id="3059"/>
    <w:bookmarkStart w:id="3060" w:name="rid-0-0-0-9872"/>
    <w:p>
      <w:pPr>
        <w:pStyle w:val="BodyText"/>
      </w:pPr>
      <w:r>
        <w:t xml:space="preserve">(Am. Ord. 1273, passed 9-5-2006; Am. Ord. 1475, passed 6-19-2019)</w:t>
      </w:r>
    </w:p>
    <w:bookmarkEnd w:id="3060"/>
    <w:p>
      <w:pPr>
        <w:pStyle w:val="BodyText"/>
      </w:pPr>
    </w:p>
    <w:bookmarkStart w:id="3062" w:name="rid-0-0-0-2239"/>
    <w:p>
      <w:pPr>
        <w:pStyle w:val="BodyText"/>
      </w:pPr>
      <w:bookmarkStart w:id="3061" w:name="JD_7-2-2"/>
      <w:bookmarkEnd w:id="3061"/>
      <w:r>
        <w:t xml:space="preserve">§ 7-2-2 AMENDMENTS TO THE 2018 INTERNATIONAL BUILDING CODE.</w:t>
      </w:r>
    </w:p>
    <w:bookmarkEnd w:id="3062"/>
    <w:bookmarkStart w:id="3063" w:name="rid-0-0-0-9873"/>
    <w:p>
      <w:pPr>
        <w:pStyle w:val="BodyText"/>
      </w:pPr>
      <w:r>
        <w:t xml:space="preserve">   (A)   </w:t>
      </w:r>
      <w:r>
        <w:t xml:space="preserve">CHAPTER 1 SCOPE AND ADMINISTRATION</w:t>
      </w:r>
      <w:r>
        <w:t xml:space="preserve"> </w:t>
      </w:r>
      <w:r>
        <w:t xml:space="preserve">is amended as follows:</w:t>
      </w:r>
    </w:p>
    <w:bookmarkEnd w:id="3063"/>
    <w:bookmarkStart w:id="3064" w:name="rid-0-0-0-9874"/>
    <w:p>
      <w:pPr>
        <w:pStyle w:val="BodyText"/>
      </w:pPr>
      <w:r>
        <w:t xml:space="preserve">      (1)   </w:t>
      </w:r>
      <w:r>
        <w:t xml:space="preserve">Section 101.1</w:t>
      </w:r>
      <w:r>
        <w:t xml:space="preserve"> </w:t>
      </w:r>
      <w:r>
        <w:t xml:space="preserve">of the</w:t>
      </w:r>
      <w:r>
        <w:t xml:space="preserve"> </w:t>
      </w:r>
      <w:r>
        <w:t xml:space="preserve">2018 International Building Code</w:t>
      </w:r>
      <w:r>
        <w:t xml:space="preserve"> </w:t>
      </w:r>
      <w:r>
        <w:t xml:space="preserve">is amended to read, in its entirety, as follows:</w:t>
      </w:r>
    </w:p>
    <w:bookmarkEnd w:id="3064"/>
    <w:bookmarkStart w:id="3065" w:name="rid-0-0-0-9875"/>
    <w:p>
      <w:pPr>
        <w:pStyle w:val="BodyText"/>
      </w:pPr>
      <w:r>
        <w:t xml:space="preserve">         </w:t>
      </w:r>
      <w:r>
        <w:t xml:space="preserve">101.1 Title.</w:t>
      </w:r>
      <w:r>
        <w:t xml:space="preserve"> </w:t>
      </w:r>
      <w:r>
        <w:t xml:space="preserve">These regulations shall be known as the Apache Junction Building Code, hereinafter referred to as “this code.”</w:t>
      </w:r>
    </w:p>
    <w:bookmarkEnd w:id="3065"/>
    <w:bookmarkStart w:id="3066" w:name="rid-0-0-0-9876"/>
    <w:p>
      <w:pPr>
        <w:pStyle w:val="BodyText"/>
      </w:pPr>
      <w:r>
        <w:t xml:space="preserve">      (2)   </w:t>
      </w:r>
      <w:r>
        <w:t xml:space="preserve">Sections 101.2 through 116.5</w:t>
      </w:r>
      <w:r>
        <w:t xml:space="preserve"> </w:t>
      </w:r>
      <w:r>
        <w:t xml:space="preserve">inclusive are deleted in their entirety. See Vol. I, Chapter 7, Article 7-1, Division of Building Safety and Inspection Administrative Code.</w:t>
      </w:r>
    </w:p>
    <w:bookmarkEnd w:id="3066"/>
    <w:bookmarkStart w:id="3067" w:name="rid-0-0-0-9877"/>
    <w:p>
      <w:pPr>
        <w:pStyle w:val="BodyText"/>
      </w:pPr>
      <w:r>
        <w:t xml:space="preserve">   (B)   </w:t>
      </w:r>
      <w:r>
        <w:t xml:space="preserve">CHAPTER 2 DEFINITIONS</w:t>
      </w:r>
      <w:r>
        <w:t xml:space="preserve"> </w:t>
      </w:r>
      <w:r>
        <w:t xml:space="preserve">is amended as follows:</w:t>
      </w:r>
    </w:p>
    <w:bookmarkEnd w:id="3067"/>
    <w:bookmarkStart w:id="3068" w:name="rid-0-0-0-9878"/>
    <w:p>
      <w:pPr>
        <w:pStyle w:val="BodyText"/>
      </w:pPr>
      <w:r>
        <w:t xml:space="preserve">      The following definitions have been added or amended to read as follows:</w:t>
      </w:r>
    </w:p>
    <w:bookmarkEnd w:id="3068"/>
    <w:bookmarkStart w:id="3069" w:name="rid-0-0-0-9879"/>
    <w:p>
      <w:pPr>
        <w:pStyle w:val="BodyText"/>
      </w:pPr>
      <w:r>
        <w:t xml:space="preserve">      ADULT DAY HEALTH CARE FACILITY (A.R.S. § 36-401). A facility that provides adult day health services during a portion of a continuous twenty-four-hour period for compensation on a regular basis for five or more adults who are not related to the proprietor. (added)</w:t>
      </w:r>
    </w:p>
    <w:bookmarkEnd w:id="3069"/>
    <w:bookmarkStart w:id="3070" w:name="rid-0-0-0-9880"/>
    <w:p>
      <w:pPr>
        <w:pStyle w:val="BodyText"/>
      </w:pPr>
      <w:r>
        <w:t xml:space="preserve">      ADULT DAY HEALTH SERVICES (A.R.S. § 36-401). A program that provides planned care supervision and activities, personal care, personal living skills training, meals and health monitoring in a group setting during a portion of a continuous twenty-four-hour period. Adult day health services may also include preventive, therapeutic and restorative health-related services that do not include behavioral health services. (added)</w:t>
      </w:r>
    </w:p>
    <w:bookmarkEnd w:id="3070"/>
    <w:bookmarkStart w:id="3071" w:name="rid-0-0-0-9881"/>
    <w:p>
      <w:pPr>
        <w:pStyle w:val="BodyText"/>
      </w:pPr>
      <w:r>
        <w:t xml:space="preserve">      ADULT DEVELOPMENTAL HOME (A.R.S. § 36-551). A residential setting in a family home in which the care, physical custody and supervision of the adult client are the responsibility, under a twenty-four-hour care model, of the licensee who, in that capacity, is not an employee of the division or of a service provider and the home provides the following services for a group of siblings or up to three adults with developmental disabilities- room and board, habilitation, appropriate personal care and appropriate supervision. (added)</w:t>
      </w:r>
    </w:p>
    <w:bookmarkEnd w:id="3071"/>
    <w:bookmarkStart w:id="3072" w:name="rid-0-0-0-9882"/>
    <w:p>
      <w:pPr>
        <w:pStyle w:val="BodyText"/>
      </w:pPr>
      <w:r>
        <w:t xml:space="preserve">      ADULT FOSTER CARE HOME (A.R.S. § 36-401). A residential setting that provides room and board and adult foster care services for at least one and no more than four adults who are participants in the Arizona long-term care system pursuant to Chapter 29, Article 2 of this title or contracts for services with the United States department of veterans affairs and in which the sponsor or the manager resides with the residents and integrates the residents who are receiving adult foster care into that person’s family. (added)</w:t>
      </w:r>
    </w:p>
    <w:bookmarkEnd w:id="3072"/>
    <w:bookmarkStart w:id="3073" w:name="rid-0-0-0-9883"/>
    <w:p>
      <w:pPr>
        <w:pStyle w:val="BodyText"/>
      </w:pPr>
      <w:r>
        <w:t xml:space="preserve">      ADULT FOSTER CARE SERVICES (A.R.S. § 36-401). Supervision, assistance with eating, bathing, toileting, dressing, self-medication and other routines of daily living or services authorized by rules adopted pursuant to A.R.S. §§ 36-405 and 36-2939, subsection C. (added)</w:t>
      </w:r>
    </w:p>
    <w:bookmarkEnd w:id="3073"/>
    <w:bookmarkStart w:id="3074" w:name="rid-0-0-0-9884"/>
    <w:p>
      <w:pPr>
        <w:pStyle w:val="BodyText"/>
      </w:pPr>
      <w:r>
        <w:t xml:space="preserve">      ASSISTED LIVING CENTER (A.R.S. § 36-401). An assisted living facility that provides resident rooms or residential units to eleven or more residents. (added)</w:t>
      </w:r>
    </w:p>
    <w:bookmarkEnd w:id="3074"/>
    <w:bookmarkStart w:id="3075" w:name="rid-0-0-0-9885"/>
    <w:p>
      <w:pPr>
        <w:pStyle w:val="BodyText"/>
      </w:pPr>
      <w:r>
        <w:t xml:space="preserve">      ASSISTED LIVING FACILITY (A.R.S. § 36-401). A residential care institution, including an adult foster care home, that provides or contracts to provide supervisory care services, personal care services or directed care services on a continuous basis. (added)</w:t>
      </w:r>
    </w:p>
    <w:bookmarkEnd w:id="3075"/>
    <w:bookmarkStart w:id="3076" w:name="rid-0-0-0-9886"/>
    <w:p>
      <w:pPr>
        <w:pStyle w:val="BodyText"/>
      </w:pPr>
      <w:r>
        <w:t xml:space="preserve">      ASSISTED LIVING HOME (A.R.S. § 36-401). An assisted living facility that provides resident rooms to ten or fewer residents. (added)</w:t>
      </w:r>
    </w:p>
    <w:bookmarkEnd w:id="3076"/>
    <w:bookmarkStart w:id="3077" w:name="rid-0-0-0-9887"/>
    <w:p>
      <w:pPr>
        <w:pStyle w:val="BodyText"/>
      </w:pPr>
      <w:r>
        <w:t xml:space="preserve">      BEHAVIORAL HEALTH SERVICES. Services that pertain to mental health and substance use disorders.</w:t>
      </w:r>
    </w:p>
    <w:bookmarkEnd w:id="3077"/>
    <w:bookmarkStart w:id="3078" w:name="rid-0-0-0-9888"/>
    <w:p>
      <w:pPr>
        <w:pStyle w:val="BodyText"/>
      </w:pPr>
      <w:r>
        <w:t xml:space="preserve">      COMMUNITY RESIDENTIAL SETTING (A.R.S. § 36-551). A residential setting in which persons with developmental disabilities live and are provided with appropriate supervision by the service provider responsible for the operation of the residential setting. Community residential setting includes a child developmental home or an adult developmental home operated or contracted by the Department or the Department's contracted vendor or a group home operated or contracted by the Department. (added)</w:t>
      </w:r>
    </w:p>
    <w:bookmarkEnd w:id="3078"/>
    <w:bookmarkStart w:id="3079" w:name="rid-0-0-0-9889"/>
    <w:p>
      <w:pPr>
        <w:pStyle w:val="BodyText"/>
      </w:pPr>
      <w:r>
        <w:t xml:space="preserve">      DIRECTED CARE SERVICE (A.R.S. § 36-401). Programs and services, including supervisory and personal care services that are provided to persons who are incapable of recognizing danger, summoning assistance, expressing need, or making basic care decisions. (added)</w:t>
      </w:r>
    </w:p>
    <w:bookmarkEnd w:id="3079"/>
    <w:bookmarkStart w:id="3080" w:name="rid-0-0-0-9890"/>
    <w:p>
      <w:pPr>
        <w:pStyle w:val="BodyText"/>
      </w:pPr>
      <w:r>
        <w:t xml:space="preserve">      EXISTING BUILDING. See definition Apache Junction City Code Vol. I, § 7-1-2(F). (delete and replace)</w:t>
      </w:r>
    </w:p>
    <w:bookmarkEnd w:id="3080"/>
    <w:bookmarkStart w:id="3081" w:name="rid-0-0-0-9891"/>
    <w:p>
      <w:pPr>
        <w:pStyle w:val="BodyText"/>
      </w:pPr>
      <w:r>
        <w:t xml:space="preserve">      EXISTING STRUCTURE. A structure in existence prior to 1985, or constructed 1985 or later under an issued building permit, which has passed all required inspections. (delete and replace)</w:t>
      </w:r>
    </w:p>
    <w:bookmarkEnd w:id="3081"/>
    <w:bookmarkStart w:id="3082" w:name="rid-0-0-0-9892"/>
    <w:p>
      <w:pPr>
        <w:pStyle w:val="BodyText"/>
      </w:pPr>
      <w:r>
        <w:t xml:space="preserve">      GROUP HOME (A.R.S. § 36-551). A community residential setting for not more than six persons with developmental disabilities that is operated by a service provider under contract with the Department and that provides room and board and daily habilitation, and other assessed medically necessary services and supports to meet the needs of each person. Group home does not include an adult developmental home, a child developmental home or an intermediate care facility for persons with an intellectual disability. (delete and replace)</w:t>
      </w:r>
    </w:p>
    <w:bookmarkEnd w:id="3082"/>
    <w:bookmarkStart w:id="3083" w:name="rid-0-0-0-9893"/>
    <w:p>
      <w:pPr>
        <w:pStyle w:val="BodyText"/>
      </w:pPr>
      <w:r>
        <w:t xml:space="preserve">      GROUP TREATMENT HOME. A facility for social rehabilitation, substance abuse or mental health problems that contains a group housing arrangement that provides custodial care but does not provide medical care. (amended)</w:t>
      </w:r>
    </w:p>
    <w:bookmarkEnd w:id="3083"/>
    <w:bookmarkStart w:id="3084" w:name="rid-0-0-0-9894"/>
    <w:p>
      <w:pPr>
        <w:pStyle w:val="BodyText"/>
      </w:pPr>
      <w:r>
        <w:t xml:space="preserve">      HEALTH CARE INSTITUTION (A.R.S. § 36-401). Every place, institution, building or agency, whether organized for profit or not, that provides facilities with medical services, nursing services, behavioral health services, health screening services, other health-related services, supervisory care services, personal care services or directed care services and includes home health agencies as defined in A.R.S. § 36-151, outdoor behavioral health care programs and hospice service agencies. Health care institution does not include a community residential setting as defined in A.R.S. § 36-551. (added)</w:t>
      </w:r>
    </w:p>
    <w:bookmarkEnd w:id="3084"/>
    <w:bookmarkStart w:id="3085" w:name="rid-0-0-0-9895"/>
    <w:p>
      <w:pPr>
        <w:pStyle w:val="BodyText"/>
      </w:pPr>
      <w:r>
        <w:t xml:space="preserve">      INTERMEDIATE CARE FACILITY FOR PERSONS WITH AN INTELLECTUAL DISABILITY (A.R.S. § 36-551). A facility that primarily provides health and rehabilitative services to persons with developmental disabilities that are above the service level of room and board or supervisory care services or personal care services as defined in A.R.S. § 36-401 but that are less intensive than skilled nursing services. (added)</w:t>
      </w:r>
    </w:p>
    <w:bookmarkEnd w:id="3085"/>
    <w:bookmarkStart w:id="3086" w:name="rid-0-0-0-9896"/>
    <w:p>
      <w:pPr>
        <w:pStyle w:val="BodyText"/>
      </w:pPr>
      <w:r>
        <w:t xml:space="preserve">      LICENSED CAPACITY (A.R.S. § 36-401). The total number of persons for whom the health care institution is authorized by the Department to provide services as required pursuant to this chapter if the person is expected to stay in the health care institution for more than twenty-four hours. (added)</w:t>
      </w:r>
    </w:p>
    <w:bookmarkEnd w:id="3086"/>
    <w:bookmarkStart w:id="3087" w:name="rid-0-0-0-9897"/>
    <w:p>
      <w:pPr>
        <w:pStyle w:val="BodyText"/>
      </w:pPr>
      <w:r>
        <w:t xml:space="preserve">      NURSING CARE INSTITUTION (A.R.S. § 36-401). A health care institution that provides inpatient beds or resident beds and nursing services to persons who need continuous nursing services but who do not require hospital care or direct daily care from a physician.</w:t>
      </w:r>
    </w:p>
    <w:bookmarkEnd w:id="3087"/>
    <w:bookmarkStart w:id="3088" w:name="rid-0-0-0-9898"/>
    <w:p>
      <w:pPr>
        <w:pStyle w:val="BodyText"/>
      </w:pPr>
      <w:r>
        <w:t xml:space="preserve">      NURSING HOMES. See Nursing Care Institution.</w:t>
      </w:r>
    </w:p>
    <w:bookmarkEnd w:id="3088"/>
    <w:bookmarkStart w:id="3089" w:name="rid-0-0-0-9899"/>
    <w:p>
      <w:pPr>
        <w:pStyle w:val="BodyText"/>
      </w:pPr>
      <w:r>
        <w:t xml:space="preserve">      PERSONAL CARE SERVICE. Assistance with activities of daily living that can be performed by persons without professional skills or professional training and includes the coordination or provision of intermittent nursing services and the administration of medications and treatments by a nurse who is licensed pursuant to A.R.S. Title 32, Chapter 15 or as otherwise provided by law. (delete and replace)</w:t>
      </w:r>
    </w:p>
    <w:bookmarkEnd w:id="3089"/>
    <w:bookmarkStart w:id="3090" w:name="rid-0-0-0-9900"/>
    <w:p>
      <w:pPr>
        <w:pStyle w:val="BodyText"/>
      </w:pPr>
      <w:r>
        <w:t xml:space="preserve">      RESIDENTIAL CARE INSTITUTION. A health care institution other than a hospital or a nursing care institution that provides resident beds or residential units, supervisory care services, personal care services, behavioral health services, directed care services or health-related services for persons who do not need continuous nursing services. (added)</w:t>
      </w:r>
    </w:p>
    <w:bookmarkEnd w:id="3090"/>
    <w:bookmarkStart w:id="3091" w:name="rid-0-0-0-9901"/>
    <w:p>
      <w:pPr>
        <w:pStyle w:val="BodyText"/>
      </w:pPr>
      <w:r>
        <w:t xml:space="preserve">      SUPERVISORY CARE SERVICE. General supervision, including daily awareness of resident functioning and continuing needs, the ability to intervene in a crisis and assistance in the self-administration of prescribed medications. (added)</w:t>
      </w:r>
    </w:p>
    <w:bookmarkEnd w:id="3091"/>
    <w:bookmarkStart w:id="3092" w:name="rid-0-0-0-9902"/>
    <w:p>
      <w:pPr>
        <w:pStyle w:val="BodyText"/>
      </w:pPr>
      <w:r>
        <w:t xml:space="preserve">   (C)   </w:t>
      </w:r>
      <w:r>
        <w:t xml:space="preserve">CHAPTER 3 OCCUPANCY CLASSIFICATION AND USE</w:t>
      </w:r>
      <w:r>
        <w:t xml:space="preserve"> </w:t>
      </w:r>
      <w:r>
        <w:t xml:space="preserve">is amended to read as follows:</w:t>
      </w:r>
    </w:p>
    <w:bookmarkEnd w:id="3092"/>
    <w:bookmarkStart w:id="3093" w:name="rid-0-0-0-9903"/>
    <w:p>
      <w:pPr>
        <w:pStyle w:val="BodyText"/>
      </w:pPr>
      <w:r>
        <w:t xml:space="preserve">      (1)   </w:t>
      </w:r>
      <w:r>
        <w:t xml:space="preserve">Section 304.1 Business Group B</w:t>
      </w:r>
      <w:r>
        <w:t xml:space="preserve"> </w:t>
      </w:r>
      <w:r>
        <w:t xml:space="preserve">is amended to read as follows:</w:t>
      </w:r>
    </w:p>
    <w:bookmarkEnd w:id="3093"/>
    <w:bookmarkStart w:id="3094" w:name="rid-0-0-0-9904"/>
    <w:p>
      <w:pPr>
        <w:pStyle w:val="BodyText"/>
      </w:pPr>
      <w:r>
        <w:t xml:space="preserve">         To</w:t>
      </w:r>
      <w:r>
        <w:t xml:space="preserve"> </w:t>
      </w:r>
      <w:r>
        <w:t xml:space="preserve">Ambulatory Care Facilities</w:t>
      </w:r>
      <w:r>
        <w:t xml:space="preserve"> </w:t>
      </w:r>
      <w:r>
        <w:t xml:space="preserve">add the following:</w:t>
      </w:r>
    </w:p>
    <w:bookmarkEnd w:id="3094"/>
    <w:bookmarkStart w:id="3095" w:name="rid-0-0-0-9905"/>
    <w:p>
      <w:pPr>
        <w:pStyle w:val="BodyText"/>
      </w:pPr>
      <w:r>
        <w:t xml:space="preserve">         (where not more than five (5) persons are incapable of self-preservation, and these persons are located at the floor/story at grade plane, with required exits at the grade plane.)</w:t>
      </w:r>
    </w:p>
    <w:bookmarkEnd w:id="3095"/>
    <w:bookmarkStart w:id="3096" w:name="rid-0-0-0-9906"/>
    <w:p>
      <w:pPr>
        <w:pStyle w:val="BodyText"/>
      </w:pPr>
      <w:r>
        <w:t xml:space="preserve">      (2)   </w:t>
      </w:r>
      <w:r>
        <w:t xml:space="preserve">Section 308.2 Institutional Group I-1</w:t>
      </w:r>
      <w:r>
        <w:t xml:space="preserve"> </w:t>
      </w:r>
      <w:r>
        <w:t xml:space="preserve">is amended to read as follows:</w:t>
      </w:r>
    </w:p>
    <w:bookmarkEnd w:id="3096"/>
    <w:bookmarkStart w:id="3097" w:name="rid-0-0-0-9907"/>
    <w:p>
      <w:pPr>
        <w:pStyle w:val="BodyText"/>
      </w:pPr>
      <w:r>
        <w:t xml:space="preserve">         </w:t>
      </w:r>
      <w:r>
        <w:t xml:space="preserve">308.2 Institutional Group I-1.</w:t>
      </w:r>
      <w:r>
        <w:t xml:space="preserve"> </w:t>
      </w:r>
      <w:r>
        <w:t xml:space="preserve">Institutional Group I-1 occupancy shall include buildings, structures, or portions thereof, for the housing of more than ten (10) persons, excluding staff, who reside on a twenty-four- (24) hour basis in a supervised environment and receive custodial care, personal care service and/or supervisory care service. Buildings of Group I-1 shall be classified as one of the occupancy conditions specified in Section 308.2.1 or 308.2.2. This group shall include, but not be limited to, the following:</w:t>
      </w:r>
    </w:p>
    <w:bookmarkEnd w:id="3097"/>
    <w:bookmarkStart w:id="3098" w:name="rid-0-0-0-9908"/>
    <w:p>
      <w:pPr>
        <w:pStyle w:val="BodyText"/>
      </w:pPr>
      <w:r>
        <w:t xml:space="preserve">            Behavioral health services facilities</w:t>
      </w:r>
    </w:p>
    <w:bookmarkEnd w:id="3098"/>
    <w:bookmarkStart w:id="3099" w:name="rid-0-0-0-9909"/>
    <w:p>
      <w:pPr>
        <w:pStyle w:val="BodyText"/>
      </w:pPr>
      <w:r>
        <w:t xml:space="preserve">            Assisted living centers with more than ten (10) residents, licensed by the State of Arizona</w:t>
      </w:r>
    </w:p>
    <w:bookmarkEnd w:id="3099"/>
    <w:bookmarkStart w:id="3100" w:name="rid-0-0-0-9910"/>
    <w:p>
      <w:pPr>
        <w:pStyle w:val="BodyText"/>
      </w:pPr>
      <w:r>
        <w:t xml:space="preserve">            Department of Health Services Group treatment homes, with more than ten (10) residents, licensed by the State of Arizona Department of Health Services</w:t>
      </w:r>
    </w:p>
    <w:bookmarkEnd w:id="3100"/>
    <w:bookmarkStart w:id="3101" w:name="rid-0-0-0-9911"/>
    <w:p>
      <w:pPr>
        <w:pStyle w:val="BodyText"/>
      </w:pPr>
      <w:r>
        <w:t xml:space="preserve">            Halfway houses</w:t>
      </w:r>
    </w:p>
    <w:bookmarkEnd w:id="3101"/>
    <w:bookmarkStart w:id="3102" w:name="rid-0-0-0-9912"/>
    <w:p>
      <w:pPr>
        <w:pStyle w:val="BodyText"/>
      </w:pPr>
      <w:r>
        <w:t xml:space="preserve">            Intermediate care facility for persons with an intellectual disability, with more than ten (10) residents, licensed by the State of Arizona Department of Health Services</w:t>
      </w:r>
    </w:p>
    <w:bookmarkEnd w:id="3102"/>
    <w:bookmarkStart w:id="3103" w:name="rid-0-0-0-9913"/>
    <w:p>
      <w:pPr>
        <w:pStyle w:val="BodyText"/>
      </w:pPr>
      <w:r>
        <w:t xml:space="preserve">            Residential care institution, with more than ten (10) residents, licensed by the State of Arizona Department of Health Services</w:t>
      </w:r>
    </w:p>
    <w:bookmarkEnd w:id="3103"/>
    <w:bookmarkStart w:id="3104" w:name="rid-0-0-0-9914"/>
    <w:p>
      <w:pPr>
        <w:pStyle w:val="BodyText"/>
      </w:pPr>
      <w:r>
        <w:t xml:space="preserve">            Social rehabilitation facilities</w:t>
      </w:r>
    </w:p>
    <w:bookmarkEnd w:id="3104"/>
    <w:bookmarkStart w:id="3105" w:name="rid-0-0-0-9915"/>
    <w:p>
      <w:pPr>
        <w:pStyle w:val="BodyText"/>
      </w:pPr>
      <w:r>
        <w:t xml:space="preserve">         </w:t>
      </w:r>
      <w:r>
        <w:t xml:space="preserve">308.2.3 Six to ten persons receiving supervisory and custodial care services.</w:t>
      </w:r>
      <w:r>
        <w:t xml:space="preserve"> </w:t>
      </w:r>
      <w:r>
        <w:t xml:space="preserve">A facility housing not fewer than six (6) and not more than ten (10) persons receiving supervisory and custodial care services shall be classified as Group R-4.</w:t>
      </w:r>
    </w:p>
    <w:bookmarkEnd w:id="3105"/>
    <w:bookmarkStart w:id="3106" w:name="rid-0-0-0-9916"/>
    <w:p>
      <w:pPr>
        <w:pStyle w:val="BodyText"/>
      </w:pPr>
      <w:r>
        <w:t xml:space="preserve">      (3)   </w:t>
      </w:r>
      <w:r>
        <w:t xml:space="preserve">Section 308.3 Institutional Group I-2</w:t>
      </w:r>
      <w:r>
        <w:t xml:space="preserve"> </w:t>
      </w:r>
      <w:r>
        <w:t xml:space="preserve">is amended to read as follows:</w:t>
      </w:r>
    </w:p>
    <w:bookmarkEnd w:id="3106"/>
    <w:bookmarkStart w:id="3107" w:name="rid-0-0-0-9917"/>
    <w:p>
      <w:pPr>
        <w:pStyle w:val="BodyText"/>
      </w:pPr>
      <w:r>
        <w:t xml:space="preserve">         </w:t>
      </w:r>
      <w:r>
        <w:t xml:space="preserve">308.3 Institutional Group I-2.</w:t>
      </w:r>
      <w:r>
        <w:t xml:space="preserve"> </w:t>
      </w:r>
      <w:r>
        <w:t xml:space="preserve">Institutional Group 1-2 occupancy shall include buildings and structures or portions thereof, used for</w:t>
      </w:r>
      <w:r>
        <w:t xml:space="preserve"> </w:t>
      </w:r>
      <w:r>
        <w:t xml:space="preserve">medical care</w:t>
      </w:r>
      <w:r>
        <w:t xml:space="preserve"> </w:t>
      </w:r>
      <w:r>
        <w:t xml:space="preserve">or direct care on a 24-hour basis for more than five persons who are</w:t>
      </w:r>
      <w:r>
        <w:t xml:space="preserve"> </w:t>
      </w:r>
      <w:r>
        <w:t xml:space="preserve">incapable of self-preservation</w:t>
      </w:r>
      <w:r>
        <w:t xml:space="preserve">. This group shall include, but not be limited to, the following:</w:t>
      </w:r>
    </w:p>
    <w:bookmarkEnd w:id="3107"/>
    <w:bookmarkStart w:id="3108" w:name="rid-0-0-0-9918"/>
    <w:p>
      <w:pPr>
        <w:pStyle w:val="BodyText"/>
      </w:pPr>
      <w:r>
        <w:t xml:space="preserve">            </w:t>
      </w:r>
      <w:r>
        <w:t xml:space="preserve">Ambulatory Care Facilities</w:t>
      </w:r>
      <w:r>
        <w:t xml:space="preserve"> </w:t>
      </w:r>
      <w:r>
        <w:t xml:space="preserve">where more than five persons are incapable of self-preservation</w:t>
      </w:r>
    </w:p>
    <w:bookmarkEnd w:id="3108"/>
    <w:bookmarkStart w:id="3109" w:name="rid-0-0-0-9919"/>
    <w:p>
      <w:pPr>
        <w:pStyle w:val="BodyText"/>
      </w:pPr>
      <w:r>
        <w:t xml:space="preserve">            Assisted living center or assisted living home providing direct care services, where more than five persons are incapable of self-preservation and are licensed by the State of Arizona Department of Health Services</w:t>
      </w:r>
    </w:p>
    <w:bookmarkEnd w:id="3109"/>
    <w:bookmarkStart w:id="3110" w:name="rid-0-0-0-9920"/>
    <w:p>
      <w:pPr>
        <w:pStyle w:val="BodyText"/>
      </w:pPr>
      <w:r>
        <w:t xml:space="preserve">            Foster care facilities</w:t>
      </w:r>
    </w:p>
    <w:bookmarkEnd w:id="3110"/>
    <w:bookmarkStart w:id="3111" w:name="rid-0-0-0-9921"/>
    <w:p>
      <w:pPr>
        <w:pStyle w:val="BodyText"/>
      </w:pPr>
      <w:r>
        <w:t xml:space="preserve">            Detoxification facilities</w:t>
      </w:r>
    </w:p>
    <w:bookmarkEnd w:id="3111"/>
    <w:bookmarkStart w:id="3112" w:name="rid-0-0-0-9922"/>
    <w:p>
      <w:pPr>
        <w:pStyle w:val="BodyText"/>
      </w:pPr>
      <w:r>
        <w:t xml:space="preserve">            Hospitals</w:t>
      </w:r>
    </w:p>
    <w:bookmarkEnd w:id="3112"/>
    <w:bookmarkStart w:id="3113" w:name="rid-0-0-0-9923"/>
    <w:p>
      <w:pPr>
        <w:pStyle w:val="BodyText"/>
      </w:pPr>
      <w:r>
        <w:t xml:space="preserve">            Intermediate care facility for persons with an intellectual disability, providing direct care services, where more than five persons are incapable of self-preservation, licensed by the State of Arizona Department of Health Services</w:t>
      </w:r>
    </w:p>
    <w:bookmarkEnd w:id="3113"/>
    <w:bookmarkStart w:id="3114" w:name="rid-0-0-0-9924"/>
    <w:p>
      <w:pPr>
        <w:pStyle w:val="BodyText"/>
      </w:pPr>
      <w:r>
        <w:t xml:space="preserve">            Nursing Care Institutions</w:t>
      </w:r>
    </w:p>
    <w:bookmarkEnd w:id="3114"/>
    <w:bookmarkStart w:id="3115" w:name="rid-0-0-0-9925"/>
    <w:p>
      <w:pPr>
        <w:pStyle w:val="BodyText"/>
      </w:pPr>
      <w:r>
        <w:t xml:space="preserve">            Psychiatric hospitals</w:t>
      </w:r>
    </w:p>
    <w:bookmarkEnd w:id="3115"/>
    <w:bookmarkStart w:id="3116" w:name="rid-0-0-0-9926"/>
    <w:p>
      <w:pPr>
        <w:pStyle w:val="BodyText"/>
      </w:pPr>
      <w:r>
        <w:t xml:space="preserve">            Residential-care institution, providing direct care services, where more than 5 persons are incapable of self-preservation, licensed by the State of Arizona Department of Health Services</w:t>
      </w:r>
    </w:p>
    <w:bookmarkEnd w:id="3116"/>
    <w:bookmarkStart w:id="3117" w:name="rid-0-0-0-9927"/>
    <w:p>
      <w:pPr>
        <w:pStyle w:val="BodyText"/>
      </w:pPr>
      <w:r>
        <w:t xml:space="preserve">         </w:t>
      </w:r>
      <w:r>
        <w:t xml:space="preserve">308.3.2 Five or fewer persons receiving medical care.</w:t>
      </w:r>
      <w:r>
        <w:t xml:space="preserve"> </w:t>
      </w:r>
      <w:r>
        <w:t xml:space="preserve">A facility with five or fewer persons receiving medical care that are incapable of self-preservation shall be classified as Group R-3.</w:t>
      </w:r>
    </w:p>
    <w:bookmarkEnd w:id="3117"/>
    <w:bookmarkStart w:id="3118" w:name="rid-0-0-0-9928"/>
    <w:p>
      <w:pPr>
        <w:pStyle w:val="BodyText"/>
      </w:pPr>
      <w:r>
        <w:t xml:space="preserve">      (4)   </w:t>
      </w:r>
      <w:r>
        <w:t xml:space="preserve">Section 308.5 Institutional Group I-4</w:t>
      </w:r>
      <w:r>
        <w:t xml:space="preserve"> </w:t>
      </w:r>
      <w:r>
        <w:t xml:space="preserve">is amended to read as follows:</w:t>
      </w:r>
    </w:p>
    <w:bookmarkEnd w:id="3118"/>
    <w:bookmarkStart w:id="3119" w:name="rid-0-0-0-9929"/>
    <w:p>
      <w:pPr>
        <w:pStyle w:val="BodyText"/>
      </w:pPr>
      <w:r>
        <w:t xml:space="preserve">         </w:t>
      </w:r>
      <w:r>
        <w:t xml:space="preserve">308.5 Institutional Group I-4, day care facilities.</w:t>
      </w:r>
      <w:r>
        <w:t xml:space="preserve"> </w:t>
      </w:r>
      <w:r>
        <w:t xml:space="preserve">Institutional Group 1-4 occupancy shall include buildings and structures occupied by more than five persons of any age who receive custodial care, personal care service and/or supervisory care service for fewer than 24 hours per day by persons other than parents or guardians, relatives by blood, marriage, or adoption, and in a place other than the home of the person cared for. This group shall include, but not be limited to, the following:</w:t>
      </w:r>
    </w:p>
    <w:bookmarkEnd w:id="3119"/>
    <w:bookmarkStart w:id="3120" w:name="rid-0-0-0-9930"/>
    <w:p>
      <w:pPr>
        <w:pStyle w:val="BodyText"/>
      </w:pPr>
      <w:r>
        <w:t xml:space="preserve">         Adult Day Health Care Facilities, with five or more persons, licensed by the State of Arizona Department of Health Services</w:t>
      </w:r>
    </w:p>
    <w:bookmarkEnd w:id="3120"/>
    <w:bookmarkStart w:id="3121" w:name="rid-0-0-0-9931"/>
    <w:p>
      <w:pPr>
        <w:pStyle w:val="BodyText"/>
      </w:pPr>
      <w:r>
        <w:t xml:space="preserve">         Child day care</w:t>
      </w:r>
    </w:p>
    <w:bookmarkEnd w:id="3121"/>
    <w:bookmarkStart w:id="3122" w:name="rid-0-0-0-9932"/>
    <w:p>
      <w:pPr>
        <w:pStyle w:val="BodyText"/>
      </w:pPr>
      <w:r>
        <w:t xml:space="preserve">      (5)   </w:t>
      </w:r>
      <w:r>
        <w:t xml:space="preserve">Section 310.3. Residential Group R-2</w:t>
      </w:r>
      <w:r>
        <w:t xml:space="preserve"> </w:t>
      </w:r>
      <w:r>
        <w:t xml:space="preserve">amend as follows:</w:t>
      </w:r>
    </w:p>
    <w:bookmarkEnd w:id="3122"/>
    <w:bookmarkStart w:id="3123" w:name="rid-0-0-0-9933"/>
    <w:p>
      <w:pPr>
        <w:pStyle w:val="BodyText"/>
      </w:pPr>
      <w:r>
        <w:t xml:space="preserve">         Add the following after Motels (nontransient) - Residential condominiums</w:t>
      </w:r>
    </w:p>
    <w:bookmarkEnd w:id="3123"/>
    <w:bookmarkStart w:id="3124" w:name="rid-0-0-0-9934"/>
    <w:p>
      <w:pPr>
        <w:pStyle w:val="BodyText"/>
      </w:pPr>
      <w:r>
        <w:t xml:space="preserve">      (6)   </w:t>
      </w:r>
      <w:r>
        <w:t xml:space="preserve">Section 310.4 Residential Group R-3</w:t>
      </w:r>
      <w:r>
        <w:t xml:space="preserve"> </w:t>
      </w:r>
      <w:r>
        <w:t xml:space="preserve">is amended to read as follows:</w:t>
      </w:r>
    </w:p>
    <w:bookmarkEnd w:id="3124"/>
    <w:bookmarkStart w:id="3125" w:name="rid-0-0-0-9935"/>
    <w:p>
      <w:pPr>
        <w:pStyle w:val="BodyText"/>
      </w:pPr>
      <w:r>
        <w:t xml:space="preserve">         </w:t>
      </w:r>
      <w:r>
        <w:t xml:space="preserve">310.4 Residential Group R-3.</w:t>
      </w:r>
      <w:r>
        <w:t xml:space="preserve"> </w:t>
      </w:r>
      <w:r>
        <w:t xml:space="preserve">Residential Group R-3 occupancies where the occupants are primarily permanent in nature and not classified as R-l, R-2, R-4, or I, including:</w:t>
      </w:r>
    </w:p>
    <w:bookmarkEnd w:id="3125"/>
    <w:bookmarkStart w:id="3126" w:name="rid-0-0-0-9936"/>
    <w:p>
      <w:pPr>
        <w:pStyle w:val="BodyText"/>
      </w:pPr>
      <w:r>
        <w:t xml:space="preserve">            Adult developmental home, licensed by the State of Arizona Department of Health Services</w:t>
      </w:r>
    </w:p>
    <w:bookmarkEnd w:id="3126"/>
    <w:bookmarkStart w:id="3127" w:name="rid-0-0-0-9937"/>
    <w:p>
      <w:pPr>
        <w:pStyle w:val="BodyText"/>
      </w:pPr>
      <w:r>
        <w:t xml:space="preserve">            Adult Foster Care Home, licensed by the State of Arizona Department of Health Services</w:t>
      </w:r>
    </w:p>
    <w:bookmarkEnd w:id="3127"/>
    <w:bookmarkStart w:id="3128" w:name="rid-0-0-0-9938"/>
    <w:p>
      <w:pPr>
        <w:pStyle w:val="BodyText"/>
      </w:pPr>
      <w:r>
        <w:t xml:space="preserve">            Buildings that do not contain more than two (2) dwelling units</w:t>
      </w:r>
    </w:p>
    <w:bookmarkEnd w:id="3128"/>
    <w:bookmarkStart w:id="3129" w:name="rid-0-0-0-9939"/>
    <w:p>
      <w:pPr>
        <w:pStyle w:val="BodyText"/>
      </w:pPr>
      <w:r>
        <w:t xml:space="preserve">            Congregate living facilities (nontransient) with 16 or fewer occupants</w:t>
      </w:r>
    </w:p>
    <w:bookmarkEnd w:id="3129"/>
    <w:bookmarkStart w:id="3130" w:name="rid-0-0-0-9940"/>
    <w:p>
      <w:pPr>
        <w:pStyle w:val="BodyText"/>
      </w:pPr>
      <w:r>
        <w:t xml:space="preserve">               Boarding houses</w:t>
      </w:r>
    </w:p>
    <w:bookmarkEnd w:id="3130"/>
    <w:bookmarkStart w:id="3131" w:name="rid-0-0-0-9941"/>
    <w:p>
      <w:pPr>
        <w:pStyle w:val="BodyText"/>
      </w:pPr>
      <w:r>
        <w:t xml:space="preserve">                (nontransient)</w:t>
      </w:r>
    </w:p>
    <w:bookmarkEnd w:id="3131"/>
    <w:bookmarkStart w:id="3132" w:name="rid-0-0-0-9942"/>
    <w:p>
      <w:pPr>
        <w:pStyle w:val="BodyText"/>
      </w:pPr>
      <w:r>
        <w:t xml:space="preserve">               Convents</w:t>
      </w:r>
    </w:p>
    <w:bookmarkEnd w:id="3132"/>
    <w:bookmarkStart w:id="3133" w:name="rid-0-0-0-9943"/>
    <w:p>
      <w:pPr>
        <w:pStyle w:val="BodyText"/>
      </w:pPr>
      <w:r>
        <w:t xml:space="preserve">               Dormitories</w:t>
      </w:r>
    </w:p>
    <w:bookmarkEnd w:id="3133"/>
    <w:bookmarkStart w:id="3134" w:name="rid-0-0-0-9944"/>
    <w:p>
      <w:pPr>
        <w:pStyle w:val="BodyText"/>
      </w:pPr>
      <w:r>
        <w:t xml:space="preserve">               Fraternities and sororities</w:t>
      </w:r>
    </w:p>
    <w:bookmarkEnd w:id="3134"/>
    <w:bookmarkStart w:id="3135" w:name="rid-0-0-0-9945"/>
    <w:p>
      <w:pPr>
        <w:pStyle w:val="BodyText"/>
      </w:pPr>
      <w:r>
        <w:t xml:space="preserve">               Monasteries</w:t>
      </w:r>
    </w:p>
    <w:bookmarkEnd w:id="3135"/>
    <w:bookmarkStart w:id="3136" w:name="rid-0-0-0-9946"/>
    <w:p>
      <w:pPr>
        <w:pStyle w:val="BodyText"/>
      </w:pPr>
      <w:r>
        <w:t xml:space="preserve">            Congregate living facilities (transient) with 10 or fewer occupants</w:t>
      </w:r>
    </w:p>
    <w:bookmarkEnd w:id="3136"/>
    <w:bookmarkStart w:id="3137" w:name="rid-0-0-0-9947"/>
    <w:p>
      <w:pPr>
        <w:pStyle w:val="BodyText"/>
      </w:pPr>
      <w:r>
        <w:t xml:space="preserve">               Boarding houses (transient)</w:t>
      </w:r>
    </w:p>
    <w:bookmarkEnd w:id="3137"/>
    <w:bookmarkStart w:id="3138" w:name="rid-0-0-0-9948"/>
    <w:p>
      <w:pPr>
        <w:pStyle w:val="BodyText"/>
      </w:pPr>
      <w:r>
        <w:t xml:space="preserve">            Group Home (A.R.S. § 36-551)</w:t>
      </w:r>
    </w:p>
    <w:bookmarkEnd w:id="3138"/>
    <w:bookmarkStart w:id="3139" w:name="rid-0-0-0-9949"/>
    <w:p>
      <w:pPr>
        <w:pStyle w:val="BodyText"/>
      </w:pPr>
      <w:r>
        <w:t xml:space="preserve">            Lodging houses (transient) with five or fewer guest rooms and 10 or fewer occupants</w:t>
      </w:r>
    </w:p>
    <w:bookmarkEnd w:id="3139"/>
    <w:bookmarkStart w:id="3140" w:name="rid-0-0-0-9950"/>
    <w:p>
      <w:pPr>
        <w:pStyle w:val="BodyText"/>
      </w:pPr>
      <w:r>
        <w:t xml:space="preserve">      (7)   </w:t>
      </w:r>
      <w:r>
        <w:t xml:space="preserve">Section 310.5 Residential Group R-4</w:t>
      </w:r>
      <w:r>
        <w:t xml:space="preserve"> </w:t>
      </w:r>
      <w:r>
        <w:t xml:space="preserve">is amended to read as follows:</w:t>
      </w:r>
    </w:p>
    <w:bookmarkEnd w:id="3140"/>
    <w:bookmarkStart w:id="3141" w:name="rid-0-0-0-9951"/>
    <w:p>
      <w:pPr>
        <w:pStyle w:val="BodyText"/>
      </w:pPr>
      <w:r>
        <w:t xml:space="preserve">      </w:t>
      </w:r>
      <w:r>
        <w:t xml:space="preserve">310.5 Residential Group R-4.</w:t>
      </w:r>
      <w:r>
        <w:t xml:space="preserve"> </w:t>
      </w:r>
      <w:r>
        <w:t xml:space="preserve">Residential Group R-4 occupancy shall include buildings, structures or portions thereof for more than five but not more than ten (10) persons, excluding staff, who reside on a 24-hour basis in a supervised residential environment and receive custodial care, personal care service and/or supervisory care service. Building of Group R-4 shall be classified as one of the occupancy conditions indicated below. This group shall include, but not be limited to, the following:</w:t>
      </w:r>
    </w:p>
    <w:bookmarkEnd w:id="3141"/>
    <w:bookmarkStart w:id="3142" w:name="rid-0-0-0-9952"/>
    <w:p>
      <w:pPr>
        <w:pStyle w:val="BodyText"/>
      </w:pPr>
      <w:r>
        <w:t xml:space="preserve">         Behavioral health services facilities</w:t>
      </w:r>
    </w:p>
    <w:bookmarkEnd w:id="3142"/>
    <w:bookmarkStart w:id="3143" w:name="rid-0-0-0-9953"/>
    <w:p>
      <w:pPr>
        <w:pStyle w:val="BodyText"/>
      </w:pPr>
      <w:r>
        <w:t xml:space="preserve">            Assisted living home, licensed by the State of Arizona Department of Health Services</w:t>
      </w:r>
    </w:p>
    <w:bookmarkEnd w:id="3143"/>
    <w:bookmarkStart w:id="3144" w:name="rid-0-0-0-9954"/>
    <w:p>
      <w:pPr>
        <w:pStyle w:val="BodyText"/>
      </w:pPr>
      <w:r>
        <w:t xml:space="preserve">            Group Treatment Homes</w:t>
      </w:r>
    </w:p>
    <w:bookmarkEnd w:id="3144"/>
    <w:bookmarkStart w:id="3145" w:name="rid-0-0-0-9955"/>
    <w:p>
      <w:pPr>
        <w:pStyle w:val="BodyText"/>
      </w:pPr>
      <w:r>
        <w:t xml:space="preserve">            Halfway Houses</w:t>
      </w:r>
    </w:p>
    <w:bookmarkEnd w:id="3145"/>
    <w:bookmarkStart w:id="3146" w:name="rid-0-0-0-9956"/>
    <w:p>
      <w:pPr>
        <w:pStyle w:val="BodyText"/>
      </w:pPr>
      <w:r>
        <w:t xml:space="preserve">            Intermediate care facility for persons with an intellectual disability, providing direct care services, where no more than five persons are incapable of self-preservation, licensed by the State of Arizona Department of Health Services</w:t>
      </w:r>
    </w:p>
    <w:bookmarkEnd w:id="3146"/>
    <w:bookmarkStart w:id="3147" w:name="rid-0-0-0-9957"/>
    <w:p>
      <w:pPr>
        <w:pStyle w:val="BodyText"/>
      </w:pPr>
      <w:r>
        <w:t xml:space="preserve">            Residential-care institution, providing direct care services, where no more than 5 persons are incapable of self-preservation, licensed by the State of Arizona Department of Health Services</w:t>
      </w:r>
    </w:p>
    <w:bookmarkEnd w:id="3147"/>
    <w:bookmarkStart w:id="3148" w:name="rid-0-0-0-9958"/>
    <w:p>
      <w:pPr>
        <w:pStyle w:val="BodyText"/>
      </w:pPr>
      <w:r>
        <w:t xml:space="preserve">            Social rehabilitation facilities</w:t>
      </w:r>
    </w:p>
    <w:bookmarkEnd w:id="3148"/>
    <w:bookmarkStart w:id="3149" w:name="rid-0-0-0-9959"/>
    <w:p>
      <w:pPr>
        <w:pStyle w:val="BodyText"/>
      </w:pPr>
      <w:r>
        <w:t xml:space="preserve">   (D)   </w:t>
      </w:r>
      <w:r>
        <w:t xml:space="preserve">CHAPTER 4 SPECIAL DETAILED REQUIREMENTS BASED ON OCCUPANCY AND USE</w:t>
      </w:r>
      <w:r>
        <w:t xml:space="preserve"> </w:t>
      </w:r>
      <w:r>
        <w:t xml:space="preserve">is amended as follows:</w:t>
      </w:r>
    </w:p>
    <w:bookmarkEnd w:id="3149"/>
    <w:bookmarkStart w:id="3150" w:name="rid-0-0-0-9960"/>
    <w:p>
      <w:pPr>
        <w:pStyle w:val="BodyText"/>
      </w:pPr>
      <w:r>
        <w:t xml:space="preserve">      (1)   </w:t>
      </w:r>
      <w:r>
        <w:t xml:space="preserve">Section 404.3 Automatic sprinkler protection</w:t>
      </w:r>
      <w:r>
        <w:t xml:space="preserve"> </w:t>
      </w:r>
      <w:r>
        <w:t xml:space="preserve">is amended by deleting Exception 1.</w:t>
      </w:r>
    </w:p>
    <w:bookmarkEnd w:id="3150"/>
    <w:bookmarkStart w:id="3151" w:name="rid-0-0-0-9961"/>
    <w:p>
      <w:pPr>
        <w:pStyle w:val="BodyText"/>
      </w:pPr>
      <w:r>
        <w:t xml:space="preserve">         </w:t>
      </w:r>
      <w:r>
        <w:t xml:space="preserve">404.3 Automatic sprinkler protection.</w:t>
      </w:r>
      <w:r>
        <w:t xml:space="preserve"> </w:t>
      </w:r>
      <w:r>
        <w:t xml:space="preserve">An approved automatic sprinkler system shall be installed throughout the entire building.</w:t>
      </w:r>
    </w:p>
    <w:bookmarkEnd w:id="3151"/>
    <w:bookmarkStart w:id="3152" w:name="rid-0-0-0-9962"/>
    <w:p>
      <w:pPr>
        <w:pStyle w:val="BodyText"/>
      </w:pPr>
      <w:r>
        <w:t xml:space="preserve">         </w:t>
      </w:r>
      <w:r>
        <w:t xml:space="preserve">Exceptions:</w:t>
      </w:r>
    </w:p>
    <w:bookmarkEnd w:id="3152"/>
    <w:bookmarkStart w:id="3153" w:name="rid-0-0-0-9963"/>
    <w:p>
      <w:pPr>
        <w:pStyle w:val="BodyText"/>
      </w:pPr>
      <w:r>
        <w:t xml:space="preserve">         1. Where the ceiling of the atrium is more than 55 feet (16,764 mm) above the floor, sprinkler protection at the ceiling of the atrium is not required.</w:t>
      </w:r>
    </w:p>
    <w:bookmarkEnd w:id="3153"/>
    <w:bookmarkStart w:id="3154" w:name="rid-0-0-0-9964"/>
    <w:p>
      <w:pPr>
        <w:pStyle w:val="BodyText"/>
      </w:pPr>
      <w:r>
        <w:t xml:space="preserve">      (2)   </w:t>
      </w:r>
      <w:r>
        <w:t xml:space="preserve">410.6 Automatic sprinkler system</w:t>
      </w:r>
      <w:r>
        <w:t xml:space="preserve"> </w:t>
      </w:r>
      <w:r>
        <w:t xml:space="preserve">is amended by deleting exception #2:</w:t>
      </w:r>
    </w:p>
    <w:bookmarkEnd w:id="3154"/>
    <w:bookmarkStart w:id="3155" w:name="rid-0-0-0-9965"/>
    <w:p>
      <w:pPr>
        <w:pStyle w:val="BodyText"/>
      </w:pPr>
      <w:r>
        <w:t xml:space="preserve">         </w:t>
      </w:r>
      <w:r>
        <w:t xml:space="preserve">410.6 Automatic sprinkler system.</w:t>
      </w:r>
      <w:r>
        <w:t xml:space="preserve"> </w:t>
      </w:r>
      <w:r>
        <w:t xml:space="preserve">Stages shall be equipped with an automatic sprinkler system in accordance with Section 903.3.1.1. Sprinklers shall be installed under the roof and gridiron and under all catwalks and galleries over the stage. Sprinklers shall be installed in dressing rooms, performer lounges, shops and storerooms accessory to such stages.</w:t>
      </w:r>
    </w:p>
    <w:bookmarkEnd w:id="3155"/>
    <w:bookmarkStart w:id="3156" w:name="rid-0-0-0-9966"/>
    <w:p>
      <w:pPr>
        <w:pStyle w:val="BodyText"/>
      </w:pPr>
      <w:r>
        <w:t xml:space="preserve">         </w:t>
      </w:r>
      <w:r>
        <w:t xml:space="preserve">Exceptions:</w:t>
      </w:r>
    </w:p>
    <w:bookmarkEnd w:id="3156"/>
    <w:bookmarkStart w:id="3157" w:name="rid-0-0-0-9967"/>
    <w:p>
      <w:pPr>
        <w:pStyle w:val="BodyText"/>
      </w:pPr>
      <w:r>
        <w:t xml:space="preserve">         1. Sprinklers are not required under stage areas less than 4 feet (1219 mm) in clear height that are utilized exclusively for storage of tables and chairs, provided that the concealed space is separated from the adjacent spaces by Type X gypsum board not less than 5/8-inch (15.9 mm) in thickness.</w:t>
      </w:r>
    </w:p>
    <w:bookmarkEnd w:id="3157"/>
    <w:bookmarkStart w:id="3158" w:name="rid-0-0-0-9968"/>
    <w:p>
      <w:pPr>
        <w:pStyle w:val="BodyText"/>
      </w:pPr>
      <w:r>
        <w:t xml:space="preserve">         2. Sprinklers are not required within portable orchestra enclosures on stages.</w:t>
      </w:r>
    </w:p>
    <w:bookmarkEnd w:id="3158"/>
    <w:bookmarkStart w:id="3159" w:name="rid-0-0-0-9969"/>
    <w:p>
      <w:pPr>
        <w:pStyle w:val="BodyText"/>
      </w:pPr>
      <w:r>
        <w:t xml:space="preserve">   (E)   </w:t>
      </w:r>
      <w:r>
        <w:t xml:space="preserve">CHAPTER 7 FIRE AND SMOKE PROTECTION FEATURES</w:t>
      </w:r>
      <w:r>
        <w:t xml:space="preserve"> </w:t>
      </w:r>
      <w:r>
        <w:t xml:space="preserve">is amended as follows</w:t>
      </w:r>
    </w:p>
    <w:bookmarkEnd w:id="3159"/>
    <w:bookmarkStart w:id="3160" w:name="rid-0-0-0-9970"/>
    <w:p>
      <w:pPr>
        <w:pStyle w:val="BodyText"/>
      </w:pPr>
      <w:r>
        <w:t xml:space="preserve">      (1)   </w:t>
      </w:r>
      <w:r>
        <w:t xml:space="preserve">Section 707.3.11 Electrical Rooms with Service Entrance Equipment</w:t>
      </w:r>
      <w:r>
        <w:t xml:space="preserve"> </w:t>
      </w:r>
      <w:r>
        <w:t xml:space="preserve">is added and shall read as follows:</w:t>
      </w:r>
    </w:p>
    <w:bookmarkEnd w:id="3160"/>
    <w:bookmarkStart w:id="3161" w:name="rid-0-0-0-9971"/>
    <w:p>
      <w:pPr>
        <w:pStyle w:val="BodyText"/>
      </w:pPr>
      <w:r>
        <w:t xml:space="preserve">         </w:t>
      </w:r>
      <w:r>
        <w:t xml:space="preserve">707.3.11 Electrical Rooms with Service Entrance Equipment.</w:t>
      </w:r>
      <w:r>
        <w:t xml:space="preserve"> </w:t>
      </w:r>
      <w:r>
        <w:t xml:space="preserve">Fire-resistance rated walls and/ or horizontal assemblies, with a fire-resistance rating of one hour shall be provided to separate an electrical room containing service entrance equipment from adjacent rooms and spaces.</w:t>
      </w:r>
    </w:p>
    <w:bookmarkEnd w:id="3161"/>
    <w:bookmarkStart w:id="3162" w:name="rid-0-0-0-9972"/>
    <w:p>
      <w:pPr>
        <w:pStyle w:val="BodyText"/>
      </w:pPr>
      <w:r>
        <w:t xml:space="preserve">   (F)   </w:t>
      </w:r>
      <w:r>
        <w:t xml:space="preserve">CHAPTER 9 FIRE PROTECTION AND LIFE SAFETY SYSTEMS</w:t>
      </w:r>
      <w:r>
        <w:t xml:space="preserve"> </w:t>
      </w:r>
      <w:r>
        <w:t xml:space="preserve">is amended as follows:</w:t>
      </w:r>
    </w:p>
    <w:bookmarkEnd w:id="3162"/>
    <w:bookmarkStart w:id="3163" w:name="rid-0-0-0-9973"/>
    <w:p>
      <w:pPr>
        <w:pStyle w:val="BodyText"/>
      </w:pPr>
      <w:r>
        <w:t xml:space="preserve">      (1)   </w:t>
      </w:r>
      <w:r>
        <w:t xml:space="preserve">Section 903.3.1.1.1</w:t>
      </w:r>
      <w:r>
        <w:t xml:space="preserve"> </w:t>
      </w:r>
      <w:r>
        <w:t xml:space="preserve">is amended by deleting item number 4.</w:t>
      </w:r>
    </w:p>
    <w:bookmarkEnd w:id="3163"/>
    <w:bookmarkStart w:id="3164" w:name="rid-0-0-0-9974"/>
    <w:p>
      <w:pPr>
        <w:pStyle w:val="BodyText"/>
      </w:pPr>
      <w:r>
        <w:t xml:space="preserve">   (G)   </w:t>
      </w:r>
      <w:r>
        <w:t xml:space="preserve">CHAPTER 10 MEANS OF EGRESS</w:t>
      </w:r>
      <w:r>
        <w:t xml:space="preserve"> </w:t>
      </w:r>
      <w:r>
        <w:t xml:space="preserve">is amended as follows:</w:t>
      </w:r>
    </w:p>
    <w:bookmarkEnd w:id="3164"/>
    <w:bookmarkStart w:id="3165" w:name="rid-0-0-0-9975"/>
    <w:p>
      <w:pPr>
        <w:pStyle w:val="BodyText"/>
      </w:pPr>
      <w:r>
        <w:t xml:space="preserve">      (1)   </w:t>
      </w:r>
      <w:r>
        <w:t xml:space="preserve">Section 1010.1.10 Panic and fire exit hardware</w:t>
      </w:r>
      <w:r>
        <w:t xml:space="preserve"> </w:t>
      </w:r>
      <w:r>
        <w:t xml:space="preserve">is amended as follows: In the second paragraph delete the words “and over 6 feet (1,829mm) wide.”</w:t>
      </w:r>
    </w:p>
    <w:bookmarkEnd w:id="3165"/>
    <w:bookmarkStart w:id="3166" w:name="rid-0-0-0-9976"/>
    <w:p>
      <w:pPr>
        <w:pStyle w:val="BodyText"/>
      </w:pPr>
      <w:r>
        <w:t xml:space="preserve">   (H)   </w:t>
      </w:r>
      <w:r>
        <w:t xml:space="preserve">CHAPTER 11 ACCESSIBILITY</w:t>
      </w:r>
      <w:r>
        <w:t xml:space="preserve"> </w:t>
      </w:r>
      <w:r>
        <w:t xml:space="preserve">is amended as follows:</w:t>
      </w:r>
    </w:p>
    <w:bookmarkEnd w:id="3166"/>
    <w:bookmarkStart w:id="3167" w:name="rid-0-0-0-9977"/>
    <w:p>
      <w:pPr>
        <w:pStyle w:val="BodyText"/>
      </w:pPr>
      <w:r>
        <w:t xml:space="preserve">      (1)   </w:t>
      </w:r>
      <w:r>
        <w:t xml:space="preserve">Section 1101 GENERAL</w:t>
      </w:r>
      <w:r>
        <w:t xml:space="preserve"> </w:t>
      </w:r>
      <w:r>
        <w:t xml:space="preserve">is amended as follows:</w:t>
      </w:r>
    </w:p>
    <w:bookmarkEnd w:id="3167"/>
    <w:bookmarkStart w:id="3168" w:name="rid-0-0-0-9978"/>
    <w:p>
      <w:pPr>
        <w:pStyle w:val="BodyText"/>
      </w:pPr>
      <w:r>
        <w:t xml:space="preserve">         </w:t>
      </w:r>
      <w:r>
        <w:t xml:space="preserve">1101.1 Scope.</w:t>
      </w:r>
      <w:r>
        <w:t xml:space="preserve"> </w:t>
      </w:r>
      <w:r>
        <w:t xml:space="preserve">The provisions of this chapter and the “Arizonans with Disabilities Act” A.R.S. Title 41, Chapter 9, Articles 7 and 8, and Arizona Administrative Code, Title 10, Chapter 3, Article 4 shall control the design and construction of facilities for accessibility for individuals with disabilities.</w:t>
      </w:r>
    </w:p>
    <w:bookmarkEnd w:id="3168"/>
    <w:bookmarkStart w:id="3169" w:name="rid-0-0-0-9979"/>
    <w:p>
      <w:pPr>
        <w:pStyle w:val="BodyText"/>
      </w:pPr>
      <w:r>
        <w:t xml:space="preserve">         </w:t>
      </w:r>
      <w:r>
        <w:t xml:space="preserve">1101.2</w:t>
      </w:r>
      <w:r>
        <w:t xml:space="preserve"> </w:t>
      </w:r>
      <w:r>
        <w:t xml:space="preserve">Where the requirements of this Chapter or the ICC/ANSI Al 17.1 are at variance from the requirements set forth in A.R.S. Title 41, Chapter 9, Articles 7 and 8, and the “</w:t>
      </w:r>
    </w:p>
    <w:bookmarkEnd w:id="3169"/>
    <w:bookmarkStart w:id="3170" w:name="rid-0-0-0-9980"/>
    <w:p>
      <w:pPr>
        <w:pStyle w:val="BodyText"/>
      </w:pPr>
      <w:r>
        <w:t xml:space="preserve">      (2)   </w:t>
      </w:r>
      <w:r>
        <w:t xml:space="preserve">Section 1102.1 Design</w:t>
      </w:r>
      <w:r>
        <w:t xml:space="preserve"> </w:t>
      </w:r>
      <w:r>
        <w:t xml:space="preserve">is amended by adding the following:</w:t>
      </w:r>
    </w:p>
    <w:bookmarkEnd w:id="3170"/>
    <w:bookmarkStart w:id="3171" w:name="rid-0-0-0-9981"/>
    <w:p>
      <w:pPr>
        <w:pStyle w:val="BodyText"/>
      </w:pPr>
      <w:r>
        <w:t xml:space="preserve">         </w:t>
      </w:r>
      <w:r>
        <w:t xml:space="preserve">1102.1 Design.</w:t>
      </w:r>
      <w:r>
        <w:t xml:space="preserve"> </w:t>
      </w:r>
      <w:r>
        <w:t xml:space="preserve">Buildings and facilities shall be designed and constructed to be accessible in accordance with this code and ICC Al 17.1 and in accordance with provisions Arizona Administrative Code R10-3-401 through R-10-3-404. The “2010 Standards” includes “Public Entities,” appendices B and D to 36 CFR 1191 (2009) and 28 CFR 35.151 (2011) and “Places of public accommodation and commercial facilities” appendices B and D to 36 CFR 1191 (2009) and 28 CFR 36.401 through 36.406 (2011), whichever standard provides the greatest degree of accessibility.</w:t>
      </w:r>
    </w:p>
    <w:bookmarkEnd w:id="3171"/>
    <w:bookmarkStart w:id="3172" w:name="rid-0-0-0-9982"/>
    <w:p>
      <w:pPr>
        <w:pStyle w:val="BodyText"/>
      </w:pPr>
      <w:r>
        <w:t xml:space="preserve">      (3)   </w:t>
      </w:r>
      <w:r>
        <w:t xml:space="preserve">Section 1103.2.5 Construction sites</w:t>
      </w:r>
      <w:r>
        <w:t xml:space="preserve"> </w:t>
      </w:r>
      <w:r>
        <w:t xml:space="preserve">is amended and reads as follows:</w:t>
      </w:r>
    </w:p>
    <w:bookmarkEnd w:id="3172"/>
    <w:bookmarkStart w:id="3173" w:name="rid-0-0-0-9983"/>
    <w:p>
      <w:pPr>
        <w:pStyle w:val="BodyText"/>
      </w:pPr>
      <w:r>
        <w:t xml:space="preserve">         </w:t>
      </w:r>
      <w:r>
        <w:t xml:space="preserve">1103.2.5 Construction sites.</w:t>
      </w:r>
      <w:r>
        <w:t xml:space="preserve"> </w:t>
      </w:r>
      <w:r>
        <w:t xml:space="preserve">Structures, sites and equipment directly associated with the actual processes of construction including, but not limited to, scaffolding, bridging, materials hoists, materials storage or construction trailers are not required to comply with this chapter. The public portions of temporary sales offices/trailers are required to be accessible. There shall be accessible parking and an accessible route from the accessible parking aisle to the sales office/trailer and throughout the public portion of the sales office/trailer, including the design center. Accessible toilet rooms shall be provided according to this code.</w:t>
      </w:r>
    </w:p>
    <w:bookmarkEnd w:id="3173"/>
    <w:bookmarkStart w:id="3174" w:name="rid-0-0-0-9984"/>
    <w:p>
      <w:pPr>
        <w:pStyle w:val="BodyText"/>
      </w:pPr>
      <w:r>
        <w:t xml:space="preserve">   (I)   </w:t>
      </w:r>
      <w:r>
        <w:t xml:space="preserve">IBC CHAPTER 12 INTERIOR ENVIRONMENT</w:t>
      </w:r>
      <w:r>
        <w:t xml:space="preserve"> </w:t>
      </w:r>
      <w:r>
        <w:t xml:space="preserve">is amended as follows:</w:t>
      </w:r>
    </w:p>
    <w:bookmarkEnd w:id="3174"/>
    <w:bookmarkStart w:id="3175" w:name="rid-0-0-0-9985"/>
    <w:p>
      <w:pPr>
        <w:pStyle w:val="BodyText"/>
      </w:pPr>
      <w:r>
        <w:t xml:space="preserve">      (1)   </w:t>
      </w:r>
      <w:r>
        <w:t xml:space="preserve">Section 1204.1 Equipment and systems.</w:t>
      </w:r>
      <w:r>
        <w:t xml:space="preserve"> </w:t>
      </w:r>
      <w:r>
        <w:t xml:space="preserve">Delete and replace with:</w:t>
      </w:r>
    </w:p>
    <w:bookmarkEnd w:id="3175"/>
    <w:bookmarkStart w:id="3176" w:name="rid-0-0-0-9986"/>
    <w:p>
      <w:pPr>
        <w:pStyle w:val="BodyText"/>
      </w:pPr>
      <w:r>
        <w:t xml:space="preserve">         </w:t>
      </w:r>
      <w:r>
        <w:t xml:space="preserve">1204.1 Equipment and systems.</w:t>
      </w:r>
      <w:r>
        <w:t xml:space="preserve"> </w:t>
      </w:r>
      <w:r>
        <w:t xml:space="preserve">Interior spaces intended for human occupancy shall be provided with heating per Section 1204.1.1 and cooling per Section 1204.1.2.</w:t>
      </w:r>
    </w:p>
    <w:bookmarkEnd w:id="3176"/>
    <w:bookmarkStart w:id="3177" w:name="rid-0-0-0-9987"/>
    <w:p>
      <w:pPr>
        <w:pStyle w:val="BodyText"/>
      </w:pPr>
      <w:r>
        <w:t xml:space="preserve">            </w:t>
      </w:r>
      <w:r>
        <w:t xml:space="preserve">1204.1.1 Heating</w:t>
      </w:r>
    </w:p>
    <w:bookmarkEnd w:id="3177"/>
    <w:bookmarkStart w:id="3178" w:name="rid-0-0-0-9988"/>
    <w:p>
      <w:pPr>
        <w:pStyle w:val="BodyText"/>
      </w:pPr>
      <w:r>
        <w:t xml:space="preserve">            Heating facilities shall be provided, capable of maintaining room temperature at 68°F (20°C) in all habitable rooms, bathrooms and toilet rooms, based on the winter design temperature of 34°F (01°C) for Phoenix, per Appendix D of the International Plumbing Code. Cooking appliances shall not be used to provide space heating to meet the requirements of this section.</w:t>
      </w:r>
    </w:p>
    <w:bookmarkEnd w:id="3178"/>
    <w:bookmarkStart w:id="3179" w:name="rid-0-0-0-9989"/>
    <w:p>
      <w:pPr>
        <w:pStyle w:val="BodyText"/>
      </w:pPr>
      <w:r>
        <w:t xml:space="preserve">            </w:t>
      </w:r>
      <w:r>
        <w:t xml:space="preserve">Exceptions:</w:t>
      </w:r>
      <w:r>
        <w:t xml:space="preserve"> </w:t>
      </w:r>
      <w:r>
        <w:t xml:space="preserve">Heating systems are not required for:</w:t>
      </w:r>
    </w:p>
    <w:bookmarkEnd w:id="3179"/>
    <w:bookmarkStart w:id="3180" w:name="rid-0-0-0-9990"/>
    <w:p>
      <w:pPr>
        <w:pStyle w:val="BodyText"/>
      </w:pPr>
      <w:r>
        <w:t xml:space="preserve">            1.   Interior spaces where the primary purpose of the space is not associated with human comfort.</w:t>
      </w:r>
    </w:p>
    <w:bookmarkEnd w:id="3180"/>
    <w:bookmarkStart w:id="3181" w:name="rid-0-0-0-9991"/>
    <w:p>
      <w:pPr>
        <w:pStyle w:val="BodyText"/>
      </w:pPr>
      <w:r>
        <w:t xml:space="preserve">            2.   Group F, H, S or U occupancies.</w:t>
      </w:r>
    </w:p>
    <w:bookmarkEnd w:id="3181"/>
    <w:bookmarkStart w:id="3182" w:name="rid-0-0-0-9992"/>
    <w:p>
      <w:pPr>
        <w:pStyle w:val="BodyText"/>
      </w:pPr>
      <w:r>
        <w:t xml:space="preserve">            </w:t>
      </w:r>
      <w:r>
        <w:t xml:space="preserve">1204.1.2 Cooling</w:t>
      </w:r>
    </w:p>
    <w:bookmarkEnd w:id="3182"/>
    <w:bookmarkStart w:id="3183" w:name="rid-0-0-0-9993"/>
    <w:p>
      <w:pPr>
        <w:pStyle w:val="BodyText"/>
      </w:pPr>
      <w:r>
        <w:t xml:space="preserve">            Cooling facilities shall be provided, capable of maintaining room temperature at 85°F (29°C) in all habitable rooms, bathrooms and toilet rooms, based on the summer design temperature of 107°F (42°C) for Phoenix, per Appendix D of the International Plumbing Code.</w:t>
      </w:r>
    </w:p>
    <w:bookmarkEnd w:id="3183"/>
    <w:bookmarkStart w:id="3184" w:name="rid-0-0-0-9994"/>
    <w:p>
      <w:pPr>
        <w:pStyle w:val="BodyText"/>
      </w:pPr>
      <w:r>
        <w:t xml:space="preserve">            </w:t>
      </w:r>
      <w:r>
        <w:t xml:space="preserve">Exceptions:</w:t>
      </w:r>
      <w:r>
        <w:t xml:space="preserve"> </w:t>
      </w:r>
      <w:r>
        <w:t xml:space="preserve">Cooling systems are not required for:</w:t>
      </w:r>
    </w:p>
    <w:bookmarkEnd w:id="3184"/>
    <w:bookmarkStart w:id="3185" w:name="rid-0-0-0-9995"/>
    <w:p>
      <w:pPr>
        <w:pStyle w:val="BodyText"/>
      </w:pPr>
      <w:r>
        <w:t xml:space="preserve">            1.   Interior spaces where the primary purpose of the space is not associated with human comfort.</w:t>
      </w:r>
    </w:p>
    <w:bookmarkEnd w:id="3185"/>
    <w:bookmarkStart w:id="3186" w:name="rid-0-0-0-9996"/>
    <w:p>
      <w:pPr>
        <w:pStyle w:val="BodyText"/>
      </w:pPr>
      <w:r>
        <w:t xml:space="preserve">            2.   Group F, H, S or U occupancies.</w:t>
      </w:r>
    </w:p>
    <w:bookmarkEnd w:id="3186"/>
    <w:bookmarkStart w:id="3187" w:name="rid-0-0-0-9997"/>
    <w:p>
      <w:pPr>
        <w:pStyle w:val="BodyText"/>
      </w:pPr>
      <w:r>
        <w:t xml:space="preserve">   (J)   </w:t>
      </w:r>
      <w:r>
        <w:t xml:space="preserve">CHAPTER 16 STRUCTURAL DESIGN</w:t>
      </w:r>
      <w:r>
        <w:t xml:space="preserve"> </w:t>
      </w:r>
      <w:r>
        <w:t xml:space="preserve">is amended as follows:</w:t>
      </w:r>
    </w:p>
    <w:bookmarkEnd w:id="3187"/>
    <w:bookmarkStart w:id="3188" w:name="rid-0-0-0-9998"/>
    <w:p>
      <w:pPr>
        <w:pStyle w:val="BodyText"/>
      </w:pPr>
      <w:r>
        <w:t xml:space="preserve">      (1)   </w:t>
      </w:r>
      <w:r>
        <w:t xml:space="preserve">Table 1607.1, #25 Residential</w:t>
      </w:r>
      <w:r>
        <w:t xml:space="preserve"> </w:t>
      </w:r>
      <w:r>
        <w:t xml:space="preserve">is amended to read as follows:</w:t>
      </w:r>
    </w:p>
    <w:bookmarkEnd w:id="3188"/>
    <w:bookmarkStart w:id="3189" w:name="rid-0-0-0-9999"/>
    <w:p>
      <w:pPr>
        <w:pStyle w:val="BodyText"/>
      </w:pPr>
      <w:r>
        <w:t xml:space="preserve">         Habitable Attics and Sleeping Areas: 40</w:t>
      </w:r>
    </w:p>
    <w:bookmarkEnd w:id="3189"/>
    <w:bookmarkStart w:id="3190" w:name="rid-0-0-0-10000"/>
    <w:p>
      <w:pPr>
        <w:pStyle w:val="BodyText"/>
      </w:pPr>
      <w:r>
        <w:t xml:space="preserve">      (2)   </w:t>
      </w:r>
      <w:r>
        <w:t xml:space="preserve">Section 1609.3 Basic design wind speed</w:t>
      </w:r>
      <w:r>
        <w:t xml:space="preserve"> </w:t>
      </w:r>
      <w:r>
        <w:t xml:space="preserve">is amended to read as follows:</w:t>
      </w:r>
    </w:p>
    <w:bookmarkEnd w:id="3190"/>
    <w:bookmarkStart w:id="3191" w:name="rid-0-0-0-10001"/>
    <w:p>
      <w:pPr>
        <w:pStyle w:val="BodyText"/>
      </w:pPr>
      <w:r>
        <w:t xml:space="preserve">         </w:t>
      </w:r>
      <w:r>
        <w:t xml:space="preserve">1609.3 Basic design wind speed.</w:t>
      </w:r>
      <w:r>
        <w:t xml:space="preserve"> </w:t>
      </w:r>
      <w:r>
        <w:t xml:space="preserve">At the end of the first sentence add “or by using the following wind speeds: Risk Category I - 100 mph; Risk Category 11-105 mph; Risk Category III -110 mph; and Risk Category IV - 115 mph.”</w:t>
      </w:r>
    </w:p>
    <w:bookmarkEnd w:id="3191"/>
    <w:bookmarkStart w:id="3192" w:name="rid-0-0-0-10002"/>
    <w:p>
      <w:pPr>
        <w:pStyle w:val="BodyText"/>
      </w:pPr>
      <w:r>
        <w:t xml:space="preserve">      (3)   </w:t>
      </w:r>
      <w:r>
        <w:t xml:space="preserve">Section 1612.3 Establishment of flood hazard areas</w:t>
      </w:r>
      <w:r>
        <w:t xml:space="preserve"> </w:t>
      </w:r>
      <w:r>
        <w:t xml:space="preserve">is amended to read as follows:</w:t>
      </w:r>
    </w:p>
    <w:bookmarkEnd w:id="3192"/>
    <w:bookmarkStart w:id="3193" w:name="rid-0-0-0-10003"/>
    <w:p>
      <w:pPr>
        <w:pStyle w:val="BodyText"/>
      </w:pPr>
      <w:r>
        <w:t xml:space="preserve">         </w:t>
      </w:r>
      <w:r>
        <w:t xml:space="preserve">Section 1612.3 Establishment of flood hazard areas.</w:t>
      </w:r>
      <w:r>
        <w:t xml:space="preserve"> </w:t>
      </w:r>
      <w:r>
        <w:t xml:space="preserve">“The Flood Insurance Study (FIS) for the City of Apache Junction dated March 30, 1982,” with accompanying Flood Insurance Rate Maps (FIRMs) and Flood Boundary and Floodway Maps (FBFMs) revised December 4, 2007, establishes the flood hazard areas located in the City of Apache Junction.</w:t>
      </w:r>
    </w:p>
    <w:bookmarkEnd w:id="3193"/>
    <w:bookmarkStart w:id="3194" w:name="rid-0-0-0-10004"/>
    <w:p>
      <w:pPr>
        <w:pStyle w:val="BodyText"/>
      </w:pPr>
      <w:r>
        <w:t xml:space="preserve">   (K)   </w:t>
      </w:r>
      <w:r>
        <w:t xml:space="preserve">CHAPTER 17 SPECIAL INSPECTIONS AND TESTS</w:t>
      </w:r>
      <w:r>
        <w:t xml:space="preserve"> </w:t>
      </w:r>
      <w:r>
        <w:t xml:space="preserve">is amended as follows:</w:t>
      </w:r>
    </w:p>
    <w:bookmarkEnd w:id="3194"/>
    <w:bookmarkStart w:id="3195" w:name="rid-0-0-0-10005"/>
    <w:p>
      <w:pPr>
        <w:pStyle w:val="BodyText"/>
      </w:pPr>
      <w:r>
        <w:t xml:space="preserve">      (1)   </w:t>
      </w:r>
      <w:r>
        <w:t xml:space="preserve">Section 1704.3 Statement of special inspections</w:t>
      </w:r>
      <w:r>
        <w:t xml:space="preserve"> </w:t>
      </w:r>
      <w:r>
        <w:t xml:space="preserve">is by amended by deleting the Exception.</w:t>
      </w:r>
    </w:p>
    <w:bookmarkEnd w:id="3195"/>
    <w:bookmarkStart w:id="3196" w:name="rid-0-0-0-10006"/>
    <w:p>
      <w:pPr>
        <w:pStyle w:val="BodyText"/>
      </w:pPr>
      <w:r>
        <w:t xml:space="preserve">      (2)   </w:t>
      </w:r>
      <w:r>
        <w:t xml:space="preserve">Section 1704.6.1 Structural observations for structures</w:t>
      </w:r>
      <w:r>
        <w:t xml:space="preserve"> </w:t>
      </w:r>
      <w:r>
        <w:t xml:space="preserve">is amended by adding additional conditions.</w:t>
      </w:r>
    </w:p>
    <w:bookmarkEnd w:id="3196"/>
    <w:bookmarkStart w:id="3197" w:name="rid-0-0-0-10007"/>
    <w:p>
      <w:pPr>
        <w:pStyle w:val="BodyText"/>
      </w:pPr>
      <w:r>
        <w:t xml:space="preserve">         </w:t>
      </w:r>
      <w:r>
        <w:t xml:space="preserve">1704.6.1 Structural observations for structures.</w:t>
      </w:r>
      <w:r>
        <w:t xml:space="preserve"> </w:t>
      </w:r>
      <w:r>
        <w:t xml:space="preserve">Structural observations shall be provided for those structures where one or more of the following conditions exist:</w:t>
      </w:r>
    </w:p>
    <w:bookmarkEnd w:id="3197"/>
    <w:bookmarkStart w:id="3198" w:name="rid-0-0-0-10008"/>
    <w:p>
      <w:pPr>
        <w:pStyle w:val="BodyText"/>
      </w:pPr>
      <w:r>
        <w:t xml:space="preserve">         1. The structure is classified as Risk Category IV.</w:t>
      </w:r>
    </w:p>
    <w:bookmarkEnd w:id="3198"/>
    <w:bookmarkStart w:id="3199" w:name="rid-0-0-0-10009"/>
    <w:p>
      <w:pPr>
        <w:pStyle w:val="BodyText"/>
      </w:pPr>
      <w:r>
        <w:t xml:space="preserve">         2. The structure is a high-rise building.</w:t>
      </w:r>
    </w:p>
    <w:bookmarkEnd w:id="3199"/>
    <w:bookmarkStart w:id="3200" w:name="rid-0-0-0-10010"/>
    <w:p>
      <w:pPr>
        <w:pStyle w:val="BodyText"/>
      </w:pPr>
      <w:r>
        <w:t xml:space="preserve">         3. Such observation is required by the registered design professional responsible for the structural design.</w:t>
      </w:r>
    </w:p>
    <w:bookmarkEnd w:id="3200"/>
    <w:bookmarkStart w:id="3201" w:name="rid-0-0-0-10011"/>
    <w:p>
      <w:pPr>
        <w:pStyle w:val="BodyText"/>
      </w:pPr>
      <w:r>
        <w:t xml:space="preserve">         4. Such observation is specifically required by the Building and Safety Manager.</w:t>
      </w:r>
    </w:p>
    <w:bookmarkEnd w:id="3201"/>
    <w:bookmarkStart w:id="3202" w:name="rid-0-0-0-10012"/>
    <w:p>
      <w:pPr>
        <w:pStyle w:val="BodyText"/>
      </w:pPr>
      <w:r>
        <w:t xml:space="preserve">         5. The height of the structure is greater than 75 feet (22.860mm) above the grade plane.</w:t>
      </w:r>
    </w:p>
    <w:bookmarkEnd w:id="3202"/>
    <w:bookmarkStart w:id="3203" w:name="rid-0-0-0-10013"/>
    <w:p>
      <w:pPr>
        <w:pStyle w:val="BodyText"/>
      </w:pPr>
      <w:r>
        <w:t xml:space="preserve">         6. The structure has more than three stories above the grade plane.</w:t>
      </w:r>
    </w:p>
    <w:bookmarkEnd w:id="3203"/>
    <w:bookmarkStart w:id="3204" w:name="rid-0-0-0-10014"/>
    <w:p>
      <w:pPr>
        <w:pStyle w:val="BodyText"/>
      </w:pPr>
      <w:r>
        <w:t xml:space="preserve">         7. Elevated post-tensioned concrete structures.</w:t>
      </w:r>
    </w:p>
    <w:bookmarkEnd w:id="3204"/>
    <w:bookmarkStart w:id="3205" w:name="rid-0-0-0-10015"/>
    <w:p>
      <w:pPr>
        <w:pStyle w:val="BodyText"/>
      </w:pPr>
      <w:r>
        <w:t xml:space="preserve">         8. Prefabricated deferred units and their connections when such units are utilized structurally in the lateral force-resisting systems of a structure.</w:t>
      </w:r>
    </w:p>
    <w:bookmarkEnd w:id="3205"/>
    <w:bookmarkStart w:id="3206" w:name="rid-0-0-0-10016"/>
    <w:p>
      <w:pPr>
        <w:pStyle w:val="BodyText"/>
      </w:pPr>
      <w:r>
        <w:t xml:space="preserve">   (3)   </w:t>
      </w:r>
      <w:r>
        <w:t xml:space="preserve">Section 1704.7</w:t>
      </w:r>
      <w:r>
        <w:t xml:space="preserve"> </w:t>
      </w:r>
      <w:r>
        <w:t xml:space="preserve">is added as follows:</w:t>
      </w:r>
    </w:p>
    <w:bookmarkEnd w:id="3206"/>
    <w:bookmarkStart w:id="3207" w:name="rid-0-0-0-10017"/>
    <w:p>
      <w:pPr>
        <w:pStyle w:val="BodyText"/>
      </w:pPr>
      <w:r>
        <w:t xml:space="preserve">      </w:t>
      </w:r>
      <w:r>
        <w:t xml:space="preserve">1704.7 Mechanical, electrical and plumbing observations.</w:t>
      </w:r>
    </w:p>
    <w:bookmarkEnd w:id="3207"/>
    <w:bookmarkStart w:id="3208" w:name="rid-0-0-0-10018"/>
    <w:p>
      <w:pPr>
        <w:pStyle w:val="BodyText"/>
      </w:pPr>
      <w:r>
        <w:t xml:space="preserve">      1704.7.1 General.</w:t>
      </w:r>
    </w:p>
    <w:bookmarkEnd w:id="3208"/>
    <w:bookmarkStart w:id="3209" w:name="rid-0-0-0-10019"/>
    <w:p>
      <w:pPr>
        <w:pStyle w:val="BodyText"/>
      </w:pPr>
      <w:r>
        <w:t xml:space="preserve">      The owner shall employ the registered design professional responsible for the mechanical, electrical or plumbing design, or another registered design professional designated by the registered design professional responsible for the mechanical, electrical or plumbing design, to perform visual observation of complex mechanical, electrical or plumbing equipment and systems for general conformance to the approved plans and specifications, including but not limited to, placement and interconnection of equipment and systems. Mechanical, electrical or plumbing observation shall be performed at significant stages of the construction and when the particular installation is complete and ready to be inspected. Mechanical, electrical or plumbing observations are in addition to the inspections required by Vol. I, § 7-1-7 of the Apache Junction Building Code and the special inspections required by Section 1705.19, 1705.20 and 1705.21.</w:t>
      </w:r>
    </w:p>
    <w:bookmarkEnd w:id="3209"/>
    <w:bookmarkStart w:id="3210" w:name="rid-0-0-0-10020"/>
    <w:p>
      <w:pPr>
        <w:pStyle w:val="BodyText"/>
      </w:pPr>
      <w:r>
        <w:t xml:space="preserve">         </w:t>
      </w:r>
      <w:r>
        <w:t xml:space="preserve">1704.7.1.1 Procedures.</w:t>
      </w:r>
    </w:p>
    <w:bookmarkEnd w:id="3210"/>
    <w:bookmarkStart w:id="3211" w:name="rid-0-0-0-10021"/>
    <w:p>
      <w:pPr>
        <w:pStyle w:val="BodyText"/>
      </w:pPr>
      <w:r>
        <w:t xml:space="preserve">         The registered design professional responsible for mechanical, electrical or plumbing observation shall personally visit the site prior to completion of the Certificate of Compliance and periodically during the course of construction requiring mechanical, electrical or plumbing observation as set forth in the inspection and observation program for each project.</w:t>
      </w:r>
    </w:p>
    <w:bookmarkEnd w:id="3211"/>
    <w:bookmarkStart w:id="3212" w:name="rid-0-0-0-10022"/>
    <w:p>
      <w:pPr>
        <w:pStyle w:val="BodyText"/>
      </w:pPr>
      <w:r>
        <w:t xml:space="preserve">         The registered design professional responsible for performing mechanical, electrical or plumbing observation shall complete a signed written report after each site visit. A copy of each report shall be kept on the job site for review by an inspector at all times until the inspector has issued final approval. Any and all deviations from the approved plans or specifications shall be immediately reported to the contractor for correction and then, if uncorrected, shall be reported to the registered design professional in responsible charge and to the Building and Safety Manager.</w:t>
      </w:r>
    </w:p>
    <w:bookmarkEnd w:id="3212"/>
    <w:bookmarkStart w:id="3213" w:name="rid-0-0-0-10023"/>
    <w:p>
      <w:pPr>
        <w:pStyle w:val="BodyText"/>
      </w:pPr>
      <w:r>
        <w:t xml:space="preserve">         In addition to individual reports, the registered design professional in responsible charge shall file with the Building and Safety Manager a written monthly progress report indicating the dates of each site visit, the special inspections or observations performed, any deviations noted from approved plans and specifications and any resulting instructions or change orders issued to the contractor.</w:t>
      </w:r>
    </w:p>
    <w:bookmarkEnd w:id="3213"/>
    <w:bookmarkStart w:id="3214" w:name="rid-0-0-0-10024"/>
    <w:p>
      <w:pPr>
        <w:pStyle w:val="BodyText"/>
      </w:pPr>
      <w:r>
        <w:t xml:space="preserve">         </w:t>
      </w:r>
      <w:r>
        <w:t xml:space="preserve">1704.7.1.2 Certificate of compliance.</w:t>
      </w:r>
    </w:p>
    <w:bookmarkEnd w:id="3214"/>
    <w:bookmarkStart w:id="3215" w:name="rid-0-0-0-10025"/>
    <w:p>
      <w:pPr>
        <w:pStyle w:val="BodyText"/>
      </w:pPr>
      <w:r>
        <w:t xml:space="preserve">         Upon completion of the portions of the work requiring mechanical, electrical or plumbing observation, a Certificate of Compliance shall be issued to the Building and Safety Manager under the seal and signature of the registered design professional responsible for such observation. A Certificate of Occupancy will not be issued until the building and safety manager receives all required special observation reports and the Certificates of Compliance.</w:t>
      </w:r>
    </w:p>
    <w:bookmarkEnd w:id="3215"/>
    <w:bookmarkStart w:id="3216" w:name="rid-0-0-0-10026"/>
    <w:p>
      <w:pPr>
        <w:pStyle w:val="BodyText"/>
      </w:pPr>
      <w:r>
        <w:t xml:space="preserve">         The Certificate of Compliance for mechanical, electrical or plumbing observation shall read as follows:</w:t>
      </w:r>
    </w:p>
    <w:bookmarkEnd w:id="3216"/>
    <w:bookmarkStart w:id="3217" w:name="rid-0-0-0-10027"/>
    <w:p>
      <w:pPr>
        <w:pStyle w:val="BodyText"/>
      </w:pPr>
      <w:r>
        <w:t xml:space="preserve">            “I certify to the best of my knowledge the [mechanical, electrical or plumbing] requirements of the Apache Junction Building Code and approved plans and specifications have been complied with insofar as the portion of the work requiring [mechanical, electrical or plumbing] observation is concerned, except for those deviations that have been previously reported. A guarantee that the contractor has constructed the building in full accord with the plans and specifications is neither intended nor implied.”</w:t>
      </w:r>
    </w:p>
    <w:bookmarkEnd w:id="3217"/>
    <w:bookmarkStart w:id="3218" w:name="rid-0-0-0-10028"/>
    <w:p>
      <w:pPr>
        <w:pStyle w:val="BodyText"/>
      </w:pPr>
      <w:r>
        <w:t xml:space="preserve">         </w:t>
      </w:r>
      <w:r>
        <w:t xml:space="preserve">1704.7.2 Mechanical, electrical and plumbing required observations.</w:t>
      </w:r>
    </w:p>
    <w:bookmarkEnd w:id="3218"/>
    <w:bookmarkStart w:id="3219" w:name="rid-0-0-0-10029"/>
    <w:p>
      <w:pPr>
        <w:pStyle w:val="BodyText"/>
      </w:pPr>
      <w:r>
        <w:t xml:space="preserve">         </w:t>
      </w:r>
      <w:r>
        <w:t xml:space="preserve">1704.7.2.1 Mechanical observation.</w:t>
      </w:r>
      <w:r>
        <w:t xml:space="preserve"> </w:t>
      </w:r>
      <w:r>
        <w:t xml:space="preserve">Mechanical observation shall be provided when one of the following conditions exist:</w:t>
      </w:r>
    </w:p>
    <w:bookmarkEnd w:id="3219"/>
    <w:bookmarkStart w:id="3220" w:name="rid-0-0-0-10030"/>
    <w:p>
      <w:pPr>
        <w:pStyle w:val="BodyText"/>
      </w:pPr>
      <w:r>
        <w:t xml:space="preserve">         1. A complex exhaust system is required for a hazardous condition or occupancy.</w:t>
      </w:r>
    </w:p>
    <w:bookmarkEnd w:id="3220"/>
    <w:bookmarkStart w:id="3221" w:name="rid-0-0-0-10031"/>
    <w:p>
      <w:pPr>
        <w:pStyle w:val="BodyText"/>
      </w:pPr>
      <w:r>
        <w:t xml:space="preserve">         2. When such observation is specifically required by the Building and Safety Manager.</w:t>
      </w:r>
    </w:p>
    <w:bookmarkEnd w:id="3221"/>
    <w:bookmarkStart w:id="3222" w:name="rid-0-0-0-10032"/>
    <w:p>
      <w:pPr>
        <w:pStyle w:val="BodyText"/>
      </w:pPr>
      <w:r>
        <w:t xml:space="preserve">         </w:t>
      </w:r>
      <w:r>
        <w:t xml:space="preserve">1704.7.2.2 Electrical observation.</w:t>
      </w:r>
      <w:r>
        <w:t xml:space="preserve"> </w:t>
      </w:r>
      <w:r>
        <w:t xml:space="preserve">Electrical observation shall be provided when one of the following conditions exist:</w:t>
      </w:r>
    </w:p>
    <w:bookmarkEnd w:id="3222"/>
    <w:bookmarkStart w:id="3223" w:name="rid-0-0-0-10033"/>
    <w:p>
      <w:pPr>
        <w:pStyle w:val="BodyText"/>
      </w:pPr>
      <w:r>
        <w:t xml:space="preserve">         1. Installations or alterations of high-voltage electrical systems, which exceed 1000 volts.</w:t>
      </w:r>
    </w:p>
    <w:bookmarkEnd w:id="3223"/>
    <w:bookmarkStart w:id="3224" w:name="rid-0-0-0-10034"/>
    <w:p>
      <w:pPr>
        <w:pStyle w:val="BodyText"/>
      </w:pPr>
      <w:r>
        <w:t xml:space="preserve">         2. Installations or alterations of electrical systems within locations classified as hazardous by the provisions of adopted the National Electric Code, or the International Fire Code, except for gasoline dispensing installations and systems located within storage garages, repair garages or lubritoriums.</w:t>
      </w:r>
    </w:p>
    <w:bookmarkEnd w:id="3224"/>
    <w:bookmarkStart w:id="3225" w:name="rid-0-0-0-10035"/>
    <w:p>
      <w:pPr>
        <w:pStyle w:val="BodyText"/>
      </w:pPr>
      <w:r>
        <w:t xml:space="preserve">         3. When such observation is specifically required by the Building and Safety Manager.</w:t>
      </w:r>
    </w:p>
    <w:bookmarkEnd w:id="3225"/>
    <w:bookmarkStart w:id="3226" w:name="rid-0-0-0-10036"/>
    <w:p>
      <w:pPr>
        <w:pStyle w:val="BodyText"/>
      </w:pPr>
      <w:r>
        <w:t xml:space="preserve">         </w:t>
      </w:r>
      <w:r>
        <w:t xml:space="preserve">1704.7.2.3 Plumbing observation.</w:t>
      </w:r>
      <w:r>
        <w:t xml:space="preserve"> </w:t>
      </w:r>
      <w:r>
        <w:t xml:space="preserve">Plumbing observation shall be provided when one of the following conditions exist:</w:t>
      </w:r>
    </w:p>
    <w:bookmarkEnd w:id="3226"/>
    <w:bookmarkStart w:id="3227" w:name="rid-0-0-0-10037"/>
    <w:p>
      <w:pPr>
        <w:pStyle w:val="BodyText"/>
      </w:pPr>
      <w:r>
        <w:t xml:space="preserve">         1. When such observation is specifically required by the Building and Safety Manager.</w:t>
      </w:r>
    </w:p>
    <w:bookmarkEnd w:id="3227"/>
    <w:bookmarkStart w:id="3228" w:name="rid-0-0-0-10038"/>
    <w:p>
      <w:pPr>
        <w:pStyle w:val="BodyText"/>
      </w:pPr>
      <w:r>
        <w:t xml:space="preserve">      (4)   New sections</w:t>
      </w:r>
      <w:r>
        <w:t xml:space="preserve"> </w:t>
      </w:r>
      <w:r>
        <w:t xml:space="preserve">1705.19 Electrical special inspections</w:t>
      </w:r>
      <w:r>
        <w:t xml:space="preserve">,</w:t>
      </w:r>
      <w:r>
        <w:t xml:space="preserve"> </w:t>
      </w:r>
      <w:r>
        <w:t xml:space="preserve">1705.20 Mechanical special inspections</w:t>
      </w:r>
      <w:r>
        <w:t xml:space="preserve">, and</w:t>
      </w:r>
      <w:r>
        <w:t xml:space="preserve"> </w:t>
      </w:r>
      <w:r>
        <w:t xml:space="preserve">1705.21 Plumbing special inspections</w:t>
      </w:r>
      <w:r>
        <w:t xml:space="preserve"> </w:t>
      </w:r>
      <w:r>
        <w:t xml:space="preserve">are added at the end of section 1705 and read as follows:</w:t>
      </w:r>
    </w:p>
    <w:bookmarkEnd w:id="3228"/>
    <w:bookmarkStart w:id="3229" w:name="rid-0-0-0-10039"/>
    <w:p>
      <w:pPr>
        <w:pStyle w:val="BodyText"/>
      </w:pPr>
      <w:r>
        <w:t xml:space="preserve">         </w:t>
      </w:r>
      <w:r>
        <w:t xml:space="preserve">1705.19 Electrical special inspections.</w:t>
      </w:r>
    </w:p>
    <w:bookmarkEnd w:id="3229"/>
    <w:bookmarkStart w:id="3230" w:name="rid-0-0-0-10040"/>
    <w:p>
      <w:pPr>
        <w:pStyle w:val="BodyText"/>
      </w:pPr>
      <w:r>
        <w:t xml:space="preserve">         The types of equipment or installations noted below shall be tested or inspected by a special inspector.</w:t>
      </w:r>
    </w:p>
    <w:bookmarkEnd w:id="3230"/>
    <w:bookmarkStart w:id="3231" w:name="rid-0-0-0-10041"/>
    <w:p>
      <w:pPr>
        <w:pStyle w:val="BodyText"/>
      </w:pPr>
      <w:r>
        <w:t xml:space="preserve">         1. Ground-fault protection of equipment (“GFPE”) required under Article 230.95, shall be performance tested per Article 230.95(C). The results of the testing shall be submitted to the Building and Safety Manager prior to the energizing of the equipment.</w:t>
      </w:r>
    </w:p>
    <w:bookmarkEnd w:id="3231"/>
    <w:bookmarkStart w:id="3232" w:name="rid-0-0-0-10042"/>
    <w:p>
      <w:pPr>
        <w:pStyle w:val="BodyText"/>
      </w:pPr>
      <w:r>
        <w:t xml:space="preserve">         2. Installation or repair of switchboards, panelboards, motor control centers, and other equipment rated 1,200 amps or more; or over 1,000 volts.</w:t>
      </w:r>
    </w:p>
    <w:bookmarkEnd w:id="3232"/>
    <w:bookmarkStart w:id="3233" w:name="rid-0-0-0-10043"/>
    <w:p>
      <w:pPr>
        <w:pStyle w:val="BodyText"/>
      </w:pPr>
      <w:r>
        <w:t xml:space="preserve">         3. Installation or alteration of essential electrical systems required under Article 517 Health Care Facilities, emergency systems covered by Article 700 Emergency Systems and systems covered by Article 701 Legally Required Standby Systems, including switchboards, panel boards, distribution boards, transfer equipment, power source, conductors, fire pumps, and exhaust and ventilation fans.</w:t>
      </w:r>
    </w:p>
    <w:bookmarkEnd w:id="3233"/>
    <w:bookmarkStart w:id="3234" w:name="rid-0-0-0-10044"/>
    <w:p>
      <w:pPr>
        <w:pStyle w:val="BodyText"/>
      </w:pPr>
      <w:r>
        <w:t xml:space="preserve">         4. Transformers rated 100 kVA or more, single phase; or 300 kVA or more, three phase.</w:t>
      </w:r>
    </w:p>
    <w:bookmarkEnd w:id="3234"/>
    <w:bookmarkStart w:id="3235" w:name="rid-0-0-0-10045"/>
    <w:p>
      <w:pPr>
        <w:pStyle w:val="BodyText"/>
      </w:pPr>
      <w:r>
        <w:t xml:space="preserve">         5. When electrical special inspection is specifically required by the Building and Safety Manager.</w:t>
      </w:r>
    </w:p>
    <w:bookmarkEnd w:id="3235"/>
    <w:bookmarkStart w:id="3236" w:name="rid-0-0-0-10046"/>
    <w:p>
      <w:pPr>
        <w:pStyle w:val="BodyText"/>
      </w:pPr>
      <w:r>
        <w:t xml:space="preserve">         </w:t>
      </w:r>
      <w:r>
        <w:t xml:space="preserve">Exception:</w:t>
      </w:r>
      <w:r>
        <w:t xml:space="preserve"> </w:t>
      </w:r>
      <w:r>
        <w:t xml:space="preserve">The Building and Safety Manager may waive the requirement for special inspection if the construction is of a minor nature.</w:t>
      </w:r>
    </w:p>
    <w:bookmarkEnd w:id="3236"/>
    <w:bookmarkStart w:id="3237" w:name="rid-0-0-0-10047"/>
    <w:p>
      <w:pPr>
        <w:pStyle w:val="BodyText"/>
      </w:pPr>
      <w:r>
        <w:t xml:space="preserve">         </w:t>
      </w:r>
      <w:r>
        <w:t xml:space="preserve">1705.20 Mechanical special inspections.</w:t>
      </w:r>
    </w:p>
    <w:bookmarkEnd w:id="3237"/>
    <w:bookmarkStart w:id="3238" w:name="rid-0-0-0-10048"/>
    <w:p>
      <w:pPr>
        <w:pStyle w:val="BodyText"/>
      </w:pPr>
      <w:r>
        <w:t xml:space="preserve">         The types of equipment or installations noted below shall be tested or inspected by a special inspector in accordance with regulations established by the Building and Safety Manager:</w:t>
      </w:r>
    </w:p>
    <w:bookmarkEnd w:id="3238"/>
    <w:bookmarkStart w:id="3239" w:name="rid-0-0-0-10049"/>
    <w:p>
      <w:pPr>
        <w:pStyle w:val="BodyText"/>
      </w:pPr>
      <w:r>
        <w:t xml:space="preserve">         1. Duct smoke detectors for air distribution systems as required by International Mechanical Code section 606.5.</w:t>
      </w:r>
    </w:p>
    <w:bookmarkEnd w:id="3239"/>
    <w:bookmarkStart w:id="3240" w:name="rid-0-0-0-10050"/>
    <w:p>
      <w:pPr>
        <w:pStyle w:val="BodyText"/>
      </w:pPr>
      <w:r>
        <w:t xml:space="preserve">         2. Fire, fire/smoke, radiation and smoke damper operation for dampers required by International Mechanical Code section 607.3.</w:t>
      </w:r>
    </w:p>
    <w:bookmarkEnd w:id="3240"/>
    <w:bookmarkStart w:id="3241" w:name="rid-0-0-0-10051"/>
    <w:p>
      <w:pPr>
        <w:pStyle w:val="BodyText"/>
      </w:pPr>
      <w:r>
        <w:t xml:space="preserve">         3. Installation of grease duct enclosure alternative systems allowed under the exceptions to the International Mechanical Code section 506.3.11 where the grease exhaust duct passes completely through one or more stories above.</w:t>
      </w:r>
    </w:p>
    <w:bookmarkEnd w:id="3241"/>
    <w:bookmarkStart w:id="3242" w:name="rid-0-0-0-10052"/>
    <w:p>
      <w:pPr>
        <w:pStyle w:val="BodyText"/>
      </w:pPr>
      <w:r>
        <w:t xml:space="preserve">         4. Test and Balance report for air balance of ventilation systems installed in ambulatory care and 1-2 occupancies designed and installed in accordance with ASHRAE 170 as required by International Mechanical Code section 407.1.</w:t>
      </w:r>
    </w:p>
    <w:bookmarkEnd w:id="3242"/>
    <w:bookmarkStart w:id="3243" w:name="rid-0-0-0-10053"/>
    <w:p>
      <w:pPr>
        <w:pStyle w:val="BodyText"/>
      </w:pPr>
      <w:r>
        <w:t xml:space="preserve">         5. When mechanical special inspection is specifically required by the Building and Safety Manager.</w:t>
      </w:r>
    </w:p>
    <w:bookmarkEnd w:id="3243"/>
    <w:bookmarkStart w:id="3244" w:name="rid-0-0-0-10054"/>
    <w:p>
      <w:pPr>
        <w:pStyle w:val="BodyText"/>
      </w:pPr>
      <w:r>
        <w:t xml:space="preserve">         </w:t>
      </w:r>
      <w:r>
        <w:t xml:space="preserve">Exception:</w:t>
      </w:r>
      <w:r>
        <w:t xml:space="preserve"> </w:t>
      </w:r>
      <w:r>
        <w:t xml:space="preserve">The Building and Safety Manager may waive the requirement for special inspection if the construction is of a minor nature.</w:t>
      </w:r>
    </w:p>
    <w:bookmarkEnd w:id="3244"/>
    <w:bookmarkStart w:id="3245" w:name="rid-0-0-0-10055"/>
    <w:p>
      <w:pPr>
        <w:pStyle w:val="BodyText"/>
      </w:pPr>
      <w:r>
        <w:t xml:space="preserve">         </w:t>
      </w:r>
      <w:r>
        <w:t xml:space="preserve">1705.21 Plumbing special inspections.</w:t>
      </w:r>
      <w:r>
        <w:t xml:space="preserve"> </w:t>
      </w:r>
    </w:p>
    <w:bookmarkEnd w:id="3245"/>
    <w:bookmarkStart w:id="3246" w:name="rid-0-0-0-10086"/>
    <w:p>
      <w:pPr>
        <w:pStyle w:val="BodyText"/>
      </w:pPr>
      <w:r>
        <w:t xml:space="preserve">         The types of equipment or installations noted below shall be tested or inspected by a special inspector.</w:t>
      </w:r>
    </w:p>
    <w:bookmarkEnd w:id="3246"/>
    <w:bookmarkStart w:id="3247" w:name="rid-0-0-0-10056"/>
    <w:p>
      <w:pPr>
        <w:pStyle w:val="BodyText"/>
      </w:pPr>
      <w:r>
        <w:t xml:space="preserve">         1. Nonflammable medical gas systems, inhalation anesthetic systems and vacuum piping systems, except portable systems or cylinder storage.</w:t>
      </w:r>
    </w:p>
    <w:bookmarkEnd w:id="3247"/>
    <w:bookmarkStart w:id="3248" w:name="rid-0-0-0-10057"/>
    <w:p>
      <w:pPr>
        <w:pStyle w:val="BodyText"/>
      </w:pPr>
      <w:r>
        <w:t xml:space="preserve">         2. When plumbing special inspection is specifically required by the Building and Safety Manager.</w:t>
      </w:r>
    </w:p>
    <w:bookmarkEnd w:id="3248"/>
    <w:bookmarkStart w:id="3249" w:name="rid-0-0-0-10058"/>
    <w:p>
      <w:pPr>
        <w:pStyle w:val="BodyText"/>
      </w:pPr>
      <w:r>
        <w:t xml:space="preserve">         </w:t>
      </w:r>
      <w:r>
        <w:t xml:space="preserve">Exception:</w:t>
      </w:r>
      <w:r>
        <w:t xml:space="preserve"> </w:t>
      </w:r>
      <w:r>
        <w:t xml:space="preserve">The Building and Safety Manager may waive the requirement for special inspection if the construction is of a minor nature.</w:t>
      </w:r>
    </w:p>
    <w:bookmarkEnd w:id="3249"/>
    <w:bookmarkStart w:id="3250" w:name="rid-0-0-0-10059"/>
    <w:p>
      <w:pPr>
        <w:pStyle w:val="BodyText"/>
      </w:pPr>
      <w:r>
        <w:t xml:space="preserve">   (L)   </w:t>
      </w:r>
      <w:r>
        <w:t xml:space="preserve">CHAPTER 18 SOILS AND FOUNDATIONS</w:t>
      </w:r>
      <w:r>
        <w:t xml:space="preserve"> </w:t>
      </w:r>
      <w:r>
        <w:t xml:space="preserve">is amended as follows:</w:t>
      </w:r>
    </w:p>
    <w:bookmarkEnd w:id="3250"/>
    <w:bookmarkStart w:id="3251" w:name="rid-0-0-0-10060"/>
    <w:p>
      <w:pPr>
        <w:pStyle w:val="BodyText"/>
      </w:pPr>
      <w:r>
        <w:t xml:space="preserve">      A new section,</w:t>
      </w:r>
      <w:r>
        <w:t xml:space="preserve"> </w:t>
      </w:r>
      <w:r>
        <w:t xml:space="preserve">1803.5.13 Post-tensioned slabs on ground</w:t>
      </w:r>
      <w:r>
        <w:t xml:space="preserve">, is added at the end of section 1803.5 and reads as follows:</w:t>
      </w:r>
    </w:p>
    <w:bookmarkEnd w:id="3251"/>
    <w:bookmarkStart w:id="3252" w:name="rid-0-0-0-10061"/>
    <w:p>
      <w:pPr>
        <w:pStyle w:val="BodyText"/>
      </w:pPr>
      <w:r>
        <w:t xml:space="preserve">      </w:t>
      </w:r>
      <w:r>
        <w:t xml:space="preserve">Section 1803.5.13 Post-tensioned slabs on ground.</w:t>
      </w:r>
      <w:r>
        <w:t xml:space="preserve"> </w:t>
      </w:r>
      <w:r>
        <w:t xml:space="preserve">A geotechnical investigation is required for the design of all post-tensioned slabs on ground. The investigation report shall include all soil parameters as outlined in PTI DC-10.5. information required on the drawings includes, but is not limited to, slab type, soil parameters, bearing value and depth, coefficient of subgrade friction, soil subgrade modulus, e</w:t>
      </w:r>
      <w:r>
        <w:t xml:space="preserve">m</w:t>
      </w:r>
      <w:r>
        <w:t xml:space="preserve"> </w:t>
      </w:r>
      <w:r>
        <w:t xml:space="preserve">and y</w:t>
      </w:r>
      <w:r>
        <w:t xml:space="preserve">m</w:t>
      </w:r>
      <w:r>
        <w:t xml:space="preserve"> </w:t>
      </w:r>
      <w:r>
        <w:t xml:space="preserve">for expansive soils and all special inspection requirements.</w:t>
      </w:r>
    </w:p>
    <w:bookmarkEnd w:id="3252"/>
    <w:bookmarkStart w:id="3253" w:name="rid-0-0-0-10062"/>
    <w:p>
      <w:pPr>
        <w:pStyle w:val="BodyText"/>
      </w:pPr>
      <w:r>
        <w:t xml:space="preserve">   (M)   </w:t>
      </w:r>
      <w:r>
        <w:t xml:space="preserve">CHAPTER 19 CONCRETE</w:t>
      </w:r>
      <w:r>
        <w:t xml:space="preserve"> </w:t>
      </w:r>
      <w:r>
        <w:t xml:space="preserve">is amended as follows:</w:t>
      </w:r>
    </w:p>
    <w:bookmarkEnd w:id="3253"/>
    <w:bookmarkStart w:id="3254" w:name="rid-0-0-0-10063"/>
    <w:p>
      <w:pPr>
        <w:pStyle w:val="BodyText"/>
      </w:pPr>
      <w:r>
        <w:t xml:space="preserve">      A new section,</w:t>
      </w:r>
      <w:r>
        <w:t xml:space="preserve"> </w:t>
      </w:r>
      <w:r>
        <w:t xml:space="preserve">1907.2 Post-tensioned slabs on ground</w:t>
      </w:r>
      <w:r>
        <w:t xml:space="preserve">, is added at the end of section 1907 and reads as follows:</w:t>
      </w:r>
    </w:p>
    <w:bookmarkEnd w:id="3254"/>
    <w:bookmarkStart w:id="3255" w:name="rid-0-0-0-10064"/>
    <w:p>
      <w:pPr>
        <w:pStyle w:val="BodyText"/>
      </w:pPr>
      <w:r>
        <w:t xml:space="preserve">      </w:t>
      </w:r>
      <w:r>
        <w:t xml:space="preserve">Section 1907.2 Post-tensioned slabs on ground.</w:t>
      </w:r>
      <w:r>
        <w:t xml:space="preserve"> </w:t>
      </w:r>
      <w:r>
        <w:t xml:space="preserve">All post-tensioned slabs on ground shall be permanently stamped, marked or otherwise identified in a conspicuous location indicating the slab is a post-tensioned slab. Conspicuous locations include, but are not limited to, entrance porches, slabs at garage doors or patio slabs.</w:t>
      </w:r>
    </w:p>
    <w:bookmarkEnd w:id="3255"/>
    <w:bookmarkStart w:id="3256" w:name="rid-0-0-0-10065"/>
    <w:p>
      <w:pPr>
        <w:pStyle w:val="BodyText"/>
      </w:pPr>
      <w:r>
        <w:t xml:space="preserve">   (N)   </w:t>
      </w:r>
      <w:r>
        <w:t xml:space="preserve">CHAPTER 21 MASONRY</w:t>
      </w:r>
      <w:r>
        <w:t xml:space="preserve"> </w:t>
      </w:r>
      <w:r>
        <w:t xml:space="preserve">is amended as follows:</w:t>
      </w:r>
    </w:p>
    <w:bookmarkEnd w:id="3256"/>
    <w:bookmarkStart w:id="3257" w:name="rid-0-0-0-10066"/>
    <w:p>
      <w:pPr>
        <w:pStyle w:val="BodyText"/>
      </w:pPr>
      <w:r>
        <w:t xml:space="preserve">      </w:t>
      </w:r>
      <w:r>
        <w:t xml:space="preserve">Section 2111.1 General.</w:t>
      </w:r>
      <w:r>
        <w:t xml:space="preserve"> </w:t>
      </w:r>
      <w:r>
        <w:t xml:space="preserve">The construction of masonry fireplaces, consisting of concrete or masonry, shall be in accordance with this section and Vol. I, § 7-1-12 of Chapter 7 Buildings.</w:t>
      </w:r>
    </w:p>
    <w:bookmarkEnd w:id="3257"/>
    <w:bookmarkStart w:id="3258" w:name="rid-0-0-0-10067"/>
    <w:p>
      <w:pPr>
        <w:pStyle w:val="BodyText"/>
      </w:pPr>
      <w:r>
        <w:t xml:space="preserve">   (O)   </w:t>
      </w:r>
      <w:r>
        <w:t xml:space="preserve">CHAPTER 29 PLUMBING SYSTEMS</w:t>
      </w:r>
      <w:r>
        <w:t xml:space="preserve"> </w:t>
      </w:r>
      <w:r>
        <w:t xml:space="preserve">is amended to read as follows:</w:t>
      </w:r>
    </w:p>
    <w:bookmarkEnd w:id="3258"/>
    <w:bookmarkStart w:id="3259" w:name="rid-0-0-0-10068"/>
    <w:p>
      <w:pPr>
        <w:pStyle w:val="BodyText"/>
      </w:pPr>
      <w:r>
        <w:t xml:space="preserve">      </w:t>
      </w:r>
      <w:r>
        <w:t xml:space="preserve">Table 2902.1 Minimum Number of Required Plumbing Fixtures</w:t>
      </w:r>
      <w:r>
        <w:t xml:space="preserve"> </w:t>
      </w:r>
      <w:r>
        <w:t xml:space="preserve">is amended as follows:</w:t>
      </w:r>
    </w:p>
    <w:bookmarkEnd w:id="3259"/>
    <w:bookmarkStart w:id="3260" w:name="rid-0-0-0-10069"/>
    <w:p>
      <w:pPr>
        <w:pStyle w:val="BodyText"/>
      </w:pPr>
      <w:r>
        <w:t xml:space="preserve">      Revise footnote “e” to read as follows: For business and mercantile classifications with an occupant load of 25 or fewer, a service sink shall not be required. This exception does not apply to any B or M occupancy where food or drink is prepared and served.</w:t>
      </w:r>
    </w:p>
    <w:bookmarkEnd w:id="3260"/>
    <w:bookmarkStart w:id="3261" w:name="rid-0-0-0-10070"/>
    <w:p>
      <w:pPr>
        <w:pStyle w:val="BodyText"/>
      </w:pPr>
      <w:r>
        <w:t xml:space="preserve">      Add new footnote “g” to read as follows:</w:t>
      </w:r>
    </w:p>
    <w:bookmarkEnd w:id="3261"/>
    <w:bookmarkStart w:id="3262" w:name="rid-0-0-0-10071"/>
    <w:p>
      <w:pPr>
        <w:pStyle w:val="BodyText"/>
      </w:pPr>
      <w:r>
        <w:t xml:space="preserve">      g. 24 inches (610 mm) of a linear wash sink or 18 inches (457 mm) of a circular wash basin shall be provided for each faucet to be counted toward the required lavatories.</w:t>
      </w:r>
    </w:p>
    <w:bookmarkEnd w:id="3262"/>
    <w:bookmarkStart w:id="3263" w:name="rid-0-0-0-10072"/>
    <w:p>
      <w:pPr>
        <w:pStyle w:val="BodyText"/>
      </w:pPr>
      <w:r>
        <w:t xml:space="preserve">   (P)   </w:t>
      </w:r>
      <w:r>
        <w:t xml:space="preserve">CHAPTER 32 ENCROACHMENTS INTO THE PUBLIC RIGHT-OF-WAY</w:t>
      </w:r>
      <w:r>
        <w:t xml:space="preserve"> </w:t>
      </w:r>
      <w:r>
        <w:t xml:space="preserve">is amended as follows:</w:t>
      </w:r>
    </w:p>
    <w:bookmarkEnd w:id="3263"/>
    <w:bookmarkStart w:id="3264" w:name="rid-0-0-0-10073"/>
    <w:p>
      <w:pPr>
        <w:pStyle w:val="BodyText"/>
      </w:pPr>
      <w:r>
        <w:t xml:space="preserve">      </w:t>
      </w:r>
      <w:r>
        <w:t xml:space="preserve">Section 3201 GENERAL</w:t>
      </w:r>
      <w:r>
        <w:t xml:space="preserve"> </w:t>
      </w:r>
      <w:r>
        <w:t xml:space="preserve">is amended to read as follows:</w:t>
      </w:r>
    </w:p>
    <w:bookmarkEnd w:id="3264"/>
    <w:bookmarkStart w:id="3265" w:name="rid-0-0-0-10074"/>
    <w:p>
      <w:pPr>
        <w:pStyle w:val="BodyText"/>
      </w:pPr>
      <w:r>
        <w:t xml:space="preserve">      </w:t>
      </w:r>
      <w:r>
        <w:t xml:space="preserve">3201.1 Scope.</w:t>
      </w:r>
      <w:r>
        <w:t xml:space="preserve"> </w:t>
      </w:r>
      <w:r>
        <w:t xml:space="preserve">The provisions of the City of Apache Junction City Code, Vol. I, Chapter 13 shall govern the encroachments of structures into the public right-of-way.</w:t>
      </w:r>
    </w:p>
    <w:bookmarkEnd w:id="3265"/>
    <w:bookmarkStart w:id="3266" w:name="rid-0-0-0-10075"/>
    <w:p>
      <w:pPr>
        <w:pStyle w:val="BodyText"/>
      </w:pPr>
      <w:r>
        <w:t xml:space="preserve">      </w:t>
      </w:r>
      <w:r>
        <w:t xml:space="preserve">Sections 3201.2 through 3202.4</w:t>
      </w:r>
      <w:r>
        <w:t xml:space="preserve"> </w:t>
      </w:r>
      <w:r>
        <w:t xml:space="preserve">are deleted in their entirety.</w:t>
      </w:r>
    </w:p>
    <w:bookmarkEnd w:id="3266"/>
    <w:bookmarkStart w:id="3267" w:name="rid-0-0-0-10076"/>
    <w:p>
      <w:pPr>
        <w:pStyle w:val="BodyText"/>
      </w:pPr>
      <w:r>
        <w:t xml:space="preserve">   (Q)   </w:t>
      </w:r>
      <w:r>
        <w:t xml:space="preserve">APPENDIX I PATIO COVERS</w:t>
      </w:r>
      <w:r>
        <w:t xml:space="preserve"> </w:t>
      </w:r>
      <w:r>
        <w:t xml:space="preserve">is amended as follows:</w:t>
      </w:r>
    </w:p>
    <w:bookmarkEnd w:id="3267"/>
    <w:bookmarkStart w:id="3268" w:name="rid-0-0-0-10077"/>
    <w:p>
      <w:pPr>
        <w:pStyle w:val="BodyText"/>
      </w:pPr>
      <w:r>
        <w:t xml:space="preserve">      (1)   Amend Title to</w:t>
      </w:r>
      <w:r>
        <w:t xml:space="preserve"> </w:t>
      </w:r>
      <w:r>
        <w:t xml:space="preserve">APPENDIX I PATIO ROOMS</w:t>
      </w:r>
      <w:r>
        <w:t xml:space="preserve">.</w:t>
      </w:r>
    </w:p>
    <w:bookmarkEnd w:id="3268"/>
    <w:bookmarkStart w:id="3269" w:name="rid-0-0-0-10078"/>
    <w:p>
      <w:pPr>
        <w:pStyle w:val="BodyText"/>
      </w:pPr>
      <w:r>
        <w:t xml:space="preserve">      (2)   </w:t>
      </w:r>
      <w:r>
        <w:t xml:space="preserve">1101.1 General.</w:t>
      </w:r>
      <w:r>
        <w:t xml:space="preserve"> </w:t>
      </w:r>
      <w:r>
        <w:t xml:space="preserve">Patio rooms shall be permitted to be detached from or attached to dwelling units. Patio rooms shall be used only for recreational, outdoor living purposes and not as carports, garages, storage rooms or habitable rooms.</w:t>
      </w:r>
    </w:p>
    <w:bookmarkEnd w:id="3269"/>
    <w:bookmarkStart w:id="3270" w:name="rid-0-0-0-10079"/>
    <w:p>
      <w:pPr>
        <w:pStyle w:val="BodyText"/>
      </w:pPr>
      <w:r>
        <w:t xml:space="preserve">      (3)   </w:t>
      </w:r>
      <w:r>
        <w:t xml:space="preserve">1102.1 General.</w:t>
      </w:r>
      <w:r>
        <w:t xml:space="preserve"> </w:t>
      </w:r>
      <w:r>
        <w:t xml:space="preserve">The following term shall, for the purposes of this appendix, have the meaning shown herein. Refer to Chapter 2 of this code for general definitions.</w:t>
      </w:r>
    </w:p>
    <w:bookmarkEnd w:id="3270"/>
    <w:bookmarkStart w:id="3271" w:name="rid-0-0-0-10080"/>
    <w:p>
      <w:pPr>
        <w:pStyle w:val="BodyText"/>
      </w:pPr>
      <w:r>
        <w:t xml:space="preserve">            PATIO ROOM. A structure with open or glazed walls that is used for recreational, outdoor living purposes associated with a dwelling unit.</w:t>
      </w:r>
    </w:p>
    <w:bookmarkEnd w:id="3271"/>
    <w:bookmarkStart w:id="3272" w:name="rid-0-0-0-10081"/>
    <w:p>
      <w:pPr>
        <w:pStyle w:val="BodyText"/>
      </w:pPr>
      <w:r>
        <w:t xml:space="preserve">      (4)   </w:t>
      </w:r>
      <w:r>
        <w:t xml:space="preserve">1104.1 Height.</w:t>
      </w:r>
      <w:r>
        <w:t xml:space="preserve"> </w:t>
      </w:r>
      <w:r>
        <w:t xml:space="preserve">Patio rooms shall be limited to one-story structures not more than 12 feet in height.</w:t>
      </w:r>
    </w:p>
    <w:bookmarkEnd w:id="3272"/>
    <w:bookmarkStart w:id="3273" w:name="rid-0-0-0-10082"/>
    <w:p>
      <w:pPr>
        <w:pStyle w:val="BodyText"/>
      </w:pPr>
      <w:r>
        <w:t xml:space="preserve">      (5)   </w:t>
      </w:r>
      <w:r>
        <w:t xml:space="preserve">1105.1 Design loads.</w:t>
      </w:r>
      <w:r>
        <w:t xml:space="preserve"> </w:t>
      </w:r>
      <w:r>
        <w:t xml:space="preserve">Patio rooms shall be designed and constructed to sustain, within the stress limits of the code, all dead loads plus a vertical live load of 10 pounds per square foot (0.48 kn/</w:t>
      </w:r>
      <w:r>
        <w:t xml:space="preserve">M2</w:t>
      </w:r>
      <w:r>
        <w:t xml:space="preserve">) except that snow loads shall be used where such snow loads exceed this minimum. Such patio rooms shall be designed to resist the minimum wind and seismic loads set forth in this code.</w:t>
      </w:r>
    </w:p>
    <w:bookmarkEnd w:id="3273"/>
    <w:bookmarkStart w:id="3274" w:name="rid-0-0-0-10083"/>
    <w:p>
      <w:pPr>
        <w:pStyle w:val="BodyText"/>
      </w:pPr>
      <w:r>
        <w:t xml:space="preserve">      (6)   </w:t>
      </w:r>
      <w:r>
        <w:t xml:space="preserve">1105.2 Footings.</w:t>
      </w:r>
      <w:r>
        <w:t xml:space="preserve"> </w:t>
      </w:r>
      <w:r>
        <w:t xml:space="preserve">In areas with a frost depth of zero, a patio room shall be permitted to be supported on a concrete slab on grade without footings, provided that the slab conforms to the provisions of Chapter 19 of this code and is not less than 3-1/2 inches (89 mm) thick, and the columns do not support loads in excess of 750 pounds (3.36 kn) per column.</w:t>
      </w:r>
    </w:p>
    <w:bookmarkEnd w:id="3274"/>
    <w:bookmarkStart w:id="3275" w:name="rid-0-0-0-10084"/>
    <w:p>
      <w:pPr>
        <w:pStyle w:val="BodyText"/>
      </w:pPr>
      <w:r>
        <w:t xml:space="preserve">(Am. Ord. 1273, passed 9-5-2006; Am. Ord. 1475, passed 6-19-2019)</w:t>
      </w:r>
    </w:p>
    <w:bookmarkEnd w:id="3275"/>
    <w:p>
      <w:pPr>
        <w:pStyle w:val="BodyText"/>
      </w:pPr>
    </w:p>
    <w:bookmarkStart w:id="3277" w:name="rid-0-0-0-2262"/>
    <w:p>
      <w:pPr>
        <w:pStyle w:val="BodyText"/>
      </w:pPr>
      <w:bookmarkStart w:id="3276" w:name="JD_Article7-3"/>
      <w:bookmarkEnd w:id="3276"/>
      <w:r>
        <w:t xml:space="preserve">ARTICLE 7-3:</w:t>
      </w:r>
      <w:r>
        <w:t xml:space="preserve"> </w:t>
      </w:r>
      <w:r>
        <w:t xml:space="preserve">ACCESSIBILITY CODE</w:t>
      </w:r>
    </w:p>
    <w:bookmarkEnd w:id="3277"/>
    <w:bookmarkStart w:id="3278" w:name="rid-0-0-0-2263"/>
    <w:p>
      <w:pPr>
        <w:pStyle w:val="BodyText"/>
      </w:pPr>
      <w:r>
        <w:t xml:space="preserve">Section</w:t>
      </w:r>
    </w:p>
    <w:bookmarkEnd w:id="3278"/>
    <w:bookmarkStart w:id="3279" w:name="rid-0-0-0-2272"/>
    <w:p>
      <w:pPr>
        <w:pStyle w:val="BodyText"/>
      </w:pPr>
      <w:r>
        <w:t xml:space="preserve">   7-3-1   Adoption by Reference</w:t>
      </w:r>
    </w:p>
    <w:bookmarkEnd w:id="3279"/>
    <w:bookmarkStart w:id="3280" w:name="rid-0-0-0-10087"/>
    <w:p>
      <w:pPr>
        <w:pStyle w:val="BodyText"/>
      </w:pPr>
      <w:r>
        <w:t xml:space="preserve">   7-3-2   Amendments to ICC A117.1-2017 Accessible and Usable Buildings and Facilities</w:t>
      </w:r>
    </w:p>
    <w:bookmarkEnd w:id="3280"/>
    <w:p>
      <w:pPr>
        <w:pStyle w:val="BodyText"/>
      </w:pPr>
    </w:p>
    <w:bookmarkStart w:id="3282" w:name="rid-0-0-0-2275"/>
    <w:p>
      <w:pPr>
        <w:pStyle w:val="BodyText"/>
      </w:pPr>
      <w:bookmarkStart w:id="3281" w:name="JD_7-3-1"/>
      <w:bookmarkEnd w:id="3281"/>
      <w:r>
        <w:t xml:space="preserve">§ 7-3-1 ADOPTION BY REFERENCE.</w:t>
      </w:r>
    </w:p>
    <w:bookmarkEnd w:id="3282"/>
    <w:bookmarkStart w:id="3283" w:name="rid-0-0-0-10088"/>
    <w:p>
      <w:pPr>
        <w:pStyle w:val="BodyText"/>
      </w:pPr>
      <w:r>
        <w:t xml:space="preserve">   The following publication is hereby adopted by reference as if set out at length in this Code: ICC A1117.1-2017 Accessible and Usable Buildings and Facilities published by the International Code Council, First Edition, February 2018.</w:t>
      </w:r>
    </w:p>
    <w:bookmarkEnd w:id="3283"/>
    <w:bookmarkStart w:id="3284" w:name="rid-0-0-0-10089"/>
    <w:p>
      <w:pPr>
        <w:pStyle w:val="BodyText"/>
      </w:pPr>
      <w:r>
        <w:t xml:space="preserve">(Ord. 1475, passed 6-19-2019)</w:t>
      </w:r>
    </w:p>
    <w:bookmarkEnd w:id="3284"/>
    <w:p>
      <w:pPr>
        <w:pStyle w:val="BodyText"/>
      </w:pPr>
    </w:p>
    <w:bookmarkStart w:id="3286" w:name="rid-0-0-0-2278"/>
    <w:p>
      <w:pPr>
        <w:pStyle w:val="BodyText"/>
      </w:pPr>
      <w:bookmarkStart w:id="3285" w:name="JD_7-3-2"/>
      <w:bookmarkEnd w:id="3285"/>
      <w:r>
        <w:t xml:space="preserve">§ 7-3-2 AMENDMENTS TO ICC A117.1-2017 ACCESSIBLE AND USABLE BUILDINGS AND FACILITIES.</w:t>
      </w:r>
    </w:p>
    <w:bookmarkEnd w:id="3286"/>
    <w:bookmarkStart w:id="3287" w:name="rid-0-0-0-10090"/>
    <w:p>
      <w:pPr>
        <w:pStyle w:val="BodyText"/>
      </w:pPr>
      <w:r>
        <w:t xml:space="preserve">   </w:t>
      </w:r>
      <w:r>
        <w:t xml:space="preserve">CHAPTER 1 APPLICATION AND ADMINISTRATION</w:t>
      </w:r>
      <w:r>
        <w:t xml:space="preserve"> </w:t>
      </w:r>
      <w:r>
        <w:t xml:space="preserve">is amended as follows:</w:t>
      </w:r>
    </w:p>
    <w:bookmarkEnd w:id="3287"/>
    <w:bookmarkStart w:id="3288" w:name="rid-0-0-0-10091"/>
    <w:p>
      <w:pPr>
        <w:pStyle w:val="BodyText"/>
      </w:pPr>
      <w:r>
        <w:t xml:space="preserve">      </w:t>
      </w:r>
      <w:r>
        <w:t xml:space="preserve">Section 101 TITLE</w:t>
      </w:r>
      <w:r>
        <w:t xml:space="preserve"> </w:t>
      </w:r>
      <w:r>
        <w:t xml:space="preserve">is amended by adding the following paragraph:</w:t>
      </w:r>
    </w:p>
    <w:bookmarkEnd w:id="3288"/>
    <w:bookmarkStart w:id="3289" w:name="rid-0-0-0-10092"/>
    <w:p>
      <w:pPr>
        <w:pStyle w:val="BodyText"/>
      </w:pPr>
      <w:r>
        <w:t xml:space="preserve">      This document shall be known as the standard for Accessible and Usable Buildings and Facilities, hereinafter referred to as “this standard.” This standard provides supplementary codes, provisions and information to the “Arizonans with Disabilities Act” A.R.S. Title 41, Chapter 9, Articles 7 and 8, and Arizona Administrative Code, Title 10, Chapter 3, Article 4 and may be used for the design and construction of buildings and facilities for the accessibility of individuals with disabilities.</w:t>
      </w:r>
    </w:p>
    <w:bookmarkEnd w:id="3289"/>
    <w:bookmarkStart w:id="3290" w:name="rid-0-0-0-10093"/>
    <w:p>
      <w:pPr>
        <w:pStyle w:val="BodyText"/>
      </w:pPr>
      <w:r>
        <w:t xml:space="preserve">      Where the requirements of this standard are at variance from the requirements set forth in “Arizonans with Disabilities Act” A.R.S. Title 41, Chapter 9, Articles 7 and 8, and the “Arizonans with Disabilities Act Implementing Rules,” Arizona Administrative Code, Title 10, Chapter 3, Article 4, the state statutes and implementing rules shall govern.</w:t>
      </w:r>
    </w:p>
    <w:bookmarkEnd w:id="3290"/>
    <w:bookmarkStart w:id="3291" w:name="rid-0-0-0-10094"/>
    <w:p>
      <w:pPr>
        <w:pStyle w:val="BodyText"/>
      </w:pPr>
      <w:r>
        <w:t xml:space="preserve">(Ord. 1475, passed 6-19-2019)</w:t>
      </w:r>
    </w:p>
    <w:bookmarkEnd w:id="3291"/>
    <w:p>
      <w:pPr>
        <w:pStyle w:val="BodyText"/>
      </w:pPr>
    </w:p>
    <w:bookmarkStart w:id="3293" w:name="rid-0-0-0-2318"/>
    <w:p>
      <w:pPr>
        <w:pStyle w:val="BodyText"/>
      </w:pPr>
      <w:bookmarkStart w:id="3292" w:name="JD_Article7-4"/>
      <w:bookmarkEnd w:id="3292"/>
      <w:r>
        <w:t xml:space="preserve">ARTICLE 7-4:</w:t>
      </w:r>
      <w:r>
        <w:t xml:space="preserve"> </w:t>
      </w:r>
      <w:r>
        <w:t xml:space="preserve">RESIDENTIAL CODE</w:t>
      </w:r>
    </w:p>
    <w:bookmarkEnd w:id="3293"/>
    <w:bookmarkStart w:id="3294" w:name="rid-0-0-0-2319"/>
    <w:p>
      <w:pPr>
        <w:pStyle w:val="BodyText"/>
      </w:pPr>
      <w:r>
        <w:t xml:space="preserve">Section</w:t>
      </w:r>
    </w:p>
    <w:bookmarkEnd w:id="3294"/>
    <w:bookmarkStart w:id="3295" w:name="rid-0-0-0-2320"/>
    <w:p>
      <w:pPr>
        <w:pStyle w:val="BodyText"/>
      </w:pPr>
      <w:r>
        <w:t xml:space="preserve">   7-4-1   Adoption by reference</w:t>
      </w:r>
    </w:p>
    <w:bookmarkEnd w:id="3295"/>
    <w:bookmarkStart w:id="3296" w:name="rid-0-0-0-10096"/>
    <w:p>
      <w:pPr>
        <w:pStyle w:val="BodyText"/>
      </w:pPr>
      <w:r>
        <w:t xml:space="preserve">   7-4-2   Amendments to the 2018 International Residential Code</w:t>
      </w:r>
    </w:p>
    <w:bookmarkEnd w:id="3296"/>
    <w:p>
      <w:pPr>
        <w:pStyle w:val="BodyText"/>
      </w:pPr>
    </w:p>
    <w:bookmarkStart w:id="3298" w:name="rid-0-0-0-2341"/>
    <w:p>
      <w:pPr>
        <w:pStyle w:val="BodyText"/>
      </w:pPr>
      <w:bookmarkStart w:id="3297" w:name="JD_7-4-1"/>
      <w:bookmarkEnd w:id="3297"/>
      <w:r>
        <w:t xml:space="preserve">§ 7-4-1 ADOPTION BY REFERENCE.</w:t>
      </w:r>
    </w:p>
    <w:bookmarkEnd w:id="3298"/>
    <w:bookmarkStart w:id="3299" w:name="rid-0-0-0-10097"/>
    <w:p>
      <w:pPr>
        <w:pStyle w:val="BodyText"/>
      </w:pPr>
      <w:r>
        <w:t xml:space="preserve">   The following publication is hereby adopted by reference as if set out at length in this code: 2018 International Residential Code published by the International Code Council, First Edition, August 2017, including Appendix H Patio Covers amended.</w:t>
      </w:r>
    </w:p>
    <w:bookmarkEnd w:id="3299"/>
    <w:bookmarkStart w:id="3300" w:name="rid-0-0-0-10098"/>
    <w:p>
      <w:pPr>
        <w:pStyle w:val="BodyText"/>
      </w:pPr>
      <w:r>
        <w:t xml:space="preserve">(Am. Ord. 1475, passed 6-19-2019)</w:t>
      </w:r>
    </w:p>
    <w:bookmarkEnd w:id="3300"/>
    <w:p>
      <w:pPr>
        <w:pStyle w:val="BodyText"/>
      </w:pPr>
    </w:p>
    <w:bookmarkStart w:id="3302" w:name="rid-0-0-0-10099"/>
    <w:p>
      <w:pPr>
        <w:pStyle w:val="BodyText"/>
      </w:pPr>
      <w:bookmarkStart w:id="3301" w:name="JD_7-4-2"/>
      <w:bookmarkEnd w:id="3301"/>
      <w:r>
        <w:t xml:space="preserve">§ 7-4-2 AMENDMENTS TO THE 2018 INTERNATIONAL RESIDENTIAL CODE.</w:t>
      </w:r>
    </w:p>
    <w:bookmarkEnd w:id="3302"/>
    <w:bookmarkStart w:id="3303" w:name="rid-0-0-0-10100"/>
    <w:p>
      <w:pPr>
        <w:pStyle w:val="BodyText"/>
      </w:pPr>
      <w:r>
        <w:t xml:space="preserve">   (A)   </w:t>
      </w:r>
      <w:r>
        <w:t xml:space="preserve">CHAPTER 1 SCOPE AND ADMINISTRATION</w:t>
      </w:r>
      <w:r>
        <w:t xml:space="preserve"> </w:t>
      </w:r>
      <w:r>
        <w:t xml:space="preserve">is amended as follows:</w:t>
      </w:r>
    </w:p>
    <w:bookmarkEnd w:id="3303"/>
    <w:bookmarkStart w:id="3304" w:name="rid-0-0-0-10101"/>
    <w:p>
      <w:pPr>
        <w:pStyle w:val="BodyText"/>
      </w:pPr>
      <w:r>
        <w:t xml:space="preserve">      (1)   </w:t>
      </w:r>
      <w:r>
        <w:t xml:space="preserve">Section 101.1</w:t>
      </w:r>
      <w:r>
        <w:t xml:space="preserve"> </w:t>
      </w:r>
      <w:r>
        <w:t xml:space="preserve">of the 2018 International Residential Code is amended to read, in its entirety, as follows:</w:t>
      </w:r>
    </w:p>
    <w:bookmarkEnd w:id="3304"/>
    <w:bookmarkStart w:id="3305" w:name="rid-0-0-0-10102"/>
    <w:p>
      <w:pPr>
        <w:pStyle w:val="BodyText"/>
      </w:pPr>
      <w:r>
        <w:t xml:space="preserve">         </w:t>
      </w:r>
      <w:r>
        <w:t xml:space="preserve">101.1 Title.</w:t>
      </w:r>
      <w:r>
        <w:t xml:space="preserve"> </w:t>
      </w:r>
      <w:r>
        <w:t xml:space="preserve">These regulations shall be known as the Apache Junction Residential Code, hereinafter referred to as “his code.”</w:t>
      </w:r>
    </w:p>
    <w:bookmarkEnd w:id="3305"/>
    <w:bookmarkStart w:id="3306" w:name="rid-0-0-0-10103"/>
    <w:p>
      <w:pPr>
        <w:pStyle w:val="BodyText"/>
      </w:pPr>
      <w:r>
        <w:t xml:space="preserve">      (2)   </w:t>
      </w:r>
      <w:r>
        <w:t xml:space="preserve">Sections 101.2 through 114.2</w:t>
      </w:r>
      <w:r>
        <w:t xml:space="preserve"> </w:t>
      </w:r>
      <w:r>
        <w:t xml:space="preserve">inclusive are deleted in their entirety. See Vol. I, Chapter 7, Article 7-1, Division of Building Safety and Inspection Administrative Code.</w:t>
      </w:r>
    </w:p>
    <w:bookmarkEnd w:id="3306"/>
    <w:bookmarkStart w:id="3307" w:name="rid-0-0-0-10104"/>
    <w:p>
      <w:pPr>
        <w:pStyle w:val="BodyText"/>
      </w:pPr>
      <w:r>
        <w:t xml:space="preserve">   (B)   </w:t>
      </w:r>
      <w:r>
        <w:t xml:space="preserve">Section R202 DEFINITIONS</w:t>
      </w:r>
      <w:r>
        <w:t xml:space="preserve"> </w:t>
      </w:r>
      <w:r>
        <w:t xml:space="preserve">is amended as follows:</w:t>
      </w:r>
    </w:p>
    <w:bookmarkEnd w:id="3307"/>
    <w:bookmarkStart w:id="3308" w:name="rid-0-0-0-10105"/>
    <w:p>
      <w:pPr>
        <w:pStyle w:val="BodyText"/>
      </w:pPr>
      <w:r>
        <w:t xml:space="preserve">      FIRE SEPARATION DISTANCE. The distance measured from the face of the wall framing to one of the following:</w:t>
      </w:r>
    </w:p>
    <w:bookmarkEnd w:id="3308"/>
    <w:bookmarkStart w:id="3309" w:name="rid-0-0-0-10106"/>
    <w:p>
      <w:pPr>
        <w:pStyle w:val="BodyText"/>
      </w:pPr>
      <w:r>
        <w:t xml:space="preserve">         1. To the closest interior lot line.</w:t>
      </w:r>
    </w:p>
    <w:bookmarkEnd w:id="3309"/>
    <w:bookmarkStart w:id="3310" w:name="rid-0-0-0-10107"/>
    <w:p>
      <w:pPr>
        <w:pStyle w:val="BodyText"/>
      </w:pPr>
      <w:r>
        <w:t xml:space="preserve">         2. To the centerline of a street, an alley or public way.</w:t>
      </w:r>
    </w:p>
    <w:bookmarkEnd w:id="3310"/>
    <w:bookmarkStart w:id="3311" w:name="rid-0-0-0-10108"/>
    <w:p>
      <w:pPr>
        <w:pStyle w:val="BodyText"/>
      </w:pPr>
      <w:r>
        <w:t xml:space="preserve">         3. To an imaginary line between two buildings on the lot.</w:t>
      </w:r>
    </w:p>
    <w:bookmarkEnd w:id="3311"/>
    <w:bookmarkStart w:id="3312" w:name="rid-0-0-0-10109"/>
    <w:p>
      <w:pPr>
        <w:pStyle w:val="BodyText"/>
      </w:pPr>
      <w:r>
        <w:t xml:space="preserve">         The distance shall be measured at a right angle from the face of the wall framing.</w:t>
      </w:r>
    </w:p>
    <w:bookmarkEnd w:id="3312"/>
    <w:bookmarkStart w:id="3313" w:name="rid-0-0-0-10110"/>
    <w:p>
      <w:pPr>
        <w:pStyle w:val="BodyText"/>
      </w:pPr>
      <w:r>
        <w:t xml:space="preserve">      WOODSTOVE. A solid-fuel burning heating appliance including a pellet stove, which is either freestanding or designed to be inserted into a fireplace.</w:t>
      </w:r>
    </w:p>
    <w:bookmarkEnd w:id="3313"/>
    <w:bookmarkStart w:id="3314" w:name="rid-0-0-0-10111"/>
    <w:p>
      <w:pPr>
        <w:pStyle w:val="BodyText"/>
      </w:pPr>
      <w:r>
        <w:t xml:space="preserve">   (C)   </w:t>
      </w:r>
      <w:r>
        <w:t xml:space="preserve">Chapter 3 Building Planning</w:t>
      </w:r>
      <w:r>
        <w:t xml:space="preserve"> </w:t>
      </w:r>
      <w:r>
        <w:t xml:space="preserve">is amended as follows:</w:t>
      </w:r>
    </w:p>
    <w:bookmarkEnd w:id="3314"/>
    <w:bookmarkStart w:id="3315" w:name="rid-0-0-0-10112"/>
    <w:p>
      <w:pPr>
        <w:pStyle w:val="BodyText"/>
      </w:pPr>
      <w:r>
        <w:t xml:space="preserve">      (1)   </w:t>
      </w:r>
      <w:r>
        <w:t xml:space="preserve">Section R301.2.1.1.1</w:t>
      </w:r>
      <w:r>
        <w:t xml:space="preserve"> </w:t>
      </w:r>
      <w:r>
        <w:t xml:space="preserve">is deleted.</w:t>
      </w:r>
    </w:p>
    <w:bookmarkEnd w:id="3315"/>
    <w:bookmarkStart w:id="3316" w:name="rid-0-0-0-10113"/>
    <w:p>
      <w:pPr>
        <w:pStyle w:val="BodyText"/>
      </w:pPr>
      <w:r>
        <w:t xml:space="preserve">      (2)   </w:t>
      </w:r>
      <w:r>
        <w:t xml:space="preserve">Table R301.2(1)</w:t>
      </w:r>
      <w:r>
        <w:t xml:space="preserve"> </w:t>
      </w:r>
      <w:r>
        <w:t xml:space="preserve">is completed as follows:</w:t>
      </w:r>
    </w:p>
    <w:bookmarkEnd w:id="3316"/>
    <w:bookmarkStart w:id="3317" w:name="rid-0-0-0-10114"/>
    <w:p>
      <w:pPr>
        <w:pStyle w:val="BodyText"/>
      </w:pPr>
      <w:r>
        <w:t xml:space="preserve"> </w:t>
      </w:r>
    </w:p>
    <w:tbl>
      <w:tblPr>
        <w:tblStyle w:val="Table"/>
        <w:tblW w:type="pct" w:w="0.0"/>
        <w:tblLook w:firstRow="0"/>
      </w:tblPr>
      <w:tblGrid/>
      <w:tr>
        <w:tc>
          <w:p>
            <w:pPr>
              <w:pStyle w:val="Compact"/>
              <w:jc w:val="left"/>
            </w:pPr>
            <w:r>
              <w:t xml:space="preserve">GROUND SNOW LOAD:</w:t>
            </w:r>
          </w:p>
        </w:tc>
        <w:tc>
          <w:p>
            <w:pPr>
              <w:pStyle w:val="Compact"/>
              <w:jc w:val="left"/>
            </w:pPr>
            <w:r>
              <w:t xml:space="preserve">n/a</w:t>
            </w:r>
          </w:p>
        </w:tc>
      </w:tr>
      <w:tr>
        <w:tc>
          <w:p>
            <w:pPr>
              <w:pStyle w:val="Compact"/>
              <w:jc w:val="left"/>
            </w:pPr>
            <w:r>
              <w:t xml:space="preserve">WIND DESIGN:</w:t>
            </w:r>
          </w:p>
        </w:tc>
        <w:tc>
          <w:p>
            <w:pPr>
              <w:pStyle w:val="Compact"/>
              <w:jc w:val="left"/>
            </w:pPr>
            <w:r>
              <w:t xml:space="preserve"> </w:t>
            </w:r>
          </w:p>
        </w:tc>
      </w:tr>
      <w:tr>
        <w:tc>
          <w:p>
            <w:pPr>
              <w:pStyle w:val="Compact"/>
              <w:jc w:val="left"/>
            </w:pPr>
            <w:r>
              <w:t xml:space="preserve">   Speed (mph):</w:t>
            </w:r>
          </w:p>
        </w:tc>
        <w:tc>
          <w:p>
            <w:pPr>
              <w:pStyle w:val="Compact"/>
              <w:jc w:val="left"/>
            </w:pPr>
            <w:r>
              <w:t xml:space="preserve">105</w:t>
            </w:r>
          </w:p>
        </w:tc>
      </w:tr>
      <w:tr>
        <w:tc>
          <w:p>
            <w:pPr>
              <w:pStyle w:val="Compact"/>
              <w:jc w:val="left"/>
            </w:pPr>
            <w:r>
              <w:t xml:space="preserve">   Topographic effects:</w:t>
            </w:r>
          </w:p>
        </w:tc>
        <w:tc>
          <w:p>
            <w:pPr>
              <w:pStyle w:val="Compact"/>
              <w:jc w:val="left"/>
            </w:pPr>
            <w:r>
              <w:t xml:space="preserve">Yes</w:t>
            </w:r>
          </w:p>
        </w:tc>
      </w:tr>
      <w:tr>
        <w:tc>
          <w:p>
            <w:pPr>
              <w:pStyle w:val="Compact"/>
              <w:jc w:val="left"/>
            </w:pPr>
            <w:r>
              <w:t xml:space="preserve">   Special Wind Region:</w:t>
            </w:r>
          </w:p>
        </w:tc>
        <w:tc>
          <w:p>
            <w:pPr>
              <w:pStyle w:val="Compact"/>
              <w:jc w:val="left"/>
            </w:pPr>
            <w:r>
              <w:t xml:space="preserve">No</w:t>
            </w:r>
          </w:p>
        </w:tc>
      </w:tr>
      <w:tr>
        <w:tc>
          <w:p>
            <w:pPr>
              <w:pStyle w:val="Compact"/>
              <w:jc w:val="left"/>
            </w:pPr>
            <w:r>
              <w:t xml:space="preserve">   Windborne debris zone:</w:t>
            </w:r>
          </w:p>
        </w:tc>
        <w:tc>
          <w:p>
            <w:pPr>
              <w:pStyle w:val="Compact"/>
              <w:jc w:val="left"/>
            </w:pPr>
            <w:r>
              <w:t xml:space="preserve">No</w:t>
            </w:r>
          </w:p>
        </w:tc>
      </w:tr>
      <w:tr>
        <w:tc>
          <w:p>
            <w:pPr>
              <w:pStyle w:val="Compact"/>
              <w:jc w:val="left"/>
            </w:pPr>
            <w:r>
              <w:t xml:space="preserve">SEISMIC DESIGN CATEGORY:</w:t>
            </w:r>
          </w:p>
        </w:tc>
        <w:tc>
          <w:p>
            <w:pPr>
              <w:pStyle w:val="Compact"/>
              <w:jc w:val="left"/>
            </w:pPr>
            <w:r>
              <w:t xml:space="preserve">B</w:t>
            </w:r>
          </w:p>
        </w:tc>
      </w:tr>
      <w:tr>
        <w:tc>
          <w:p>
            <w:pPr>
              <w:pStyle w:val="Compact"/>
              <w:jc w:val="left"/>
            </w:pPr>
            <w:r>
              <w:t xml:space="preserve">SUBJECT TO DAMAGE FROM:</w:t>
            </w:r>
          </w:p>
        </w:tc>
        <w:tc>
          <w:p>
            <w:pPr>
              <w:pStyle w:val="Compact"/>
              <w:jc w:val="left"/>
            </w:pPr>
            <w:r>
              <w:t xml:space="preserve"> </w:t>
            </w:r>
          </w:p>
        </w:tc>
      </w:tr>
      <w:tr>
        <w:tc>
          <w:p>
            <w:pPr>
              <w:pStyle w:val="Compact"/>
              <w:jc w:val="left"/>
            </w:pPr>
            <w:r>
              <w:t xml:space="preserve">   Weathering:</w:t>
            </w:r>
          </w:p>
        </w:tc>
        <w:tc>
          <w:p>
            <w:pPr>
              <w:pStyle w:val="Compact"/>
              <w:jc w:val="left"/>
            </w:pPr>
            <w:r>
              <w:t xml:space="preserve">Negligible</w:t>
            </w:r>
          </w:p>
        </w:tc>
      </w:tr>
      <w:tr>
        <w:tc>
          <w:p>
            <w:pPr>
              <w:pStyle w:val="Compact"/>
              <w:jc w:val="left"/>
            </w:pPr>
            <w:r>
              <w:t xml:space="preserve">   Frost line depth:</w:t>
            </w:r>
          </w:p>
        </w:tc>
        <w:tc>
          <w:p>
            <w:pPr>
              <w:pStyle w:val="Compact"/>
              <w:jc w:val="left"/>
            </w:pPr>
            <w:r>
              <w:t xml:space="preserve">Final grade</w:t>
            </w:r>
          </w:p>
        </w:tc>
      </w:tr>
      <w:tr>
        <w:tc>
          <w:p>
            <w:pPr>
              <w:pStyle w:val="Compact"/>
              <w:jc w:val="left"/>
            </w:pPr>
            <w:r>
              <w:t xml:space="preserve">   Termites:</w:t>
            </w:r>
          </w:p>
        </w:tc>
        <w:tc>
          <w:p>
            <w:pPr>
              <w:pStyle w:val="Compact"/>
              <w:jc w:val="left"/>
            </w:pPr>
            <w:r>
              <w:t xml:space="preserve">Moderate to heavy</w:t>
            </w:r>
          </w:p>
        </w:tc>
      </w:tr>
      <w:tr>
        <w:tc>
          <w:p>
            <w:pPr>
              <w:pStyle w:val="Compact"/>
              <w:jc w:val="left"/>
            </w:pPr>
            <w:r>
              <w:t xml:space="preserve">WINTER DESIGN TEMPERATURE:</w:t>
            </w:r>
          </w:p>
        </w:tc>
        <w:tc>
          <w:p>
            <w:pPr>
              <w:pStyle w:val="Compact"/>
              <w:jc w:val="left"/>
            </w:pPr>
            <w:r>
              <w:t xml:space="preserve">34</w:t>
            </w:r>
          </w:p>
        </w:tc>
      </w:tr>
      <w:tr>
        <w:tc>
          <w:p>
            <w:pPr>
              <w:pStyle w:val="Compact"/>
              <w:jc w:val="left"/>
            </w:pPr>
            <w:r>
              <w:t xml:space="preserve">ICE BARRIER UNDERLAYMENT REQUIRED:</w:t>
            </w:r>
          </w:p>
        </w:tc>
        <w:tc>
          <w:p>
            <w:pPr>
              <w:pStyle w:val="Compact"/>
              <w:jc w:val="left"/>
            </w:pPr>
            <w:r>
              <w:t xml:space="preserve">No</w:t>
            </w:r>
          </w:p>
        </w:tc>
      </w:tr>
      <w:tr>
        <w:tc>
          <w:p>
            <w:pPr>
              <w:pStyle w:val="Compact"/>
              <w:jc w:val="left"/>
            </w:pPr>
            <w:r>
              <w:t xml:space="preserve">FLOOD HAZARDS: See Apache Junction</w:t>
            </w:r>
            <w:r>
              <w:t xml:space="preserve"> </w:t>
            </w:r>
          </w:p>
          <w:p>
            <w:pPr>
              <w:pStyle w:val="Compact"/>
              <w:jc w:val="left"/>
            </w:pPr>
            <w:r>
              <w:t xml:space="preserve">City Code Vol. II, Ch. 5</w:t>
            </w:r>
          </w:p>
        </w:tc>
        <w:tc>
          <w:p>
            <w:pPr>
              <w:pStyle w:val="Compact"/>
              <w:jc w:val="left"/>
            </w:pPr>
            <w:r>
              <w:t xml:space="preserve"> </w:t>
            </w:r>
          </w:p>
        </w:tc>
      </w:tr>
      <w:tr>
        <w:tc>
          <w:p>
            <w:pPr>
              <w:pStyle w:val="Compact"/>
              <w:jc w:val="left"/>
            </w:pPr>
            <w:r>
              <w:t xml:space="preserve">AIR FREEZING INDEX:</w:t>
            </w:r>
          </w:p>
        </w:tc>
        <w:tc>
          <w:p>
            <w:pPr>
              <w:pStyle w:val="Compact"/>
              <w:jc w:val="left"/>
            </w:pPr>
            <w:r>
              <w:t xml:space="preserve">n/a</w:t>
            </w:r>
          </w:p>
        </w:tc>
      </w:tr>
      <w:tr>
        <w:tc>
          <w:p>
            <w:pPr>
              <w:pStyle w:val="Compact"/>
              <w:jc w:val="left"/>
            </w:pPr>
            <w:r>
              <w:t xml:space="preserve">MEAN ANNUAL TEMPERATURE:</w:t>
            </w:r>
          </w:p>
        </w:tc>
        <w:tc>
          <w:p>
            <w:pPr>
              <w:pStyle w:val="Compact"/>
              <w:jc w:val="left"/>
            </w:pPr>
            <w:r>
              <w:t xml:space="preserve">69.6°F</w:t>
            </w:r>
          </w:p>
        </w:tc>
      </w:tr>
      <w:tr>
        <w:tc>
          <w:p>
            <w:pPr>
              <w:pStyle w:val="Compact"/>
              <w:jc w:val="left"/>
            </w:pPr>
            <w:r>
              <w:t xml:space="preserve">MANUAL J DESIGN CRITERIA</w:t>
            </w:r>
          </w:p>
        </w:tc>
        <w:tc>
          <w:p>
            <w:pPr>
              <w:pStyle w:val="Compact"/>
              <w:jc w:val="left"/>
            </w:pPr>
            <w:r>
              <w:t xml:space="preserve"> </w:t>
            </w:r>
          </w:p>
        </w:tc>
      </w:tr>
      <w:tr>
        <w:tc>
          <w:p>
            <w:pPr>
              <w:pStyle w:val="Compact"/>
              <w:jc w:val="left"/>
            </w:pPr>
            <w:r>
              <w:t xml:space="preserve">      Elevation:</w:t>
            </w:r>
          </w:p>
        </w:tc>
        <w:tc>
          <w:p>
            <w:pPr>
              <w:pStyle w:val="Compact"/>
              <w:jc w:val="left"/>
            </w:pPr>
            <w:r>
              <w:t xml:space="preserve">1720 feet</w:t>
            </w:r>
          </w:p>
        </w:tc>
      </w:tr>
      <w:tr>
        <w:tc>
          <w:p>
            <w:pPr>
              <w:pStyle w:val="Compact"/>
              <w:jc w:val="left"/>
            </w:pPr>
            <w:r>
              <w:t xml:space="preserve">      Latitude:</w:t>
            </w:r>
          </w:p>
        </w:tc>
        <w:tc>
          <w:p>
            <w:pPr>
              <w:pStyle w:val="Compact"/>
              <w:jc w:val="left"/>
            </w:pPr>
            <w:r>
              <w:t xml:space="preserve">33</w:t>
            </w:r>
          </w:p>
        </w:tc>
      </w:tr>
      <w:tr>
        <w:tc>
          <w:p>
            <w:pPr>
              <w:pStyle w:val="Compact"/>
              <w:jc w:val="left"/>
            </w:pPr>
            <w:r>
              <w:t xml:space="preserve">      Winter heating:</w:t>
            </w:r>
          </w:p>
        </w:tc>
        <w:tc>
          <w:p>
            <w:pPr>
              <w:pStyle w:val="Compact"/>
              <w:jc w:val="left"/>
            </w:pPr>
            <w:r>
              <w:t xml:space="preserve">34 degrees</w:t>
            </w:r>
          </w:p>
        </w:tc>
      </w:tr>
      <w:tr>
        <w:tc>
          <w:p>
            <w:pPr>
              <w:pStyle w:val="Compact"/>
              <w:jc w:val="left"/>
            </w:pPr>
            <w:r>
              <w:t xml:space="preserve">      Summer cooling:</w:t>
            </w:r>
          </w:p>
        </w:tc>
        <w:tc>
          <w:p>
            <w:pPr>
              <w:pStyle w:val="Compact"/>
              <w:jc w:val="left"/>
            </w:pPr>
            <w:r>
              <w:t xml:space="preserve">108 degrees</w:t>
            </w:r>
          </w:p>
        </w:tc>
      </w:tr>
      <w:tr>
        <w:tc>
          <w:p>
            <w:pPr>
              <w:pStyle w:val="Compact"/>
              <w:jc w:val="left"/>
            </w:pPr>
            <w:r>
              <w:t xml:space="preserve">      Altitude correction factor:</w:t>
            </w:r>
          </w:p>
        </w:tc>
        <w:tc>
          <w:p>
            <w:pPr>
              <w:pStyle w:val="Compact"/>
              <w:jc w:val="left"/>
            </w:pPr>
            <w:r>
              <w:t xml:space="preserve"> </w:t>
            </w:r>
          </w:p>
        </w:tc>
      </w:tr>
      <w:tr>
        <w:tc>
          <w:p>
            <w:pPr>
              <w:pStyle w:val="Compact"/>
              <w:jc w:val="left"/>
            </w:pPr>
            <w:r>
              <w:t xml:space="preserve">      Indoor design temperature:</w:t>
            </w:r>
          </w:p>
        </w:tc>
        <w:tc>
          <w:p>
            <w:pPr>
              <w:pStyle w:val="Compact"/>
              <w:jc w:val="left"/>
            </w:pPr>
            <w:r>
              <w:t xml:space="preserve"> </w:t>
            </w:r>
          </w:p>
        </w:tc>
      </w:tr>
      <w:tr>
        <w:tc>
          <w:p>
            <w:pPr>
              <w:pStyle w:val="Compact"/>
              <w:jc w:val="left"/>
            </w:pPr>
            <w:r>
              <w:t xml:space="preserve">      Design temperature cooling:</w:t>
            </w:r>
          </w:p>
        </w:tc>
        <w:tc>
          <w:p>
            <w:pPr>
              <w:pStyle w:val="Compact"/>
              <w:jc w:val="left"/>
            </w:pPr>
            <w:r>
              <w:t xml:space="preserve">75 degrees</w:t>
            </w:r>
          </w:p>
        </w:tc>
      </w:tr>
      <w:tr>
        <w:tc>
          <w:p>
            <w:pPr>
              <w:pStyle w:val="Compact"/>
              <w:jc w:val="left"/>
            </w:pPr>
            <w:r>
              <w:t xml:space="preserve">      Heating temperature difference:</w:t>
            </w:r>
          </w:p>
        </w:tc>
        <w:tc>
          <w:p>
            <w:pPr>
              <w:pStyle w:val="Compact"/>
              <w:jc w:val="left"/>
            </w:pPr>
            <w:r>
              <w:t xml:space="preserve"> </w:t>
            </w:r>
          </w:p>
        </w:tc>
      </w:tr>
      <w:tr>
        <w:tc>
          <w:p>
            <w:pPr>
              <w:pStyle w:val="Compact"/>
              <w:jc w:val="left"/>
            </w:pPr>
            <w:r>
              <w:t xml:space="preserve">      Cooling temperature difference:</w:t>
            </w:r>
          </w:p>
        </w:tc>
        <w:tc>
          <w:p>
            <w:pPr>
              <w:pStyle w:val="Compact"/>
              <w:jc w:val="left"/>
            </w:pPr>
            <w:r>
              <w:t xml:space="preserve"> </w:t>
            </w:r>
          </w:p>
        </w:tc>
      </w:tr>
      <w:tr>
        <w:tc>
          <w:p>
            <w:pPr>
              <w:pStyle w:val="Compact"/>
              <w:jc w:val="left"/>
            </w:pPr>
            <w:r>
              <w:t xml:space="preserve">      Wind velocity heating:</w:t>
            </w:r>
          </w:p>
        </w:tc>
        <w:tc>
          <w:p>
            <w:pPr>
              <w:pStyle w:val="Compact"/>
              <w:jc w:val="left"/>
            </w:pPr>
            <w:r>
              <w:t xml:space="preserve"> </w:t>
            </w:r>
          </w:p>
        </w:tc>
      </w:tr>
      <w:tr>
        <w:tc>
          <w:p>
            <w:pPr>
              <w:pStyle w:val="Compact"/>
              <w:jc w:val="left"/>
            </w:pPr>
            <w:r>
              <w:t xml:space="preserve">      Wind velocity cooling:</w:t>
            </w:r>
          </w:p>
        </w:tc>
        <w:tc>
          <w:p>
            <w:pPr>
              <w:pStyle w:val="Compact"/>
              <w:jc w:val="left"/>
            </w:pPr>
            <w:r>
              <w:t xml:space="preserve"> </w:t>
            </w:r>
          </w:p>
        </w:tc>
      </w:tr>
      <w:tr>
        <w:tc>
          <w:p>
            <w:pPr>
              <w:pStyle w:val="Compact"/>
              <w:jc w:val="left"/>
            </w:pPr>
            <w:r>
              <w:t xml:space="preserve">      Coincident wet bulb:</w:t>
            </w:r>
          </w:p>
        </w:tc>
        <w:tc>
          <w:p>
            <w:pPr>
              <w:pStyle w:val="Compact"/>
              <w:jc w:val="left"/>
            </w:pPr>
            <w:r>
              <w:t xml:space="preserve">69 degrees</w:t>
            </w:r>
          </w:p>
        </w:tc>
      </w:tr>
      <w:tr>
        <w:tc>
          <w:p>
            <w:pPr>
              <w:pStyle w:val="Compact"/>
              <w:jc w:val="left"/>
            </w:pPr>
            <w:r>
              <w:t xml:space="preserve">      Daily range:</w:t>
            </w:r>
          </w:p>
        </w:tc>
        <w:tc>
          <w:p>
            <w:pPr>
              <w:pStyle w:val="Compact"/>
              <w:jc w:val="left"/>
            </w:pPr>
            <w:r>
              <w:t xml:space="preserve">30</w:t>
            </w:r>
          </w:p>
        </w:tc>
      </w:tr>
      <w:tr>
        <w:tc>
          <w:p>
            <w:pPr>
              <w:pStyle w:val="Compact"/>
              <w:jc w:val="left"/>
            </w:pPr>
            <w:r>
              <w:t xml:space="preserve">      Winter humidity:</w:t>
            </w:r>
          </w:p>
        </w:tc>
        <w:tc>
          <w:p>
            <w:pPr>
              <w:pStyle w:val="Compact"/>
              <w:jc w:val="left"/>
            </w:pPr>
            <w:r>
              <w:t xml:space="preserve"> </w:t>
            </w:r>
          </w:p>
        </w:tc>
      </w:tr>
      <w:tr>
        <w:tc>
          <w:p>
            <w:pPr>
              <w:pStyle w:val="Compact"/>
              <w:jc w:val="left"/>
            </w:pPr>
            <w:r>
              <w:t xml:space="preserve">      Winter humidity:</w:t>
            </w:r>
          </w:p>
        </w:tc>
        <w:tc>
          <w:p>
            <w:pPr>
              <w:pStyle w:val="Compact"/>
              <w:jc w:val="left"/>
            </w:pPr>
            <w:r>
              <w:t xml:space="preserve"> </w:t>
            </w:r>
          </w:p>
        </w:tc>
      </w:tr>
    </w:tbl>
    <w:p>
      <w:pPr>
        <w:pStyle w:val="BodyText"/>
      </w:pPr>
      <w:r>
        <w:t xml:space="preserve"> </w:t>
      </w:r>
    </w:p>
    <w:bookmarkEnd w:id="3317"/>
    <w:bookmarkStart w:id="3318" w:name="rid-0-0-0-10115"/>
    <w:p>
      <w:pPr>
        <w:pStyle w:val="BodyText"/>
      </w:pPr>
      <w:r>
        <w:t xml:space="preserve">      (3)   </w:t>
      </w:r>
      <w:r>
        <w:t xml:space="preserve">Section R301.5 Live Load</w:t>
      </w:r>
      <w:r>
        <w:t xml:space="preserve"> </w:t>
      </w:r>
      <w:r>
        <w:t xml:space="preserve">is amended by revising</w:t>
      </w:r>
      <w:r>
        <w:t xml:space="preserve"> </w:t>
      </w:r>
      <w:r>
        <w:t xml:space="preserve">Table R301.5</w:t>
      </w:r>
      <w:r>
        <w:t xml:space="preserve"> </w:t>
      </w:r>
      <w:r>
        <w:t xml:space="preserve">as follows: Change live load for “Sleeping rooms” from 30 psf to 40 psf, and the live load for Habitable attics and attics with fixed stairs from 30 psf to 40 psf.</w:t>
      </w:r>
    </w:p>
    <w:bookmarkEnd w:id="3318"/>
    <w:bookmarkStart w:id="3319" w:name="rid-0-0-0-10116"/>
    <w:p>
      <w:pPr>
        <w:pStyle w:val="BodyText"/>
      </w:pPr>
      <w:r>
        <w:t xml:space="preserve"> </w:t>
      </w:r>
    </w:p>
    <w:p>
      <w:pPr>
        <w:pStyle w:val="BodyText"/>
      </w:pPr>
      <w:r>
        <w:t xml:space="preserve">MINIMUM UNIFORMLY DISTRIBUTED LIVE LOADS</w:t>
      </w:r>
      <w:r>
        <w:br/>
      </w:r>
      <w:r>
        <w:t xml:space="preserve">(in pounds per square foot)</w:t>
      </w:r>
    </w:p>
    <w:bookmarkEnd w:id="3319"/>
    <w:p>
      <w:pPr>
        <w:pStyle w:val="BodyText"/>
      </w:pPr>
      <w:r>
        <w:t xml:space="preserve">USE</w:t>
      </w:r>
    </w:p>
    <w:p>
      <w:pPr>
        <w:pStyle w:val="BodyText"/>
      </w:pPr>
      <w:r>
        <w:t xml:space="preserve">LIVE LOAD</w:t>
      </w:r>
    </w:p>
    <w:p>
      <w:pPr>
        <w:pStyle w:val="BodyText"/>
      </w:pPr>
      <w:r>
        <w:t xml:space="preserve">Uninhabitable attics without storage</w:t>
      </w:r>
      <w:r>
        <w:t xml:space="preserve">b</w:t>
      </w:r>
    </w:p>
    <w:p>
      <w:pPr>
        <w:pStyle w:val="BodyText"/>
      </w:pPr>
      <w:r>
        <w:t xml:space="preserve">10</w:t>
      </w:r>
    </w:p>
    <w:p>
      <w:pPr>
        <w:pStyle w:val="BodyText"/>
      </w:pPr>
      <w:r>
        <w:t xml:space="preserve">Uninhabitable attics with limited storage</w:t>
      </w:r>
      <w:r>
        <w:t xml:space="preserve">b, g</w:t>
      </w:r>
    </w:p>
    <w:p>
      <w:pPr>
        <w:pStyle w:val="BodyText"/>
      </w:pPr>
      <w:r>
        <w:t xml:space="preserve">20</w:t>
      </w:r>
    </w:p>
    <w:p>
      <w:pPr>
        <w:pStyle w:val="BodyText"/>
      </w:pPr>
      <w:r>
        <w:t xml:space="preserve">Habitable attics and attics served with fixed stairs</w:t>
      </w:r>
      <w:r>
        <w:t xml:space="preserve"> </w:t>
      </w:r>
    </w:p>
    <w:p>
      <w:pPr>
        <w:pStyle w:val="BodyText"/>
      </w:pPr>
      <w:r>
        <w:t xml:space="preserve">40</w:t>
      </w:r>
    </w:p>
    <w:p>
      <w:pPr>
        <w:pStyle w:val="BodyText"/>
      </w:pPr>
      <w:r>
        <w:t xml:space="preserve">Balconies (exteriors) and decks</w:t>
      </w:r>
      <w:r>
        <w:t xml:space="preserve">b</w:t>
      </w:r>
      <w:r>
        <w:t xml:space="preserve"> </w:t>
      </w:r>
    </w:p>
    <w:p>
      <w:pPr>
        <w:pStyle w:val="BodyText"/>
      </w:pPr>
      <w:r>
        <w:t xml:space="preserve">40</w:t>
      </w:r>
    </w:p>
    <w:p>
      <w:pPr>
        <w:pStyle w:val="BodyText"/>
      </w:pPr>
      <w:r>
        <w:t xml:space="preserve">Fire escapes</w:t>
      </w:r>
    </w:p>
    <w:p>
      <w:pPr>
        <w:pStyle w:val="BodyText"/>
      </w:pPr>
      <w:r>
        <w:t xml:space="preserve">40</w:t>
      </w:r>
    </w:p>
    <w:p>
      <w:pPr>
        <w:pStyle w:val="BodyText"/>
      </w:pPr>
      <w:r>
        <w:t xml:space="preserve">Guards and handrails</w:t>
      </w:r>
      <w:r>
        <w:t xml:space="preserve">d</w:t>
      </w:r>
    </w:p>
    <w:p>
      <w:pPr>
        <w:pStyle w:val="BodyText"/>
      </w:pPr>
      <w:r>
        <w:t xml:space="preserve">200</w:t>
      </w:r>
      <w:r>
        <w:t xml:space="preserve">h</w:t>
      </w:r>
    </w:p>
    <w:p>
      <w:pPr>
        <w:pStyle w:val="BodyText"/>
      </w:pPr>
      <w:r>
        <w:t xml:space="preserve">Guard in-fill components</w:t>
      </w:r>
      <w:r>
        <w:t xml:space="preserve">f</w:t>
      </w:r>
    </w:p>
    <w:p>
      <w:pPr>
        <w:pStyle w:val="BodyText"/>
      </w:pPr>
      <w:r>
        <w:t xml:space="preserve">50</w:t>
      </w:r>
      <w:r>
        <w:t xml:space="preserve">h</w:t>
      </w:r>
    </w:p>
    <w:p>
      <w:pPr>
        <w:pStyle w:val="BodyText"/>
      </w:pPr>
      <w:r>
        <w:t xml:space="preserve">Passenger vehicle garages</w:t>
      </w:r>
      <w:r>
        <w:t xml:space="preserve">a</w:t>
      </w:r>
    </w:p>
    <w:p>
      <w:pPr>
        <w:pStyle w:val="BodyText"/>
      </w:pPr>
      <w:r>
        <w:t xml:space="preserve">50</w:t>
      </w:r>
      <w:r>
        <w:t xml:space="preserve">h</w:t>
      </w:r>
    </w:p>
    <w:p>
      <w:pPr>
        <w:pStyle w:val="BodyText"/>
      </w:pPr>
      <w:r>
        <w:t xml:space="preserve">Rooms other than sleeping rooms</w:t>
      </w:r>
    </w:p>
    <w:p>
      <w:pPr>
        <w:pStyle w:val="BodyText"/>
      </w:pPr>
      <w:r>
        <w:t xml:space="preserve">40</w:t>
      </w:r>
    </w:p>
    <w:p>
      <w:pPr>
        <w:pStyle w:val="BodyText"/>
      </w:pPr>
      <w:r>
        <w:t xml:space="preserve">Sleeping rooms</w:t>
      </w:r>
    </w:p>
    <w:p>
      <w:pPr>
        <w:pStyle w:val="BodyText"/>
      </w:pPr>
      <w:r>
        <w:t xml:space="preserve">40</w:t>
      </w:r>
    </w:p>
    <w:p>
      <w:pPr>
        <w:pStyle w:val="BodyText"/>
      </w:pPr>
      <w:r>
        <w:t xml:space="preserve">Stairs</w:t>
      </w:r>
    </w:p>
    <w:p>
      <w:pPr>
        <w:pStyle w:val="BodyText"/>
      </w:pPr>
      <w:r>
        <w:t xml:space="preserve">40</w:t>
      </w:r>
      <w:r>
        <w:t xml:space="preserve">c</w:t>
      </w:r>
    </w:p>
    <w:p>
      <w:pPr>
        <w:pStyle w:val="BodyText"/>
      </w:pPr>
      <w:r>
        <w:t xml:space="preserve"> </w:t>
      </w:r>
    </w:p>
    <w:bookmarkStart w:id="3320" w:name="rid-0-0-0-10117"/>
    <w:p>
      <w:pPr>
        <w:pStyle w:val="BodyText"/>
      </w:pPr>
      <w:r>
        <w:t xml:space="preserve">      (4)   </w:t>
      </w:r>
      <w:r>
        <w:t xml:space="preserve">Table 302.1(1) Exterior Walls</w:t>
      </w:r>
      <w:r>
        <w:t xml:space="preserve"> </w:t>
      </w:r>
      <w:r>
        <w:t xml:space="preserve">is amended as follows:</w:t>
      </w:r>
    </w:p>
    <w:bookmarkEnd w:id="3320"/>
    <w:bookmarkStart w:id="3321" w:name="rid-0-0-0-10118"/>
    <w:p>
      <w:pPr>
        <w:pStyle w:val="BodyText"/>
      </w:pPr>
      <w:r>
        <w:t xml:space="preserve"> </w:t>
      </w:r>
    </w:p>
    <w:tbl>
      <w:tblPr>
        <w:tblStyle w:val="Table"/>
        <w:tblW w:type="pct" w:w="0.0"/>
        <w:tblLook w:firstRow="0"/>
      </w:tblPr>
      <w:tblGrid/>
      <w:tr>
        <w:tc>
          <w:p>
            <w:pPr>
              <w:pStyle w:val="Compact"/>
              <w:jc w:val="left"/>
            </w:pPr>
            <w:r>
              <w:t xml:space="preserve">Penetrations</w:t>
            </w:r>
          </w:p>
        </w:tc>
        <w:tc>
          <w:p>
            <w:pPr>
              <w:pStyle w:val="Compact"/>
              <w:jc w:val="left"/>
            </w:pPr>
            <w:r>
              <w:t xml:space="preserve">All</w:t>
            </w:r>
          </w:p>
        </w:tc>
        <w:tc>
          <w:p>
            <w:pPr>
              <w:pStyle w:val="Compact"/>
              <w:jc w:val="left"/>
            </w:pPr>
            <w:r>
              <w:t xml:space="preserve">Comply with Section R302.4</w:t>
            </w:r>
          </w:p>
        </w:tc>
        <w:tc>
          <w:p>
            <w:pPr>
              <w:pStyle w:val="Compact"/>
              <w:jc w:val="left"/>
            </w:pPr>
            <w:r>
              <w:t xml:space="preserve">&lt; 5 feet</w:t>
            </w:r>
          </w:p>
        </w:tc>
      </w:tr>
      <w:tr>
        <w:tc>
          <w:p>
            <w:pPr>
              <w:pStyle w:val="Compact"/>
              <w:jc w:val="left"/>
            </w:pPr>
            <w:r>
              <w:t xml:space="preserve"> </w:t>
            </w:r>
          </w:p>
        </w:tc>
        <w:tc>
          <w:p>
            <w:pPr>
              <w:pStyle w:val="Compact"/>
              <w:jc w:val="left"/>
            </w:pPr>
            <w:r>
              <w:t xml:space="preserve"> </w:t>
            </w:r>
          </w:p>
        </w:tc>
        <w:tc>
          <w:p>
            <w:pPr>
              <w:pStyle w:val="Compact"/>
              <w:jc w:val="left"/>
            </w:pPr>
            <w:r>
              <w:t xml:space="preserve">None required</w:t>
            </w:r>
          </w:p>
        </w:tc>
        <w:tc>
          <w:p>
            <w:pPr>
              <w:pStyle w:val="Compact"/>
              <w:jc w:val="left"/>
            </w:pPr>
            <w:r>
              <w:t xml:space="preserve">5 feet</w:t>
            </w:r>
          </w:p>
        </w:tc>
      </w:tr>
    </w:tbl>
    <w:p>
      <w:pPr>
        <w:pStyle w:val="BodyText"/>
      </w:pPr>
      <w:r>
        <w:t xml:space="preserve">         Delete footnote b.</w:t>
      </w:r>
    </w:p>
    <w:bookmarkEnd w:id="3321"/>
    <w:bookmarkStart w:id="3322" w:name="rid-0-0-0-10119"/>
    <w:p>
      <w:pPr>
        <w:pStyle w:val="BodyText"/>
      </w:pPr>
      <w:r>
        <w:t xml:space="preserve"> </w:t>
      </w:r>
    </w:p>
    <w:bookmarkEnd w:id="3322"/>
    <w:bookmarkStart w:id="3323" w:name="rid-0-0-0-10120"/>
    <w:p>
      <w:pPr>
        <w:pStyle w:val="BodyText"/>
      </w:pPr>
      <w:r>
        <w:t xml:space="preserve">   (5)   </w:t>
      </w:r>
      <w:r>
        <w:t xml:space="preserve">Section R302.2.6</w:t>
      </w:r>
      <w:r>
        <w:t xml:space="preserve"> </w:t>
      </w:r>
      <w:r>
        <w:t xml:space="preserve">is amended by deleting exception 5.</w:t>
      </w:r>
    </w:p>
    <w:bookmarkEnd w:id="3323"/>
    <w:bookmarkStart w:id="3324" w:name="rid-0-0-0-10121"/>
    <w:p>
      <w:pPr>
        <w:pStyle w:val="BodyText"/>
      </w:pPr>
      <w:r>
        <w:t xml:space="preserve">   (6)   </w:t>
      </w:r>
      <w:r>
        <w:t xml:space="preserve">Section R303 LIGHT, VENTILATION AND HEATING</w:t>
      </w:r>
      <w:r>
        <w:t xml:space="preserve"> </w:t>
      </w:r>
      <w:r>
        <w:t xml:space="preserve">is amended as follows:</w:t>
      </w:r>
    </w:p>
    <w:bookmarkEnd w:id="3324"/>
    <w:bookmarkStart w:id="3325" w:name="rid-0-0-0-10122"/>
    <w:p>
      <w:pPr>
        <w:pStyle w:val="BodyText"/>
      </w:pPr>
      <w:r>
        <w:t xml:space="preserve">      </w:t>
      </w:r>
      <w:r>
        <w:t xml:space="preserve">Section R303.10</w:t>
      </w:r>
      <w:r>
        <w:t xml:space="preserve"> </w:t>
      </w:r>
      <w:r>
        <w:t xml:space="preserve">is deleted and replaced with the following:</w:t>
      </w:r>
    </w:p>
    <w:bookmarkEnd w:id="3325"/>
    <w:bookmarkStart w:id="3326" w:name="rid-0-0-0-10123"/>
    <w:p>
      <w:pPr>
        <w:pStyle w:val="BodyText"/>
      </w:pPr>
      <w:r>
        <w:t xml:space="preserve">      </w:t>
      </w:r>
      <w:r>
        <w:t xml:space="preserve">R303.10 Required heating and cooling.</w:t>
      </w:r>
      <w:r>
        <w:t xml:space="preserve"> </w:t>
      </w:r>
      <w:r>
        <w:t xml:space="preserve">Dwellings shall be provided with heating per Section R303.10.1 and cooling per Section R303.10.2.</w:t>
      </w:r>
    </w:p>
    <w:bookmarkEnd w:id="3326"/>
    <w:bookmarkStart w:id="3327" w:name="rid-0-0-0-10124"/>
    <w:p>
      <w:pPr>
        <w:pStyle w:val="BodyText"/>
      </w:pPr>
      <w:r>
        <w:t xml:space="preserve">         </w:t>
      </w:r>
      <w:r>
        <w:t xml:space="preserve">R303.10.1 Heating</w:t>
      </w:r>
    </w:p>
    <w:bookmarkEnd w:id="3327"/>
    <w:bookmarkStart w:id="3328" w:name="rid-0-0-0-10125"/>
    <w:p>
      <w:pPr>
        <w:pStyle w:val="BodyText"/>
      </w:pPr>
      <w:r>
        <w:t xml:space="preserve">         Heating facilities shall be provided, capable of maintaining room temperature at 68°F (20°C) in all habitable rooms, bathrooms and toilet rooms, based on the winter design temperature of 34°F (01°C) for Phoenix, per Appendix D of the International Plumbing Code. Cooking appliances shall not be used to provide space heating to meet the requirements of this section.</w:t>
      </w:r>
    </w:p>
    <w:bookmarkEnd w:id="3328"/>
    <w:bookmarkStart w:id="3329" w:name="rid-0-0-0-10126"/>
    <w:p>
      <w:pPr>
        <w:pStyle w:val="BodyText"/>
      </w:pPr>
      <w:r>
        <w:t xml:space="preserve">         </w:t>
      </w:r>
      <w:r>
        <w:t xml:space="preserve">Exceptions:</w:t>
      </w:r>
      <w:r>
        <w:t xml:space="preserve"> </w:t>
      </w:r>
      <w:r>
        <w:t xml:space="preserve">Heating systems are not required for:</w:t>
      </w:r>
    </w:p>
    <w:bookmarkEnd w:id="3329"/>
    <w:bookmarkStart w:id="3330" w:name="rid-0-0-0-10127"/>
    <w:p>
      <w:pPr>
        <w:pStyle w:val="BodyText"/>
      </w:pPr>
      <w:r>
        <w:t xml:space="preserve">            1. Interior spaces where the primary purpose of the space is not associated with human comfort.</w:t>
      </w:r>
    </w:p>
    <w:bookmarkEnd w:id="3330"/>
    <w:bookmarkStart w:id="3331" w:name="rid-0-0-0-10128"/>
    <w:p>
      <w:pPr>
        <w:pStyle w:val="BodyText"/>
      </w:pPr>
      <w:r>
        <w:t xml:space="preserve">            2. Group U occupancies.</w:t>
      </w:r>
    </w:p>
    <w:bookmarkEnd w:id="3331"/>
    <w:bookmarkStart w:id="3332" w:name="rid-0-0-0-10129"/>
    <w:p>
      <w:pPr>
        <w:pStyle w:val="BodyText"/>
      </w:pPr>
      <w:r>
        <w:t xml:space="preserve">         </w:t>
      </w:r>
      <w:r>
        <w:t xml:space="preserve">R303.10.2 Cooling</w:t>
      </w:r>
    </w:p>
    <w:bookmarkEnd w:id="3332"/>
    <w:bookmarkStart w:id="3333" w:name="rid-0-0-0-10130"/>
    <w:p>
      <w:pPr>
        <w:pStyle w:val="BodyText"/>
      </w:pPr>
      <w:r>
        <w:t xml:space="preserve">         Cooling facilities shall be provided, capable of maintaining room temperature at 85°F (29°C) in all habitable rooms, bathrooms and toilet rooms, based on the summer design temperature of 107°F (42°C) for Phoenix, per Appendix D of the International Plumbing Code.</w:t>
      </w:r>
    </w:p>
    <w:bookmarkEnd w:id="3333"/>
    <w:bookmarkStart w:id="3334" w:name="rid-0-0-0-10131"/>
    <w:p>
      <w:pPr>
        <w:pStyle w:val="BodyText"/>
      </w:pPr>
      <w:r>
        <w:t xml:space="preserve">         </w:t>
      </w:r>
      <w:r>
        <w:t xml:space="preserve">Exceptions:</w:t>
      </w:r>
      <w:r>
        <w:t xml:space="preserve"> </w:t>
      </w:r>
      <w:r>
        <w:t xml:space="preserve">Cooling systems are not required for:</w:t>
      </w:r>
    </w:p>
    <w:bookmarkEnd w:id="3334"/>
    <w:bookmarkStart w:id="3335" w:name="rid-0-0-0-10132"/>
    <w:p>
      <w:pPr>
        <w:pStyle w:val="BodyText"/>
      </w:pPr>
      <w:r>
        <w:t xml:space="preserve">            1. Interior spaces where the primary purpose of the space is not associated with human comfort.</w:t>
      </w:r>
    </w:p>
    <w:bookmarkEnd w:id="3335"/>
    <w:bookmarkStart w:id="3336" w:name="rid-0-0-0-10133"/>
    <w:p>
      <w:pPr>
        <w:pStyle w:val="BodyText"/>
      </w:pPr>
      <w:r>
        <w:t xml:space="preserve">            2. Group U occupancies.</w:t>
      </w:r>
    </w:p>
    <w:bookmarkEnd w:id="3336"/>
    <w:bookmarkStart w:id="3337" w:name="rid-0-0-0-10134"/>
    <w:p>
      <w:pPr>
        <w:pStyle w:val="BodyText"/>
      </w:pPr>
      <w:r>
        <w:t xml:space="preserve">      (7)   </w:t>
      </w:r>
      <w:r>
        <w:t xml:space="preserve">Section R309.2 Carports</w:t>
      </w:r>
      <w:r>
        <w:t xml:space="preserve"> </w:t>
      </w:r>
      <w:r>
        <w:t xml:space="preserve">is amended by deleting the exception.</w:t>
      </w:r>
    </w:p>
    <w:bookmarkEnd w:id="3337"/>
    <w:bookmarkStart w:id="3338" w:name="rid-0-0-0-10135"/>
    <w:p>
      <w:pPr>
        <w:pStyle w:val="BodyText"/>
      </w:pPr>
      <w:r>
        <w:t xml:space="preserve">      (8)   </w:t>
      </w:r>
      <w:r>
        <w:t xml:space="preserve">Section R313 AUTOMATIC FIRE SPRINKLER SYSTEMS</w:t>
      </w:r>
      <w:r>
        <w:t xml:space="preserve"> </w:t>
      </w:r>
      <w:r>
        <w:t xml:space="preserve">is amended as follows:</w:t>
      </w:r>
    </w:p>
    <w:bookmarkEnd w:id="3338"/>
    <w:bookmarkStart w:id="3339" w:name="rid-0-0-0-10136"/>
    <w:p>
      <w:pPr>
        <w:pStyle w:val="BodyText"/>
      </w:pPr>
      <w:r>
        <w:t xml:space="preserve">         </w:t>
      </w:r>
      <w:r>
        <w:t xml:space="preserve">R313.2 One- and Two-family dwellings automatic fire sprinkler systems.</w:t>
      </w:r>
      <w:r>
        <w:t xml:space="preserve"> </w:t>
      </w:r>
      <w:r>
        <w:t xml:space="preserve">An automatic residential fire sprinkler system may be installed in one and two-family dwellings using Section P2904 or NFPA 13D for the design.</w:t>
      </w:r>
    </w:p>
    <w:bookmarkEnd w:id="3339"/>
    <w:bookmarkStart w:id="3340" w:name="rid-0-0-0-10137"/>
    <w:p>
      <w:pPr>
        <w:pStyle w:val="BodyText"/>
      </w:pPr>
      <w:r>
        <w:t xml:space="preserve">         Delete</w:t>
      </w:r>
      <w:r>
        <w:t xml:space="preserve"> </w:t>
      </w:r>
      <w:r>
        <w:t xml:space="preserve">R313.2.1.</w:t>
      </w:r>
    </w:p>
    <w:bookmarkEnd w:id="3340"/>
    <w:bookmarkStart w:id="3341" w:name="rid-0-0-0-10138"/>
    <w:p>
      <w:pPr>
        <w:pStyle w:val="BodyText"/>
      </w:pPr>
      <w:r>
        <w:t xml:space="preserve">      (9)   </w:t>
      </w:r>
      <w:r>
        <w:t xml:space="preserve">Section R320 Accessibility</w:t>
      </w:r>
      <w:r>
        <w:t xml:space="preserve"> </w:t>
      </w:r>
      <w:r>
        <w:t xml:space="preserve">is amended by adding two new</w:t>
      </w:r>
      <w:r>
        <w:t xml:space="preserve"> </w:t>
      </w:r>
      <w:r>
        <w:t xml:space="preserve">Sections R320.2</w:t>
      </w:r>
      <w:r>
        <w:t xml:space="preserve"> </w:t>
      </w:r>
      <w:r>
        <w:t xml:space="preserve">and</w:t>
      </w:r>
      <w:r>
        <w:t xml:space="preserve"> </w:t>
      </w:r>
      <w:r>
        <w:t xml:space="preserve">R320.3</w:t>
      </w:r>
      <w:r>
        <w:t xml:space="preserve"> </w:t>
      </w:r>
      <w:r>
        <w:t xml:space="preserve">to read as follows:</w:t>
      </w:r>
    </w:p>
    <w:bookmarkEnd w:id="3341"/>
    <w:bookmarkStart w:id="3342" w:name="rid-0-0-0-10139"/>
    <w:p>
      <w:pPr>
        <w:pStyle w:val="BodyText"/>
      </w:pPr>
      <w:r>
        <w:t xml:space="preserve">         </w:t>
      </w:r>
      <w:r>
        <w:t xml:space="preserve">R320.2 No-Step Entrance.</w:t>
      </w:r>
      <w:r>
        <w:t xml:space="preserve"> </w:t>
      </w:r>
      <w:r>
        <w:t xml:space="preserve">At least one (1) model home dwelling unit in every model home complex shall have a no-step entrance to serve as a demonstration of the builder’s method of providing a no-step entry as an option for new home construction. Model dwellings selected to demonstrate this option, and all dwelling units providing this option, shall be served by a route of travel meeting the following requirements:</w:t>
      </w:r>
    </w:p>
    <w:bookmarkEnd w:id="3342"/>
    <w:bookmarkStart w:id="3343" w:name="rid-0-0-0-10140"/>
    <w:p>
      <w:pPr>
        <w:pStyle w:val="BodyText"/>
      </w:pPr>
      <w:r>
        <w:t xml:space="preserve">            1. A continuous no-step path connecting each subdivision sales office or public way to an entrance of the unit.</w:t>
      </w:r>
    </w:p>
    <w:bookmarkEnd w:id="3343"/>
    <w:bookmarkStart w:id="3344" w:name="rid-0-0-0-10141"/>
    <w:p>
      <w:pPr>
        <w:pStyle w:val="BodyText"/>
      </w:pPr>
      <w:r>
        <w:t xml:space="preserve">            2. A route of travel that consists of a firm stable, and slip-resistant surface with a minimum continuous width of thirty-six inches (36") and a minimum clear height of seven feet (7') above the route.</w:t>
      </w:r>
    </w:p>
    <w:bookmarkEnd w:id="3344"/>
    <w:bookmarkStart w:id="3345" w:name="rid-0-0-0-10142"/>
    <w:p>
      <w:pPr>
        <w:pStyle w:val="BodyText"/>
      </w:pPr>
      <w:r>
        <w:t xml:space="preserve">            3. The running slope of such route shall not exceed one to twelve (1:12).</w:t>
      </w:r>
    </w:p>
    <w:bookmarkEnd w:id="3345"/>
    <w:bookmarkStart w:id="3346" w:name="rid-0-0-0-10143"/>
    <w:p>
      <w:pPr>
        <w:pStyle w:val="BodyText"/>
      </w:pPr>
      <w:r>
        <w:t xml:space="preserve">            4. A minimum forty-eight inches by forty-eight inches (48" X 48") maneuvering space on the exterior side of the door constructed with less than two percent (2%) slope in any direction.</w:t>
      </w:r>
    </w:p>
    <w:bookmarkEnd w:id="3346"/>
    <w:bookmarkStart w:id="3347" w:name="rid-0-0-0-10144"/>
    <w:p>
      <w:pPr>
        <w:pStyle w:val="BodyText"/>
      </w:pPr>
      <w:r>
        <w:t xml:space="preserve">            5. A minimum thirty-two inch (32") clear-opening door with a threshold not exceeding one-half inch.</w:t>
      </w:r>
    </w:p>
    <w:bookmarkEnd w:id="3347"/>
    <w:bookmarkStart w:id="3348" w:name="rid-0-0-0-10145"/>
    <w:p>
      <w:pPr>
        <w:pStyle w:val="BodyText"/>
      </w:pPr>
      <w:r>
        <w:t xml:space="preserve">            6. Identification by readily viewable signage.</w:t>
      </w:r>
    </w:p>
    <w:bookmarkEnd w:id="3348"/>
    <w:bookmarkStart w:id="3349" w:name="rid-0-0-0-10146"/>
    <w:p>
      <w:pPr>
        <w:pStyle w:val="BodyText"/>
      </w:pPr>
      <w:r>
        <w:t xml:space="preserve">         </w:t>
      </w:r>
      <w:r>
        <w:t xml:space="preserve">R320.3 Model Home Sales Office Restrooms.</w:t>
      </w:r>
      <w:r>
        <w:t xml:space="preserve"> </w:t>
      </w:r>
      <w:r>
        <w:t xml:space="preserve">If public restrooms are provided for residential development models, such restroom facilities shall be accessible and shall be provided by either of the following methods:</w:t>
      </w:r>
    </w:p>
    <w:bookmarkEnd w:id="3349"/>
    <w:bookmarkStart w:id="3350" w:name="rid-0-0-0-10147"/>
    <w:p>
      <w:pPr>
        <w:pStyle w:val="BodyText"/>
      </w:pPr>
      <w:r>
        <w:t xml:space="preserve">            1. Converting one (1) ground-floor model home restroom into an ADA-accessible unisex facility; or</w:t>
      </w:r>
    </w:p>
    <w:bookmarkEnd w:id="3350"/>
    <w:bookmarkStart w:id="3351" w:name="rid-0-0-0-10148"/>
    <w:p>
      <w:pPr>
        <w:pStyle w:val="BodyText"/>
      </w:pPr>
      <w:r>
        <w:t xml:space="preserve">            2. Providing one (1) ADA-accessible unisex portable toilet and hand-washing unit located on an accessible route. The accessible portable toilet facility shall be removed when the Sales Office is permanently closed.</w:t>
      </w:r>
    </w:p>
    <w:bookmarkEnd w:id="3351"/>
    <w:bookmarkStart w:id="3352" w:name="rid-0-0-0-10149"/>
    <w:p>
      <w:pPr>
        <w:pStyle w:val="BodyText"/>
      </w:pPr>
      <w:r>
        <w:t xml:space="preserve">   (D)   </w:t>
      </w:r>
      <w:r>
        <w:t xml:space="preserve">Chapter 4 Foundations</w:t>
      </w:r>
      <w:r>
        <w:t xml:space="preserve"> </w:t>
      </w:r>
      <w:r>
        <w:t xml:space="preserve">is amended as follows:</w:t>
      </w:r>
    </w:p>
    <w:bookmarkEnd w:id="3352"/>
    <w:bookmarkStart w:id="3353" w:name="rid-0-0-0-10150"/>
    <w:p>
      <w:pPr>
        <w:pStyle w:val="BodyText"/>
      </w:pPr>
      <w:r>
        <w:t xml:space="preserve">      (1)   </w:t>
      </w:r>
      <w:r>
        <w:t xml:space="preserve">Table 401.4.1</w:t>
      </w:r>
      <w:r>
        <w:t xml:space="preserve"> </w:t>
      </w:r>
      <w:r>
        <w:t xml:space="preserve">is amended as follows:</w:t>
      </w:r>
    </w:p>
    <w:bookmarkEnd w:id="3353"/>
    <w:bookmarkStart w:id="3354" w:name="rid-0-0-0-10151"/>
    <w:p>
      <w:pPr>
        <w:pStyle w:val="BodyText"/>
      </w:pPr>
      <w:r>
        <w:t xml:space="preserve"> </w:t>
      </w:r>
    </w:p>
    <w:p>
      <w:pPr>
        <w:pStyle w:val="BodyText"/>
      </w:pPr>
      <w:r>
        <w:t xml:space="preserve">PRESUMPTIVE LOAD-BEARING VALUES OF FOUNDATION MATERIALS</w:t>
      </w:r>
      <w:r>
        <w:t xml:space="preserve">a</w:t>
      </w:r>
    </w:p>
    <w:bookmarkEnd w:id="3354"/>
    <w:p>
      <w:pPr>
        <w:pStyle w:val="BodyText"/>
      </w:pPr>
      <w:r>
        <w:t xml:space="preserve">Class of Material</w:t>
      </w:r>
    </w:p>
    <w:p>
      <w:pPr>
        <w:pStyle w:val="BodyText"/>
      </w:pPr>
      <w:r>
        <w:t xml:space="preserve">Load-Bearing Pressure</w:t>
      </w:r>
      <w:r>
        <w:br/>
      </w:r>
      <w:r>
        <w:t xml:space="preserve">(Pounds per Square Foot)</w:t>
      </w:r>
    </w:p>
    <w:p>
      <w:pPr>
        <w:pStyle w:val="BodyText"/>
      </w:pPr>
      <w:r>
        <w:t xml:space="preserve">Crystalline Bedrock</w:t>
      </w:r>
    </w:p>
    <w:p>
      <w:pPr>
        <w:pStyle w:val="BodyText"/>
      </w:pPr>
      <w:r>
        <w:t xml:space="preserve">12,000</w:t>
      </w:r>
    </w:p>
    <w:p>
      <w:pPr>
        <w:pStyle w:val="BodyText"/>
      </w:pPr>
      <w:r>
        <w:t xml:space="preserve">Sedimentary and Foliated Rock</w:t>
      </w:r>
    </w:p>
    <w:p>
      <w:pPr>
        <w:pStyle w:val="BodyText"/>
      </w:pPr>
      <w:r>
        <w:t xml:space="preserve">4,000</w:t>
      </w:r>
    </w:p>
    <w:p>
      <w:pPr>
        <w:pStyle w:val="BodyText"/>
      </w:pPr>
      <w:r>
        <w:t xml:space="preserve">Sandy Gravel and/or Gravel</w:t>
      </w:r>
      <w:r>
        <w:br/>
      </w:r>
      <w:r>
        <w:t xml:space="preserve">(GW and GP)</w:t>
      </w:r>
    </w:p>
    <w:p>
      <w:pPr>
        <w:pStyle w:val="BodyText"/>
      </w:pPr>
      <w:r>
        <w:t xml:space="preserve">3,000</w:t>
      </w:r>
    </w:p>
    <w:p>
      <w:pPr>
        <w:pStyle w:val="BodyText"/>
      </w:pPr>
      <w:r>
        <w:t xml:space="preserve">Sand, Silty Sand, Clayey Sand, Silty Gravel and Clayey Gravel</w:t>
      </w:r>
      <w:r>
        <w:br/>
      </w:r>
      <w:r>
        <w:t xml:space="preserve">(SW, SP, SM, SC, GM and GC)</w:t>
      </w:r>
    </w:p>
    <w:p>
      <w:pPr>
        <w:pStyle w:val="BodyText"/>
      </w:pPr>
      <w:r>
        <w:t xml:space="preserve">l,500</w:t>
      </w:r>
      <w:r>
        <w:t xml:space="preserve">b</w:t>
      </w:r>
    </w:p>
    <w:p>
      <w:pPr>
        <w:pStyle w:val="BodyText"/>
      </w:pPr>
      <w:r>
        <w:t xml:space="preserve">Clay, Sandy Clay, Silty Clay, Clayey Silt, Silt and Sandy Silt</w:t>
      </w:r>
      <w:r>
        <w:br/>
      </w:r>
      <w:r>
        <w:t xml:space="preserve">(CL, ML, MH and CH)</w:t>
      </w:r>
    </w:p>
    <w:p>
      <w:pPr>
        <w:pStyle w:val="BodyText"/>
      </w:pPr>
      <w:r>
        <w:t xml:space="preserve">1,500</w:t>
      </w:r>
      <w:r>
        <w:t xml:space="preserve">b</w:t>
      </w:r>
    </w:p>
    <w:p>
      <w:pPr>
        <w:pStyle w:val="BodyText"/>
      </w:pPr>
      <w:r>
        <w:t xml:space="preserve"> </w:t>
      </w:r>
    </w:p>
    <w:bookmarkStart w:id="3355" w:name="rid-0-0-0-10152"/>
    <w:p>
      <w:pPr>
        <w:pStyle w:val="BodyText"/>
      </w:pPr>
      <w:r>
        <w:t xml:space="preserve">      (2)   </w:t>
      </w:r>
      <w:r>
        <w:t xml:space="preserve">Section R403 Footings</w:t>
      </w:r>
      <w:r>
        <w:t xml:space="preserve"> </w:t>
      </w:r>
      <w:r>
        <w:t xml:space="preserve">is amended as follows:</w:t>
      </w:r>
    </w:p>
    <w:bookmarkEnd w:id="3355"/>
    <w:bookmarkStart w:id="3356" w:name="rid-0-0-0-10153"/>
    <w:p>
      <w:pPr>
        <w:pStyle w:val="BodyText"/>
      </w:pPr>
      <w:r>
        <w:t xml:space="preserve">         </w:t>
      </w:r>
      <w:r>
        <w:t xml:space="preserve">R403.1 General</w:t>
      </w:r>
      <w:r>
        <w:t xml:space="preserve"> </w:t>
      </w:r>
      <w:r>
        <w:t xml:space="preserve">is been amended by adding an exception to read as follows:</w:t>
      </w:r>
    </w:p>
    <w:bookmarkEnd w:id="3356"/>
    <w:bookmarkStart w:id="3357" w:name="rid-0-0-0-10154"/>
    <w:p>
      <w:pPr>
        <w:pStyle w:val="BodyText"/>
      </w:pPr>
      <w:r>
        <w:t xml:space="preserve">         </w:t>
      </w:r>
      <w:r>
        <w:t xml:space="preserve">Exception:</w:t>
      </w:r>
      <w:r>
        <w:t xml:space="preserve"> </w:t>
      </w:r>
      <w:r>
        <w:t xml:space="preserve">Existing patio and carports, 400 square feet or less, that are enclosed and occupied as livable and/or non-livable areas are not required to provide a continuous exterior footing when the existing load bearing post and beam construction remain in place and a thickened footer or pad are evident under the post.</w:t>
      </w:r>
    </w:p>
    <w:bookmarkEnd w:id="3357"/>
    <w:bookmarkStart w:id="3358" w:name="rid-0-0-0-10155"/>
    <w:p>
      <w:pPr>
        <w:pStyle w:val="BodyText"/>
      </w:pPr>
      <w:r>
        <w:t xml:space="preserve">   (E)   </w:t>
      </w:r>
      <w:r>
        <w:t xml:space="preserve">Chapter 5 Floors</w:t>
      </w:r>
      <w:r>
        <w:t xml:space="preserve"> </w:t>
      </w:r>
      <w:r>
        <w:t xml:space="preserve">is amended as follows:</w:t>
      </w:r>
    </w:p>
    <w:bookmarkEnd w:id="3358"/>
    <w:bookmarkStart w:id="3359" w:name="rid-0-0-0-10156"/>
    <w:p>
      <w:pPr>
        <w:pStyle w:val="BodyText"/>
      </w:pPr>
      <w:r>
        <w:t xml:space="preserve">      </w:t>
      </w:r>
      <w:r>
        <w:t xml:space="preserve">Section R502.11.4 Truss Design Drawings.</w:t>
      </w:r>
      <w:r>
        <w:t xml:space="preserve"> </w:t>
      </w:r>
      <w:r>
        <w:t xml:space="preserve">Truss design drawings, prepared in compliance with Section 502.11.1, shall be submitted to the building and safety manager and approved prior to permit issuance. (the rest is the same)</w:t>
      </w:r>
    </w:p>
    <w:bookmarkEnd w:id="3359"/>
    <w:bookmarkStart w:id="3360" w:name="rid-0-0-0-10157"/>
    <w:p>
      <w:pPr>
        <w:pStyle w:val="BodyText"/>
      </w:pPr>
      <w:r>
        <w:t xml:space="preserve">   (F)   </w:t>
      </w:r>
      <w:r>
        <w:t xml:space="preserve">Chapter 6 Wall Construction</w:t>
      </w:r>
      <w:r>
        <w:t xml:space="preserve"> </w:t>
      </w:r>
      <w:r>
        <w:t xml:space="preserve">is amended as follows</w:t>
      </w:r>
    </w:p>
    <w:bookmarkEnd w:id="3360"/>
    <w:bookmarkStart w:id="3361" w:name="rid-0-0-0-10158"/>
    <w:p>
      <w:pPr>
        <w:pStyle w:val="BodyText"/>
      </w:pPr>
      <w:r>
        <w:t xml:space="preserve">      Add</w:t>
      </w:r>
      <w:r>
        <w:t xml:space="preserve"> </w:t>
      </w:r>
      <w:r>
        <w:t xml:space="preserve">Section R601.2.2</w:t>
      </w:r>
      <w:r>
        <w:t xml:space="preserve"> </w:t>
      </w:r>
      <w:r>
        <w:t xml:space="preserve">to the end of</w:t>
      </w:r>
      <w:r>
        <w:t xml:space="preserve"> </w:t>
      </w:r>
      <w:r>
        <w:t xml:space="preserve">Section R601</w:t>
      </w:r>
      <w:r>
        <w:t xml:space="preserve">.</w:t>
      </w:r>
    </w:p>
    <w:bookmarkEnd w:id="3361"/>
    <w:bookmarkStart w:id="3362" w:name="rid-0-0-0-10159"/>
    <w:p>
      <w:pPr>
        <w:pStyle w:val="BodyText"/>
      </w:pPr>
      <w:r>
        <w:t xml:space="preserve">      </w:t>
      </w:r>
      <w:r>
        <w:t xml:space="preserve">R601.2.2 Framing Connections.</w:t>
      </w:r>
      <w:r>
        <w:t xml:space="preserve"> </w:t>
      </w:r>
      <w:r>
        <w:t xml:space="preserve">Framing details for bearing walls and posts shall be such that all components are tied together with positive connections to transmit wind uplift forces from the roof to the foundation. Nails loaded in withdrawal by such forces shall not be considered as positive connections.</w:t>
      </w:r>
    </w:p>
    <w:bookmarkEnd w:id="3362"/>
    <w:bookmarkStart w:id="3363" w:name="rid-0-0-0-10160"/>
    <w:p>
      <w:pPr>
        <w:pStyle w:val="BodyText"/>
      </w:pPr>
      <w:r>
        <w:t xml:space="preserve">      Approved metal framing anchors shall be provided at the top and bottom of every other stud of a wood-frame bearing wall, except where structural panel sheathing is nailed directly to the studs, top plate and bottom plate in accordance with Table R602.3(1). Floor-to-floor connections shall have approved metal strap ties at a maximum of 48 inches on center, except where justified by an engineered analysis that bears the seal of a registered design professional. Each truss, joist and rafter shall be connected to the top plate of the supporting wall with an approved metal framing anchor or other approved method. The framing anchor shall be of the type that connects to both members of the double top plate. Beams shall be anchored to supporting walls and posts with approved metal framing connectors.</w:t>
      </w:r>
    </w:p>
    <w:bookmarkEnd w:id="3363"/>
    <w:bookmarkStart w:id="3364" w:name="rid-0-0-0-10161"/>
    <w:p>
      <w:pPr>
        <w:pStyle w:val="BodyText"/>
      </w:pPr>
      <w:r>
        <w:t xml:space="preserve">   (G)   </w:t>
      </w:r>
      <w:r>
        <w:t xml:space="preserve">Chapter 8 Roof-Ceiling Construction</w:t>
      </w:r>
      <w:r>
        <w:t xml:space="preserve"> </w:t>
      </w:r>
      <w:r>
        <w:t xml:space="preserve">is amended as follows:</w:t>
      </w:r>
    </w:p>
    <w:bookmarkEnd w:id="3364"/>
    <w:bookmarkStart w:id="3365" w:name="rid-0-0-0-10162"/>
    <w:p>
      <w:pPr>
        <w:pStyle w:val="BodyText"/>
      </w:pPr>
      <w:r>
        <w:t xml:space="preserve">      (1)   </w:t>
      </w:r>
      <w:r>
        <w:t xml:space="preserve">Section R802.10.1. Truss Design Drawings.</w:t>
      </w:r>
      <w:r>
        <w:t xml:space="preserve"> </w:t>
      </w:r>
      <w:r>
        <w:t xml:space="preserve">Truss design drawings, prepared in conformance to Section 802.10.1, shall be provided to the building official and approved prior to permit issuance. (the rest is the same)</w:t>
      </w:r>
    </w:p>
    <w:bookmarkEnd w:id="3365"/>
    <w:bookmarkStart w:id="3366" w:name="rid-0-0-0-10163"/>
    <w:p>
      <w:pPr>
        <w:pStyle w:val="BodyText"/>
      </w:pPr>
      <w:r>
        <w:t xml:space="preserve">      (2)   </w:t>
      </w:r>
      <w:r>
        <w:t xml:space="preserve">Section R806.1 Ventilation</w:t>
      </w:r>
      <w:r>
        <w:t xml:space="preserve"> </w:t>
      </w:r>
      <w:r>
        <w:t xml:space="preserve">is amended by adding the following exception:</w:t>
      </w:r>
    </w:p>
    <w:bookmarkEnd w:id="3366"/>
    <w:bookmarkStart w:id="3367" w:name="rid-0-0-0-10164"/>
    <w:p>
      <w:pPr>
        <w:pStyle w:val="BodyText"/>
      </w:pPr>
      <w:r>
        <w:t xml:space="preserve">         </w:t>
      </w:r>
      <w:r>
        <w:t xml:space="preserve">Exception:</w:t>
      </w:r>
      <w:r>
        <w:t xml:space="preserve"> </w:t>
      </w:r>
      <w:r>
        <w:t xml:space="preserve">Enclosed attic and rafter spaces are not required to be ventilated where the height between the top of the ceiling material and the bottom of the roof sheathing is no greater than 24 and radiant barrier sheathing is installed at the roof.</w:t>
      </w:r>
    </w:p>
    <w:bookmarkEnd w:id="3367"/>
    <w:bookmarkStart w:id="3368" w:name="rid-0-0-0-10165"/>
    <w:p>
      <w:pPr>
        <w:pStyle w:val="BodyText"/>
      </w:pPr>
      <w:r>
        <w:t xml:space="preserve">   (H)   </w:t>
      </w:r>
      <w:r>
        <w:t xml:space="preserve">Chapter 9 Roof Assemblies</w:t>
      </w:r>
      <w:r>
        <w:t xml:space="preserve"> </w:t>
      </w:r>
      <w:r>
        <w:t xml:space="preserve">is amended as follows:</w:t>
      </w:r>
    </w:p>
    <w:bookmarkEnd w:id="3368"/>
    <w:bookmarkStart w:id="3369" w:name="rid-0-0-0-10166"/>
    <w:p>
      <w:pPr>
        <w:pStyle w:val="BodyText"/>
      </w:pPr>
      <w:r>
        <w:t xml:space="preserve">      </w:t>
      </w:r>
      <w:r>
        <w:t xml:space="preserve">Section R905.5 Mineral-surfaced roll roofing</w:t>
      </w:r>
      <w:r>
        <w:t xml:space="preserve">, is revised by adding the following:</w:t>
      </w:r>
      <w:r>
        <w:t xml:space="preserve"> </w:t>
      </w:r>
    </w:p>
    <w:bookmarkEnd w:id="3369"/>
    <w:bookmarkStart w:id="3370" w:name="rid-0-0-0-10167"/>
    <w:p>
      <w:pPr>
        <w:pStyle w:val="BodyText"/>
      </w:pPr>
      <w:r>
        <w:t xml:space="preserve">         </w:t>
      </w:r>
      <w:r>
        <w:t xml:space="preserve">905.5.6 Drip edge.</w:t>
      </w:r>
    </w:p>
    <w:bookmarkEnd w:id="3370"/>
    <w:bookmarkStart w:id="3371" w:name="rid-0-0-0-10168"/>
    <w:p>
      <w:pPr>
        <w:pStyle w:val="BodyText"/>
      </w:pPr>
      <w:r>
        <w:t xml:space="preserve">         A drip edge shall be provided at eaves and rake edges. Adjacent segments of drip edge shall overlap at least 2 inches (51 mm). Drip edges shall extend at least 1/4 inch (6.4 mm) below the roof sheathing and extend onto the roof deck at least 2 inches (51 mm). Drip edges shall be fastened to the roof deck not less than 12 inches (305 mm) on center with fasteners specified in Section R905.2.5. Underlayment shall be installed over the drip edge along eaves, and under the drip edge along rake edges.</w:t>
      </w:r>
    </w:p>
    <w:bookmarkEnd w:id="3371"/>
    <w:bookmarkStart w:id="3372" w:name="rid-0-0-0-10169"/>
    <w:p>
      <w:pPr>
        <w:pStyle w:val="BodyText"/>
      </w:pPr>
      <w:r>
        <w:t xml:space="preserve">   (I)   </w:t>
      </w:r>
      <w:r>
        <w:t xml:space="preserve">Chapter 10 Chimneys and Fireplaces</w:t>
      </w:r>
      <w:r>
        <w:t xml:space="preserve"> </w:t>
      </w:r>
      <w:r>
        <w:t xml:space="preserve">is amended as follows:</w:t>
      </w:r>
    </w:p>
    <w:bookmarkEnd w:id="3372"/>
    <w:bookmarkStart w:id="3373" w:name="rid-0-0-0-10170"/>
    <w:p>
      <w:pPr>
        <w:pStyle w:val="BodyText"/>
      </w:pPr>
      <w:r>
        <w:t xml:space="preserve">      (1)   </w:t>
      </w:r>
      <w:r>
        <w:t xml:space="preserve">Section R1001.1 General</w:t>
      </w:r>
      <w:r>
        <w:t xml:space="preserve"> </w:t>
      </w:r>
      <w:r>
        <w:t xml:space="preserve">is amended as follows:</w:t>
      </w:r>
    </w:p>
    <w:bookmarkEnd w:id="3373"/>
    <w:bookmarkStart w:id="3374" w:name="rid-0-0-0-10171"/>
    <w:p>
      <w:pPr>
        <w:pStyle w:val="BodyText"/>
      </w:pPr>
      <w:r>
        <w:t xml:space="preserve">         </w:t>
      </w:r>
      <w:r>
        <w:t xml:space="preserve">R1001.1 General.</w:t>
      </w:r>
      <w:r>
        <w:t xml:space="preserve"> </w:t>
      </w:r>
      <w:r>
        <w:t xml:space="preserve">Masonry fireplaces shall be constructed in accordance with this section and the provisions of Chapter 3 and 4, and the Apache Junction City Code , Vol. I, Chapter 7 § 7-1-12 STANDARD FOR FIREPLACES, WOOD STOVES AND OTHER SOLID FUEL BURNING DEVICES.</w:t>
      </w:r>
    </w:p>
    <w:bookmarkEnd w:id="3374"/>
    <w:bookmarkStart w:id="3375" w:name="rid-0-0-0-10172"/>
    <w:p>
      <w:pPr>
        <w:pStyle w:val="BodyText"/>
      </w:pPr>
      <w:r>
        <w:t xml:space="preserve">      (2)   </w:t>
      </w:r>
      <w:r>
        <w:t xml:space="preserve">Section R1004.1 General</w:t>
      </w:r>
      <w:r>
        <w:t xml:space="preserve"> </w:t>
      </w:r>
      <w:r>
        <w:t xml:space="preserve">is amended as follows:</w:t>
      </w:r>
    </w:p>
    <w:bookmarkEnd w:id="3375"/>
    <w:bookmarkStart w:id="3376" w:name="rid-0-0-0-10173"/>
    <w:p>
      <w:pPr>
        <w:pStyle w:val="BodyText"/>
      </w:pPr>
      <w:r>
        <w:t xml:space="preserve">         </w:t>
      </w:r>
      <w:r>
        <w:t xml:space="preserve">R1004.1 General.</w:t>
      </w:r>
      <w:r>
        <w:t xml:space="preserve"> </w:t>
      </w:r>
      <w:r>
        <w:t xml:space="preserve">Factory-built fireplaces shall be listed and labeled and shall be installed in accordance with the conditions of the listing, and the Apache Junction City Code Vol. I, Chapter 7, § 7-1-12 STANDARD FOR FIREPLACES, WOOD STOVES AND OTHER SOLID FUEL BURNING DEVICES. Factory-built fireplaces shall be tested in accordance with UL 127.</w:t>
      </w:r>
    </w:p>
    <w:bookmarkEnd w:id="3376"/>
    <w:bookmarkStart w:id="3377" w:name="rid-0-0-0-10174"/>
    <w:p>
      <w:pPr>
        <w:pStyle w:val="BodyText"/>
      </w:pPr>
      <w:r>
        <w:t xml:space="preserve">   (J)   </w:t>
      </w:r>
      <w:r>
        <w:t xml:space="preserve">Chapter 26 General Plumbing Requirements</w:t>
      </w:r>
    </w:p>
    <w:bookmarkEnd w:id="3377"/>
    <w:bookmarkStart w:id="3378" w:name="rid-0-0-0-10175"/>
    <w:p>
      <w:pPr>
        <w:pStyle w:val="BodyText"/>
      </w:pPr>
      <w:r>
        <w:t xml:space="preserve">      Section P2603.5.1</w:t>
      </w:r>
      <w:r>
        <w:t xml:space="preserve"> </w:t>
      </w:r>
      <w:r>
        <w:t xml:space="preserve">is amended as follows:</w:t>
      </w:r>
    </w:p>
    <w:bookmarkEnd w:id="3378"/>
    <w:bookmarkStart w:id="3379" w:name="rid-0-0-0-10176"/>
    <w:p>
      <w:pPr>
        <w:pStyle w:val="BodyText"/>
      </w:pPr>
      <w:r>
        <w:t xml:space="preserve">         </w:t>
      </w:r>
      <w:r>
        <w:t xml:space="preserve">P2603.5.1 Sewer depth.</w:t>
      </w:r>
      <w:r>
        <w:t xml:space="preserve"> </w:t>
      </w:r>
      <w:r>
        <w:t xml:space="preserve">Building sewers shall be not less than 12 inches below grade.</w:t>
      </w:r>
    </w:p>
    <w:bookmarkEnd w:id="3379"/>
    <w:bookmarkStart w:id="3380" w:name="rid-0-0-0-10177"/>
    <w:p>
      <w:pPr>
        <w:pStyle w:val="BodyText"/>
      </w:pPr>
      <w:r>
        <w:t xml:space="preserve">   (K)   </w:t>
      </w:r>
      <w:r>
        <w:t xml:space="preserve">Chapter 29 Water Supply and Distribution</w:t>
      </w:r>
      <w:r>
        <w:t xml:space="preserve"> </w:t>
      </w:r>
      <w:r>
        <w:t xml:space="preserve">is amended as follows:</w:t>
      </w:r>
    </w:p>
    <w:bookmarkEnd w:id="3380"/>
    <w:bookmarkStart w:id="3381" w:name="rid-0-0-0-10178"/>
    <w:p>
      <w:pPr>
        <w:pStyle w:val="BodyText"/>
      </w:pPr>
      <w:r>
        <w:t xml:space="preserve">      (1)   </w:t>
      </w:r>
      <w:r>
        <w:t xml:space="preserve">IRC Table P2903.2 MAXIMUM FLOW RATES AND CONSUMPTION FOR PLUMBING FIXTURES AND FIXTURE FITTINGS</w:t>
      </w:r>
      <w:r>
        <w:t xml:space="preserve"> </w:t>
      </w:r>
      <w:r>
        <w:t xml:space="preserve">is amended as follows.</w:t>
      </w:r>
    </w:p>
    <w:bookmarkEnd w:id="3381"/>
    <w:bookmarkStart w:id="3382" w:name="rid-0-0-0-10182"/>
    <w:p>
      <w:pPr>
        <w:pStyle w:val="BodyText"/>
      </w:pPr>
      <w:r>
        <w:t xml:space="preserve"> </w:t>
      </w:r>
    </w:p>
    <w:p>
      <w:pPr>
        <w:pStyle w:val="BodyText"/>
      </w:pPr>
      <w:r>
        <w:t xml:space="preserve">TABLE P2903.2: MAXIMUM FLOW RATES AND CONSUMPTION FOR PLUMBING FIXTURES AND FIXTURE FITTINGS</w:t>
      </w:r>
      <w:r>
        <w:t xml:space="preserve">b</w:t>
      </w:r>
    </w:p>
    <w:bookmarkEnd w:id="3382"/>
    <w:p>
      <w:pPr>
        <w:pStyle w:val="BodyText"/>
      </w:pPr>
      <w:r>
        <w:t xml:space="preserve">PLUMBING FIXTURE OR FIXTURE FITTING</w:t>
      </w:r>
    </w:p>
    <w:p>
      <w:pPr>
        <w:pStyle w:val="BodyText"/>
      </w:pPr>
      <w:r>
        <w:t xml:space="preserve">MAXIMUM FLOW RATE OR QUANTITY</w:t>
      </w:r>
    </w:p>
    <w:p>
      <w:pPr>
        <w:pStyle w:val="BodyText"/>
      </w:pPr>
      <w:r>
        <w:t xml:space="preserve">Lavatory faucet</w:t>
      </w:r>
    </w:p>
    <w:p>
      <w:pPr>
        <w:pStyle w:val="BodyText"/>
      </w:pPr>
      <w:r>
        <w:t xml:space="preserve">1.5 gpm at 60 psi</w:t>
      </w:r>
    </w:p>
    <w:p>
      <w:pPr>
        <w:pStyle w:val="BodyText"/>
      </w:pPr>
      <w:r>
        <w:t xml:space="preserve">Shower Head3</w:t>
      </w:r>
    </w:p>
    <w:p>
      <w:pPr>
        <w:pStyle w:val="BodyText"/>
      </w:pPr>
      <w:r>
        <w:t xml:space="preserve">2.0 gpm at 80 psi</w:t>
      </w:r>
    </w:p>
    <w:p>
      <w:pPr>
        <w:pStyle w:val="BodyText"/>
      </w:pPr>
      <w:r>
        <w:t xml:space="preserve">Sink faucet</w:t>
      </w:r>
    </w:p>
    <w:p>
      <w:pPr>
        <w:pStyle w:val="BodyText"/>
      </w:pPr>
      <w:r>
        <w:t xml:space="preserve">2.0 gpm at 60 psi</w:t>
      </w:r>
    </w:p>
    <w:p>
      <w:pPr>
        <w:pStyle w:val="BodyText"/>
      </w:pPr>
      <w:r>
        <w:t xml:space="preserve">Water closet</w:t>
      </w:r>
    </w:p>
    <w:p>
      <w:pPr>
        <w:pStyle w:val="BodyText"/>
      </w:pPr>
      <w:r>
        <w:t xml:space="preserve">1.28 gallons per flushing cycle</w:t>
      </w:r>
    </w:p>
    <w:p>
      <w:pPr>
        <w:pStyle w:val="BodyText"/>
      </w:pPr>
      <w:r>
        <w:t xml:space="preserve">Urinals</w:t>
      </w:r>
    </w:p>
    <w:p>
      <w:pPr>
        <w:pStyle w:val="BodyText"/>
      </w:pPr>
      <w:r>
        <w:t xml:space="preserve">0.5 gallon per flushing cycle</w:t>
      </w:r>
    </w:p>
    <w:p>
      <w:pPr>
        <w:pStyle w:val="BodyText"/>
      </w:pPr>
      <w:r>
        <w:t xml:space="preserve">Add footnotes:</w:t>
      </w:r>
    </w:p>
    <w:bookmarkStart w:id="3383" w:name="rid-0-0-0-10183"/>
    <w:p>
      <w:pPr>
        <w:pStyle w:val="BodyText"/>
      </w:pPr>
      <w:r>
        <w:t xml:space="preserve">c. A 1.6-gallon flush toilet is permitted where no other fixtures are upstream of the drain line connection.</w:t>
      </w:r>
    </w:p>
    <w:bookmarkEnd w:id="3383"/>
    <w:bookmarkStart w:id="3384" w:name="rid-0-0-0-10184"/>
    <w:p>
      <w:pPr>
        <w:pStyle w:val="BodyText"/>
      </w:pPr>
      <w:r>
        <w:t xml:space="preserve">d. The effective flush volume of a dual-flush water closet is defined as the composite, average flush volume of two reduced flushes and one full flush.</w:t>
      </w:r>
    </w:p>
    <w:bookmarkEnd w:id="3384"/>
    <w:bookmarkStart w:id="3385" w:name="rid-0-0-0-10185"/>
    <w:p>
      <w:pPr>
        <w:pStyle w:val="BodyText"/>
      </w:pPr>
      <w:r>
        <w:t xml:space="preserve">      (2)   </w:t>
      </w:r>
      <w:r>
        <w:t xml:space="preserve">Section P2910 Nonpotable water systems</w:t>
      </w:r>
      <w:r>
        <w:t xml:space="preserve"> </w:t>
      </w:r>
      <w:r>
        <w:t xml:space="preserve">is amended by adding a subsection P2910.1.1 to read as follows:</w:t>
      </w:r>
    </w:p>
    <w:bookmarkEnd w:id="3385"/>
    <w:bookmarkStart w:id="3386" w:name="rid-0-0-0-10186"/>
    <w:p>
      <w:pPr>
        <w:pStyle w:val="BodyText"/>
      </w:pPr>
      <w:r>
        <w:t xml:space="preserve">         </w:t>
      </w:r>
      <w:r>
        <w:t xml:space="preserve">P2910.1.1 Conflicts.</w:t>
      </w:r>
      <w:r>
        <w:t xml:space="preserve"> </w:t>
      </w:r>
      <w:r>
        <w:t xml:space="preserve">No reference to requirements for gray water recycling systems in this section shall be construed as allowing installations in violation of Arizona Department of Environmental Quality requirements. Where conflicts exist between the requirements of this section and the Arizona Department of Environmental Quality requirements, the Arizona Department of Environmental Quality requirements shall govern.</w:t>
      </w:r>
    </w:p>
    <w:bookmarkEnd w:id="3386"/>
    <w:bookmarkStart w:id="3387" w:name="rid-0-0-0-10187"/>
    <w:p>
      <w:pPr>
        <w:pStyle w:val="BodyText"/>
      </w:pPr>
      <w:r>
        <w:t xml:space="preserve">   (L)   </w:t>
      </w:r>
      <w:r>
        <w:t xml:space="preserve">APPENDIX H PATIO COVERS</w:t>
      </w:r>
      <w:r>
        <w:t xml:space="preserve"> </w:t>
      </w:r>
      <w:r>
        <w:t xml:space="preserve">is amended as follows:</w:t>
      </w:r>
    </w:p>
    <w:bookmarkEnd w:id="3387"/>
    <w:bookmarkStart w:id="3388" w:name="rid-0-0-0-10188"/>
    <w:p>
      <w:pPr>
        <w:pStyle w:val="BodyText"/>
      </w:pPr>
      <w:r>
        <w:t xml:space="preserve">      (1)   Amend Title to</w:t>
      </w:r>
      <w:r>
        <w:t xml:space="preserve"> </w:t>
      </w:r>
      <w:r>
        <w:t xml:space="preserve">APPENDIX H PATIO ROOMS.</w:t>
      </w:r>
    </w:p>
    <w:bookmarkEnd w:id="3388"/>
    <w:bookmarkStart w:id="3389" w:name="rid-0-0-0-10189"/>
    <w:p>
      <w:pPr>
        <w:pStyle w:val="BodyText"/>
      </w:pPr>
      <w:r>
        <w:t xml:space="preserve">      (2)   </w:t>
      </w:r>
      <w:r>
        <w:t xml:space="preserve">AH101.1 Scope.</w:t>
      </w:r>
      <w:r>
        <w:t xml:space="preserve"> </w:t>
      </w:r>
      <w:r>
        <w:t xml:space="preserve">Patio rooms shall conform to the requirements of Sections AH101 through AH106.</w:t>
      </w:r>
    </w:p>
    <w:bookmarkEnd w:id="3389"/>
    <w:bookmarkStart w:id="3390" w:name="rid-0-0-0-10190"/>
    <w:p>
      <w:pPr>
        <w:pStyle w:val="BodyText"/>
      </w:pPr>
      <w:r>
        <w:t xml:space="preserve">         </w:t>
      </w:r>
      <w:r>
        <w:t xml:space="preserve">AH101.2 Permitted uses.</w:t>
      </w:r>
      <w:r>
        <w:t xml:space="preserve"> </w:t>
      </w:r>
      <w:r>
        <w:t xml:space="preserve">Patio rooms detached from or attached to dwelling units shall be used only for recreational, outdoor living purposes and not as carports, garages, storage rooms or habitable rooms.</w:t>
      </w:r>
    </w:p>
    <w:bookmarkEnd w:id="3390"/>
    <w:bookmarkStart w:id="3391" w:name="rid-0-0-0-10191"/>
    <w:p>
      <w:pPr>
        <w:pStyle w:val="BodyText"/>
      </w:pPr>
      <w:r>
        <w:t xml:space="preserve">      (3)   </w:t>
      </w:r>
      <w:r>
        <w:t xml:space="preserve">AH102.1 General.</w:t>
      </w:r>
      <w:r>
        <w:t xml:space="preserve"> </w:t>
      </w:r>
      <w:r>
        <w:t xml:space="preserve">The following word and term shall, for the purposes of this appendix, have the meaning shown herein. Refer to Chapter 2 of this code for general definitions.</w:t>
      </w:r>
    </w:p>
    <w:bookmarkEnd w:id="3391"/>
    <w:bookmarkStart w:id="3392" w:name="rid-0-0-0-10192"/>
    <w:p>
      <w:pPr>
        <w:pStyle w:val="BodyText"/>
      </w:pPr>
      <w:r>
        <w:t xml:space="preserve">         PATIO ROOM. A structure with open or glazed walls that is used for recreational, outdoor living purposes associated with a dwelling unit.</w:t>
      </w:r>
    </w:p>
    <w:bookmarkEnd w:id="3392"/>
    <w:bookmarkStart w:id="3393" w:name="rid-0-0-0-10193"/>
    <w:p>
      <w:pPr>
        <w:pStyle w:val="BodyText"/>
      </w:pPr>
      <w:r>
        <w:t xml:space="preserve">      (4)   </w:t>
      </w:r>
      <w:r>
        <w:t xml:space="preserve">AH104.1 Height.</w:t>
      </w:r>
      <w:r>
        <w:t xml:space="preserve"> </w:t>
      </w:r>
      <w:r>
        <w:t xml:space="preserve">Patio rooms are limited to one-story structures not exceeding 12 feet in height.</w:t>
      </w:r>
    </w:p>
    <w:bookmarkEnd w:id="3393"/>
    <w:bookmarkStart w:id="3394" w:name="rid-0-0-0-10194"/>
    <w:p>
      <w:pPr>
        <w:pStyle w:val="BodyText"/>
      </w:pPr>
      <w:r>
        <w:t xml:space="preserve">      (5)   </w:t>
      </w:r>
      <w:r>
        <w:t xml:space="preserve">AH105.1 Design loads.</w:t>
      </w:r>
      <w:r>
        <w:t xml:space="preserve"> </w:t>
      </w:r>
      <w:r>
        <w:t xml:space="preserve">Patio rooms shall be designed and constructed to sustain, within the stress limits of the code, all dead loads plus a vertical live load of 10 pounds per square foot (0.48 kN/</w:t>
      </w:r>
      <w:r>
        <w:t xml:space="preserve">M2</w:t>
      </w:r>
      <w:r>
        <w:t xml:space="preserve">) except that snow loads shall be used where such snow loads exceed this minimum. Such patio rooms shall be designed to resist the minimum wind and seismic loads set forth in Section R301.2.1.</w:t>
      </w:r>
    </w:p>
    <w:bookmarkEnd w:id="3394"/>
    <w:bookmarkStart w:id="3395" w:name="rid-0-0-0-10195"/>
    <w:p>
      <w:pPr>
        <w:pStyle w:val="BodyText"/>
      </w:pPr>
      <w:r>
        <w:t xml:space="preserve">      (6)   </w:t>
      </w:r>
      <w:r>
        <w:t xml:space="preserve">AH105.2 Footings.</w:t>
      </w:r>
      <w:r>
        <w:t xml:space="preserve"> </w:t>
      </w:r>
      <w:r>
        <w:t xml:space="preserve">In areas with a frost depth of zero as specified in Table R301.2(1), for patio rooms supported on a concrete slab-on-grade without footings, the slab shall conform to the provisions of Section R506, shall not be less than 3.5 inches (89 mm) thick, and the columns shall not support live and dead loads in excess of 750 pounds (3.36 kn) per column.</w:t>
      </w:r>
    </w:p>
    <w:bookmarkEnd w:id="3395"/>
    <w:bookmarkStart w:id="3396" w:name="rid-0-0-0-10196"/>
    <w:p>
      <w:pPr>
        <w:pStyle w:val="BodyText"/>
      </w:pPr>
      <w:r>
        <w:t xml:space="preserve">(Am. Ord. 1475, passed 6-19-2019)</w:t>
      </w:r>
    </w:p>
    <w:bookmarkEnd w:id="3396"/>
    <w:p>
      <w:pPr>
        <w:pStyle w:val="BodyText"/>
      </w:pPr>
    </w:p>
    <w:bookmarkStart w:id="3398" w:name="rid-0-0-0-10198"/>
    <w:p>
      <w:pPr>
        <w:pStyle w:val="BodyText"/>
      </w:pPr>
      <w:bookmarkStart w:id="3397" w:name="JD_Article7-5"/>
      <w:bookmarkEnd w:id="3397"/>
      <w:r>
        <w:t xml:space="preserve">ARTICLE 7-5: ELECTRICAL CODE</w:t>
      </w:r>
    </w:p>
    <w:bookmarkEnd w:id="3398"/>
    <w:bookmarkStart w:id="3399" w:name="rid-0-0-0-10199"/>
    <w:p>
      <w:pPr>
        <w:pStyle w:val="BodyText"/>
      </w:pPr>
      <w:r>
        <w:t xml:space="preserve">Section</w:t>
      </w:r>
    </w:p>
    <w:bookmarkEnd w:id="3399"/>
    <w:bookmarkStart w:id="3400" w:name="rid-0-0-0-10200"/>
    <w:p>
      <w:pPr>
        <w:pStyle w:val="BodyText"/>
      </w:pPr>
      <w:r>
        <w:t xml:space="preserve">   7-5-1   Adoption by reference</w:t>
      </w:r>
    </w:p>
    <w:bookmarkEnd w:id="3400"/>
    <w:bookmarkStart w:id="3401" w:name="rid-0-0-0-10201"/>
    <w:p>
      <w:pPr>
        <w:pStyle w:val="BodyText"/>
      </w:pPr>
      <w:r>
        <w:t xml:space="preserve">   7-5-2   Amendments to the 2017 National Electrical Code</w:t>
      </w:r>
    </w:p>
    <w:bookmarkEnd w:id="3401"/>
    <w:p>
      <w:pPr>
        <w:pStyle w:val="BodyText"/>
      </w:pPr>
    </w:p>
    <w:bookmarkStart w:id="3403" w:name="rid-0-0-0-10202"/>
    <w:p>
      <w:pPr>
        <w:pStyle w:val="BodyText"/>
      </w:pPr>
      <w:bookmarkStart w:id="3402" w:name="JD_7-5-1"/>
      <w:bookmarkEnd w:id="3402"/>
      <w:r>
        <w:t xml:space="preserve">§ 7-5-1 ADOPTION BY REFERENCE.</w:t>
      </w:r>
    </w:p>
    <w:bookmarkEnd w:id="3403"/>
    <w:bookmarkStart w:id="3404" w:name="rid-0-0-0-10203"/>
    <w:p>
      <w:pPr>
        <w:pStyle w:val="BodyText"/>
      </w:pPr>
      <w:r>
        <w:t xml:space="preserve">   The following publication is hereby adopted by reference as if set out at length in this Code: 2017 National Electrical Code, published by the National Fire Protection Association, 54th Edition, August 2016.</w:t>
      </w:r>
    </w:p>
    <w:bookmarkEnd w:id="3404"/>
    <w:bookmarkStart w:id="3405" w:name="rid-0-0-0-10204"/>
    <w:p>
      <w:pPr>
        <w:pStyle w:val="BodyText"/>
      </w:pPr>
      <w:r>
        <w:t xml:space="preserve">(Am. Ord. 1273, passed 9-5-2006; Am. Ord. 1475, passed 6-19-2019)</w:t>
      </w:r>
    </w:p>
    <w:bookmarkEnd w:id="3405"/>
    <w:p>
      <w:pPr>
        <w:pStyle w:val="BodyText"/>
      </w:pPr>
    </w:p>
    <w:bookmarkStart w:id="3407" w:name="rid-0-0-0-10205"/>
    <w:p>
      <w:pPr>
        <w:pStyle w:val="BodyText"/>
      </w:pPr>
      <w:bookmarkStart w:id="3406" w:name="JD_7-5-2"/>
      <w:bookmarkEnd w:id="3406"/>
      <w:r>
        <w:t xml:space="preserve">§ 7-5-2 AMENDMENTS TO THE 2017 NATIONAL ELECTRICAL CODE.</w:t>
      </w:r>
    </w:p>
    <w:bookmarkEnd w:id="3407"/>
    <w:bookmarkStart w:id="3408" w:name="rid-0-0-0-10206"/>
    <w:p>
      <w:pPr>
        <w:pStyle w:val="BodyText"/>
      </w:pPr>
      <w:r>
        <w:t xml:space="preserve">   (A)   </w:t>
      </w:r>
      <w:r>
        <w:t xml:space="preserve">ARTICLE 80 Title</w:t>
      </w:r>
      <w:r>
        <w:t xml:space="preserve"> </w:t>
      </w:r>
      <w:r>
        <w:t xml:space="preserve">is added as follows:</w:t>
      </w:r>
    </w:p>
    <w:bookmarkEnd w:id="3408"/>
    <w:bookmarkStart w:id="3409" w:name="rid-0-0-0-10207"/>
    <w:p>
      <w:pPr>
        <w:pStyle w:val="BodyText"/>
      </w:pPr>
      <w:r>
        <w:t xml:space="preserve">      </w:t>
      </w:r>
      <w:r>
        <w:t xml:space="preserve">80.1 Title.</w:t>
      </w:r>
      <w:r>
        <w:t xml:space="preserve"> </w:t>
      </w:r>
      <w:r>
        <w:t xml:space="preserve">These regulations shall be known as the Apache Junction Electrical Code, may be cited as such and will be referred to herein as “this Code.” For administration of this Code, refer to Vol. I, Chapter 7, Article 7-1 Apache Junction Division of Building Safety and Inspection Administrative Code.</w:t>
      </w:r>
    </w:p>
    <w:bookmarkEnd w:id="3409"/>
    <w:bookmarkStart w:id="3410" w:name="rid-0-0-0-10208"/>
    <w:p>
      <w:pPr>
        <w:pStyle w:val="BodyText"/>
      </w:pPr>
      <w:r>
        <w:t xml:space="preserve">   (B)   </w:t>
      </w:r>
      <w:r>
        <w:t xml:space="preserve">ARTICLE 100 Definitions</w:t>
      </w:r>
      <w:r>
        <w:t xml:space="preserve"> </w:t>
      </w:r>
      <w:r>
        <w:t xml:space="preserve">is amended as follows:</w:t>
      </w:r>
    </w:p>
    <w:bookmarkEnd w:id="3410"/>
    <w:bookmarkStart w:id="3411" w:name="rid-0-0-0-10209"/>
    <w:p>
      <w:pPr>
        <w:pStyle w:val="BodyText"/>
      </w:pPr>
      <w:r>
        <w:t xml:space="preserve">      Revise</w:t>
      </w:r>
      <w:r>
        <w:t xml:space="preserve"> </w:t>
      </w:r>
      <w:r>
        <w:t xml:space="preserve">Authority Having Jurisdiction</w:t>
      </w:r>
      <w:r>
        <w:t xml:space="preserve"> </w:t>
      </w:r>
      <w:r>
        <w:t xml:space="preserve">to read as follows: The</w:t>
      </w:r>
      <w:r>
        <w:t xml:space="preserve"> </w:t>
      </w:r>
      <w:r>
        <w:t xml:space="preserve">Authority Having Jurisdiction (“AHJ”)</w:t>
      </w:r>
      <w:r>
        <w:t xml:space="preserve"> </w:t>
      </w:r>
      <w:r>
        <w:t xml:space="preserve">is the Apache Junction Division of Building Safety and Inspection.</w:t>
      </w:r>
    </w:p>
    <w:bookmarkEnd w:id="3411"/>
    <w:bookmarkStart w:id="3412" w:name="rid-0-0-0-10210"/>
    <w:p>
      <w:pPr>
        <w:pStyle w:val="BodyText"/>
      </w:pPr>
      <w:r>
        <w:t xml:space="preserve">      Revise</w:t>
      </w:r>
      <w:r>
        <w:t xml:space="preserve"> </w:t>
      </w:r>
      <w:r>
        <w:t xml:space="preserve">Kitchen</w:t>
      </w:r>
      <w:r>
        <w:t xml:space="preserve"> </w:t>
      </w:r>
      <w:r>
        <w:t xml:space="preserve">to read as follows:</w:t>
      </w:r>
      <w:r>
        <w:t xml:space="preserve"> </w:t>
      </w:r>
      <w:r>
        <w:t xml:space="preserve">Kitchen (Commercial or Institutional Kitchen and Bar areas).</w:t>
      </w:r>
      <w:r>
        <w:t xml:space="preserve"> </w:t>
      </w:r>
      <w:r>
        <w:t xml:space="preserve">For the purposes of the Electrical Code, a kitchen or bar is defined as any area where food or beverage is prepared, served or dispensed.</w:t>
      </w:r>
    </w:p>
    <w:bookmarkEnd w:id="3412"/>
    <w:bookmarkStart w:id="3413" w:name="rid-0-0-0-10211"/>
    <w:p>
      <w:pPr>
        <w:pStyle w:val="BodyText"/>
      </w:pPr>
      <w:r>
        <w:t xml:space="preserve">   (C)   </w:t>
      </w:r>
      <w:r>
        <w:t xml:space="preserve">Article 230.70(B) Marking</w:t>
      </w:r>
      <w:r>
        <w:t xml:space="preserve"> </w:t>
      </w:r>
      <w:r>
        <w:t xml:space="preserve">is amended to read as follows:</w:t>
      </w:r>
    </w:p>
    <w:bookmarkEnd w:id="3413"/>
    <w:bookmarkStart w:id="3414" w:name="rid-0-0-0-10212"/>
    <w:p>
      <w:pPr>
        <w:pStyle w:val="BodyText"/>
      </w:pPr>
      <w:r>
        <w:t xml:space="preserve">      </w:t>
      </w:r>
      <w:r>
        <w:t xml:space="preserve">230.70(B) Marking.</w:t>
      </w:r>
      <w:r>
        <w:t xml:space="preserve"> </w:t>
      </w:r>
      <w:r>
        <w:t xml:space="preserve">Each service disconnect shall be permanently marked to identify it as a service disconnect. Markings shall be of sufficient durability to withstand the environment involved. Identifying labels required for disconnecting means shall have engraved or raised letters and be secured by screws or rivets (plastic tape shall not be considered durable material).</w:t>
      </w:r>
    </w:p>
    <w:bookmarkEnd w:id="3414"/>
    <w:bookmarkStart w:id="3415" w:name="rid-0-0-0-10213"/>
    <w:p>
      <w:pPr>
        <w:pStyle w:val="BodyText"/>
      </w:pPr>
      <w:r>
        <w:t xml:space="preserve">(Am. Ord. 1273, passed 9-5-2006; Am. Ord. 1475, passed 6-19-2019)</w:t>
      </w:r>
    </w:p>
    <w:bookmarkEnd w:id="3415"/>
    <w:p>
      <w:pPr>
        <w:pStyle w:val="BodyText"/>
      </w:pPr>
    </w:p>
    <w:bookmarkStart w:id="3417" w:name="rid-0-0-0-10215"/>
    <w:p>
      <w:pPr>
        <w:pStyle w:val="BodyText"/>
      </w:pPr>
      <w:bookmarkStart w:id="3416" w:name="JD_Article7-6"/>
      <w:bookmarkEnd w:id="3416"/>
      <w:r>
        <w:t xml:space="preserve">ARTICLE 7-6: PLUMBING CODE</w:t>
      </w:r>
    </w:p>
    <w:bookmarkEnd w:id="3417"/>
    <w:bookmarkStart w:id="3418" w:name="rid-0-0-0-10216"/>
    <w:p>
      <w:pPr>
        <w:pStyle w:val="BodyText"/>
      </w:pPr>
      <w:r>
        <w:t xml:space="preserve">Section</w:t>
      </w:r>
    </w:p>
    <w:bookmarkEnd w:id="3418"/>
    <w:bookmarkStart w:id="3419" w:name="rid-0-0-0-10217"/>
    <w:p>
      <w:pPr>
        <w:pStyle w:val="BodyText"/>
      </w:pPr>
      <w:r>
        <w:t xml:space="preserve">   7-6-1   Adoption by reference</w:t>
      </w:r>
    </w:p>
    <w:bookmarkEnd w:id="3419"/>
    <w:bookmarkStart w:id="3420" w:name="rid-0-0-0-10218"/>
    <w:p>
      <w:pPr>
        <w:pStyle w:val="BodyText"/>
      </w:pPr>
      <w:r>
        <w:t xml:space="preserve">   7-6-2   Amendments to the 2018 International Plumbing Code</w:t>
      </w:r>
    </w:p>
    <w:bookmarkEnd w:id="3420"/>
    <w:p>
      <w:pPr>
        <w:pStyle w:val="BodyText"/>
      </w:pPr>
    </w:p>
    <w:bookmarkStart w:id="3422" w:name="rid-0-0-0-10219"/>
    <w:p>
      <w:pPr>
        <w:pStyle w:val="BodyText"/>
      </w:pPr>
      <w:bookmarkStart w:id="3421" w:name="JD_7-6-1"/>
      <w:bookmarkEnd w:id="3421"/>
      <w:r>
        <w:t xml:space="preserve">§ 7-6-1 ADOPTION BY REFERENCE.</w:t>
      </w:r>
    </w:p>
    <w:bookmarkEnd w:id="3422"/>
    <w:bookmarkStart w:id="3423" w:name="rid-0-0-0-10220"/>
    <w:p>
      <w:pPr>
        <w:pStyle w:val="BodyText"/>
      </w:pPr>
      <w:r>
        <w:t xml:space="preserve">   The following publication is hereby adopted by reference as if set out at length in this Code: 2018 International Plumbing Code, published by the International Code Council, 2nd Printing, February 2018, including, Appendix C - Structural Safety and Appendix E - Sizing of Water Piping System.</w:t>
      </w:r>
    </w:p>
    <w:bookmarkEnd w:id="3423"/>
    <w:bookmarkStart w:id="3424" w:name="rid-0-0-0-10221"/>
    <w:p>
      <w:pPr>
        <w:pStyle w:val="BodyText"/>
      </w:pPr>
      <w:r>
        <w:t xml:space="preserve">(Am. Ord. 1273, passed 9-5-2006; Am. Ord. 1475, passed 6-19-2019)</w:t>
      </w:r>
    </w:p>
    <w:bookmarkEnd w:id="3424"/>
    <w:p>
      <w:pPr>
        <w:pStyle w:val="BodyText"/>
      </w:pPr>
    </w:p>
    <w:bookmarkStart w:id="3426" w:name="rid-0-0-0-10222"/>
    <w:p>
      <w:pPr>
        <w:pStyle w:val="BodyText"/>
      </w:pPr>
      <w:bookmarkStart w:id="3425" w:name="JD_7-6-2"/>
      <w:bookmarkEnd w:id="3425"/>
      <w:r>
        <w:t xml:space="preserve">§ 7-6-2 AMENDMENTS TO THE 2018 INTERNATIONAL PLUMBING CODE.</w:t>
      </w:r>
    </w:p>
    <w:bookmarkEnd w:id="3426"/>
    <w:bookmarkStart w:id="3427" w:name="rid-0-0-0-10223"/>
    <w:p>
      <w:pPr>
        <w:pStyle w:val="BodyText"/>
      </w:pPr>
      <w:r>
        <w:t xml:space="preserve">   (A)   </w:t>
      </w:r>
      <w:r>
        <w:t xml:space="preserve">Section 101.1</w:t>
      </w:r>
      <w:r>
        <w:t xml:space="preserve"> </w:t>
      </w:r>
      <w:r>
        <w:t xml:space="preserve">of the 2018 International Plumbing Code is amended to read, in its entirety, as follows:</w:t>
      </w:r>
    </w:p>
    <w:bookmarkEnd w:id="3427"/>
    <w:bookmarkStart w:id="3428" w:name="rid-0-0-0-10224"/>
    <w:p>
      <w:pPr>
        <w:pStyle w:val="BodyText"/>
      </w:pPr>
      <w:r>
        <w:t xml:space="preserve">      </w:t>
      </w:r>
      <w:r>
        <w:t xml:space="preserve">101.1 Title.</w:t>
      </w:r>
      <w:r>
        <w:t xml:space="preserve"> </w:t>
      </w:r>
      <w:r>
        <w:t xml:space="preserve">These regulations shall be known as the Apache Junction Plumbing Code, hereinafter referred to as “this code.”</w:t>
      </w:r>
    </w:p>
    <w:bookmarkEnd w:id="3428"/>
    <w:bookmarkStart w:id="3429" w:name="rid-0-0-0-10225"/>
    <w:p>
      <w:pPr>
        <w:pStyle w:val="BodyText"/>
      </w:pPr>
      <w:r>
        <w:t xml:space="preserve">   (B)   </w:t>
      </w:r>
      <w:r>
        <w:t xml:space="preserve">Sections 101.2 through 110.4</w:t>
      </w:r>
      <w:r>
        <w:t xml:space="preserve"> </w:t>
      </w:r>
      <w:r>
        <w:t xml:space="preserve">inclusive are deleted in their entirety. See Vol. I, Chapter 7, Article 7-1, Division of Building Safety and Inspection Administrative Code.</w:t>
      </w:r>
    </w:p>
    <w:bookmarkEnd w:id="3429"/>
    <w:bookmarkStart w:id="3430" w:name="rid-0-0-0-10226"/>
    <w:p>
      <w:pPr>
        <w:pStyle w:val="BodyText"/>
      </w:pPr>
      <w:r>
        <w:t xml:space="preserve">   (C)   </w:t>
      </w:r>
      <w:r>
        <w:t xml:space="preserve">Section 305.4.1</w:t>
      </w:r>
      <w:r>
        <w:t xml:space="preserve"> </w:t>
      </w:r>
      <w:r>
        <w:t xml:space="preserve">is amended as follows:</w:t>
      </w:r>
    </w:p>
    <w:bookmarkEnd w:id="3430"/>
    <w:bookmarkStart w:id="3431" w:name="rid-0-0-0-10227"/>
    <w:p>
      <w:pPr>
        <w:pStyle w:val="BodyText"/>
      </w:pPr>
      <w:r>
        <w:t xml:space="preserve">      </w:t>
      </w:r>
      <w:r>
        <w:t xml:space="preserve">305.4.1 Sewer depth.</w:t>
      </w:r>
      <w:r>
        <w:t xml:space="preserve"> </w:t>
      </w:r>
      <w:r>
        <w:t xml:space="preserve">Building sewers shall be not less than 12 inches below grade.</w:t>
      </w:r>
    </w:p>
    <w:bookmarkEnd w:id="3431"/>
    <w:bookmarkStart w:id="3432" w:name="rid-0-0-0-10228"/>
    <w:p>
      <w:pPr>
        <w:pStyle w:val="BodyText"/>
      </w:pPr>
      <w:r>
        <w:t xml:space="preserve">   (D)   </w:t>
      </w:r>
      <w:r>
        <w:t xml:space="preserve">Section 424.1 Approval</w:t>
      </w:r>
      <w:r>
        <w:t xml:space="preserve"> </w:t>
      </w:r>
      <w:r>
        <w:t xml:space="preserve">is amended by adding as follows:</w:t>
      </w:r>
    </w:p>
    <w:bookmarkEnd w:id="3432"/>
    <w:bookmarkStart w:id="3433" w:name="rid-0-0-0-10229"/>
    <w:p>
      <w:pPr>
        <w:pStyle w:val="BodyText"/>
      </w:pPr>
      <w:r>
        <w:t xml:space="preserve">      </w:t>
      </w:r>
      <w:r>
        <w:t xml:space="preserve">424.1.1 Water Supply.</w:t>
      </w:r>
      <w:r>
        <w:t xml:space="preserve"> </w:t>
      </w:r>
      <w:r>
        <w:t xml:space="preserve">Waterless urinals shall have a water supply, sufficient to supply a water-using urinal, roughed in within 12 inches of a potential valve location. The rough-in can be enclosed behind the finished wall.</w:t>
      </w:r>
    </w:p>
    <w:bookmarkEnd w:id="3433"/>
    <w:bookmarkStart w:id="3434" w:name="rid-0-0-0-10230"/>
    <w:p>
      <w:pPr>
        <w:pStyle w:val="BodyText"/>
      </w:pPr>
      <w:r>
        <w:t xml:space="preserve">   (E)   </w:t>
      </w:r>
      <w:r>
        <w:t xml:space="preserve">Revise Table 604.4 MAXIMUM FLOW RATES AND CONSUMPTION FOR PLUMBING FIXTURES AND FIXTURE FITTINGS</w:t>
      </w:r>
      <w:r>
        <w:t xml:space="preserve"> </w:t>
      </w:r>
      <w:r>
        <w:t xml:space="preserve">as follows:</w:t>
      </w:r>
    </w:p>
    <w:bookmarkEnd w:id="3434"/>
    <w:bookmarkStart w:id="3435" w:name="rid-0-0-0-10231"/>
    <w:p>
      <w:pPr>
        <w:pStyle w:val="BodyText"/>
      </w:pPr>
      <w:r>
        <w:t xml:space="preserve"> </w:t>
      </w:r>
    </w:p>
    <w:tbl>
      <w:tblPr>
        <w:tblStyle w:val="Table"/>
        <w:tblW w:type="pct" w:w="0.0"/>
        <w:tblLook w:firstRow="0"/>
      </w:tblPr>
      <w:tblGrid/>
      <w:tr>
        <w:tc>
          <w:p>
            <w:pPr>
              <w:pStyle w:val="Compact"/>
              <w:jc w:val="left"/>
            </w:pPr>
            <w:r>
              <w:t xml:space="preserve">PLUMBING FIXTURE OR FIXTURE FITTING</w:t>
            </w:r>
          </w:p>
        </w:tc>
        <w:tc>
          <w:p>
            <w:pPr>
              <w:pStyle w:val="Compact"/>
              <w:jc w:val="left"/>
            </w:pPr>
            <w:r>
              <w:t xml:space="preserve">MAXIMUM FLOW RATE OR QUANTITY</w:t>
            </w:r>
          </w:p>
        </w:tc>
      </w:tr>
      <w:tr>
        <w:tc>
          <w:p>
            <w:pPr>
              <w:pStyle w:val="Compact"/>
              <w:jc w:val="left"/>
            </w:pPr>
            <w:r>
              <w:t xml:space="preserve">Lavatory, private</w:t>
            </w:r>
          </w:p>
        </w:tc>
        <w:tc>
          <w:p>
            <w:pPr>
              <w:pStyle w:val="Compact"/>
              <w:jc w:val="left"/>
            </w:pPr>
            <w:r>
              <w:t xml:space="preserve">1.5 gpm at 60 psi</w:t>
            </w:r>
          </w:p>
        </w:tc>
      </w:tr>
      <w:tr>
        <w:tc>
          <w:p>
            <w:pPr>
              <w:pStyle w:val="Compact"/>
              <w:jc w:val="left"/>
            </w:pPr>
            <w:r>
              <w:t xml:space="preserve">Lavatory, public (metering)</w:t>
            </w:r>
          </w:p>
        </w:tc>
        <w:tc>
          <w:p>
            <w:pPr>
              <w:pStyle w:val="Compact"/>
              <w:jc w:val="left"/>
            </w:pPr>
            <w:r>
              <w:t xml:space="preserve">0.25 gallon per metering cycle</w:t>
            </w:r>
          </w:p>
        </w:tc>
      </w:tr>
      <w:tr>
        <w:tc>
          <w:p>
            <w:pPr>
              <w:pStyle w:val="Compact"/>
              <w:jc w:val="left"/>
            </w:pPr>
            <w:r>
              <w:t xml:space="preserve">Lavatory, public (non-metered)</w:t>
            </w:r>
          </w:p>
        </w:tc>
        <w:tc>
          <w:p>
            <w:pPr>
              <w:pStyle w:val="Compact"/>
              <w:jc w:val="left"/>
            </w:pPr>
            <w:r>
              <w:t xml:space="preserve">0.5 gpm at 60 psi</w:t>
            </w:r>
          </w:p>
        </w:tc>
      </w:tr>
      <w:tr>
        <w:tc>
          <w:p>
            <w:pPr>
              <w:pStyle w:val="Compact"/>
              <w:jc w:val="left"/>
            </w:pPr>
            <w:r>
              <w:t xml:space="preserve">Shower head (including hand-held)</w:t>
            </w:r>
          </w:p>
        </w:tc>
        <w:tc>
          <w:p>
            <w:pPr>
              <w:pStyle w:val="Compact"/>
              <w:jc w:val="left"/>
            </w:pPr>
            <w:r>
              <w:t xml:space="preserve">2.0 gpm at 80 psi</w:t>
            </w:r>
          </w:p>
        </w:tc>
      </w:tr>
      <w:tr>
        <w:tc>
          <w:p>
            <w:pPr>
              <w:pStyle w:val="Compact"/>
              <w:jc w:val="left"/>
            </w:pPr>
            <w:r>
              <w:t xml:space="preserve">Sink faucet</w:t>
            </w:r>
          </w:p>
        </w:tc>
        <w:tc>
          <w:p>
            <w:pPr>
              <w:pStyle w:val="Compact"/>
              <w:jc w:val="left"/>
            </w:pPr>
            <w:r>
              <w:t xml:space="preserve">2.0 gpm at 60 psi</w:t>
            </w:r>
          </w:p>
        </w:tc>
      </w:tr>
      <w:tr>
        <w:tc>
          <w:p>
            <w:pPr>
              <w:pStyle w:val="Compact"/>
              <w:jc w:val="left"/>
            </w:pPr>
            <w:r>
              <w:t xml:space="preserve">Urinal</w:t>
            </w:r>
          </w:p>
        </w:tc>
        <w:tc>
          <w:p>
            <w:pPr>
              <w:pStyle w:val="Compact"/>
              <w:jc w:val="left"/>
            </w:pPr>
            <w:r>
              <w:t xml:space="preserve">0.5 gallons per flushing cycle</w:t>
            </w:r>
          </w:p>
        </w:tc>
      </w:tr>
      <w:tr>
        <w:tc>
          <w:p>
            <w:pPr>
              <w:pStyle w:val="Compact"/>
              <w:jc w:val="left"/>
            </w:pPr>
            <w:r>
              <w:t xml:space="preserve">Water Closet</w:t>
            </w:r>
          </w:p>
        </w:tc>
        <w:tc>
          <w:p>
            <w:pPr>
              <w:pStyle w:val="Compact"/>
              <w:jc w:val="left"/>
            </w:pPr>
            <w:r>
              <w:t xml:space="preserve">1.28 gallons per flushing cycle</w:t>
            </w:r>
          </w:p>
        </w:tc>
      </w:tr>
    </w:tbl>
    <w:p>
      <w:pPr>
        <w:pStyle w:val="BodyText"/>
      </w:pPr>
      <w:r>
        <w:t xml:space="preserve">         Add footnotes:</w:t>
      </w:r>
    </w:p>
    <w:bookmarkEnd w:id="3435"/>
    <w:bookmarkStart w:id="3436" w:name="rid-0-0-0-10232"/>
    <w:p>
      <w:pPr>
        <w:pStyle w:val="BodyText"/>
      </w:pPr>
      <w:r>
        <w:t xml:space="preserve">         c. A 1.6-gallon flush toilet is permitted where no other fixtures are upstream of the drain line connection.</w:t>
      </w:r>
    </w:p>
    <w:bookmarkEnd w:id="3436"/>
    <w:bookmarkStart w:id="3437" w:name="rid-0-0-0-10233"/>
    <w:p>
      <w:pPr>
        <w:pStyle w:val="BodyText"/>
      </w:pPr>
      <w:r>
        <w:t xml:space="preserve">         d. The effective flush volume of a dual-flush water closet is defined as the composite, average flush volume of two reduced flushes and one full flush. In public settings, the maximum water use of a dual flush water closet is based solely on its flush operation, not the average of full and reduced volume flushes.</w:t>
      </w:r>
    </w:p>
    <w:bookmarkEnd w:id="3437"/>
    <w:bookmarkStart w:id="3438" w:name="rid-0-0-0-10234"/>
    <w:p>
      <w:pPr>
        <w:pStyle w:val="BodyText"/>
      </w:pPr>
      <w:r>
        <w:t xml:space="preserve"> </w:t>
      </w:r>
    </w:p>
    <w:bookmarkEnd w:id="3438"/>
    <w:bookmarkStart w:id="3439" w:name="rid-0-0-0-10235"/>
    <w:p>
      <w:pPr>
        <w:pStyle w:val="BodyText"/>
      </w:pPr>
      <w:r>
        <w:t xml:space="preserve">   (F)   </w:t>
      </w:r>
      <w:r>
        <w:t xml:space="preserve">Section 903.1 Roof extension</w:t>
      </w:r>
      <w:r>
        <w:t xml:space="preserve"> </w:t>
      </w:r>
      <w:r>
        <w:t xml:space="preserve">is amended as follows</w:t>
      </w:r>
    </w:p>
    <w:bookmarkEnd w:id="3439"/>
    <w:bookmarkStart w:id="3440" w:name="rid-0-0-0-10236"/>
    <w:p>
      <w:pPr>
        <w:pStyle w:val="BodyText"/>
      </w:pPr>
      <w:r>
        <w:t xml:space="preserve">      </w:t>
      </w:r>
      <w:r>
        <w:t xml:space="preserve">903.1 Roof extension.</w:t>
      </w:r>
      <w:r>
        <w:t xml:space="preserve"> </w:t>
      </w:r>
      <w:r>
        <w:t xml:space="preserve">Open vent pipes that extend through a roof shall be terminated not less than 6 inches above the roof and not less than 12 inches horizontally from any vertical surface. Where a roof is to be used for assembly occupancy, or as a promenade, observation deck, sunbathing deck or similar purposes, vent pipes shall terminate not less than 9 feet above the deck and be properly supported and protected against damage or blockage.</w:t>
      </w:r>
    </w:p>
    <w:bookmarkEnd w:id="3440"/>
    <w:bookmarkStart w:id="3441" w:name="rid-0-0-0-10237"/>
    <w:p>
      <w:pPr>
        <w:pStyle w:val="BodyText"/>
      </w:pPr>
      <w:r>
        <w:t xml:space="preserve">   (G)   </w:t>
      </w:r>
      <w:r>
        <w:t xml:space="preserve">Section 1106 Size of Conductors, Leaders and Storm Drains</w:t>
      </w:r>
      <w:r>
        <w:t xml:space="preserve"> </w:t>
      </w:r>
      <w:r>
        <w:t xml:space="preserve">is amended as follows:</w:t>
      </w:r>
    </w:p>
    <w:bookmarkEnd w:id="3441"/>
    <w:bookmarkStart w:id="3442" w:name="rid-0-0-0-10238"/>
    <w:p>
      <w:pPr>
        <w:pStyle w:val="BodyText"/>
      </w:pPr>
      <w:r>
        <w:t xml:space="preserve">      </w:t>
      </w:r>
      <w:r>
        <w:t xml:space="preserve">1106.1 General.</w:t>
      </w:r>
      <w:r>
        <w:t xml:space="preserve"> </w:t>
      </w:r>
      <w:r>
        <w:t xml:space="preserve">The size of the vertical conductors and leaders, building storm drains, building storm sewers, and any horizontal branches of such drains or sewers shall be based on an hourly rainfall rate of three (3) inches per hour.</w:t>
      </w:r>
    </w:p>
    <w:bookmarkEnd w:id="3442"/>
    <w:bookmarkStart w:id="3443" w:name="rid-0-0-0-10239"/>
    <w:p>
      <w:pPr>
        <w:pStyle w:val="BodyText"/>
      </w:pPr>
      <w:r>
        <w:t xml:space="preserve">   (H)   </w:t>
      </w:r>
      <w:r>
        <w:t xml:space="preserve">Section 1106.5 Parapet Wall Scuppers</w:t>
      </w:r>
      <w:r>
        <w:t xml:space="preserve"> </w:t>
      </w:r>
      <w:r>
        <w:t xml:space="preserve">is amended as follows:</w:t>
      </w:r>
    </w:p>
    <w:bookmarkEnd w:id="3443"/>
    <w:bookmarkStart w:id="3444" w:name="rid-0-0-0-10240"/>
    <w:p>
      <w:pPr>
        <w:pStyle w:val="BodyText"/>
      </w:pPr>
      <w:r>
        <w:t xml:space="preserve">      Add the following to the end of</w:t>
      </w:r>
      <w:r>
        <w:t xml:space="preserve"> </w:t>
      </w:r>
      <w:r>
        <w:t xml:space="preserve">Section 1106.5</w:t>
      </w:r>
      <w:r>
        <w:t xml:space="preserve">: “Roof drainage scuppers and/or overflow scuppers shall not discharge within 3 feet horizontally of the nearest edge of an electrical service or panel, or gas service, unless the discharge is through an enclosed drain.”</w:t>
      </w:r>
    </w:p>
    <w:bookmarkEnd w:id="3444"/>
    <w:bookmarkStart w:id="3445" w:name="rid-0-0-0-10241"/>
    <w:p>
      <w:pPr>
        <w:pStyle w:val="BodyText"/>
      </w:pPr>
      <w:r>
        <w:t xml:space="preserve">   (I)   Delete</w:t>
      </w:r>
      <w:r>
        <w:t xml:space="preserve"> </w:t>
      </w:r>
      <w:r>
        <w:t xml:space="preserve">Section 1109.</w:t>
      </w:r>
    </w:p>
    <w:bookmarkEnd w:id="3445"/>
    <w:bookmarkStart w:id="3446" w:name="rid-0-0-0-10242"/>
    <w:p>
      <w:pPr>
        <w:pStyle w:val="BodyText"/>
      </w:pPr>
      <w:r>
        <w:t xml:space="preserve">(Am. Ord. 1273, passed 9-5-2006; Am. Ord. 1475, passed 6-19-2019)</w:t>
      </w:r>
    </w:p>
    <w:bookmarkEnd w:id="3446"/>
    <w:p>
      <w:pPr>
        <w:pStyle w:val="BodyText"/>
      </w:pPr>
    </w:p>
    <w:bookmarkStart w:id="3448" w:name="rid-0-0-0-10245"/>
    <w:p>
      <w:pPr>
        <w:pStyle w:val="BodyText"/>
      </w:pPr>
      <w:bookmarkStart w:id="3447" w:name="JD_Article7-7"/>
      <w:bookmarkEnd w:id="3447"/>
      <w:r>
        <w:t xml:space="preserve">ARTICLE 7-7: MECHANICAL CODE</w:t>
      </w:r>
    </w:p>
    <w:bookmarkEnd w:id="3448"/>
    <w:bookmarkStart w:id="3449" w:name="rid-0-0-0-10246"/>
    <w:p>
      <w:pPr>
        <w:pStyle w:val="BodyText"/>
      </w:pPr>
      <w:r>
        <w:t xml:space="preserve">Section</w:t>
      </w:r>
    </w:p>
    <w:bookmarkEnd w:id="3449"/>
    <w:bookmarkStart w:id="3450" w:name="rid-0-0-0-10247"/>
    <w:p>
      <w:pPr>
        <w:pStyle w:val="BodyText"/>
      </w:pPr>
      <w:r>
        <w:t xml:space="preserve">   7-7-1   Adoption by reference</w:t>
      </w:r>
    </w:p>
    <w:bookmarkEnd w:id="3450"/>
    <w:bookmarkStart w:id="3451" w:name="rid-0-0-0-10248"/>
    <w:p>
      <w:pPr>
        <w:pStyle w:val="BodyText"/>
      </w:pPr>
      <w:r>
        <w:t xml:space="preserve">   7-7-2   Amendments to the 2018 International Mechanical Code</w:t>
      </w:r>
    </w:p>
    <w:bookmarkEnd w:id="3451"/>
    <w:p>
      <w:pPr>
        <w:pStyle w:val="BodyText"/>
      </w:pPr>
    </w:p>
    <w:bookmarkStart w:id="3453" w:name="rid-0-0-0-10249"/>
    <w:p>
      <w:pPr>
        <w:pStyle w:val="BodyText"/>
      </w:pPr>
      <w:bookmarkStart w:id="3452" w:name="JD_7-7-1"/>
      <w:bookmarkEnd w:id="3452"/>
      <w:r>
        <w:t xml:space="preserve">§ 7-7-1 ADOPTION BY REFERENCE.</w:t>
      </w:r>
    </w:p>
    <w:bookmarkEnd w:id="3453"/>
    <w:bookmarkStart w:id="3454" w:name="rid-0-0-0-10250"/>
    <w:p>
      <w:pPr>
        <w:pStyle w:val="BodyText"/>
      </w:pPr>
      <w:r>
        <w:t xml:space="preserve">   The following publication is hereby adopted by reference as if set out at length in this Code: 2018 International Mechanical Code, published by the International Code Council, 2nd Printing, October 2018.</w:t>
      </w:r>
    </w:p>
    <w:bookmarkEnd w:id="3454"/>
    <w:bookmarkStart w:id="3455" w:name="rid-0-0-0-10251"/>
    <w:p>
      <w:pPr>
        <w:pStyle w:val="BodyText"/>
      </w:pPr>
      <w:r>
        <w:t xml:space="preserve">(Am. Ord. 1273, passed 9-5-2006; Am. Ord. 1475, passed 6-19-2019)</w:t>
      </w:r>
    </w:p>
    <w:bookmarkEnd w:id="3455"/>
    <w:p>
      <w:pPr>
        <w:pStyle w:val="BodyText"/>
      </w:pPr>
    </w:p>
    <w:bookmarkStart w:id="3457" w:name="rid-0-0-0-10252"/>
    <w:p>
      <w:pPr>
        <w:pStyle w:val="BodyText"/>
      </w:pPr>
      <w:bookmarkStart w:id="3456" w:name="JD_7-7-2"/>
      <w:bookmarkEnd w:id="3456"/>
      <w:r>
        <w:t xml:space="preserve">§ 7-7-2 AMENDMENTS TO THE 2018 INTERNATIONAL MECHANICAL CODE.</w:t>
      </w:r>
    </w:p>
    <w:bookmarkEnd w:id="3457"/>
    <w:bookmarkStart w:id="3458" w:name="rid-0-0-0-10253"/>
    <w:p>
      <w:pPr>
        <w:pStyle w:val="BodyText"/>
      </w:pPr>
      <w:r>
        <w:t xml:space="preserve">   (A)   </w:t>
      </w:r>
      <w:r>
        <w:t xml:space="preserve">Section 101.1</w:t>
      </w:r>
      <w:r>
        <w:t xml:space="preserve"> </w:t>
      </w:r>
      <w:r>
        <w:t xml:space="preserve">of the 2018 International Mechanical Code is amended to read, in its entirety, as follows:</w:t>
      </w:r>
    </w:p>
    <w:bookmarkEnd w:id="3458"/>
    <w:bookmarkStart w:id="3459" w:name="rid-0-0-0-10254"/>
    <w:p>
      <w:pPr>
        <w:pStyle w:val="BodyText"/>
      </w:pPr>
      <w:r>
        <w:t xml:space="preserve">      </w:t>
      </w:r>
      <w:r>
        <w:t xml:space="preserve">101.1 Title.</w:t>
      </w:r>
      <w:r>
        <w:t xml:space="preserve"> </w:t>
      </w:r>
      <w:r>
        <w:t xml:space="preserve">These regulations shall be known as the Apache Junction Mechanical Code, hereinafter referred to as “this code.”</w:t>
      </w:r>
    </w:p>
    <w:bookmarkEnd w:id="3459"/>
    <w:bookmarkStart w:id="3460" w:name="rid-0-0-0-10255"/>
    <w:p>
      <w:pPr>
        <w:pStyle w:val="BodyText"/>
      </w:pPr>
      <w:r>
        <w:t xml:space="preserve">   (B)   </w:t>
      </w:r>
      <w:r>
        <w:t xml:space="preserve">Sections 101.2 through 110.4</w:t>
      </w:r>
      <w:r>
        <w:t xml:space="preserve"> </w:t>
      </w:r>
      <w:r>
        <w:t xml:space="preserve">inclusive are deleted in their entirety. See Vol. I, Chapter 7, Article 7-1, Division of Building Safety and Inspection Administrative Code.</w:t>
      </w:r>
    </w:p>
    <w:bookmarkEnd w:id="3460"/>
    <w:bookmarkStart w:id="3461" w:name="rid-0-0-0-10256"/>
    <w:p>
      <w:pPr>
        <w:pStyle w:val="BodyText"/>
      </w:pPr>
      <w:r>
        <w:t xml:space="preserve">   (C)   </w:t>
      </w:r>
      <w:r>
        <w:t xml:space="preserve">Section 307.2.2 Drain pipe materials and sizes</w:t>
      </w:r>
      <w:r>
        <w:t xml:space="preserve"> </w:t>
      </w:r>
      <w:r>
        <w:t xml:space="preserve">shall be amended as follows:</w:t>
      </w:r>
    </w:p>
    <w:bookmarkEnd w:id="3461"/>
    <w:bookmarkStart w:id="3462" w:name="rid-0-0-0-10257"/>
    <w:p>
      <w:pPr>
        <w:pStyle w:val="BodyText"/>
      </w:pPr>
      <w:r>
        <w:t xml:space="preserve">      Add new subsection</w:t>
      </w:r>
      <w:r>
        <w:t xml:space="preserve"> </w:t>
      </w:r>
      <w:r>
        <w:t xml:space="preserve">307.2.2.1 Exterior condensate piping.</w:t>
      </w:r>
      <w:r>
        <w:t xml:space="preserve"> </w:t>
      </w:r>
      <w:r>
        <w:t xml:space="preserve">Condensate disposal lines run on top of roofs, or on the exterior walls of a building shall be rated for ultraviolet exposure and elevated temperatures. Where piping is manifolded together accommodations for expansion and contraction shall be made to prevent damage or breakage.</w:t>
      </w:r>
    </w:p>
    <w:bookmarkEnd w:id="3462"/>
    <w:bookmarkStart w:id="3463" w:name="rid-0-0-0-10258"/>
    <w:p>
      <w:pPr>
        <w:pStyle w:val="BodyText"/>
      </w:pPr>
      <w:r>
        <w:t xml:space="preserve">   (D)   Delete</w:t>
      </w:r>
      <w:r>
        <w:t xml:space="preserve"> </w:t>
      </w:r>
      <w:r>
        <w:t xml:space="preserve">Section 309.1</w:t>
      </w:r>
      <w:r>
        <w:t xml:space="preserve"> </w:t>
      </w:r>
      <w:r>
        <w:t xml:space="preserve">and replace with the following:</w:t>
      </w:r>
    </w:p>
    <w:bookmarkEnd w:id="3463"/>
    <w:bookmarkStart w:id="3464" w:name="rid-0-0-0-10259"/>
    <w:p>
      <w:pPr>
        <w:pStyle w:val="BodyText"/>
      </w:pPr>
      <w:r>
        <w:t xml:space="preserve">      </w:t>
      </w:r>
      <w:r>
        <w:t xml:space="preserve">309.1 Equipment and systems.</w:t>
      </w:r>
      <w:r>
        <w:t xml:space="preserve"> </w:t>
      </w:r>
      <w:r>
        <w:t xml:space="preserve">Interior spaces intended for human occupancy shall be provided with heating per Section 309.1.1 and cooling per Section 309.1.2.</w:t>
      </w:r>
    </w:p>
    <w:bookmarkEnd w:id="3464"/>
    <w:bookmarkStart w:id="3465" w:name="rid-0-0-0-10260"/>
    <w:p>
      <w:pPr>
        <w:pStyle w:val="BodyText"/>
      </w:pPr>
      <w:r>
        <w:t xml:space="preserve">         </w:t>
      </w:r>
      <w:r>
        <w:t xml:space="preserve">309.1.1 Heating</w:t>
      </w:r>
    </w:p>
    <w:bookmarkEnd w:id="3465"/>
    <w:bookmarkStart w:id="3466" w:name="rid-0-0-0-10261"/>
    <w:p>
      <w:pPr>
        <w:pStyle w:val="BodyText"/>
      </w:pPr>
      <w:r>
        <w:t xml:space="preserve">         Heating facilities shall be provided, capable of maintaining room temperature at 68°F (20°C) in all habitable rooms, bathrooms and toilet rooms, based on the winter design temperature of 34°F (01°C) for Phoenix, per Appendix D of the International Plumbing Code. Cooking appliances shall not be used to provide space heating to meet the requirements of this section.</w:t>
      </w:r>
    </w:p>
    <w:bookmarkEnd w:id="3466"/>
    <w:bookmarkStart w:id="3467" w:name="rid-0-0-0-10262"/>
    <w:p>
      <w:pPr>
        <w:pStyle w:val="BodyText"/>
      </w:pPr>
      <w:r>
        <w:t xml:space="preserve">         </w:t>
      </w:r>
      <w:r>
        <w:t xml:space="preserve">Exceptions:</w:t>
      </w:r>
      <w:r>
        <w:t xml:space="preserve"> </w:t>
      </w:r>
      <w:r>
        <w:t xml:space="preserve">Heating systems are not required for:</w:t>
      </w:r>
    </w:p>
    <w:bookmarkEnd w:id="3467"/>
    <w:bookmarkStart w:id="3468" w:name="rid-0-0-0-10263"/>
    <w:p>
      <w:pPr>
        <w:pStyle w:val="BodyText"/>
      </w:pPr>
      <w:r>
        <w:t xml:space="preserve">            1. Interior spaces where the primary purpose of the space is not associated with human comfort.</w:t>
      </w:r>
    </w:p>
    <w:bookmarkEnd w:id="3468"/>
    <w:bookmarkStart w:id="3469" w:name="rid-0-0-0-10264"/>
    <w:p>
      <w:pPr>
        <w:pStyle w:val="BodyText"/>
      </w:pPr>
      <w:r>
        <w:t xml:space="preserve">            2. Group F, H, S or U occupancies.</w:t>
      </w:r>
    </w:p>
    <w:bookmarkEnd w:id="3469"/>
    <w:bookmarkStart w:id="3470" w:name="rid-0-0-0-10265"/>
    <w:p>
      <w:pPr>
        <w:pStyle w:val="BodyText"/>
      </w:pPr>
      <w:r>
        <w:t xml:space="preserve">         </w:t>
      </w:r>
      <w:r>
        <w:t xml:space="preserve">309.1.2 Cooling</w:t>
      </w:r>
    </w:p>
    <w:bookmarkEnd w:id="3470"/>
    <w:bookmarkStart w:id="3471" w:name="rid-0-0-0-10266"/>
    <w:p>
      <w:pPr>
        <w:pStyle w:val="BodyText"/>
      </w:pPr>
      <w:r>
        <w:t xml:space="preserve">         Cooling facilities shall be provided, capable of maintaining room temperature at 85°F (29°C) in all habitable rooms, bathrooms and toilet rooms, based on the summer design temperature of 107°F (42°C) for Phoenix, per Appendix D of the International Plumbing Code.</w:t>
      </w:r>
    </w:p>
    <w:bookmarkEnd w:id="3471"/>
    <w:bookmarkStart w:id="3472" w:name="rid-0-0-0-10267"/>
    <w:p>
      <w:pPr>
        <w:pStyle w:val="BodyText"/>
      </w:pPr>
      <w:r>
        <w:t xml:space="preserve">         </w:t>
      </w:r>
      <w:r>
        <w:t xml:space="preserve">Exceptions:</w:t>
      </w:r>
      <w:r>
        <w:t xml:space="preserve"> </w:t>
      </w:r>
      <w:r>
        <w:t xml:space="preserve">Cooling systems are not required for:</w:t>
      </w:r>
    </w:p>
    <w:bookmarkEnd w:id="3472"/>
    <w:bookmarkStart w:id="3473" w:name="rid-0-0-0-10268"/>
    <w:p>
      <w:pPr>
        <w:pStyle w:val="BodyText"/>
      </w:pPr>
      <w:r>
        <w:t xml:space="preserve">            1. Interior spaces where the primary purpose of the space is not associated with human comfort.</w:t>
      </w:r>
    </w:p>
    <w:bookmarkEnd w:id="3473"/>
    <w:bookmarkStart w:id="3474" w:name="rid-0-0-0-10269"/>
    <w:p>
      <w:pPr>
        <w:pStyle w:val="BodyText"/>
      </w:pPr>
      <w:r>
        <w:t xml:space="preserve">            2. Group F, H, S or U occupancies.</w:t>
      </w:r>
    </w:p>
    <w:bookmarkEnd w:id="3474"/>
    <w:bookmarkStart w:id="3475" w:name="rid-0-0-0-10270"/>
    <w:p>
      <w:pPr>
        <w:pStyle w:val="BodyText"/>
      </w:pPr>
      <w:r>
        <w:t xml:space="preserve">   (E)   Delete and replace</w:t>
      </w:r>
      <w:r>
        <w:t xml:space="preserve"> </w:t>
      </w:r>
      <w:r>
        <w:t xml:space="preserve">402.1 Natural ventilation</w:t>
      </w:r>
      <w:r>
        <w:t xml:space="preserve"> </w:t>
      </w:r>
      <w:r>
        <w:t xml:space="preserve">with the following:</w:t>
      </w:r>
    </w:p>
    <w:bookmarkEnd w:id="3475"/>
    <w:bookmarkStart w:id="3476" w:name="rid-0-0-0-10271"/>
    <w:p>
      <w:pPr>
        <w:pStyle w:val="BodyText"/>
      </w:pPr>
      <w:r>
        <w:t xml:space="preserve">      </w:t>
      </w:r>
      <w:r>
        <w:t xml:space="preserve">402.1 Natural ventilation.</w:t>
      </w:r>
      <w:r>
        <w:t xml:space="preserve"> </w:t>
      </w:r>
      <w:r>
        <w:t xml:space="preserve">Natural ventilation of an occupied space in residential buildings shall be through windows, doors, louvers or other openings to the outdoors. The operating mechanism for such openings shall be provided with ready access so that the openings are readily controllable by the building occupants. Natural ventilation of commercial buildings shall be through permanently fixed openings to the outdoors.</w:t>
      </w:r>
    </w:p>
    <w:bookmarkEnd w:id="3476"/>
    <w:bookmarkStart w:id="3477" w:name="rid-0-0-0-10272"/>
    <w:p>
      <w:pPr>
        <w:pStyle w:val="BodyText"/>
      </w:pPr>
      <w:r>
        <w:t xml:space="preserve">   (F)   Add new</w:t>
      </w:r>
      <w:r>
        <w:t xml:space="preserve"> </w:t>
      </w:r>
      <w:r>
        <w:t xml:space="preserve">Section 407.2 Special Inspection.</w:t>
      </w:r>
    </w:p>
    <w:bookmarkEnd w:id="3477"/>
    <w:bookmarkStart w:id="3478" w:name="rid-0-0-0-10273"/>
    <w:p>
      <w:pPr>
        <w:pStyle w:val="BodyText"/>
      </w:pPr>
      <w:r>
        <w:t xml:space="preserve">      Section 407.2 Special Inspection.</w:t>
      </w:r>
      <w:r>
        <w:t xml:space="preserve"> </w:t>
      </w:r>
      <w:r>
        <w:t xml:space="preserve">Mechanical systems designed and installed in accordance with ASHRAE 170-2017 shall be verified by a qualified third party Special Inspector. The Special Inspector/testing agency shall be an independent third party individual or firm and shall not be the installing contractor. A report shall be generated by the third party individual or firm showing compliance. Special inspections shall be as specified in Chapter 17 of the International Building Code as amended.</w:t>
      </w:r>
    </w:p>
    <w:bookmarkEnd w:id="3478"/>
    <w:bookmarkStart w:id="3479" w:name="rid-0-0-0-10274"/>
    <w:p>
      <w:pPr>
        <w:pStyle w:val="BodyText"/>
      </w:pPr>
      <w:r>
        <w:t xml:space="preserve">   (G)   Add new</w:t>
      </w:r>
      <w:r>
        <w:t xml:space="preserve"> </w:t>
      </w:r>
      <w:r>
        <w:t xml:space="preserve">Section 408 MARIJUANA RELATED OCCUPANCIES</w:t>
      </w:r>
      <w:r>
        <w:t xml:space="preserve"> </w:t>
      </w:r>
      <w:r>
        <w:t xml:space="preserve">as follows:</w:t>
      </w:r>
    </w:p>
    <w:bookmarkEnd w:id="3479"/>
    <w:bookmarkStart w:id="3480" w:name="rid-0-0-0-10275"/>
    <w:p>
      <w:pPr>
        <w:pStyle w:val="BodyText"/>
      </w:pPr>
      <w:r>
        <w:t xml:space="preserve">      </w:t>
      </w:r>
      <w:r>
        <w:t xml:space="preserve">Section 408 MARIJUANA RELATED OCCUPANCIES</w:t>
      </w:r>
    </w:p>
    <w:bookmarkEnd w:id="3480"/>
    <w:bookmarkStart w:id="3481" w:name="rid-0-0-0-10276"/>
    <w:p>
      <w:pPr>
        <w:pStyle w:val="BodyText"/>
      </w:pPr>
      <w:r>
        <w:t xml:space="preserve">         </w:t>
      </w:r>
      <w:r>
        <w:t xml:space="preserve">408.1 General.</w:t>
      </w:r>
      <w:r>
        <w:t xml:space="preserve"> </w:t>
      </w:r>
      <w:r>
        <w:t xml:space="preserve">Any building used to cultivate, produce, infuse or dispense marijuana shall be designed such that there shall be no emission of dust, fumes, vapors, or odors into the environment from the premise. A ventilation system shall be designed to prevent the distribution of odors to other occupied parts of the building or adjacent properties. Design of the odor control system shall be based on accepted engineering practices. All equipment and filter media shall be listed and labeled for the application. Exhaust systems used in odor control systems shall meet the requirements of Section 501.</w:t>
      </w:r>
    </w:p>
    <w:bookmarkEnd w:id="3481"/>
    <w:bookmarkStart w:id="3482" w:name="rid-0-0-0-10277"/>
    <w:p>
      <w:pPr>
        <w:pStyle w:val="BodyText"/>
      </w:pPr>
      <w:r>
        <w:t xml:space="preserve">            </w:t>
      </w:r>
      <w:r>
        <w:t xml:space="preserve">408.1.1 Exhaust outlets.</w:t>
      </w:r>
      <w:r>
        <w:t xml:space="preserve"> </w:t>
      </w:r>
      <w:r>
        <w:t xml:space="preserve">The termination point for exhaust outlets shall be in accordance with Section 501.3. Exhaust from cultivation and production facilities shall be in accordance with Section 501.3.1(2) and for dispensaries in accordance with Section 501.3.1(3).</w:t>
      </w:r>
    </w:p>
    <w:bookmarkEnd w:id="3482"/>
    <w:bookmarkStart w:id="3483" w:name="rid-0-0-0-10278"/>
    <w:p>
      <w:pPr>
        <w:pStyle w:val="BodyText"/>
      </w:pPr>
      <w:r>
        <w:t xml:space="preserve">   (H)   Add new</w:t>
      </w:r>
      <w:r>
        <w:t xml:space="preserve"> </w:t>
      </w:r>
      <w:r>
        <w:t xml:space="preserve">Section 502.21 Storage and use of liquid carbon dioxide (CO</w:t>
      </w:r>
      <w:r>
        <w:t xml:space="preserve">2</w:t>
      </w:r>
      <w:r>
        <w:t xml:space="preserve">) systems</w:t>
      </w:r>
      <w:r>
        <w:t xml:space="preserve"> </w:t>
      </w:r>
      <w:r>
        <w:t xml:space="preserve">as follows:</w:t>
      </w:r>
    </w:p>
    <w:bookmarkEnd w:id="3483"/>
    <w:bookmarkStart w:id="3484" w:name="rid-0-0-0-10279"/>
    <w:p>
      <w:pPr>
        <w:pStyle w:val="BodyText"/>
      </w:pPr>
      <w:r>
        <w:t xml:space="preserve">      </w:t>
      </w:r>
      <w:r>
        <w:t xml:space="preserve">Section 502.21 Storage and use of liquid carbon dioxide (CO</w:t>
      </w:r>
      <w:r>
        <w:t xml:space="preserve">2</w:t>
      </w:r>
      <w:r>
        <w:t xml:space="preserve">) systems.</w:t>
      </w:r>
      <w:r>
        <w:t xml:space="preserve"> </w:t>
      </w:r>
      <w:r>
        <w:t xml:space="preserve">Insulated liquid carbon dioxide (CO</w:t>
      </w:r>
      <w:r>
        <w:t xml:space="preserve">2</w:t>
      </w:r>
      <w:r>
        <w:t xml:space="preserve">) systems with more than 100 pounds (45.4 kg) of carbon dioxide used in beverage dispensing applications shall comply with Fire Code Section 5307.3.</w:t>
      </w:r>
    </w:p>
    <w:bookmarkEnd w:id="3484"/>
    <w:bookmarkStart w:id="3485" w:name="rid-0-0-0-10280"/>
    <w:p>
      <w:pPr>
        <w:pStyle w:val="BodyText"/>
      </w:pPr>
      <w:r>
        <w:t xml:space="preserve">(Am. Ord. 1273, passed 9-5-2006; Am. Ord. 1475, passed 6-19-2019)</w:t>
      </w:r>
    </w:p>
    <w:bookmarkEnd w:id="3485"/>
    <w:p>
      <w:pPr>
        <w:pStyle w:val="BodyText"/>
      </w:pPr>
    </w:p>
    <w:bookmarkStart w:id="3487" w:name="rid-0-0-0-10283"/>
    <w:p>
      <w:pPr>
        <w:pStyle w:val="BodyText"/>
      </w:pPr>
      <w:bookmarkStart w:id="3486" w:name="JD_Article7-8"/>
      <w:bookmarkEnd w:id="3486"/>
      <w:r>
        <w:t xml:space="preserve">ARTICLE 7-8: FUEL GAS CODE</w:t>
      </w:r>
    </w:p>
    <w:bookmarkEnd w:id="3487"/>
    <w:bookmarkStart w:id="3488" w:name="rid-0-0-0-10284"/>
    <w:p>
      <w:pPr>
        <w:pStyle w:val="BodyText"/>
      </w:pPr>
      <w:r>
        <w:t xml:space="preserve">Section</w:t>
      </w:r>
    </w:p>
    <w:bookmarkEnd w:id="3488"/>
    <w:bookmarkStart w:id="3489" w:name="rid-0-0-0-10285"/>
    <w:p>
      <w:pPr>
        <w:pStyle w:val="BodyText"/>
      </w:pPr>
      <w:r>
        <w:t xml:space="preserve">   7-8-1   Adoption by reference</w:t>
      </w:r>
    </w:p>
    <w:bookmarkEnd w:id="3489"/>
    <w:bookmarkStart w:id="3490" w:name="rid-0-0-0-10286"/>
    <w:p>
      <w:pPr>
        <w:pStyle w:val="BodyText"/>
      </w:pPr>
      <w:r>
        <w:t xml:space="preserve">   7-8-2   Amendments to the 2018 International Fuel Gas Code.</w:t>
      </w:r>
    </w:p>
    <w:bookmarkEnd w:id="3490"/>
    <w:p>
      <w:pPr>
        <w:pStyle w:val="BodyText"/>
      </w:pPr>
    </w:p>
    <w:bookmarkStart w:id="3492" w:name="rid-0-0-0-10287"/>
    <w:p>
      <w:pPr>
        <w:pStyle w:val="BodyText"/>
      </w:pPr>
      <w:bookmarkStart w:id="3491" w:name="JD_7-8-1"/>
      <w:bookmarkEnd w:id="3491"/>
      <w:r>
        <w:t xml:space="preserve">§ 7-8-1 ADOPTION BY REFERENCE.</w:t>
      </w:r>
    </w:p>
    <w:bookmarkEnd w:id="3492"/>
    <w:bookmarkStart w:id="3493" w:name="rid-0-0-0-10288"/>
    <w:p>
      <w:pPr>
        <w:pStyle w:val="BodyText"/>
      </w:pPr>
      <w:r>
        <w:t xml:space="preserve">   The following publication is hereby adopted by reference as if set out at length in this Code: 2018 International Fuel Gas Code, published by the International Code Council, 2nd Printing, April 2018, including:</w:t>
      </w:r>
    </w:p>
    <w:bookmarkEnd w:id="3493"/>
    <w:bookmarkStart w:id="3494" w:name="rid-0-0-0-10289"/>
    <w:p>
      <w:pPr>
        <w:pStyle w:val="BodyText"/>
      </w:pPr>
      <w:r>
        <w:t xml:space="preserve">   (A)   Appendix A - Sizing and Capacities of Gas Piping,</w:t>
      </w:r>
    </w:p>
    <w:bookmarkEnd w:id="3494"/>
    <w:bookmarkStart w:id="3495" w:name="rid-0-0-0-10290"/>
    <w:p>
      <w:pPr>
        <w:pStyle w:val="BodyText"/>
      </w:pPr>
      <w:r>
        <w:t xml:space="preserve">   (B)   Appendix B - Sizing of Venting Systems Serving Appliances Equipped with Draft Hoods, Category I Appliances, and Appliances Listed for Use with Type B Vents,</w:t>
      </w:r>
    </w:p>
    <w:bookmarkEnd w:id="3495"/>
    <w:bookmarkStart w:id="3496" w:name="rid-0-0-0-10291"/>
    <w:p>
      <w:pPr>
        <w:pStyle w:val="BodyText"/>
      </w:pPr>
      <w:r>
        <w:t xml:space="preserve">   (C)   Appendix C - Exit Terminals of Mechanical Draft and Duct Systems, and</w:t>
      </w:r>
    </w:p>
    <w:bookmarkEnd w:id="3496"/>
    <w:bookmarkStart w:id="3497" w:name="rid-0-0-0-10292"/>
    <w:p>
      <w:pPr>
        <w:pStyle w:val="BodyText"/>
      </w:pPr>
      <w:r>
        <w:t xml:space="preserve">   (D)   Appendix D - Recommended Procedure for Safety Inspection of an Existing Appliance Installation.</w:t>
      </w:r>
    </w:p>
    <w:bookmarkEnd w:id="3497"/>
    <w:bookmarkStart w:id="3498" w:name="rid-0-0-0-10293"/>
    <w:p>
      <w:pPr>
        <w:pStyle w:val="BodyText"/>
      </w:pPr>
      <w:r>
        <w:t xml:space="preserve">(Ord. 1475, passed 6-19-2019)</w:t>
      </w:r>
    </w:p>
    <w:bookmarkEnd w:id="3498"/>
    <w:p>
      <w:pPr>
        <w:pStyle w:val="BodyText"/>
      </w:pPr>
    </w:p>
    <w:bookmarkStart w:id="3500" w:name="rid-0-0-0-10294"/>
    <w:p>
      <w:pPr>
        <w:pStyle w:val="BodyText"/>
      </w:pPr>
      <w:bookmarkStart w:id="3499" w:name="JD_7-8-2"/>
      <w:bookmarkEnd w:id="3499"/>
      <w:r>
        <w:t xml:space="preserve">§ 7-8-2 AMENDMENTS TO THE 2018 INTERNATIONAL FUEL GAS CODE.</w:t>
      </w:r>
    </w:p>
    <w:bookmarkEnd w:id="3500"/>
    <w:bookmarkStart w:id="3501" w:name="rid-0-0-0-10295"/>
    <w:p>
      <w:pPr>
        <w:pStyle w:val="BodyText"/>
      </w:pPr>
      <w:r>
        <w:t xml:space="preserve">   (A)   </w:t>
      </w:r>
      <w:r>
        <w:t xml:space="preserve">Section 101.1</w:t>
      </w:r>
      <w:r>
        <w:t xml:space="preserve"> </w:t>
      </w:r>
      <w:r>
        <w:t xml:space="preserve">of the 2018 International Fuel Gas Code is amended to read, in its entirety, as follows:</w:t>
      </w:r>
    </w:p>
    <w:bookmarkEnd w:id="3501"/>
    <w:bookmarkStart w:id="3502" w:name="rid-0-0-0-10296"/>
    <w:p>
      <w:pPr>
        <w:pStyle w:val="BodyText"/>
      </w:pPr>
      <w:r>
        <w:t xml:space="preserve">      </w:t>
      </w:r>
      <w:r>
        <w:t xml:space="preserve">101.1 Title.</w:t>
      </w:r>
      <w:r>
        <w:t xml:space="preserve"> </w:t>
      </w:r>
      <w:r>
        <w:t xml:space="preserve">These regulations shall be known as the Apache Junction Fuel Gas Code, hereinafter referred to as “this code.”</w:t>
      </w:r>
    </w:p>
    <w:bookmarkEnd w:id="3502"/>
    <w:bookmarkStart w:id="3503" w:name="rid-0-0-0-10297"/>
    <w:p>
      <w:pPr>
        <w:pStyle w:val="BodyText"/>
      </w:pPr>
      <w:r>
        <w:t xml:space="preserve">   (B)   </w:t>
      </w:r>
      <w:r>
        <w:t xml:space="preserve">Sections 101.3 through 110.4</w:t>
      </w:r>
      <w:r>
        <w:t xml:space="preserve"> </w:t>
      </w:r>
      <w:r>
        <w:t xml:space="preserve">inclusive are deleted in their entirety. See Vol. I, Chapter 7, Article 7-1, Division of Building Safety and Inspection Administrative Code.</w:t>
      </w:r>
    </w:p>
    <w:bookmarkEnd w:id="3503"/>
    <w:bookmarkStart w:id="3504" w:name="rid-0-0-0-10298"/>
    <w:p>
      <w:pPr>
        <w:pStyle w:val="BodyText"/>
      </w:pPr>
      <w:r>
        <w:t xml:space="preserve">   (C)   Delete the last sentence of</w:t>
      </w:r>
      <w:r>
        <w:t xml:space="preserve"> </w:t>
      </w:r>
      <w:r>
        <w:t xml:space="preserve">Section 406.4</w:t>
      </w:r>
      <w:r>
        <w:t xml:space="preserve"> </w:t>
      </w:r>
      <w:r>
        <w:t xml:space="preserve">and add the following:</w:t>
      </w:r>
    </w:p>
    <w:bookmarkEnd w:id="3504"/>
    <w:bookmarkStart w:id="3505" w:name="rid-0-0-0-10299"/>
    <w:p>
      <w:pPr>
        <w:pStyle w:val="BodyText"/>
      </w:pPr>
      <w:r>
        <w:t xml:space="preserve">      Tests required by this code that are performed utilizing dial gauges shall be limited to gauges having the following pressure graduations or incrementations:</w:t>
      </w:r>
    </w:p>
    <w:bookmarkEnd w:id="3505"/>
    <w:bookmarkStart w:id="3506" w:name="rid-0-0-0-10300"/>
    <w:p>
      <w:pPr>
        <w:pStyle w:val="BodyText"/>
      </w:pPr>
      <w:r>
        <w:t xml:space="preserve">         Required pressure tests of ten (10) pounds (69kPa) or less shall be performed with gauges of one-tenth (1/10) pound (0.7 kPa) incrementation or less.</w:t>
      </w:r>
    </w:p>
    <w:bookmarkEnd w:id="3506"/>
    <w:bookmarkStart w:id="3507" w:name="rid-0-0-0-10301"/>
    <w:p>
      <w:pPr>
        <w:pStyle w:val="BodyText"/>
      </w:pPr>
      <w:r>
        <w:t xml:space="preserve">         Required pressure tests exceeding ten (10) pounds (69kPa) but less than one hundred (100) pounds (689 kPa) shall be performed with gauges of one (1) pound (6.9 kPa) incrementation or less.</w:t>
      </w:r>
    </w:p>
    <w:bookmarkEnd w:id="3507"/>
    <w:bookmarkStart w:id="3508" w:name="rid-0-0-0-10302"/>
    <w:p>
      <w:pPr>
        <w:pStyle w:val="BodyText"/>
      </w:pPr>
      <w:r>
        <w:t xml:space="preserve">         Required pressure tests exceeding one hundred (100) pounds (689 kPa) shall be performed with gauges incremented for two percent (2%) or less of the required test pressure.</w:t>
      </w:r>
    </w:p>
    <w:bookmarkEnd w:id="3508"/>
    <w:bookmarkStart w:id="3509" w:name="rid-0-0-0-10303"/>
    <w:p>
      <w:pPr>
        <w:pStyle w:val="BodyText"/>
      </w:pPr>
      <w:r>
        <w:t xml:space="preserve">      Test gauges shall have a pressure range not greater than twice the test pressure applied.</w:t>
      </w:r>
    </w:p>
    <w:bookmarkEnd w:id="3509"/>
    <w:bookmarkStart w:id="3510" w:name="rid-0-0-0-10304"/>
    <w:p>
      <w:pPr>
        <w:pStyle w:val="BodyText"/>
      </w:pPr>
      <w:r>
        <w:t xml:space="preserve">(Ord. 1475, passed 6-19-2019)</w:t>
      </w:r>
    </w:p>
    <w:bookmarkEnd w:id="3510"/>
    <w:p>
      <w:pPr>
        <w:pStyle w:val="BodyText"/>
      </w:pPr>
    </w:p>
    <w:bookmarkStart w:id="3512" w:name="rid-0-0-0-10306"/>
    <w:p>
      <w:pPr>
        <w:pStyle w:val="BodyText"/>
      </w:pPr>
      <w:bookmarkStart w:id="3511" w:name="JD_Article7-9"/>
      <w:bookmarkEnd w:id="3511"/>
      <w:r>
        <w:t xml:space="preserve">ARTICLE 7-9: FIRE CODE</w:t>
      </w:r>
    </w:p>
    <w:bookmarkEnd w:id="3512"/>
    <w:bookmarkStart w:id="3513" w:name="rid-0-0-0-10307"/>
    <w:p>
      <w:pPr>
        <w:pStyle w:val="BodyText"/>
      </w:pPr>
      <w:r>
        <w:t xml:space="preserve">Section</w:t>
      </w:r>
    </w:p>
    <w:bookmarkEnd w:id="3513"/>
    <w:bookmarkStart w:id="3514" w:name="rid-0-0-0-10308"/>
    <w:p>
      <w:pPr>
        <w:pStyle w:val="BodyText"/>
      </w:pPr>
      <w:r>
        <w:t xml:space="preserve">   7-9-1   Adoption by reference</w:t>
      </w:r>
    </w:p>
    <w:bookmarkEnd w:id="3514"/>
    <w:bookmarkStart w:id="3515" w:name="rid-0-0-0-10309"/>
    <w:p>
      <w:pPr>
        <w:pStyle w:val="BodyText"/>
      </w:pPr>
      <w:r>
        <w:t xml:space="preserve">   7-9-2   Amendments to the 2018 International Fire Code</w:t>
      </w:r>
    </w:p>
    <w:bookmarkEnd w:id="3515"/>
    <w:p>
      <w:pPr>
        <w:pStyle w:val="BodyText"/>
      </w:pPr>
    </w:p>
    <w:bookmarkStart w:id="3517" w:name="rid-0-0-0-10310"/>
    <w:p>
      <w:pPr>
        <w:pStyle w:val="BodyText"/>
      </w:pPr>
      <w:bookmarkStart w:id="3516" w:name="JD_7-9-1"/>
      <w:bookmarkEnd w:id="3516"/>
      <w:r>
        <w:t xml:space="preserve">§ 7-9-1 ADOPTION BY REFERENCE.</w:t>
      </w:r>
    </w:p>
    <w:bookmarkEnd w:id="3517"/>
    <w:bookmarkStart w:id="3518" w:name="rid-0-0-0-10311"/>
    <w:p>
      <w:pPr>
        <w:pStyle w:val="BodyText"/>
      </w:pPr>
      <w:r>
        <w:t xml:space="preserve">   The following publication is hereby adopted by reference as if set out at length in this Code: 2018 International Fire Code, published by the International Code Council, 1st Printing, August 2017, including:</w:t>
      </w:r>
    </w:p>
    <w:bookmarkEnd w:id="3518"/>
    <w:bookmarkStart w:id="3519" w:name="rid-0-0-0-10312"/>
    <w:p>
      <w:pPr>
        <w:pStyle w:val="BodyText"/>
      </w:pPr>
      <w:r>
        <w:t xml:space="preserve">   (A)   Appendix B - Fire-Flow Requirements for Buildings,</w:t>
      </w:r>
    </w:p>
    <w:bookmarkEnd w:id="3519"/>
    <w:bookmarkStart w:id="3520" w:name="rid-0-0-0-10313"/>
    <w:p>
      <w:pPr>
        <w:pStyle w:val="BodyText"/>
      </w:pPr>
      <w:r>
        <w:t xml:space="preserve">   (B)   Appendix C - Fire Hydrant Locations and Distribution,</w:t>
      </w:r>
    </w:p>
    <w:bookmarkEnd w:id="3520"/>
    <w:bookmarkStart w:id="3521" w:name="rid-0-0-0-10314"/>
    <w:p>
      <w:pPr>
        <w:pStyle w:val="BodyText"/>
      </w:pPr>
      <w:r>
        <w:t xml:space="preserve">   (C)   Appendix D - Fire Apparatus Roads,</w:t>
      </w:r>
    </w:p>
    <w:bookmarkEnd w:id="3521"/>
    <w:bookmarkStart w:id="3522" w:name="rid-0-0-0-10315"/>
    <w:p>
      <w:pPr>
        <w:pStyle w:val="BodyText"/>
      </w:pPr>
      <w:r>
        <w:t xml:space="preserve">   (D)   Appendix E - Hazard Categories,</w:t>
      </w:r>
    </w:p>
    <w:bookmarkEnd w:id="3522"/>
    <w:bookmarkStart w:id="3523" w:name="rid-0-0-0-10316"/>
    <w:p>
      <w:pPr>
        <w:pStyle w:val="BodyText"/>
      </w:pPr>
      <w:r>
        <w:t xml:space="preserve">   (E)   Appendix F - Hazard Ranking, and</w:t>
      </w:r>
    </w:p>
    <w:bookmarkEnd w:id="3523"/>
    <w:bookmarkStart w:id="3524" w:name="rid-0-0-0-10317"/>
    <w:p>
      <w:pPr>
        <w:pStyle w:val="BodyText"/>
      </w:pPr>
      <w:r>
        <w:t xml:space="preserve">   (F)   Appendix I - Fire Protection Systems - Noncompliant Conditions.</w:t>
      </w:r>
    </w:p>
    <w:bookmarkEnd w:id="3524"/>
    <w:bookmarkStart w:id="3525" w:name="rid-0-0-0-10318"/>
    <w:p>
      <w:pPr>
        <w:pStyle w:val="BodyText"/>
      </w:pPr>
      <w:r>
        <w:t xml:space="preserve">(Am. Ord. 1273, passed 9-5-2006; Am. Ord. 1475, passed 6-19-2019)</w:t>
      </w:r>
    </w:p>
    <w:bookmarkEnd w:id="3525"/>
    <w:p>
      <w:pPr>
        <w:pStyle w:val="BodyText"/>
      </w:pPr>
    </w:p>
    <w:bookmarkStart w:id="3527" w:name="rid-0-0-0-10319"/>
    <w:p>
      <w:pPr>
        <w:pStyle w:val="BodyText"/>
      </w:pPr>
      <w:bookmarkStart w:id="3526" w:name="JD_7-9-2"/>
      <w:bookmarkEnd w:id="3526"/>
      <w:r>
        <w:t xml:space="preserve">§ 7-9-2 AMENDMENTS TO THE 2018 INTERNATIONAL FIRE CODE.</w:t>
      </w:r>
    </w:p>
    <w:bookmarkEnd w:id="3527"/>
    <w:bookmarkStart w:id="3528" w:name="rid-0-0-0-10320"/>
    <w:p>
      <w:pPr>
        <w:pStyle w:val="BodyText"/>
      </w:pPr>
      <w:r>
        <w:t xml:space="preserve">   (A)   </w:t>
      </w:r>
      <w:r>
        <w:t xml:space="preserve">CHAPTER 1 SCOPE AND ADMINISTRATION</w:t>
      </w:r>
      <w:r>
        <w:t xml:space="preserve"> </w:t>
      </w:r>
      <w:r>
        <w:t xml:space="preserve">is amended as follows:</w:t>
      </w:r>
    </w:p>
    <w:bookmarkEnd w:id="3528"/>
    <w:bookmarkStart w:id="3529" w:name="rid-0-0-0-10321"/>
    <w:p>
      <w:pPr>
        <w:pStyle w:val="BodyText"/>
      </w:pPr>
      <w:r>
        <w:t xml:space="preserve">      (1)   </w:t>
      </w:r>
      <w:r>
        <w:t xml:space="preserve">Section 101.1</w:t>
      </w:r>
      <w:r>
        <w:t xml:space="preserve"> </w:t>
      </w:r>
      <w:r>
        <w:t xml:space="preserve">of the 2018 International Fire Code is amended to read, in its entirety, as follows:</w:t>
      </w:r>
    </w:p>
    <w:bookmarkEnd w:id="3529"/>
    <w:bookmarkStart w:id="3530" w:name="rid-0-0-0-10322"/>
    <w:p>
      <w:pPr>
        <w:pStyle w:val="BodyText"/>
      </w:pPr>
      <w:r>
        <w:t xml:space="preserve">         </w:t>
      </w:r>
      <w:r>
        <w:t xml:space="preserve">101.1 Title.</w:t>
      </w:r>
      <w:r>
        <w:t xml:space="preserve"> </w:t>
      </w:r>
      <w:r>
        <w:t xml:space="preserve">These regulations shall be known as the Apache Junction Fire Code, hereinafter referred to as “this code.”</w:t>
      </w:r>
    </w:p>
    <w:bookmarkEnd w:id="3530"/>
    <w:bookmarkStart w:id="3531" w:name="rid-0-0-0-10323"/>
    <w:p>
      <w:pPr>
        <w:pStyle w:val="BodyText"/>
      </w:pPr>
      <w:r>
        <w:t xml:space="preserve">      (2)   </w:t>
      </w:r>
      <w:r>
        <w:t xml:space="preserve">Sections 101.2 through 113.1</w:t>
      </w:r>
      <w:r>
        <w:t xml:space="preserve"> </w:t>
      </w:r>
      <w:r>
        <w:t xml:space="preserve">inclusive are deleted in their entirety. See Vol. I, Chapter 7, Article 7-1, Division of Building Safety and Inspection Administrative Code.</w:t>
      </w:r>
    </w:p>
    <w:bookmarkEnd w:id="3531"/>
    <w:bookmarkStart w:id="3532" w:name="rid-0-0-0-10324"/>
    <w:p>
      <w:pPr>
        <w:pStyle w:val="BodyText"/>
      </w:pPr>
      <w:r>
        <w:t xml:space="preserve">   (B)   </w:t>
      </w:r>
      <w:r>
        <w:t xml:space="preserve">CHAPTER 2 DEFINITIONS</w:t>
      </w:r>
      <w:r>
        <w:t xml:space="preserve"> </w:t>
      </w:r>
      <w:r>
        <w:t xml:space="preserve">is amended as follows:</w:t>
      </w:r>
    </w:p>
    <w:bookmarkEnd w:id="3532"/>
    <w:bookmarkStart w:id="3533" w:name="rid-0-0-0-10325"/>
    <w:p>
      <w:pPr>
        <w:pStyle w:val="BodyText"/>
      </w:pPr>
      <w:r>
        <w:t xml:space="preserve">      The following definitions have been added or amended to read as follows:</w:t>
      </w:r>
    </w:p>
    <w:bookmarkEnd w:id="3533"/>
    <w:bookmarkStart w:id="3534" w:name="rid-0-0-0-10326"/>
    <w:p>
      <w:pPr>
        <w:pStyle w:val="BodyText"/>
      </w:pPr>
      <w:r>
        <w:t xml:space="preserve">      ADULT DAY HEALTH CARE FACILITY (A.R.S. § 36-401). A facility that provides adult day health services during a portion of a continuous twenty-four-hour period for compensation on a regular basis for five or more adults who are not related to the proprietor. (added)</w:t>
      </w:r>
    </w:p>
    <w:bookmarkEnd w:id="3534"/>
    <w:bookmarkStart w:id="3535" w:name="rid-0-0-0-10327"/>
    <w:p>
      <w:pPr>
        <w:pStyle w:val="BodyText"/>
      </w:pPr>
      <w:r>
        <w:t xml:space="preserve">      ADULT DAY HEALTH SERVICES (A.R.S. § 36-401). A program that provides planned care supervision and activities, personal care, personal living skills training, meals and health monitoring in a group setting during a portion of a continuous twenty-four-hour period. Adult day health services may also include preventive, therapeutic and restorative health-related services that do not include behavioral health services. (added)</w:t>
      </w:r>
    </w:p>
    <w:bookmarkEnd w:id="3535"/>
    <w:bookmarkStart w:id="3536" w:name="rid-0-0-0-10328"/>
    <w:p>
      <w:pPr>
        <w:pStyle w:val="BodyText"/>
      </w:pPr>
      <w:r>
        <w:t xml:space="preserve">      ADULT DEVELOPMENTAL HOME (A.R.S. § 36-551). A residential setting in a family home in which the care, physical custody and supervision of the adult client are the responsibility, under a twenty-four-hour care model, of the licensee who, in that capacity, is not an employee of the division or of a service provider and the home provides the following services for a group of siblings or up to three adults with developmental disabilities- room and board, habilitation, appropriate personal care and appropriate supervision. (added)</w:t>
      </w:r>
    </w:p>
    <w:bookmarkEnd w:id="3536"/>
    <w:bookmarkStart w:id="3537" w:name="rid-0-0-0-10329"/>
    <w:p>
      <w:pPr>
        <w:pStyle w:val="BodyText"/>
      </w:pPr>
      <w:r>
        <w:t xml:space="preserve">      ADULT FOSTER CARE HOME (A.R.S. § 36-401). A residential setting that provides room and board and adult foster care services for at least one and no more than four adults who are participants in the Arizona long-term care system pursuant to chapter 29, article 2 of this title or contracts for services with the United States department of veterans affairs and in which the sponsor or the manager resides with the residents and integrates the residents who are receiving adult foster care into that person’s family. (added)</w:t>
      </w:r>
    </w:p>
    <w:bookmarkEnd w:id="3537"/>
    <w:bookmarkStart w:id="3538" w:name="rid-0-0-0-10330"/>
    <w:p>
      <w:pPr>
        <w:pStyle w:val="BodyText"/>
      </w:pPr>
      <w:r>
        <w:t xml:space="preserve">      ADULT FOSTER CARE SERVICES (A.R.S. § 36-401). Supervision, assistance with eating, bathing, toileting, dressing, self-medication and other routines of daily living or services authorized by rules adopted pursuant to A.R.S. § 36-405 and A.R.S. § 36-2939C. (added)</w:t>
      </w:r>
    </w:p>
    <w:bookmarkEnd w:id="3538"/>
    <w:bookmarkStart w:id="3539" w:name="rid-0-0-0-10331"/>
    <w:p>
      <w:pPr>
        <w:pStyle w:val="BodyText"/>
      </w:pPr>
      <w:r>
        <w:t xml:space="preserve">      ASSISTED LIVING CENTER (A.R.S. § 36-401). An assisted living facility that provides resident rooms or residential units to eleven or more residents. (added)</w:t>
      </w:r>
    </w:p>
    <w:bookmarkEnd w:id="3539"/>
    <w:bookmarkStart w:id="3540" w:name="rid-0-0-0-10332"/>
    <w:p>
      <w:pPr>
        <w:pStyle w:val="BodyText"/>
      </w:pPr>
      <w:r>
        <w:t xml:space="preserve">      ASSISTED LIVING FACILITY (A.R.S. § 36-401). A residential care institution, including an adult foster care home, that provides or contracts to provide supervisory care services, personal care services or directed care services on a continuous basis. (added)</w:t>
      </w:r>
    </w:p>
    <w:bookmarkEnd w:id="3540"/>
    <w:bookmarkStart w:id="3541" w:name="rid-0-0-0-10333"/>
    <w:p>
      <w:pPr>
        <w:pStyle w:val="BodyText"/>
      </w:pPr>
      <w:r>
        <w:t xml:space="preserve">      ASSISTED LIVING HOME (A.R.S. § 36-401). An assisted living facility that provides resident rooms to ten or fewer residents. (added)</w:t>
      </w:r>
    </w:p>
    <w:bookmarkEnd w:id="3541"/>
    <w:bookmarkStart w:id="3542" w:name="rid-0-0-0-10334"/>
    <w:p>
      <w:pPr>
        <w:pStyle w:val="BodyText"/>
      </w:pPr>
      <w:r>
        <w:t xml:space="preserve">      BEHAVIORAL HEALTH SERVICES. Services that pertain to mental health and substance use disorders.</w:t>
      </w:r>
    </w:p>
    <w:bookmarkEnd w:id="3542"/>
    <w:bookmarkStart w:id="3543" w:name="rid-0-0-0-10335"/>
    <w:p>
      <w:pPr>
        <w:pStyle w:val="BodyText"/>
      </w:pPr>
      <w:r>
        <w:t xml:space="preserve">      COMMUNITY RESIDENTIAL SETTING (A.R.S. § 36-551). A residential setting in which persons with developmental disabilities live and are provided with appropriate supervision by the service provider responsible for the operation of the residential setting. Community residential setting includes a child developmental home or an adult developmental home operated or contracted by the Department or the Department’s contracted vendor or a group home operated or contracted by the Department. (added)</w:t>
      </w:r>
    </w:p>
    <w:bookmarkEnd w:id="3543"/>
    <w:bookmarkStart w:id="3544" w:name="rid-0-0-0-10336"/>
    <w:p>
      <w:pPr>
        <w:pStyle w:val="BodyText"/>
      </w:pPr>
      <w:r>
        <w:t xml:space="preserve">      DIRECTED CARE SERVICE (A.R.S. § 36-401). Programs and services, including supervisory and personal care services that are provided to persons who are incapable of recognizing danger, summoning assistance, expressing need, or making basic care decisions. (added)</w:t>
      </w:r>
    </w:p>
    <w:bookmarkEnd w:id="3544"/>
    <w:bookmarkStart w:id="3545" w:name="rid-0-0-0-10337"/>
    <w:p>
      <w:pPr>
        <w:pStyle w:val="BodyText"/>
      </w:pPr>
      <w:r>
        <w:t xml:space="preserve">      EXISTING BUILDING. See definition in Vol. I, § 7-1-2(F). (delete and replace)</w:t>
      </w:r>
    </w:p>
    <w:bookmarkEnd w:id="3545"/>
    <w:bookmarkStart w:id="3546" w:name="rid-0-0-0-10338"/>
    <w:p>
      <w:pPr>
        <w:pStyle w:val="BodyText"/>
      </w:pPr>
      <w:r>
        <w:t xml:space="preserve">      EXISTING STRUCTURE. A structure in existence prior to 1985, or constructed 1985 or later under an issued building permit, which has passed all required inspections. (delete and replace)</w:t>
      </w:r>
    </w:p>
    <w:bookmarkEnd w:id="3546"/>
    <w:bookmarkStart w:id="3547" w:name="rid-0-0-0-10339"/>
    <w:p>
      <w:pPr>
        <w:pStyle w:val="BodyText"/>
      </w:pPr>
      <w:r>
        <w:t xml:space="preserve">      GROUP HOME (A.R.S. § 36-551). A community residential setting for not more than six persons with developmental disabilities that is operated by a service provider under contract with the Department and that provides room and board and daily habilitation, and other assessed medically necessary services and supports to meet the needs of each person. Group home does not include an adult developmental home, a child developmental home or an intermediate care facility for persons with an intellectual disability. (delete and replace)</w:t>
      </w:r>
    </w:p>
    <w:bookmarkEnd w:id="3547"/>
    <w:bookmarkStart w:id="3548" w:name="rid-0-0-0-10340"/>
    <w:p>
      <w:pPr>
        <w:pStyle w:val="BodyText"/>
      </w:pPr>
      <w:r>
        <w:t xml:space="preserve">      GROUP TREATMENT HOME. A facility for social rehabilitation, substance abuse or mental health problems that contains a group housing arrangement that provides custodial care but does not provide medical care. (amended)</w:t>
      </w:r>
    </w:p>
    <w:bookmarkEnd w:id="3548"/>
    <w:bookmarkStart w:id="3549" w:name="rid-0-0-0-10341"/>
    <w:p>
      <w:pPr>
        <w:pStyle w:val="BodyText"/>
      </w:pPr>
      <w:r>
        <w:t xml:space="preserve">      HEALTH CARE INSTITUTION (A.R.S. § 36-401). Every place, institution, building or agency, whether organized for profit or not, that provides facilities with medical services, nursing services, behavioral health services, health screening services, other health-related services, supervisory care services, personal care services or directed care services and includes home health agencies as defined in A.R.S. § 36-151, outdoor behavioral health care programs and hospice service agencies. Health care institution does not include a community residential setting as defined in A.R.S. § 36-551. (added)</w:t>
      </w:r>
    </w:p>
    <w:bookmarkEnd w:id="3549"/>
    <w:bookmarkStart w:id="3550" w:name="rid-0-0-0-10342"/>
    <w:p>
      <w:pPr>
        <w:pStyle w:val="BodyText"/>
      </w:pPr>
      <w:r>
        <w:t xml:space="preserve">      INTERMEDIATE CARE FACILITY FOR PERSONS WITH AN INTELLECTUAL DISABILITY (A.R.S. § 36-551). A facility that primarily provides health and rehabilitative services to persons with developmental disabilities that are above the service level of room and board or supervisory care services or personal care services as defined in A.R.S. § 36-401 but that are less intensive than skilled nursing services. (added)</w:t>
      </w:r>
    </w:p>
    <w:bookmarkEnd w:id="3550"/>
    <w:bookmarkStart w:id="3551" w:name="rid-0-0-0-10343"/>
    <w:p>
      <w:pPr>
        <w:pStyle w:val="BodyText"/>
      </w:pPr>
      <w:r>
        <w:t xml:space="preserve">      LICENSED CAPACITY (A.R.S. § 36-401). The total number of persons for whom the health care institution is authorized by the Department to provide services as required pursuant to this chapter if the person is expected to stay in the health care institution for more than twenty-four hours. (added)</w:t>
      </w:r>
    </w:p>
    <w:bookmarkEnd w:id="3551"/>
    <w:bookmarkStart w:id="3552" w:name="rid-0-0-0-10344"/>
    <w:p>
      <w:pPr>
        <w:pStyle w:val="BodyText"/>
      </w:pPr>
      <w:r>
        <w:t xml:space="preserve">      NURSING CARE INSTITUTION (A.R.S. § 36-401). A health care institution that provides inpatient beds or resident beds and nursing services to persons who need continuous nursing services but who do not require hospital care or direct daily care from a physician.</w:t>
      </w:r>
    </w:p>
    <w:bookmarkEnd w:id="3552"/>
    <w:bookmarkStart w:id="3553" w:name="rid-0-0-0-10345"/>
    <w:p>
      <w:pPr>
        <w:pStyle w:val="BodyText"/>
      </w:pPr>
      <w:r>
        <w:t xml:space="preserve">      NURSING HOMES. See Nursing Care Institution.</w:t>
      </w:r>
    </w:p>
    <w:bookmarkEnd w:id="3553"/>
    <w:bookmarkStart w:id="3554" w:name="rid-0-0-0-10346"/>
    <w:p>
      <w:pPr>
        <w:pStyle w:val="BodyText"/>
      </w:pPr>
      <w:r>
        <w:t xml:space="preserve">      PERSONAL CARE SERVICE. Assistance with activities of daily living that can be performed by persons without professional skills or professional training and includes the coordination or provision of intermittent nursing services and the administration of medications and treatments by a nurse who is licensed pursuant to A.R.S. Title 32, Chapter 15 or as otherwise provided by law. (delete and replace)</w:t>
      </w:r>
    </w:p>
    <w:bookmarkEnd w:id="3554"/>
    <w:bookmarkStart w:id="3555" w:name="rid-0-0-0-10347"/>
    <w:p>
      <w:pPr>
        <w:pStyle w:val="BodyText"/>
      </w:pPr>
      <w:r>
        <w:t xml:space="preserve">      RESIDENTIAL CARE INSTITUTION. A health care institution other than a hospital or a nursing care institution that provides resident beds or residential units, supervisory care services, personal care services, behavioral health services, directed care services or health-related services for persons who do not need continuous nursing services. (Added)</w:t>
      </w:r>
    </w:p>
    <w:bookmarkEnd w:id="3555"/>
    <w:bookmarkStart w:id="3556" w:name="rid-0-0-0-10348"/>
    <w:p>
      <w:pPr>
        <w:pStyle w:val="BodyText"/>
      </w:pPr>
      <w:r>
        <w:t xml:space="preserve">      SUPERVISORY CARE SERVICE. General supervision, including daily awareness of resident functioning and continuing needs, the ability to intervene in a crisis and assistance in the self-administration of prescribed medications. (added)</w:t>
      </w:r>
    </w:p>
    <w:bookmarkEnd w:id="3556"/>
    <w:bookmarkStart w:id="3557" w:name="rid-0-0-0-10349"/>
    <w:p>
      <w:pPr>
        <w:pStyle w:val="BodyText"/>
      </w:pPr>
      <w:r>
        <w:t xml:space="preserve">(Am. Ord. 1273, passed 9-5-2006; Am. Ord. 1475, passed 6-19-2019)</w:t>
      </w:r>
    </w:p>
    <w:bookmarkEnd w:id="3557"/>
    <w:p>
      <w:pPr>
        <w:pStyle w:val="BodyText"/>
      </w:pPr>
    </w:p>
    <w:bookmarkStart w:id="3559" w:name="rid-0-0-0-10352"/>
    <w:p>
      <w:pPr>
        <w:pStyle w:val="BodyText"/>
      </w:pPr>
      <w:bookmarkStart w:id="3558" w:name="JD_Article7-10"/>
      <w:bookmarkEnd w:id="3558"/>
      <w:r>
        <w:t xml:space="preserve">ARTICLE 7-10: EXISTING BUILDING CODE</w:t>
      </w:r>
    </w:p>
    <w:bookmarkEnd w:id="3559"/>
    <w:bookmarkStart w:id="3560" w:name="rid-0-0-0-10353"/>
    <w:p>
      <w:pPr>
        <w:pStyle w:val="BodyText"/>
      </w:pPr>
      <w:r>
        <w:t xml:space="preserve">Section</w:t>
      </w:r>
    </w:p>
    <w:bookmarkEnd w:id="3560"/>
    <w:bookmarkStart w:id="3561" w:name="rid-0-0-0-10354"/>
    <w:p>
      <w:pPr>
        <w:pStyle w:val="BodyText"/>
      </w:pPr>
      <w:r>
        <w:t xml:space="preserve">   7-10-1   Adoption by reference</w:t>
      </w:r>
    </w:p>
    <w:bookmarkEnd w:id="3561"/>
    <w:bookmarkStart w:id="3562" w:name="rid-0-0-0-10355"/>
    <w:p>
      <w:pPr>
        <w:pStyle w:val="BodyText"/>
      </w:pPr>
      <w:r>
        <w:t xml:space="preserve">   7-10-2   Amendments to the 2018 International Existing Building Code</w:t>
      </w:r>
    </w:p>
    <w:bookmarkEnd w:id="3562"/>
    <w:p>
      <w:pPr>
        <w:pStyle w:val="BodyText"/>
      </w:pPr>
    </w:p>
    <w:bookmarkStart w:id="3564" w:name="rid-0-0-0-10356"/>
    <w:p>
      <w:pPr>
        <w:pStyle w:val="BodyText"/>
      </w:pPr>
      <w:bookmarkStart w:id="3563" w:name="JD_7-10-1"/>
      <w:bookmarkEnd w:id="3563"/>
      <w:r>
        <w:t xml:space="preserve">§ 7-10-1 ADOPTION BY REFERENCE.</w:t>
      </w:r>
    </w:p>
    <w:bookmarkEnd w:id="3564"/>
    <w:bookmarkStart w:id="3565" w:name="rid-0-0-0-10357"/>
    <w:p>
      <w:pPr>
        <w:pStyle w:val="BodyText"/>
      </w:pPr>
      <w:r>
        <w:t xml:space="preserve">   The following publication is hereby adopted by reference as if set out at length in this Code: 2018 International Existing Building Code, published by the International Code Council, 2nd Printing, May 2018.</w:t>
      </w:r>
    </w:p>
    <w:bookmarkEnd w:id="3565"/>
    <w:bookmarkStart w:id="3566" w:name="rid-0-0-0-10358"/>
    <w:p>
      <w:pPr>
        <w:pStyle w:val="BodyText"/>
      </w:pPr>
      <w:r>
        <w:t xml:space="preserve">(Ord. 1475, passed 6-19-2019)</w:t>
      </w:r>
    </w:p>
    <w:bookmarkEnd w:id="3566"/>
    <w:p>
      <w:pPr>
        <w:pStyle w:val="BodyText"/>
      </w:pPr>
    </w:p>
    <w:bookmarkStart w:id="3568" w:name="rid-0-0-0-10359"/>
    <w:p>
      <w:pPr>
        <w:pStyle w:val="BodyText"/>
      </w:pPr>
      <w:bookmarkStart w:id="3567" w:name="JD_7-10-2"/>
      <w:bookmarkEnd w:id="3567"/>
      <w:r>
        <w:t xml:space="preserve">§ 7-10-2 AMENDMENTS TO THE 2018 INTERNATIONAL EXISTING BUILDING CODE.</w:t>
      </w:r>
    </w:p>
    <w:bookmarkEnd w:id="3568"/>
    <w:bookmarkStart w:id="3569" w:name="rid-0-0-0-10360"/>
    <w:p>
      <w:pPr>
        <w:pStyle w:val="BodyText"/>
      </w:pPr>
      <w:r>
        <w:t xml:space="preserve">   (A)   </w:t>
      </w:r>
      <w:r>
        <w:t xml:space="preserve">Section 101.1</w:t>
      </w:r>
      <w:r>
        <w:t xml:space="preserve"> </w:t>
      </w:r>
      <w:r>
        <w:t xml:space="preserve">of the 2018 International Existing Building Code is amended to read, in its entirety, as follows:</w:t>
      </w:r>
    </w:p>
    <w:bookmarkEnd w:id="3569"/>
    <w:bookmarkStart w:id="3570" w:name="rid-0-0-0-10361"/>
    <w:p>
      <w:pPr>
        <w:pStyle w:val="BodyText"/>
      </w:pPr>
      <w:r>
        <w:t xml:space="preserve">      </w:t>
      </w:r>
      <w:r>
        <w:t xml:space="preserve">101.1 Title.</w:t>
      </w:r>
      <w:r>
        <w:t xml:space="preserve"> </w:t>
      </w:r>
      <w:r>
        <w:t xml:space="preserve">These regulations shall be known as the Apache Junction Existing Building Code, hereinafter referred to as “this code.”</w:t>
      </w:r>
    </w:p>
    <w:bookmarkEnd w:id="3570"/>
    <w:bookmarkStart w:id="3571" w:name="rid-0-0-0-10362"/>
    <w:p>
      <w:pPr>
        <w:pStyle w:val="BodyText"/>
      </w:pPr>
      <w:r>
        <w:t xml:space="preserve">   (B)   </w:t>
      </w:r>
      <w:r>
        <w:t xml:space="preserve">Sections 101.2 through 117.4</w:t>
      </w:r>
      <w:r>
        <w:t xml:space="preserve"> </w:t>
      </w:r>
      <w:r>
        <w:t xml:space="preserve">inclusive are deleted in their entirety. See Vol. I, Chapter 7, Article 7-1, Division of Building Safety and Inspection Administrative Code.</w:t>
      </w:r>
    </w:p>
    <w:bookmarkEnd w:id="3571"/>
    <w:bookmarkStart w:id="3572" w:name="rid-0-0-0-10363"/>
    <w:p>
      <w:pPr>
        <w:pStyle w:val="BodyText"/>
      </w:pPr>
      <w:r>
        <w:t xml:space="preserve">   (C)   Add</w:t>
      </w:r>
      <w:r>
        <w:t xml:space="preserve"> </w:t>
      </w:r>
      <w:r>
        <w:t xml:space="preserve">Section 201.5 Conflict.</w:t>
      </w:r>
      <w:r>
        <w:t xml:space="preserve"> </w:t>
      </w:r>
      <w:r>
        <w:t xml:space="preserve">Where definitions conflict between this code and the Building Code, the Building Code definitions shall be used.</w:t>
      </w:r>
    </w:p>
    <w:bookmarkEnd w:id="3572"/>
    <w:bookmarkStart w:id="3573" w:name="rid-0-0-0-10364"/>
    <w:p>
      <w:pPr>
        <w:pStyle w:val="BodyText"/>
      </w:pPr>
      <w:r>
        <w:t xml:space="preserve">(Ord. 1475, passed 6-19-2019)</w:t>
      </w:r>
    </w:p>
    <w:bookmarkEnd w:id="3573"/>
    <w:p>
      <w:pPr>
        <w:pStyle w:val="BodyText"/>
      </w:pPr>
    </w:p>
    <w:bookmarkStart w:id="3575" w:name="rid-0-0-0-10367"/>
    <w:p>
      <w:pPr>
        <w:pStyle w:val="BodyText"/>
      </w:pPr>
      <w:bookmarkStart w:id="3574" w:name="JD_Article7-11"/>
      <w:bookmarkEnd w:id="3574"/>
      <w:r>
        <w:t xml:space="preserve">ARTICLE 7-11: ENERGY CONSERVATION CODE</w:t>
      </w:r>
    </w:p>
    <w:bookmarkEnd w:id="3575"/>
    <w:bookmarkStart w:id="3576" w:name="rid-0-0-0-10368"/>
    <w:p>
      <w:pPr>
        <w:pStyle w:val="BodyText"/>
      </w:pPr>
      <w:r>
        <w:t xml:space="preserve">Section</w:t>
      </w:r>
    </w:p>
    <w:bookmarkEnd w:id="3576"/>
    <w:bookmarkStart w:id="3577" w:name="rid-0-0-0-10369"/>
    <w:p>
      <w:pPr>
        <w:pStyle w:val="BodyText"/>
      </w:pPr>
      <w:r>
        <w:t xml:space="preserve">   7-11-1   Adoption by reference</w:t>
      </w:r>
    </w:p>
    <w:bookmarkEnd w:id="3577"/>
    <w:bookmarkStart w:id="3578" w:name="rid-0-0-0-10370"/>
    <w:p>
      <w:pPr>
        <w:pStyle w:val="BodyText"/>
      </w:pPr>
      <w:r>
        <w:t xml:space="preserve">   7-11-2   Amendments to the 2018 International Energy Conservation Code</w:t>
      </w:r>
    </w:p>
    <w:bookmarkEnd w:id="3578"/>
    <w:p>
      <w:pPr>
        <w:pStyle w:val="BodyText"/>
      </w:pPr>
    </w:p>
    <w:bookmarkStart w:id="3580" w:name="rid-0-0-0-10371"/>
    <w:p>
      <w:pPr>
        <w:pStyle w:val="BodyText"/>
      </w:pPr>
      <w:bookmarkStart w:id="3579" w:name="JD_7-11-1"/>
      <w:bookmarkEnd w:id="3579"/>
      <w:r>
        <w:t xml:space="preserve">§ 7-11-1 ADOPTION BY REFERENCE.</w:t>
      </w:r>
    </w:p>
    <w:bookmarkEnd w:id="3580"/>
    <w:bookmarkStart w:id="3581" w:name="rid-0-0-0-10372"/>
    <w:p>
      <w:pPr>
        <w:pStyle w:val="BodyText"/>
      </w:pPr>
      <w:r>
        <w:t xml:space="preserve">   The following publication is hereby adopted by reference as if set out at length in this Code: 2018 International Energy Conservation Code, published by the International Code Council, 1st Printing, August 2017.</w:t>
      </w:r>
    </w:p>
    <w:bookmarkEnd w:id="3581"/>
    <w:bookmarkStart w:id="3582" w:name="rid-0-0-0-10373"/>
    <w:p>
      <w:pPr>
        <w:pStyle w:val="BodyText"/>
      </w:pPr>
      <w:r>
        <w:t xml:space="preserve">(Ord. 1475, passed 6-19-2019)</w:t>
      </w:r>
    </w:p>
    <w:bookmarkEnd w:id="3582"/>
    <w:p>
      <w:pPr>
        <w:pStyle w:val="BodyText"/>
      </w:pPr>
    </w:p>
    <w:bookmarkStart w:id="3584" w:name="rid-0-0-0-10374"/>
    <w:p>
      <w:pPr>
        <w:pStyle w:val="BodyText"/>
      </w:pPr>
      <w:bookmarkStart w:id="3583" w:name="JD_7-11-2"/>
      <w:bookmarkEnd w:id="3583"/>
      <w:r>
        <w:t xml:space="preserve">§ 7-11-2 AMENDMENTS TO THE 2018 INTERNATIONAL ENERGY CONSERVATION CODE.</w:t>
      </w:r>
    </w:p>
    <w:bookmarkEnd w:id="3584"/>
    <w:bookmarkStart w:id="3585" w:name="rid-0-0-0-10375"/>
    <w:p>
      <w:pPr>
        <w:pStyle w:val="BodyText"/>
      </w:pPr>
      <w:r>
        <w:t xml:space="preserve">   (A)   </w:t>
      </w:r>
      <w:r>
        <w:t xml:space="preserve">CHAPTER 1 SCOPE AND ADMINISTRATION [CE]</w:t>
      </w:r>
      <w:r>
        <w:t xml:space="preserve"> </w:t>
      </w:r>
      <w:r>
        <w:t xml:space="preserve">is amended as follows:</w:t>
      </w:r>
    </w:p>
    <w:bookmarkEnd w:id="3585"/>
    <w:bookmarkStart w:id="3586" w:name="rid-0-0-0-10376"/>
    <w:p>
      <w:pPr>
        <w:pStyle w:val="BodyText"/>
      </w:pPr>
      <w:r>
        <w:t xml:space="preserve">      (1)   </w:t>
      </w:r>
      <w:r>
        <w:t xml:space="preserve">Section C101.1</w:t>
      </w:r>
      <w:r>
        <w:t xml:space="preserve"> </w:t>
      </w:r>
      <w:r>
        <w:t xml:space="preserve">of the 2018 International Energy Conservation Code is amended to read, in its entirety, as follows:</w:t>
      </w:r>
    </w:p>
    <w:bookmarkEnd w:id="3586"/>
    <w:bookmarkStart w:id="3587" w:name="rid-0-0-0-10377"/>
    <w:p>
      <w:pPr>
        <w:pStyle w:val="BodyText"/>
      </w:pPr>
      <w:r>
        <w:t xml:space="preserve">         </w:t>
      </w:r>
      <w:r>
        <w:t xml:space="preserve">C101.1 Title.</w:t>
      </w:r>
      <w:r>
        <w:t xml:space="preserve"> </w:t>
      </w:r>
      <w:r>
        <w:t xml:space="preserve">These regulations shall be known as the Apache Junction Commercial and Low-rise Multi-family Energy Code, hereinafter referred to as “this code.”</w:t>
      </w:r>
    </w:p>
    <w:bookmarkEnd w:id="3587"/>
    <w:bookmarkStart w:id="3588" w:name="rid-0-0-0-10378"/>
    <w:p>
      <w:pPr>
        <w:pStyle w:val="BodyText"/>
      </w:pPr>
      <w:r>
        <w:t xml:space="preserve">      (2)   </w:t>
      </w:r>
      <w:r>
        <w:t xml:space="preserve">Sections C104.1 through C109.3</w:t>
      </w:r>
      <w:r>
        <w:t xml:space="preserve"> </w:t>
      </w:r>
      <w:r>
        <w:t xml:space="preserve">inclusive are deleted in their entirety. See Vol. I, Chapter 7, Article 7-1, Division of Building Safety and Inspection Administrative Code.</w:t>
      </w:r>
    </w:p>
    <w:bookmarkEnd w:id="3588"/>
    <w:bookmarkStart w:id="3589" w:name="rid-0-0-0-10379"/>
    <w:p>
      <w:pPr>
        <w:pStyle w:val="BodyText"/>
      </w:pPr>
      <w:r>
        <w:t xml:space="preserve">      (3)   </w:t>
      </w:r>
      <w:r>
        <w:t xml:space="preserve">Sections R103.5 through R109.3</w:t>
      </w:r>
      <w:r>
        <w:t xml:space="preserve"> </w:t>
      </w:r>
      <w:r>
        <w:t xml:space="preserve">inclusive are deleted in their entirety. See Vol. I, Chapter 7, Article 7-1, Division of Building Safety and Inspection Administrative Code.</w:t>
      </w:r>
    </w:p>
    <w:bookmarkEnd w:id="3589"/>
    <w:bookmarkStart w:id="3590" w:name="rid-0-0-0-10380"/>
    <w:p>
      <w:pPr>
        <w:pStyle w:val="BodyText"/>
      </w:pPr>
      <w:r>
        <w:t xml:space="preserve">(Ord. 1475, passed 6-19-2019)</w:t>
      </w:r>
    </w:p>
    <w:bookmarkEnd w:id="3590"/>
    <w:p>
      <w:pPr>
        <w:pStyle w:val="BodyText"/>
      </w:pPr>
    </w:p>
    <w:bookmarkStart w:id="3592" w:name="rid-0-0-0-10383"/>
    <w:p>
      <w:pPr>
        <w:pStyle w:val="BodyText"/>
      </w:pPr>
      <w:bookmarkStart w:id="3591" w:name="JD_Article7-12"/>
      <w:bookmarkEnd w:id="3591"/>
      <w:r>
        <w:t xml:space="preserve">ARTICLE 7-12: SWIMMING POOL AND SPA CODE</w:t>
      </w:r>
    </w:p>
    <w:bookmarkEnd w:id="3592"/>
    <w:bookmarkStart w:id="3593" w:name="rid-0-0-0-10384"/>
    <w:p>
      <w:pPr>
        <w:pStyle w:val="BodyText"/>
      </w:pPr>
      <w:r>
        <w:t xml:space="preserve">Section</w:t>
      </w:r>
    </w:p>
    <w:bookmarkEnd w:id="3593"/>
    <w:bookmarkStart w:id="3594" w:name="rid-0-0-0-10385"/>
    <w:p>
      <w:pPr>
        <w:pStyle w:val="BodyText"/>
      </w:pPr>
      <w:r>
        <w:t xml:space="preserve">   7-12-1   Adoption by reference</w:t>
      </w:r>
    </w:p>
    <w:bookmarkEnd w:id="3594"/>
    <w:bookmarkStart w:id="3595" w:name="rid-0-0-0-10386"/>
    <w:p>
      <w:pPr>
        <w:pStyle w:val="BodyText"/>
      </w:pPr>
      <w:r>
        <w:t xml:space="preserve">   7-12-2   Amendments to the 2018 International Swimming Pool and Spa Code</w:t>
      </w:r>
    </w:p>
    <w:bookmarkEnd w:id="3595"/>
    <w:p>
      <w:pPr>
        <w:pStyle w:val="BodyText"/>
      </w:pPr>
    </w:p>
    <w:bookmarkStart w:id="3597" w:name="rid-0-0-0-10387"/>
    <w:p>
      <w:pPr>
        <w:pStyle w:val="BodyText"/>
      </w:pPr>
      <w:bookmarkStart w:id="3596" w:name="JD_7-12-1"/>
      <w:bookmarkEnd w:id="3596"/>
      <w:r>
        <w:t xml:space="preserve">§ 7-12-1 ADOPTION BY REFERENCE.</w:t>
      </w:r>
    </w:p>
    <w:bookmarkEnd w:id="3597"/>
    <w:bookmarkStart w:id="3598" w:name="rid-0-0-0-10388"/>
    <w:p>
      <w:pPr>
        <w:pStyle w:val="BodyText"/>
      </w:pPr>
      <w:r>
        <w:t xml:space="preserve">   The following publication is hereby adopted by reference as if set out at length in this Code: 2018 International Swimming Pool and Spa Code, published by the International Code Council, 1st Printing, August 2017.</w:t>
      </w:r>
    </w:p>
    <w:bookmarkEnd w:id="3598"/>
    <w:bookmarkStart w:id="3599" w:name="rid-0-0-0-10389"/>
    <w:p>
      <w:pPr>
        <w:pStyle w:val="BodyText"/>
      </w:pPr>
      <w:r>
        <w:t xml:space="preserve">(Ord. 1475, passed 6-19-2019)</w:t>
      </w:r>
    </w:p>
    <w:bookmarkEnd w:id="3599"/>
    <w:p>
      <w:pPr>
        <w:pStyle w:val="BodyText"/>
      </w:pPr>
    </w:p>
    <w:bookmarkStart w:id="3601" w:name="rid-0-0-0-10390"/>
    <w:p>
      <w:pPr>
        <w:pStyle w:val="BodyText"/>
      </w:pPr>
      <w:bookmarkStart w:id="3600" w:name="JD_7-12-2"/>
      <w:bookmarkEnd w:id="3600"/>
      <w:r>
        <w:t xml:space="preserve">§ 7-12-2 AMENDMENTS TO THE 2018 INTERNATIONAL SWIMMING POOL AND SPA CODE.</w:t>
      </w:r>
    </w:p>
    <w:bookmarkEnd w:id="3601"/>
    <w:bookmarkStart w:id="3602" w:name="rid-0-0-0-10391"/>
    <w:p>
      <w:pPr>
        <w:pStyle w:val="BodyText"/>
      </w:pPr>
      <w:r>
        <w:t xml:space="preserve">   (A)   </w:t>
      </w:r>
      <w:r>
        <w:t xml:space="preserve">CHAPTER 1 SCOPE AND ADMINISTRATION</w:t>
      </w:r>
      <w:r>
        <w:t xml:space="preserve"> </w:t>
      </w:r>
      <w:r>
        <w:t xml:space="preserve">is amended as follows:</w:t>
      </w:r>
    </w:p>
    <w:bookmarkEnd w:id="3602"/>
    <w:bookmarkStart w:id="3603" w:name="rid-0-0-0-10392"/>
    <w:p>
      <w:pPr>
        <w:pStyle w:val="BodyText"/>
      </w:pPr>
      <w:r>
        <w:t xml:space="preserve">      (1)   </w:t>
      </w:r>
      <w:r>
        <w:t xml:space="preserve">Section 101.1</w:t>
      </w:r>
      <w:r>
        <w:t xml:space="preserve"> </w:t>
      </w:r>
      <w:r>
        <w:t xml:space="preserve">of the 2018 International Swimming Pool and Spa Code is amended to read, in its entirety, as follows:</w:t>
      </w:r>
    </w:p>
    <w:bookmarkEnd w:id="3603"/>
    <w:bookmarkStart w:id="3604" w:name="rid-0-0-0-10393"/>
    <w:p>
      <w:pPr>
        <w:pStyle w:val="BodyText"/>
      </w:pPr>
      <w:r>
        <w:t xml:space="preserve">         </w:t>
      </w:r>
      <w:r>
        <w:t xml:space="preserve">101.1 Title.</w:t>
      </w:r>
      <w:r>
        <w:t xml:space="preserve"> </w:t>
      </w:r>
      <w:r>
        <w:t xml:space="preserve">These regulations shall be known as the Apache Junction Swimming Pool and Spa Code, hereinafter referred to as “this code.”</w:t>
      </w:r>
    </w:p>
    <w:bookmarkEnd w:id="3604"/>
    <w:bookmarkStart w:id="3605" w:name="rid-0-0-0-10394"/>
    <w:p>
      <w:pPr>
        <w:pStyle w:val="BodyText"/>
      </w:pPr>
      <w:r>
        <w:t xml:space="preserve">      (2)   </w:t>
      </w:r>
      <w:r>
        <w:t xml:space="preserve">Sections 101.3 through 108.7</w:t>
      </w:r>
      <w:r>
        <w:t xml:space="preserve"> </w:t>
      </w:r>
      <w:r>
        <w:t xml:space="preserve">inclusive are deleted in their entirety. See Vol. I, Chapter 7, Article 7-1, Division of Building Safety and Inspection Administrative Code.</w:t>
      </w:r>
    </w:p>
    <w:bookmarkEnd w:id="3605"/>
    <w:bookmarkStart w:id="3606" w:name="rid-0-0-0-10395"/>
    <w:p>
      <w:pPr>
        <w:pStyle w:val="BodyText"/>
      </w:pPr>
      <w:r>
        <w:t xml:space="preserve">   (B)   </w:t>
      </w:r>
      <w:r>
        <w:t xml:space="preserve">CHAPTER 2 DEFINITIONS.</w:t>
      </w:r>
    </w:p>
    <w:bookmarkEnd w:id="3606"/>
    <w:bookmarkStart w:id="3607" w:name="rid-0-0-0-10396"/>
    <w:p>
      <w:pPr>
        <w:pStyle w:val="BodyText"/>
      </w:pPr>
      <w:r>
        <w:t xml:space="preserve">      </w:t>
      </w:r>
      <w:r>
        <w:t xml:space="preserve">Section 202</w:t>
      </w:r>
      <w:r>
        <w:t xml:space="preserve"> </w:t>
      </w:r>
      <w:r>
        <w:t xml:space="preserve">The definitions for “onground storable pool” and “residential swimming pool” are amended to read as follows:</w:t>
      </w:r>
    </w:p>
    <w:bookmarkEnd w:id="3607"/>
    <w:bookmarkStart w:id="3608" w:name="rid-0-0-0-10397"/>
    <w:p>
      <w:pPr>
        <w:pStyle w:val="BodyText"/>
      </w:pPr>
      <w:r>
        <w:t xml:space="preserve">      ONGROUND STORABLE POOL: A pool that can be disassembled for storage or transport including any structure intended for swimming or recreational bathing that is capable of holding water over 18 inches (457.2 mm) deep. This includes portable pools with flexible or nonrigid walls that achieve their structural integrity by means of uniform shape, a support frame or a combination thereof, and that can be disassembled for storage or relocation.</w:t>
      </w:r>
    </w:p>
    <w:bookmarkEnd w:id="3608"/>
    <w:bookmarkStart w:id="3609" w:name="rid-0-0-0-10398"/>
    <w:p>
      <w:pPr>
        <w:pStyle w:val="BodyText"/>
      </w:pPr>
      <w:r>
        <w:t xml:space="preserve">      RESIDENTIAL SWIMMING POOL (Residential Pool): A pool intended for use that is accessory to a residential setting and available only to the household and its guests including any structure intended for swimming or recreational bathing that contains water over 18 inches (457.2 mm) deep. This includes in-ground, above ground and on-ground swimming pools, hot tubs, spas and fixed in place wading pools. All other pools shall be considered public pools for purposes of this code.</w:t>
      </w:r>
    </w:p>
    <w:bookmarkEnd w:id="3609"/>
    <w:bookmarkStart w:id="3610" w:name="rid-0-0-0-10399"/>
    <w:p>
      <w:pPr>
        <w:pStyle w:val="BodyText"/>
      </w:pPr>
      <w:r>
        <w:t xml:space="preserve">         Types I-V.</w:t>
      </w:r>
      <w:r>
        <w:t xml:space="preserve"> </w:t>
      </w:r>
      <w:r>
        <w:t xml:space="preserve">Residential</w:t>
      </w:r>
      <w:r>
        <w:t xml:space="preserve"> </w:t>
      </w:r>
      <w:r>
        <w:t xml:space="preserve">pools suitable for the installation of diving equipment by type.</w:t>
      </w:r>
    </w:p>
    <w:bookmarkEnd w:id="3610"/>
    <w:bookmarkStart w:id="3611" w:name="rid-0-0-0-10400"/>
    <w:p>
      <w:pPr>
        <w:pStyle w:val="BodyText"/>
      </w:pPr>
      <w:r>
        <w:t xml:space="preserve">         Type O. A nondiving</w:t>
      </w:r>
      <w:r>
        <w:t xml:space="preserve"> </w:t>
      </w:r>
      <w:r>
        <w:t xml:space="preserve">residential</w:t>
      </w:r>
      <w:r>
        <w:t xml:space="preserve"> </w:t>
      </w:r>
      <w:r>
        <w:t xml:space="preserve">pool.</w:t>
      </w:r>
    </w:p>
    <w:bookmarkEnd w:id="3611"/>
    <w:bookmarkStart w:id="3612" w:name="rid-0-0-0-10401"/>
    <w:p>
      <w:pPr>
        <w:pStyle w:val="BodyText"/>
      </w:pPr>
      <w:r>
        <w:t xml:space="preserve">   (C)   </w:t>
      </w:r>
      <w:r>
        <w:t xml:space="preserve">CHAPTER 3 GENERAL COMPLIANCE</w:t>
      </w:r>
      <w:r>
        <w:t xml:space="preserve"> </w:t>
      </w:r>
      <w:r>
        <w:t xml:space="preserve">is amended as follows:</w:t>
      </w:r>
    </w:p>
    <w:bookmarkEnd w:id="3612"/>
    <w:bookmarkStart w:id="3613" w:name="rid-0-0-0-10402"/>
    <w:p>
      <w:pPr>
        <w:pStyle w:val="BodyText"/>
      </w:pPr>
      <w:r>
        <w:t xml:space="preserve">      (1)   </w:t>
      </w:r>
      <w:r>
        <w:t xml:space="preserve">Section 305.2.1 Barrier height and clearances, number 1</w:t>
      </w:r>
      <w:r>
        <w:t xml:space="preserve"> </w:t>
      </w:r>
      <w:r>
        <w:t xml:space="preserve">is amended to read as follows:</w:t>
      </w:r>
    </w:p>
    <w:bookmarkEnd w:id="3613"/>
    <w:bookmarkStart w:id="3614" w:name="rid-0-0-0-10403"/>
    <w:p>
      <w:pPr>
        <w:pStyle w:val="BodyText"/>
      </w:pPr>
      <w:r>
        <w:t xml:space="preserve">         </w:t>
      </w:r>
      <w:r>
        <w:t xml:space="preserve">305.2.1 Barrier height and clearances.</w:t>
      </w:r>
      <w:r>
        <w:t xml:space="preserve"> </w:t>
      </w:r>
      <w:r>
        <w:t xml:space="preserve">Barrier heights and clearances shall be in accordance with all of the following:</w:t>
      </w:r>
    </w:p>
    <w:bookmarkEnd w:id="3614"/>
    <w:bookmarkStart w:id="3615" w:name="rid-0-0-0-10404"/>
    <w:p>
      <w:pPr>
        <w:pStyle w:val="BodyText"/>
      </w:pPr>
      <w:r>
        <w:t xml:space="preserve">            1. The top of the barrier shall be not less than 60 inches (1,524 mm) above grade where measured on the side of the barrier that faces away from the pool or spa. Such height shall exist around the entire perimeter of the barrier and for a distance of 4 feet (1,219 mm) measured horizontally from the outside of the required barrier.</w:t>
      </w:r>
    </w:p>
    <w:bookmarkEnd w:id="3615"/>
    <w:bookmarkStart w:id="3616" w:name="rid-0-0-0-10405"/>
    <w:p>
      <w:pPr>
        <w:pStyle w:val="BodyText"/>
      </w:pPr>
      <w:r>
        <w:t xml:space="preserve">      (2)   </w:t>
      </w:r>
      <w:r>
        <w:t xml:space="preserve">Section 305.2.7 Chain link dimensions</w:t>
      </w:r>
      <w:r>
        <w:t xml:space="preserve"> </w:t>
      </w:r>
      <w:r>
        <w:t xml:space="preserve">is amended to read as follows:</w:t>
      </w:r>
    </w:p>
    <w:bookmarkEnd w:id="3616"/>
    <w:bookmarkStart w:id="3617" w:name="rid-0-0-0-10406"/>
    <w:p>
      <w:pPr>
        <w:pStyle w:val="BodyText"/>
      </w:pPr>
      <w:r>
        <w:t xml:space="preserve">         </w:t>
      </w:r>
      <w:r>
        <w:t xml:space="preserve">305.2.7 Chain link dimensions.</w:t>
      </w:r>
      <w:r>
        <w:t xml:space="preserve"> </w:t>
      </w:r>
      <w:r>
        <w:t xml:space="preserve">The maximum opening formed by a chain link fence shall be not more than 1 % inches (44 mm). Where the fence is provided with slats fastened at the top and bottom that reduce the openings, such openings shall be not greater than 1 % inches (44 mm). The wire making up the fence shall not be less than 11 gauge.</w:t>
      </w:r>
    </w:p>
    <w:bookmarkEnd w:id="3617"/>
    <w:bookmarkStart w:id="3618" w:name="rid-0-0-0-10407"/>
    <w:p>
      <w:pPr>
        <w:pStyle w:val="BodyText"/>
      </w:pPr>
      <w:r>
        <w:t xml:space="preserve">      (3)   </w:t>
      </w:r>
      <w:r>
        <w:t xml:space="preserve">Section 305.4 Structure wall as a barrier</w:t>
      </w:r>
      <w:r>
        <w:t xml:space="preserve"> </w:t>
      </w:r>
      <w:r>
        <w:t xml:space="preserve">is amended by adding item 4 to read as follows:</w:t>
      </w:r>
    </w:p>
    <w:bookmarkEnd w:id="3618"/>
    <w:bookmarkStart w:id="3619" w:name="rid-0-0-0-10408"/>
    <w:p>
      <w:pPr>
        <w:pStyle w:val="BodyText"/>
      </w:pPr>
      <w:r>
        <w:t xml:space="preserve">         4. Multi panel sliding doors or walls shall meet the requirements of ISPSC 305.4(1) or shall be secured in place by a permanent fastening method that requires a tool to remove. If a sliding glass door or panel is the only door to the pool area, it shall meet the requirements of ISPSC 305.4(1).</w:t>
      </w:r>
    </w:p>
    <w:bookmarkEnd w:id="3619"/>
    <w:bookmarkStart w:id="3620" w:name="rid-0-0-0-10409"/>
    <w:p>
      <w:pPr>
        <w:pStyle w:val="BodyText"/>
      </w:pPr>
      <w:r>
        <w:t xml:space="preserve">(Am. Ord. 1273, passed 9-5-2006; Am. Ord. 1475, passed 6-19-2019)</w:t>
      </w:r>
    </w:p>
    <w:bookmarkEnd w:id="3620"/>
    <w:bookmarkStart w:id="3622" w:name="rid-0-0-0-2342"/>
    <w:p>
      <w:pPr>
        <w:pStyle w:val="BodyText"/>
      </w:pPr>
      <w:bookmarkStart w:id="3621" w:name="JD_Chapter8"/>
      <w:bookmarkEnd w:id="3621"/>
      <w:r>
        <w:t xml:space="preserve">CHAPTER 8: BUSINESS</w:t>
      </w:r>
    </w:p>
    <w:bookmarkEnd w:id="3622"/>
    <w:bookmarkStart w:id="3623" w:name="rid-0-0-0-2343"/>
    <w:p>
      <w:pPr>
        <w:pStyle w:val="BodyText"/>
      </w:pPr>
      <w:r>
        <w:t xml:space="preserve">      Article</w:t>
      </w:r>
    </w:p>
    <w:bookmarkEnd w:id="3623"/>
    <w:bookmarkStart w:id="3624" w:name="rid-0-0-0-2344"/>
    <w:p>
      <w:pPr>
        <w:pStyle w:val="BodyText"/>
      </w:pPr>
      <w:r>
        <w:t xml:space="preserve">         </w:t>
      </w:r>
      <w:r>
        <w:t xml:space="preserve">8-1.   GENERAL BUSINESS AND LICENSING PROVISIONS</w:t>
      </w:r>
    </w:p>
    <w:bookmarkEnd w:id="3624"/>
    <w:bookmarkStart w:id="3625" w:name="rid-0-0-0-2345"/>
    <w:p>
      <w:pPr>
        <w:pStyle w:val="BodyText"/>
      </w:pPr>
      <w:r>
        <w:t xml:space="preserve">         </w:t>
      </w:r>
      <w:r>
        <w:t xml:space="preserve">8-2.   SPECIFIC LICENSING AND REGISTRATION PROVISIONS</w:t>
      </w:r>
    </w:p>
    <w:bookmarkEnd w:id="3625"/>
    <w:bookmarkStart w:id="3626" w:name="rid-0-0-0-2346"/>
    <w:p>
      <w:pPr>
        <w:pStyle w:val="BodyText"/>
      </w:pPr>
      <w:r>
        <w:t xml:space="preserve">         </w:t>
      </w:r>
      <w:r>
        <w:t xml:space="preserve">8-3.   PEDDLERS</w:t>
      </w:r>
    </w:p>
    <w:bookmarkEnd w:id="3626"/>
    <w:bookmarkStart w:id="3627" w:name="rid-0-0-0-2347"/>
    <w:p>
      <w:pPr>
        <w:pStyle w:val="BodyText"/>
      </w:pPr>
      <w:r>
        <w:t xml:space="preserve">         </w:t>
      </w:r>
      <w:r>
        <w:t xml:space="preserve">8-4.   AUCTIONS, PAWNSHOPS AND SECOND HAND DEALERS</w:t>
      </w:r>
    </w:p>
    <w:bookmarkEnd w:id="3627"/>
    <w:bookmarkStart w:id="3628" w:name="rid-0-0-0-2348"/>
    <w:p>
      <w:pPr>
        <w:pStyle w:val="BodyText"/>
      </w:pPr>
      <w:r>
        <w:t xml:space="preserve">         </w:t>
      </w:r>
      <w:r>
        <w:t xml:space="preserve">8-5.   MASSAGE ESTABLISHMENTS</w:t>
      </w:r>
    </w:p>
    <w:bookmarkEnd w:id="3628"/>
    <w:bookmarkStart w:id="3629" w:name="rid-0-0-0-2349"/>
    <w:p>
      <w:pPr>
        <w:pStyle w:val="BodyText"/>
      </w:pPr>
      <w:r>
        <w:t xml:space="preserve">         </w:t>
      </w:r>
      <w:r>
        <w:t xml:space="preserve">8-6.   SWAP MEET OPERATIONS</w:t>
      </w:r>
    </w:p>
    <w:bookmarkEnd w:id="3629"/>
    <w:bookmarkStart w:id="3630" w:name="rid-0-0-0-2350"/>
    <w:p>
      <w:pPr>
        <w:pStyle w:val="BodyText"/>
      </w:pPr>
      <w:r>
        <w:t xml:space="preserve">         </w:t>
      </w:r>
      <w:r>
        <w:t xml:space="preserve">8-7.   YARD SALES</w:t>
      </w:r>
    </w:p>
    <w:bookmarkEnd w:id="3630"/>
    <w:bookmarkStart w:id="3631" w:name="rid-0-0-0-2351"/>
    <w:p>
      <w:pPr>
        <w:pStyle w:val="BodyText"/>
      </w:pPr>
      <w:r>
        <w:t xml:space="preserve">         </w:t>
      </w:r>
      <w:r>
        <w:t xml:space="preserve">8-8.   REQUIREMENTS FOR COMMUNITY AND CIVIC EVENTS</w:t>
      </w:r>
    </w:p>
    <w:bookmarkEnd w:id="3631"/>
    <w:bookmarkStart w:id="3632" w:name="rid-0-0-0-2352"/>
    <w:p>
      <w:pPr>
        <w:pStyle w:val="BodyText"/>
      </w:pPr>
      <w:r>
        <w:t xml:space="preserve">         </w:t>
      </w:r>
      <w:r>
        <w:t xml:space="preserve">8-9.   SALES WITHIN MOBILE HOME AND RECREATIONAL VEHICLE PARKS, MOBILE HOME AND RECREATIONAL VEHICLE SUBDIVISIONS AND ALL OTHER RESIDENTIAL SUBDIVISIONS</w:t>
      </w:r>
    </w:p>
    <w:bookmarkEnd w:id="3632"/>
    <w:bookmarkStart w:id="3633" w:name="rid-0-0-0-2353"/>
    <w:p>
      <w:pPr>
        <w:pStyle w:val="BodyText"/>
      </w:pPr>
      <w:r>
        <w:t xml:space="preserve">         </w:t>
      </w:r>
      <w:r>
        <w:t xml:space="preserve">8-10.   MOBILE AND TEMPORARY FOOD AND BEVERAGE VENDORS</w:t>
      </w:r>
    </w:p>
    <w:bookmarkEnd w:id="3633"/>
    <w:bookmarkStart w:id="3634" w:name="rid-0-0-0-2354"/>
    <w:p>
      <w:pPr>
        <w:pStyle w:val="BodyText"/>
      </w:pPr>
      <w:r>
        <w:t xml:space="preserve">         </w:t>
      </w:r>
      <w:r>
        <w:t xml:space="preserve">8-11.   SEXUALLY ORIENTED BUSINESS OPERATORS, MANAGERS, ADULT SERVICE PROVIDERS AND EMPLOYEES</w:t>
      </w:r>
    </w:p>
    <w:bookmarkEnd w:id="3634"/>
    <w:bookmarkStart w:id="3635" w:name="rid-0-0-0-2355"/>
    <w:p>
      <w:pPr>
        <w:pStyle w:val="BodyText"/>
      </w:pPr>
      <w:r>
        <w:t xml:space="preserve">         </w:t>
      </w:r>
      <w:r>
        <w:t xml:space="preserve">8-12.   NON-PRESCRIPTION PSEUDOEPHEDRINE PRODUCT SALES</w:t>
      </w:r>
    </w:p>
    <w:bookmarkEnd w:id="3635"/>
    <w:p>
      <w:pPr>
        <w:pStyle w:val="BodyText"/>
      </w:pPr>
    </w:p>
    <w:bookmarkStart w:id="3637" w:name="rid-0-0-0-2356"/>
    <w:p>
      <w:pPr>
        <w:pStyle w:val="BodyText"/>
      </w:pPr>
      <w:bookmarkStart w:id="3636" w:name="JD_Article8-1"/>
      <w:bookmarkEnd w:id="3636"/>
      <w:r>
        <w:t xml:space="preserve">ARTICLE 8-1: GENERAL BUSINESS AND LICENSING PROVISIONS</w:t>
      </w:r>
    </w:p>
    <w:bookmarkEnd w:id="3637"/>
    <w:bookmarkStart w:id="3638" w:name="rid-0-0-0-2357"/>
    <w:p>
      <w:pPr>
        <w:pStyle w:val="BodyText"/>
      </w:pPr>
      <w:r>
        <w:t xml:space="preserve">Section</w:t>
      </w:r>
    </w:p>
    <w:bookmarkEnd w:id="3638"/>
    <w:bookmarkStart w:id="3639" w:name="rid-0-0-0-2358"/>
    <w:p>
      <w:pPr>
        <w:pStyle w:val="BodyText"/>
      </w:pPr>
      <w:r>
        <w:t xml:space="preserve">   8-1-1   Definitions</w:t>
      </w:r>
    </w:p>
    <w:bookmarkEnd w:id="3639"/>
    <w:bookmarkStart w:id="3640" w:name="rid-0-0-0-2359"/>
    <w:p>
      <w:pPr>
        <w:pStyle w:val="BodyText"/>
      </w:pPr>
      <w:r>
        <w:t xml:space="preserve">   8-1-2   City Clerk; duties</w:t>
      </w:r>
    </w:p>
    <w:bookmarkEnd w:id="3640"/>
    <w:bookmarkStart w:id="3641" w:name="rid-0-0-0-2360"/>
    <w:p>
      <w:pPr>
        <w:pStyle w:val="BodyText"/>
      </w:pPr>
      <w:r>
        <w:t xml:space="preserve">   8-1-3   Other regulatory provisions</w:t>
      </w:r>
    </w:p>
    <w:bookmarkEnd w:id="3641"/>
    <w:bookmarkStart w:id="3642" w:name="rid-0-0-0-2361"/>
    <w:p>
      <w:pPr>
        <w:pStyle w:val="BodyText"/>
      </w:pPr>
      <w:r>
        <w:t xml:space="preserve">   8-1-4   Criminal penalties</w:t>
      </w:r>
    </w:p>
    <w:bookmarkEnd w:id="3642"/>
    <w:p>
      <w:pPr>
        <w:pStyle w:val="BodyText"/>
      </w:pPr>
    </w:p>
    <w:bookmarkStart w:id="3644" w:name="rid-0-0-0-2362"/>
    <w:p>
      <w:pPr>
        <w:pStyle w:val="BodyText"/>
      </w:pPr>
      <w:bookmarkStart w:id="3643" w:name="JD_8-1-1"/>
      <w:bookmarkEnd w:id="3643"/>
      <w:r>
        <w:t xml:space="preserve">§ 8-1-1 DEFINITIONS.</w:t>
      </w:r>
    </w:p>
    <w:bookmarkEnd w:id="3644"/>
    <w:bookmarkStart w:id="3645" w:name="rid-0-0-0-2397"/>
    <w:p>
      <w:pPr>
        <w:pStyle w:val="BodyText"/>
      </w:pPr>
      <w:r>
        <w:t xml:space="preserve">   For the purpose of this article, the following definitions shall apply unless the context clearly indicates or requires a different meaning.</w:t>
      </w:r>
    </w:p>
    <w:bookmarkEnd w:id="3645"/>
    <w:bookmarkStart w:id="3646" w:name="rid-0-0-0-5487"/>
    <w:p>
      <w:pPr>
        <w:pStyle w:val="BodyText"/>
      </w:pPr>
      <w:r>
        <w:t xml:space="preserve">   </w:t>
      </w:r>
      <w:r>
        <w:t xml:space="preserve">ADVERTISEMENT.</w:t>
      </w:r>
      <w:r>
        <w:t xml:space="preserve"> </w:t>
      </w:r>
      <w:r>
        <w:t xml:space="preserve">The attempt by publication, dissemination, solicitation, signage or circulation to induce directly or indirectly any person to enter into any transaction with persons conducting business activities within or outside the city.</w:t>
      </w:r>
    </w:p>
    <w:bookmarkEnd w:id="3646"/>
    <w:bookmarkStart w:id="3647" w:name="rid-0-0-0-5488"/>
    <w:p>
      <w:pPr>
        <w:pStyle w:val="BodyText"/>
      </w:pPr>
      <w:r>
        <w:t xml:space="preserve">   </w:t>
      </w:r>
      <w:r>
        <w:t xml:space="preserve">APPROPRIATE LICENSE.</w:t>
      </w:r>
      <w:r>
        <w:t xml:space="preserve"> </w:t>
      </w:r>
      <w:r>
        <w:t xml:space="preserve">A privilege tax or use tax license that has been issued pursuant to the provisions of Apache Junction Tax Code, Chapter 8A, Article III, Licensing and Recordkeeping; or a business or non-profit license that has been issued pursuant to the provisions of this chapter.</w:t>
      </w:r>
    </w:p>
    <w:bookmarkEnd w:id="3647"/>
    <w:bookmarkStart w:id="3648" w:name="rid-0-0-0-5489"/>
    <w:p>
      <w:pPr>
        <w:pStyle w:val="BodyText"/>
      </w:pPr>
      <w:r>
        <w:t xml:space="preserve">   </w:t>
      </w:r>
      <w:r>
        <w:t xml:space="preserve">A.R.S.</w:t>
      </w:r>
      <w:r>
        <w:t xml:space="preserve"> </w:t>
      </w:r>
      <w:r>
        <w:t xml:space="preserve">Arizona Revised Statutes.</w:t>
      </w:r>
    </w:p>
    <w:bookmarkEnd w:id="3648"/>
    <w:bookmarkStart w:id="3649" w:name="rid-0-0-0-5490"/>
    <w:p>
      <w:pPr>
        <w:pStyle w:val="BodyText"/>
      </w:pPr>
      <w:r>
        <w:t xml:space="preserve">   </w:t>
      </w:r>
      <w:r>
        <w:t xml:space="preserve">BUSINESS ACTIVITY.</w:t>
      </w:r>
      <w:r>
        <w:t xml:space="preserve"> </w:t>
      </w:r>
      <w:r>
        <w:t xml:space="preserve">To practice, transact or carry on any trade, business, game or amusement, calling, profession or occupation, or the renting, leasing or licensing for use of real property with the object of gain, benefit or advantage.</w:t>
      </w:r>
    </w:p>
    <w:bookmarkEnd w:id="3649"/>
    <w:bookmarkStart w:id="3650" w:name="rid-0-0-0-5491"/>
    <w:p>
      <w:pPr>
        <w:pStyle w:val="BodyText"/>
      </w:pPr>
      <w:r>
        <w:t xml:space="preserve">   </w:t>
      </w:r>
      <w:r>
        <w:t xml:space="preserve">BUSINESS LICENSE.</w:t>
      </w:r>
      <w:r>
        <w:t xml:space="preserve"> </w:t>
      </w:r>
      <w:r>
        <w:t xml:space="preserve">A license issued to a person conducting a business activity within the city.</w:t>
      </w:r>
    </w:p>
    <w:bookmarkEnd w:id="3650"/>
    <w:bookmarkStart w:id="3651" w:name="rid-0-0-0-5493"/>
    <w:p>
      <w:pPr>
        <w:pStyle w:val="BodyText"/>
      </w:pPr>
      <w:r>
        <w:t xml:space="preserve">   </w:t>
      </w:r>
      <w:r>
        <w:t xml:space="preserve">CARNIVAL COMPANY.</w:t>
      </w:r>
      <w:r>
        <w:t xml:space="preserve"> </w:t>
      </w:r>
      <w:r>
        <w:t xml:space="preserve">A collection of shows, exhibitions, feats of strength, merchandise booths, games of skill, fortunetelling, games of chance,</w:t>
      </w:r>
      <w:r>
        <w:t xml:space="preserve"> </w:t>
      </w:r>
      <w:r>
        <w:t xml:space="preserve"> </w:t>
      </w:r>
      <w:r>
        <w:t xml:space="preserve">wheels of fortune or any other amusement device presented or offered upon the streets or vacant property within the city, other than circuses, animal shows or side shows with circuses.</w:t>
      </w:r>
    </w:p>
    <w:bookmarkEnd w:id="3651"/>
    <w:bookmarkStart w:id="3652" w:name="rid-0-0-0-5494"/>
    <w:p>
      <w:pPr>
        <w:pStyle w:val="BodyText"/>
      </w:pPr>
      <w:r>
        <w:t xml:space="preserve">   </w:t>
      </w:r>
      <w:r>
        <w:t xml:space="preserve">CASUAL ACTIVITY or SALE.</w:t>
      </w:r>
      <w:r>
        <w:t xml:space="preserve"> </w:t>
      </w:r>
      <w:r>
        <w:t xml:space="preserve">A transaction of an isolated nature made by a person who neither represents himself or herself to be nor is engaged in a business activity.</w:t>
      </w:r>
      <w:r>
        <w:t xml:space="preserve"> </w:t>
      </w:r>
      <w:r>
        <w:t xml:space="preserve">CASUAL ACTIVITY</w:t>
      </w:r>
      <w:r>
        <w:t xml:space="preserve"> </w:t>
      </w:r>
      <w:r>
        <w:t xml:space="preserve">never includes the sale, rental, leasing or licensing for use of real property; nor does it include the sale of merchandise purchased or manufactured for the purpose of resale.</w:t>
      </w:r>
      <w:r>
        <w:t xml:space="preserve"> </w:t>
      </w:r>
    </w:p>
    <w:bookmarkEnd w:id="3652"/>
    <w:bookmarkStart w:id="3653" w:name="rid-0-0-0-5495"/>
    <w:p>
      <w:pPr>
        <w:pStyle w:val="BodyText"/>
      </w:pPr>
      <w:r>
        <w:t xml:space="preserve">   </w:t>
      </w:r>
      <w:r>
        <w:t xml:space="preserve">CITY.</w:t>
      </w:r>
      <w:r>
        <w:t xml:space="preserve"> </w:t>
      </w:r>
      <w:r>
        <w:t xml:space="preserve">The City of Apache Junction.</w:t>
      </w:r>
    </w:p>
    <w:bookmarkEnd w:id="3653"/>
    <w:bookmarkStart w:id="3654" w:name="rid-0-0-0-5496"/>
    <w:p>
      <w:pPr>
        <w:pStyle w:val="BodyText"/>
      </w:pPr>
      <w:r>
        <w:t xml:space="preserve">   </w:t>
      </w:r>
      <w:r>
        <w:t xml:space="preserve">CLERK.</w:t>
      </w:r>
      <w:r>
        <w:t xml:space="preserve"> </w:t>
      </w:r>
      <w:r>
        <w:t xml:space="preserve">The City Clerk or designee.</w:t>
      </w:r>
    </w:p>
    <w:bookmarkEnd w:id="3654"/>
    <w:bookmarkStart w:id="3655" w:name="rid-0-0-0-5498"/>
    <w:p>
      <w:pPr>
        <w:pStyle w:val="BodyText"/>
      </w:pPr>
      <w:r>
        <w:t xml:space="preserve">   </w:t>
      </w:r>
      <w:r>
        <w:t xml:space="preserve">DEPARTMENT OF PUBLIC SAFETY.</w:t>
      </w:r>
      <w:r>
        <w:t xml:space="preserve"> </w:t>
      </w:r>
      <w:r>
        <w:t xml:space="preserve">The department within the city responsible for the protection of life and property and for the enforcement of the laws of the State of Arizona and the City of Apache Junction.</w:t>
      </w:r>
    </w:p>
    <w:bookmarkEnd w:id="3655"/>
    <w:bookmarkStart w:id="3656" w:name="rid-0-0-0-5499"/>
    <w:p>
      <w:pPr>
        <w:pStyle w:val="BodyText"/>
      </w:pPr>
      <w:r>
        <w:t xml:space="preserve">   </w:t>
      </w:r>
      <w:r>
        <w:t xml:space="preserve">LICENSE.</w:t>
      </w:r>
      <w:r>
        <w:t xml:space="preserve"> </w:t>
      </w:r>
      <w:r>
        <w:t xml:space="preserve">A business or non-profit license.</w:t>
      </w:r>
    </w:p>
    <w:bookmarkEnd w:id="3656"/>
    <w:bookmarkStart w:id="3657" w:name="rid-0-0-0-5500"/>
    <w:p>
      <w:pPr>
        <w:pStyle w:val="BodyText"/>
      </w:pPr>
      <w:r>
        <w:t xml:space="preserve">   </w:t>
      </w:r>
      <w:r>
        <w:t xml:space="preserve">LOCATION.</w:t>
      </w:r>
      <w:r>
        <w:t xml:space="preserve"> </w:t>
      </w:r>
      <w:r>
        <w:t xml:space="preserve">A place of a separate business establishment, but licensing does not apply to persons solely renting or leasing residential real property.</w:t>
      </w:r>
    </w:p>
    <w:bookmarkEnd w:id="3657"/>
    <w:bookmarkStart w:id="3658" w:name="rid-0-0-0-5501"/>
    <w:p>
      <w:pPr>
        <w:pStyle w:val="BodyText"/>
      </w:pPr>
      <w:r>
        <w:t xml:space="preserve">   </w:t>
      </w:r>
      <w:r>
        <w:t xml:space="preserve">MASSAGE ESTABLISHMENT.</w:t>
      </w:r>
      <w:r>
        <w:t xml:space="preserve"> </w:t>
      </w:r>
      <w:r>
        <w:t xml:space="preserve">Any place of business or establishment conducting business activity wherein any massage therapy techniques are administered, practiced or used.</w:t>
      </w:r>
    </w:p>
    <w:bookmarkEnd w:id="3658"/>
    <w:bookmarkStart w:id="3659" w:name="rid-0-0-0-5502"/>
    <w:p>
      <w:pPr>
        <w:pStyle w:val="BodyText"/>
      </w:pPr>
      <w:r>
        <w:t xml:space="preserve">   </w:t>
      </w:r>
      <w:r>
        <w:t xml:space="preserve">MASSAGE THERAPIST.</w:t>
      </w:r>
      <w:r>
        <w:t xml:space="preserve"> </w:t>
      </w:r>
      <w:r>
        <w:t xml:space="preserve">An individual who is either licensed or specifically exempted under A.R.S. Title 32, Chapter 42.</w:t>
      </w:r>
    </w:p>
    <w:bookmarkEnd w:id="3659"/>
    <w:bookmarkStart w:id="3660" w:name="rid-0-0-0-5503"/>
    <w:p>
      <w:pPr>
        <w:pStyle w:val="BodyText"/>
      </w:pPr>
      <w:r>
        <w:t xml:space="preserve">   </w:t>
      </w:r>
      <w:r>
        <w:t xml:space="preserve">MERCHANDISE.</w:t>
      </w:r>
      <w:r>
        <w:t xml:space="preserve"> </w:t>
      </w:r>
      <w:r>
        <w:t xml:space="preserve">Any new or used object, wares, goods, commodities, personalty and intangibles, real estate, amusements, food concessions or services.</w:t>
      </w:r>
      <w:r>
        <w:t xml:space="preserve"> </w:t>
      </w:r>
    </w:p>
    <w:bookmarkEnd w:id="3660"/>
    <w:bookmarkStart w:id="3661" w:name="rid-0-0-0-5504"/>
    <w:p>
      <w:pPr>
        <w:pStyle w:val="BodyText"/>
      </w:pPr>
      <w:r>
        <w:t xml:space="preserve">   </w:t>
      </w:r>
      <w:r>
        <w:t xml:space="preserve">NON-PROFIT BUSINESS.</w:t>
      </w:r>
      <w:r>
        <w:t xml:space="preserve"> </w:t>
      </w:r>
      <w:r>
        <w:t xml:space="preserve">A person who is either:</w:t>
      </w:r>
    </w:p>
    <w:bookmarkEnd w:id="3661"/>
    <w:bookmarkStart w:id="3662" w:name="rid-0-0-0-5505"/>
    <w:p>
      <w:pPr>
        <w:pStyle w:val="BodyText"/>
      </w:pPr>
      <w:r>
        <w:t xml:space="preserve">      (1)   A federally exempt organization which has received a determination of exemption under 26 U.S.C. § 501(c); or</w:t>
      </w:r>
    </w:p>
    <w:bookmarkEnd w:id="3662"/>
    <w:bookmarkStart w:id="3663" w:name="rid-0-0-0-5506"/>
    <w:p>
      <w:pPr>
        <w:pStyle w:val="BodyText"/>
      </w:pPr>
      <w:r>
        <w:t xml:space="preserve">      (2)   The federal government, the State of Arizona, any other state or any political subdivision, department or agency; or</w:t>
      </w:r>
    </w:p>
    <w:bookmarkEnd w:id="3663"/>
    <w:bookmarkStart w:id="3664" w:name="rid-0-0-0-5507"/>
    <w:p>
      <w:pPr>
        <w:pStyle w:val="BodyText"/>
      </w:pPr>
      <w:r>
        <w:t xml:space="preserve">      (3)   A public educational entity operated pursuant to any provision of A.R.S. Title 15.</w:t>
      </w:r>
    </w:p>
    <w:bookmarkEnd w:id="3664"/>
    <w:bookmarkStart w:id="3665" w:name="rid-0-0-0-5508"/>
    <w:p>
      <w:pPr>
        <w:pStyle w:val="BodyText"/>
      </w:pPr>
      <w:r>
        <w:t xml:space="preserve">   </w:t>
      </w:r>
      <w:r>
        <w:t xml:space="preserve">NON-PROFIT LICENSE.</w:t>
      </w:r>
      <w:r>
        <w:t xml:space="preserve"> </w:t>
      </w:r>
      <w:r>
        <w:t xml:space="preserve">A license issued to a person conducting non-profit activities within the city.</w:t>
      </w:r>
    </w:p>
    <w:bookmarkEnd w:id="3665"/>
    <w:bookmarkStart w:id="3666" w:name="rid-0-0-0-5509"/>
    <w:p>
      <w:pPr>
        <w:pStyle w:val="BodyText"/>
      </w:pPr>
      <w:r>
        <w:t xml:space="preserve">   </w:t>
      </w:r>
      <w:r>
        <w:t xml:space="preserve">NON-TAXABLE BUSINESS ACTIVITY.</w:t>
      </w:r>
      <w:r>
        <w:t xml:space="preserve"> </w:t>
      </w:r>
      <w:r>
        <w:t xml:space="preserve">A person conducting business activity within the city, the income of which is not taxable in whole or in part pursuant to any section in Apache Junction Tax Code, Chapter 8A, Article IV, or which meets the provisions of Apache Junction Tax Code, Chapter 8A, § 8A-460(c)(4).</w:t>
      </w:r>
    </w:p>
    <w:bookmarkEnd w:id="3666"/>
    <w:bookmarkStart w:id="3667" w:name="rid-0-0-0-5510"/>
    <w:p>
      <w:pPr>
        <w:pStyle w:val="BodyText"/>
      </w:pPr>
      <w:r>
        <w:t xml:space="preserve">   </w:t>
      </w:r>
      <w:r>
        <w:t xml:space="preserve">PEDDLER.</w:t>
      </w:r>
      <w:r>
        <w:t xml:space="preserve"> </w:t>
      </w:r>
      <w:r>
        <w:t xml:space="preserve">Any person operating as a solicitor, peddler, hawker, salesperson, vendor of goods, wares, merchandise, newspapers, magazines or services, and who goes from door-to-door, business to business, or to only one door or business in the city; or who offers such items for sale along a parade route or on real property other than their own.</w:t>
      </w:r>
    </w:p>
    <w:bookmarkEnd w:id="3667"/>
    <w:bookmarkStart w:id="3668" w:name="rid-0-0-0-5512"/>
    <w:p>
      <w:pPr>
        <w:pStyle w:val="BodyText"/>
      </w:pPr>
      <w:r>
        <w:t xml:space="preserve">   </w:t>
      </w:r>
      <w:r>
        <w:t xml:space="preserve">PERSON.</w:t>
      </w:r>
      <w:r>
        <w:t xml:space="preserve"> </w:t>
      </w:r>
      <w:r>
        <w:t xml:space="preserve">An individual, firm, partnership, joint venture, association, corporation, estate, trust, receiver, syndicate, broker, limited liability company, the federal government, this state, any political subdivision or agency of this state, or such person’s legal representative.</w:t>
      </w:r>
      <w:r>
        <w:t xml:space="preserve"> </w:t>
      </w:r>
      <w:r>
        <w:t xml:space="preserve">PERSONS</w:t>
      </w:r>
      <w:r>
        <w:t xml:space="preserve"> </w:t>
      </w:r>
      <w:r>
        <w:t xml:space="preserve">affiliated through common ownership, or where one person owns another person, are considered separate</w:t>
      </w:r>
      <w:r>
        <w:t xml:space="preserve"> </w:t>
      </w:r>
      <w:r>
        <w:t xml:space="preserve">PERSONS</w:t>
      </w:r>
      <w:r>
        <w:t xml:space="preserve"> </w:t>
      </w:r>
      <w:r>
        <w:t xml:space="preserve">for licensing purposes.</w:t>
      </w:r>
    </w:p>
    <w:bookmarkEnd w:id="3668"/>
    <w:bookmarkStart w:id="3669" w:name="rid-0-0-0-5513"/>
    <w:p>
      <w:pPr>
        <w:pStyle w:val="BodyText"/>
      </w:pPr>
      <w:r>
        <w:t xml:space="preserve">   </w:t>
      </w:r>
      <w:r>
        <w:t xml:space="preserve">PREMISES.</w:t>
      </w:r>
      <w:r>
        <w:t xml:space="preserve"> </w:t>
      </w:r>
      <w:r>
        <w:t xml:space="preserve">Any building, structure, lot or other area at which business activity is conducted. When the premise involves a building or structure, that premises shall include all outside areas including the parking lot.</w:t>
      </w:r>
    </w:p>
    <w:bookmarkEnd w:id="3669"/>
    <w:bookmarkStart w:id="3670" w:name="rid-0-0-0-5514"/>
    <w:p>
      <w:pPr>
        <w:pStyle w:val="BodyText"/>
      </w:pPr>
      <w:r>
        <w:t xml:space="preserve">   </w:t>
      </w:r>
      <w:r>
        <w:t xml:space="preserve">PRIVILEGE LICENSE.</w:t>
      </w:r>
      <w:r>
        <w:t xml:space="preserve"> </w:t>
      </w:r>
      <w:r>
        <w:t xml:space="preserve">A license issued pursuant to the provisions of Apache Junction Tax Code, Chapter 8A, Article III, Licensing and Recordkeeping to a person conducting taxable business activity within the city.</w:t>
      </w:r>
    </w:p>
    <w:bookmarkEnd w:id="3670"/>
    <w:bookmarkStart w:id="3671" w:name="rid-0-0-0-5515"/>
    <w:p>
      <w:pPr>
        <w:pStyle w:val="BodyText"/>
      </w:pPr>
      <w:r>
        <w:t xml:space="preserve">   </w:t>
      </w:r>
      <w:r>
        <w:t xml:space="preserve">SALE.</w:t>
      </w:r>
      <w:r>
        <w:t xml:space="preserve"> </w:t>
      </w:r>
      <w:r>
        <w:t xml:space="preserve">A transaction of any type where the title or ownership of tangible personal property or real property exchanges hands for a consideration of any type; or where the promise or completion of a service is exchanged for a consideration of any type.</w:t>
      </w:r>
    </w:p>
    <w:bookmarkEnd w:id="3671"/>
    <w:bookmarkStart w:id="3672" w:name="rid-0-0-0-5516"/>
    <w:p>
      <w:pPr>
        <w:pStyle w:val="BodyText"/>
      </w:pPr>
      <w:r>
        <w:t xml:space="preserve">   </w:t>
      </w:r>
      <w:r>
        <w:t xml:space="preserve">STREET BALLYHOO.</w:t>
      </w:r>
      <w:r>
        <w:t xml:space="preserve"> </w:t>
      </w:r>
      <w:r>
        <w:t xml:space="preserve">Any person advertising by means of any vehicle containing amplifiers, phonographs, loudspeakers, music rolls, microphones, broadcasting, radio, public address system or music of any description, operating upon the public streets or public grounds of the city.</w:t>
      </w:r>
      <w:r>
        <w:t xml:space="preserve"> </w:t>
      </w:r>
    </w:p>
    <w:bookmarkEnd w:id="3672"/>
    <w:bookmarkStart w:id="3673" w:name="rid-0-0-0-5517"/>
    <w:p>
      <w:pPr>
        <w:pStyle w:val="BodyText"/>
      </w:pPr>
      <w:r>
        <w:t xml:space="preserve">   </w:t>
      </w:r>
      <w:r>
        <w:t xml:space="preserve">TAXABLE BUSINESS ACTIVITY.</w:t>
      </w:r>
      <w:r>
        <w:t xml:space="preserve"> </w:t>
      </w:r>
      <w:r>
        <w:t xml:space="preserve">A person engaged in business within the city, the income of which in whole or in part is taxable pursuant to any section in Apache Junction Tax Code, Chapter 8A, Article IV.</w:t>
      </w:r>
    </w:p>
    <w:bookmarkEnd w:id="3673"/>
    <w:bookmarkStart w:id="3674" w:name="rid-0-0-0-5518"/>
    <w:p>
      <w:pPr>
        <w:pStyle w:val="BodyText"/>
      </w:pPr>
      <w:r>
        <w:t xml:space="preserve">   </w:t>
      </w:r>
      <w:r>
        <w:t xml:space="preserve">TEMPORARY LOCATION.</w:t>
      </w:r>
      <w:r>
        <w:t xml:space="preserve"> </w:t>
      </w:r>
      <w:r>
        <w:t xml:space="preserve">Operating the same kind of business, for which a business license has been issued, at such location for no more than 7 consecutive days, except that mobile and temporary food and beverage vendors shall be limited to the times as set forth in Article 8-10 of this code.</w:t>
      </w:r>
    </w:p>
    <w:bookmarkEnd w:id="3674"/>
    <w:bookmarkStart w:id="3675" w:name="rid-0-0-0-5519"/>
    <w:p>
      <w:pPr>
        <w:pStyle w:val="BodyText"/>
      </w:pPr>
      <w:r>
        <w:t xml:space="preserve">   </w:t>
      </w:r>
      <w:r>
        <w:t xml:space="preserve">VALID.</w:t>
      </w:r>
      <w:r>
        <w:t xml:space="preserve"> </w:t>
      </w:r>
      <w:r>
        <w:t xml:space="preserve">Any license subject to the provisions of this chapter that has not expired or has not been suspended, cancelled or revoked.</w:t>
      </w:r>
    </w:p>
    <w:bookmarkEnd w:id="3675"/>
    <w:bookmarkStart w:id="3676" w:name="rid-0-0-0-5523"/>
    <w:p>
      <w:pPr>
        <w:pStyle w:val="BodyText"/>
      </w:pPr>
      <w:r>
        <w:t xml:space="preserve">   </w:t>
      </w:r>
      <w:r>
        <w:t xml:space="preserve">VENDOR.</w:t>
      </w:r>
      <w:r>
        <w:t xml:space="preserve"> </w:t>
      </w:r>
      <w:r>
        <w:t xml:space="preserve">Any person soliciting or making a sale, or causing any advertisement for a product or service.</w:t>
      </w:r>
    </w:p>
    <w:bookmarkEnd w:id="3676"/>
    <w:bookmarkStart w:id="3677" w:name="rid-0-0-0-5524"/>
    <w:p>
      <w:pPr>
        <w:pStyle w:val="BodyText"/>
      </w:pPr>
      <w:r>
        <w:t xml:space="preserve">   </w:t>
      </w:r>
      <w:r>
        <w:t xml:space="preserve">ZONING ADMINISTRATOR.</w:t>
      </w:r>
      <w:r>
        <w:t xml:space="preserve"> </w:t>
      </w:r>
      <w:r>
        <w:t xml:space="preserve">The city official who initially determines zoning and land development compliance, as appointed by the development services director.</w:t>
      </w:r>
    </w:p>
    <w:bookmarkEnd w:id="3677"/>
    <w:bookmarkStart w:id="3678" w:name="rid-0-0-0-5525"/>
    <w:p>
      <w:pPr>
        <w:pStyle w:val="BodyText"/>
      </w:pPr>
      <w:r>
        <w:t xml:space="preserve">(Ord. 1450, passed 9-19-2017; Am. Ord. 1564, passed 5-20-2025)</w:t>
      </w:r>
    </w:p>
    <w:bookmarkEnd w:id="3678"/>
    <w:p>
      <w:pPr>
        <w:pStyle w:val="BodyText"/>
      </w:pPr>
    </w:p>
    <w:bookmarkStart w:id="3680" w:name="rid-0-0-0-2398"/>
    <w:p>
      <w:pPr>
        <w:pStyle w:val="BodyText"/>
      </w:pPr>
      <w:bookmarkStart w:id="3679" w:name="JD_8-1-2"/>
      <w:bookmarkEnd w:id="3679"/>
      <w:r>
        <w:t xml:space="preserve">§ 8-1-2 CITY CLERK; DUTIES.</w:t>
      </w:r>
    </w:p>
    <w:bookmarkEnd w:id="3680"/>
    <w:bookmarkStart w:id="3681" w:name="rid-0-0-0-2406"/>
    <w:p>
      <w:pPr>
        <w:pStyle w:val="BodyText"/>
      </w:pPr>
      <w:r>
        <w:t xml:space="preserve">   (A)   It shall be the duty and responsibility of the City Clerk to administer the provisions of this chapter and pursuant to this duty shall issue, renew, deny, suspend, cancel or revoke privilege, use, business and non-profit licenses.</w:t>
      </w:r>
    </w:p>
    <w:bookmarkEnd w:id="3681"/>
    <w:bookmarkStart w:id="3682" w:name="rid-0-0-0-5526"/>
    <w:p>
      <w:pPr>
        <w:pStyle w:val="BodyText"/>
      </w:pPr>
      <w:r>
        <w:t xml:space="preserve">   (B)   It shall be the duty of the City Clerk to file complaints with the City Attorney against all persons violating any of the provisions of this chapter.</w:t>
      </w:r>
    </w:p>
    <w:bookmarkEnd w:id="3682"/>
    <w:bookmarkStart w:id="3683" w:name="rid-0-0-0-5527"/>
    <w:p>
      <w:pPr>
        <w:pStyle w:val="BodyText"/>
      </w:pPr>
      <w:r>
        <w:t xml:space="preserve">   (C)   It shall be the duty of the City Clerk to prepare and issue an appropriate license for every person required to pay a license fee, and to state in each license the amount thereof, the period of time covered thereby, the name of the person for whom issued, the specific business activities conducted by the licensee, and the location and place of business where the business activities are carried on.</w:t>
      </w:r>
    </w:p>
    <w:bookmarkEnd w:id="3683"/>
    <w:bookmarkStart w:id="3684" w:name="rid-0-0-0-5528"/>
    <w:p>
      <w:pPr>
        <w:pStyle w:val="BodyText"/>
      </w:pPr>
      <w:r>
        <w:t xml:space="preserve">   (D)   It shall be the duty of the City Clerk, or deputy, before issuing a license under this chapter to require from every applicant a sworn application, on a form to be furnished by the city.</w:t>
      </w:r>
    </w:p>
    <w:bookmarkEnd w:id="3684"/>
    <w:bookmarkStart w:id="3685" w:name="rid-0-0-0-5529"/>
    <w:p>
      <w:pPr>
        <w:pStyle w:val="BodyText"/>
      </w:pPr>
      <w:r>
        <w:t xml:space="preserve">   (E)   The City Clerk may appoint license inspectors, and it shall be the duty of such inspector to inspect places of business activity subject to the provisions of this chapter and Apache Junction Tax Code, Chapter 8A, and report all violations to the city clerk.</w:t>
      </w:r>
    </w:p>
    <w:bookmarkEnd w:id="3685"/>
    <w:bookmarkStart w:id="3686" w:name="rid-0-0-0-5531"/>
    <w:p>
      <w:pPr>
        <w:pStyle w:val="BodyText"/>
      </w:pPr>
      <w:r>
        <w:t xml:space="preserve">   (F)   No greater or lesser amount of license and/or registration fee shall be charged or received for any license issued hereunder than is provided for in this chapter, and no license shall be issued for any period of time other than as provided in this chapter.</w:t>
      </w:r>
    </w:p>
    <w:bookmarkEnd w:id="3686"/>
    <w:bookmarkStart w:id="3687" w:name="rid-0-0-0-5532"/>
    <w:p>
      <w:pPr>
        <w:pStyle w:val="BodyText"/>
      </w:pPr>
      <w:r>
        <w:t xml:space="preserve">   (G)   In no case shall any mistake made by the City Clerk in stating, fixing or collecting the amount of any license and/or registration fee prevent, prejudice or estop the city from collecting the correct amount due as provided by this chapter.</w:t>
      </w:r>
    </w:p>
    <w:bookmarkEnd w:id="3687"/>
    <w:bookmarkStart w:id="3688" w:name="rid-0-0-0-5533"/>
    <w:p>
      <w:pPr>
        <w:pStyle w:val="BodyText"/>
      </w:pPr>
      <w:r>
        <w:t xml:space="preserve">(Ord. 1450, passed 9-19-2017)</w:t>
      </w:r>
    </w:p>
    <w:bookmarkEnd w:id="3688"/>
    <w:p>
      <w:pPr>
        <w:pStyle w:val="BodyText"/>
      </w:pPr>
    </w:p>
    <w:bookmarkStart w:id="3690" w:name="rid-0-0-0-2407"/>
    <w:p>
      <w:pPr>
        <w:pStyle w:val="BodyText"/>
      </w:pPr>
      <w:bookmarkStart w:id="3689" w:name="JD_8-1-3"/>
      <w:bookmarkEnd w:id="3689"/>
      <w:r>
        <w:t xml:space="preserve">§ 8-1-3 OTHER REGULATORY PROVISIONS.</w:t>
      </w:r>
    </w:p>
    <w:bookmarkEnd w:id="3690"/>
    <w:bookmarkStart w:id="3691" w:name="rid-0-0-0-2411"/>
    <w:p>
      <w:pPr>
        <w:pStyle w:val="BodyText"/>
      </w:pPr>
      <w:r>
        <w:t xml:space="preserve">   (A)   Where any business activity is subjected to a certificate of health or sanitary examination, before any license is issued, the applicant must produce such certificate or permit from the appropriate county health department, as provided for in A.R.S. Title 36, Article 4 as amended.</w:t>
      </w:r>
    </w:p>
    <w:bookmarkEnd w:id="3691"/>
    <w:bookmarkStart w:id="3692" w:name="rid-0-0-0-5534"/>
    <w:p>
      <w:pPr>
        <w:pStyle w:val="BodyText"/>
      </w:pPr>
      <w:r>
        <w:t xml:space="preserve">   (B)   No license may be issued until the zoning administrator has provided preliminary verification that the business is in an approved zone. The zoning administrator shall furnish such verification within 5 city business days of the request.</w:t>
      </w:r>
    </w:p>
    <w:bookmarkEnd w:id="3692"/>
    <w:bookmarkStart w:id="3693" w:name="rid-0-0-0-5535"/>
    <w:p>
      <w:pPr>
        <w:pStyle w:val="BodyText"/>
      </w:pPr>
      <w:r>
        <w:t xml:space="preserve">   (C)   In the event the Zoning Administrator subsequently disapproves the formal zoning certificate, the City Clerk shall revoke the person’s appropriate license.</w:t>
      </w:r>
    </w:p>
    <w:bookmarkEnd w:id="3693"/>
    <w:bookmarkStart w:id="3694" w:name="rid-0-0-0-5536"/>
    <w:p>
      <w:pPr>
        <w:pStyle w:val="BodyText"/>
      </w:pPr>
      <w:r>
        <w:t xml:space="preserve">(Ord. 1450, passed 9-19-2017)</w:t>
      </w:r>
    </w:p>
    <w:bookmarkEnd w:id="3694"/>
    <w:p>
      <w:pPr>
        <w:pStyle w:val="BodyText"/>
      </w:pPr>
    </w:p>
    <w:bookmarkStart w:id="3696" w:name="rid-0-0-0-2412"/>
    <w:p>
      <w:pPr>
        <w:pStyle w:val="BodyText"/>
      </w:pPr>
      <w:bookmarkStart w:id="3695" w:name="JD_8-1-4"/>
      <w:bookmarkEnd w:id="3695"/>
      <w:r>
        <w:t xml:space="preserve">§ 8-1-4 CRIMINAL PENALTIES.</w:t>
      </w:r>
    </w:p>
    <w:bookmarkEnd w:id="3696"/>
    <w:bookmarkStart w:id="3697" w:name="rid-0-0-0-2414"/>
    <w:p>
      <w:pPr>
        <w:pStyle w:val="BodyText"/>
      </w:pPr>
      <w:r>
        <w:t xml:space="preserve">   Any person violating any of the provisions of this chapter, shall be deemed guilty of a class one misdemeanor and, shall upon conviction, be punished pursuant to the provisions of the Apache Junction City Code, Vol. I, Chapter 1: General, Article 1-1: General, § 1-1-11 Penalty.</w:t>
      </w:r>
    </w:p>
    <w:bookmarkEnd w:id="3697"/>
    <w:bookmarkStart w:id="3698" w:name="rid-0-0-0-5537"/>
    <w:p>
      <w:pPr>
        <w:pStyle w:val="BodyText"/>
      </w:pPr>
      <w:r>
        <w:t xml:space="preserve">(Ord. 1450, passed 9-19-2017)</w:t>
      </w:r>
    </w:p>
    <w:bookmarkEnd w:id="3698"/>
    <w:p>
      <w:pPr>
        <w:pStyle w:val="BodyText"/>
      </w:pPr>
    </w:p>
    <w:bookmarkStart w:id="3700" w:name="rid-0-0-0-2415"/>
    <w:p>
      <w:pPr>
        <w:pStyle w:val="BodyText"/>
      </w:pPr>
      <w:bookmarkStart w:id="3699" w:name="JD_Article8-2"/>
      <w:bookmarkEnd w:id="3699"/>
      <w:r>
        <w:t xml:space="preserve">ARTICLE 8-2: SPECIFIC LICENSING AND REGISTRATION PROVISIONS</w:t>
      </w:r>
    </w:p>
    <w:bookmarkEnd w:id="3700"/>
    <w:bookmarkStart w:id="3701" w:name="rid-0-0-0-2416"/>
    <w:p>
      <w:pPr>
        <w:pStyle w:val="BodyText"/>
      </w:pPr>
      <w:r>
        <w:t xml:space="preserve">Section</w:t>
      </w:r>
    </w:p>
    <w:bookmarkEnd w:id="3701"/>
    <w:bookmarkStart w:id="3702" w:name="rid-0-0-0-2513"/>
    <w:p>
      <w:pPr>
        <w:pStyle w:val="BodyText"/>
      </w:pPr>
      <w:r>
        <w:t xml:space="preserve">   8-2-1   License required</w:t>
      </w:r>
    </w:p>
    <w:bookmarkEnd w:id="3702"/>
    <w:bookmarkStart w:id="3703" w:name="rid-0-0-0-5538"/>
    <w:p>
      <w:pPr>
        <w:pStyle w:val="BodyText"/>
      </w:pPr>
      <w:r>
        <w:t xml:space="preserve">   8-2-2   Issuance of license by Clerk; contents</w:t>
      </w:r>
    </w:p>
    <w:bookmarkEnd w:id="3703"/>
    <w:bookmarkStart w:id="3704" w:name="rid-0-0-0-5539"/>
    <w:p>
      <w:pPr>
        <w:pStyle w:val="BodyText"/>
      </w:pPr>
      <w:r>
        <w:t xml:space="preserve">   8-2-3   General rules</w:t>
      </w:r>
    </w:p>
    <w:bookmarkEnd w:id="3704"/>
    <w:bookmarkStart w:id="3705" w:name="rid-0-0-0-5540"/>
    <w:p>
      <w:pPr>
        <w:pStyle w:val="BodyText"/>
      </w:pPr>
      <w:r>
        <w:t xml:space="preserve">   8-2-4   Peddler registration required</w:t>
      </w:r>
    </w:p>
    <w:bookmarkEnd w:id="3705"/>
    <w:bookmarkStart w:id="3706" w:name="rid-0-0-0-5541"/>
    <w:p>
      <w:pPr>
        <w:pStyle w:val="BodyText"/>
      </w:pPr>
      <w:r>
        <w:t xml:space="preserve">   8-2-5   Application to City Clerk</w:t>
      </w:r>
    </w:p>
    <w:bookmarkEnd w:id="3706"/>
    <w:bookmarkStart w:id="3707" w:name="rid-0-0-0-5542"/>
    <w:p>
      <w:pPr>
        <w:pStyle w:val="BodyText"/>
      </w:pPr>
      <w:r>
        <w:t xml:space="preserve">   8-2-6   Licensing; fees</w:t>
      </w:r>
    </w:p>
    <w:bookmarkEnd w:id="3707"/>
    <w:bookmarkStart w:id="3708" w:name="rid-0-0-0-5543"/>
    <w:p>
      <w:pPr>
        <w:pStyle w:val="BodyText"/>
      </w:pPr>
      <w:r>
        <w:t xml:space="preserve">   8-2-7   Permits; fees</w:t>
      </w:r>
    </w:p>
    <w:bookmarkEnd w:id="3708"/>
    <w:bookmarkStart w:id="3709" w:name="rid-0-0-0-5544"/>
    <w:p>
      <w:pPr>
        <w:pStyle w:val="BodyText"/>
      </w:pPr>
      <w:r>
        <w:t xml:space="preserve">   8-2-8   Delinquency penalty</w:t>
      </w:r>
    </w:p>
    <w:bookmarkEnd w:id="3709"/>
    <w:bookmarkStart w:id="3710" w:name="rid-0-0-0-5545"/>
    <w:p>
      <w:pPr>
        <w:pStyle w:val="BodyText"/>
      </w:pPr>
      <w:r>
        <w:t xml:space="preserve">   8-2-9   Unlawful activities</w:t>
      </w:r>
    </w:p>
    <w:bookmarkEnd w:id="3710"/>
    <w:bookmarkStart w:id="3711" w:name="rid-0-0-0-5546"/>
    <w:p>
      <w:pPr>
        <w:pStyle w:val="BodyText"/>
      </w:pPr>
      <w:r>
        <w:t xml:space="preserve">   8-2-10   Suspension, revocation and cancellation of license</w:t>
      </w:r>
    </w:p>
    <w:bookmarkEnd w:id="3711"/>
    <w:bookmarkStart w:id="3712" w:name="rid-0-0-0-5547"/>
    <w:p>
      <w:pPr>
        <w:pStyle w:val="BodyText"/>
      </w:pPr>
      <w:r>
        <w:t xml:space="preserve">   8-2-11   Notice of hearing and appeal</w:t>
      </w:r>
    </w:p>
    <w:bookmarkEnd w:id="3712"/>
    <w:bookmarkStart w:id="3713" w:name="rid-0-0-0-5548"/>
    <w:p>
      <w:pPr>
        <w:pStyle w:val="BodyText"/>
      </w:pPr>
      <w:r>
        <w:t xml:space="preserve">   8-2-12   Exemption</w:t>
      </w:r>
    </w:p>
    <w:bookmarkEnd w:id="3713"/>
    <w:p>
      <w:pPr>
        <w:pStyle w:val="BodyText"/>
      </w:pPr>
    </w:p>
    <w:bookmarkStart w:id="3715" w:name="rid-0-0-0-5549"/>
    <w:p>
      <w:pPr>
        <w:pStyle w:val="BodyText"/>
      </w:pPr>
      <w:bookmarkStart w:id="3714" w:name="JD_8-2-1"/>
      <w:bookmarkEnd w:id="3714"/>
      <w:r>
        <w:t xml:space="preserve">§ 8-2-1 LICENSE REQUIRED.</w:t>
      </w:r>
    </w:p>
    <w:bookmarkEnd w:id="3715"/>
    <w:bookmarkStart w:id="3716" w:name="rid-0-0-0-5550"/>
    <w:p>
      <w:pPr>
        <w:pStyle w:val="BodyText"/>
      </w:pPr>
      <w:r>
        <w:t xml:space="preserve">   (A)   It shall be unlawful for any person, partnership, association, company or corporation to commence, transact or carry on any trade, business, game or amusement, calling, profession or occupation, as set out in this article, without first having procured a license from the city to do so, or without complying with any and all regulations of such trade, business, game or amusement, calling, profession or occupation designated in this article.</w:t>
      </w:r>
    </w:p>
    <w:bookmarkEnd w:id="3716"/>
    <w:bookmarkStart w:id="3717" w:name="rid-0-0-0-5551"/>
    <w:p>
      <w:pPr>
        <w:pStyle w:val="BodyText"/>
      </w:pPr>
      <w:r>
        <w:t xml:space="preserve">   (B)   The practice, transaction or carrying on of any trade, business, game or amusement, calling, profession or occupation specified in this article without complying with any and all regulations of such trades, businesses, games or amusements, callings, professions or occupations, contained in this article shall constitute a separate violation of this article for each and every day that such trade, business, game or amusement, calling, profession or occupation is practiced, transacted or carried on.</w:t>
      </w:r>
    </w:p>
    <w:bookmarkEnd w:id="3717"/>
    <w:bookmarkStart w:id="3718" w:name="rid-0-0-0-5552"/>
    <w:p>
      <w:pPr>
        <w:pStyle w:val="BodyText"/>
      </w:pPr>
      <w:r>
        <w:t xml:space="preserve">   (C)   The granting of a license is not deemed as evidence or proof that the licensee has complied with the provisions of this article or other provisions of the Apache Junction City Code or Apache Junction Tax Code, nor shall it stop the prosecution by the city for any violation of the Apache Junction City Code or Apache Junction Tax Code.</w:t>
      </w:r>
    </w:p>
    <w:bookmarkEnd w:id="3718"/>
    <w:bookmarkStart w:id="3719" w:name="rid-0-0-0-5553"/>
    <w:p>
      <w:pPr>
        <w:pStyle w:val="BodyText"/>
      </w:pPr>
      <w:r>
        <w:t xml:space="preserve">   (D)   A license shall be required for each business. For instance, if a person, partnership, association, company, or corporation conducts two separate businesses (i.e., a travel agency and a blacksmith shop), then two licenses shall be required. This requirement shall be applicable to situations where two or more businesses are being operated in the same location.</w:t>
      </w:r>
    </w:p>
    <w:bookmarkEnd w:id="3719"/>
    <w:bookmarkStart w:id="3720" w:name="rid-0-0-0-5554"/>
    <w:p>
      <w:pPr>
        <w:pStyle w:val="BodyText"/>
      </w:pPr>
      <w:r>
        <w:t xml:space="preserve">   (E)   Should questions as to form of business arise, interpretations of this section shall be based upon form indicia contained in the following: Arizona Revised Statutes; Internal Revenue Code and Rules and Regulations prescribed by the Internal Revenue Service.</w:t>
      </w:r>
    </w:p>
    <w:bookmarkEnd w:id="3720"/>
    <w:bookmarkStart w:id="3721" w:name="rid-0-0-0-5555"/>
    <w:p>
      <w:pPr>
        <w:pStyle w:val="BodyText"/>
      </w:pPr>
      <w:r>
        <w:t xml:space="preserve">   (F)   All transfers of ownership shall be considered to be a new business and, as such, shall be required to obtain a valid, current business license and pay a fee in accordance with the schedule for new businesses listed herein.</w:t>
      </w:r>
    </w:p>
    <w:bookmarkEnd w:id="3721"/>
    <w:bookmarkStart w:id="3722" w:name="rid-0-0-0-5562"/>
    <w:p>
      <w:pPr>
        <w:pStyle w:val="BodyText"/>
      </w:pPr>
      <w:r>
        <w:t xml:space="preserve">   (G)   Any person conducting a taxable business activity shall also obtain a privilege tax or use tax license and pay the appropriate licensing fees pursuant to the provisions of Apache Junction Tax Code, Chapter 8A, Article III, Licensing and Recordkeeping.</w:t>
      </w:r>
    </w:p>
    <w:bookmarkEnd w:id="3722"/>
    <w:bookmarkStart w:id="3723" w:name="rid-0-0-0-5666"/>
    <w:p>
      <w:pPr>
        <w:pStyle w:val="BodyText"/>
      </w:pPr>
      <w:r>
        <w:t xml:space="preserve">   (H)   Any federally exempt organization who has unrelated business income as defined in 26 U.S.C. § 512 from any business activity.</w:t>
      </w:r>
    </w:p>
    <w:bookmarkEnd w:id="3723"/>
    <w:bookmarkStart w:id="3724" w:name="rid-0-0-0-5563"/>
    <w:p>
      <w:pPr>
        <w:pStyle w:val="BodyText"/>
      </w:pPr>
      <w:r>
        <w:t xml:space="preserve">(Ord. 1450, passed 9-19-2017) Penalty, See Vol. I, § 1-1-11</w:t>
      </w:r>
    </w:p>
    <w:bookmarkEnd w:id="3724"/>
    <w:p>
      <w:pPr>
        <w:pStyle w:val="BodyText"/>
      </w:pPr>
    </w:p>
    <w:bookmarkStart w:id="3726" w:name="rid-0-0-0-5564"/>
    <w:p>
      <w:pPr>
        <w:pStyle w:val="BodyText"/>
      </w:pPr>
      <w:bookmarkStart w:id="3725" w:name="JD_8-2-2"/>
      <w:bookmarkEnd w:id="3725"/>
      <w:r>
        <w:t xml:space="preserve">§ 8-2-2 ISSUANCE OF LICENSE BY CLERKS; CONTENTS.</w:t>
      </w:r>
    </w:p>
    <w:bookmarkEnd w:id="3726"/>
    <w:bookmarkStart w:id="3727" w:name="rid-0-0-0-5565"/>
    <w:p>
      <w:pPr>
        <w:pStyle w:val="BodyText"/>
      </w:pPr>
      <w:r>
        <w:t xml:space="preserve">   (A)   It shall be the duty of the clerk, or deputy, to prepare and issue a license under this article for every person required to pay a license fee hereunder, and to state in each license the amount thereof, the period of time covered thereby, the name of the person for whom issued, the trade, business, game or amusement, calling, profession or occupation licensed and the location and place of business where such trade, business, game or amusement, calling, profession or occupation is to be practiced, transacted or carried on.</w:t>
      </w:r>
    </w:p>
    <w:bookmarkEnd w:id="3727"/>
    <w:bookmarkStart w:id="3728" w:name="rid-0-0-0-5566"/>
    <w:p>
      <w:pPr>
        <w:pStyle w:val="BodyText"/>
      </w:pPr>
      <w:r>
        <w:t xml:space="preserve">   (B)   It shall be the duty of the clerk, or deputy, before issuing a license under this article to require from every applicant a sworn application, on a form to be furnished by the clerk, which shall give the following information: business trade name, location of business, business mailing address, business owner, home street address, home telephone number, business telephone number, exact nature of business, date business began in the city and any other state or federal requirement information, signature of applicant certifying his statements are true and correct and title of applicant.</w:t>
      </w:r>
    </w:p>
    <w:bookmarkEnd w:id="3728"/>
    <w:bookmarkStart w:id="3729" w:name="rid-0-0-0-5567"/>
    <w:p>
      <w:pPr>
        <w:pStyle w:val="BodyText"/>
      </w:pPr>
      <w:r>
        <w:t xml:space="preserve">   (C)   If the business is to be located within the city limits, a zoning compliance certificate must be obtained from the zoning administrator of the city before a license can be issued.</w:t>
      </w:r>
    </w:p>
    <w:bookmarkEnd w:id="3729"/>
    <w:bookmarkStart w:id="3730" w:name="rid-0-0-0-5569"/>
    <w:p>
      <w:pPr>
        <w:pStyle w:val="BodyText"/>
      </w:pPr>
      <w:r>
        <w:t xml:space="preserve">   (D)   Upon verification by the zoning administrator that the business is in the approved zone, the clerk may issue a license to the applicant before the formal zoning compliance certificate is approved by the zoning administrator and that the determination from the zoning administrator concerning the zoning compliance certificate be forthcoming in a period not to exceed 5 city business days.</w:t>
      </w:r>
    </w:p>
    <w:bookmarkEnd w:id="3730"/>
    <w:bookmarkStart w:id="3731" w:name="rid-0-0-0-5570"/>
    <w:p>
      <w:pPr>
        <w:pStyle w:val="BodyText"/>
      </w:pPr>
      <w:r>
        <w:t xml:space="preserve">(Ord. 1450, passed 9-19-2017)</w:t>
      </w:r>
    </w:p>
    <w:bookmarkEnd w:id="3731"/>
    <w:p>
      <w:pPr>
        <w:pStyle w:val="BodyText"/>
      </w:pPr>
    </w:p>
    <w:bookmarkStart w:id="3733" w:name="rid-0-0-0-5571"/>
    <w:p>
      <w:pPr>
        <w:pStyle w:val="BodyText"/>
      </w:pPr>
      <w:bookmarkStart w:id="3732" w:name="JD_8-2-3"/>
      <w:bookmarkEnd w:id="3732"/>
      <w:r>
        <w:t xml:space="preserve">§ 8-2-3 GENERAL RULES.</w:t>
      </w:r>
    </w:p>
    <w:bookmarkEnd w:id="3733"/>
    <w:bookmarkStart w:id="3734" w:name="rid-0-0-0-5572"/>
    <w:p>
      <w:pPr>
        <w:pStyle w:val="BodyText"/>
      </w:pPr>
      <w:r>
        <w:t xml:space="preserve">   (A)   Any person having a privilege tax or use tax license shall also have a city business license and shall pay the appropriate license fee if it is found that such person is conducting taxable business activity within the city unless such business license is prohibited by state or federal law.</w:t>
      </w:r>
    </w:p>
    <w:bookmarkEnd w:id="3734"/>
    <w:bookmarkStart w:id="3735" w:name="rid-0-0-0-5573"/>
    <w:p>
      <w:pPr>
        <w:pStyle w:val="BodyText"/>
      </w:pPr>
      <w:r>
        <w:t xml:space="preserve">   (B)   No person may apply for a license for another person, and no licensee may allow another person to use his or her license. All licenses issued hereunder shall be nontransferable and nonassignable.</w:t>
      </w:r>
    </w:p>
    <w:bookmarkEnd w:id="3735"/>
    <w:bookmarkStart w:id="3736" w:name="rid-0-0-0-5574"/>
    <w:p>
      <w:pPr>
        <w:pStyle w:val="BodyText"/>
      </w:pPr>
      <w:r>
        <w:t xml:space="preserve">   (C)   A person engaged in or conducting 1 or more businesses at 2 or more locations, or under 2 or more business names shall procure a license for each such location or business name.</w:t>
      </w:r>
    </w:p>
    <w:bookmarkEnd w:id="3736"/>
    <w:bookmarkStart w:id="3737" w:name="rid-0-0-0-5575"/>
    <w:p>
      <w:pPr>
        <w:pStyle w:val="BodyText"/>
      </w:pPr>
      <w:r>
        <w:t xml:space="preserve">   (D)   A new license is not required when a licensee has an address change; however, such licensee niust provide the city clerk with written certification that the licensee had changed business locations.</w:t>
      </w:r>
    </w:p>
    <w:bookmarkEnd w:id="3737"/>
    <w:bookmarkStart w:id="3738" w:name="rid-0-0-0-5576"/>
    <w:p>
      <w:pPr>
        <w:pStyle w:val="BodyText"/>
      </w:pPr>
      <w:r>
        <w:t xml:space="preserve">   (E)   A separate license is not required for each type of business activity provided that the each type of business activity is conducted by the same person, using the same business name, and at the same business location. Every person shall have his or her license updated with the city clerk before engaging in any new business activity.</w:t>
      </w:r>
    </w:p>
    <w:bookmarkEnd w:id="3738"/>
    <w:bookmarkStart w:id="3739" w:name="rid-0-0-0-5577"/>
    <w:p>
      <w:pPr>
        <w:pStyle w:val="BodyText"/>
      </w:pPr>
      <w:r>
        <w:t xml:space="preserve">   (F)   Should questions arise as to form of business, interpretations of this chapter shall be based upon form indicia contained in the following: Apache Junction Tax Code, Chapter 8A, Arizona Revised Statutes; Internal Revenue Code; and rules and regulations prescribed by the Internal Revenue Service.</w:t>
      </w:r>
    </w:p>
    <w:bookmarkEnd w:id="3739"/>
    <w:bookmarkStart w:id="3740" w:name="rid-0-0-0-5581"/>
    <w:p>
      <w:pPr>
        <w:pStyle w:val="BodyText"/>
      </w:pPr>
      <w:r>
        <w:t xml:space="preserve">   (G)   All transfers of ownership, including changes in type of business entity, shall be considered to be a new business and, as such, shall be required to obtain an appropriate license and pay the required license fee.</w:t>
      </w:r>
    </w:p>
    <w:bookmarkEnd w:id="3740"/>
    <w:bookmarkStart w:id="3741" w:name="rid-0-0-0-5582"/>
    <w:p>
      <w:pPr>
        <w:pStyle w:val="BodyText"/>
      </w:pPr>
      <w:r>
        <w:t xml:space="preserve">   (H)   An appropriate license shall be displayed in a conspicuous place at each business or operating location. This division does not apply to persons solely renting, leasing or licensing for use of real property. Licensees conducting business activity at temporary locations shall have available either the license or a copy of the license at the temporary location. Every person having a license under the provisions of this article shall produce and exhibit the license upon demand by any city police officer or city tax and licensing official.</w:t>
      </w:r>
    </w:p>
    <w:bookmarkEnd w:id="3741"/>
    <w:bookmarkStart w:id="3742" w:name="rid-0-0-0-5583"/>
    <w:p>
      <w:pPr>
        <w:pStyle w:val="BodyText"/>
      </w:pPr>
      <w:r>
        <w:t xml:space="preserve">   (I)   No license issued by the city shall be presumed to apply to any business activity which is a part of interstate commerce; or which such business activity is conducted as an agency or department of the United States government for which the government has failed to make provisions allowing states and municipalities to so license.</w:t>
      </w:r>
    </w:p>
    <w:bookmarkEnd w:id="3742"/>
    <w:bookmarkStart w:id="3743" w:name="rid-0-0-0-5584"/>
    <w:p>
      <w:pPr>
        <w:pStyle w:val="BodyText"/>
      </w:pPr>
      <w:r>
        <w:t xml:space="preserve">   (J)   The granting of a license is not deemed as evidence or proof that the licensee has complied with the provisions of this chapter, or other provisions of the Apache Junction City Code, nor shall it stop the prosecution by the city for any violation of the Apache Junction City Code.</w:t>
      </w:r>
    </w:p>
    <w:bookmarkEnd w:id="3743"/>
    <w:bookmarkStart w:id="3744" w:name="rid-0-0-0-5585"/>
    <w:p>
      <w:pPr>
        <w:pStyle w:val="BodyText"/>
      </w:pPr>
      <w:r>
        <w:t xml:space="preserve">   (K)   A business license shall be valid for a 12 month period from the month of issue and during such time period the payment shall not be pro-rated.</w:t>
      </w:r>
    </w:p>
    <w:bookmarkEnd w:id="3744"/>
    <w:bookmarkStart w:id="3745" w:name="rid-0-0-0-5586"/>
    <w:p>
      <w:pPr>
        <w:pStyle w:val="BodyText"/>
      </w:pPr>
      <w:r>
        <w:t xml:space="preserve">(Ord. 1450, passed 9-19-2017)</w:t>
      </w:r>
    </w:p>
    <w:bookmarkEnd w:id="3745"/>
    <w:p>
      <w:pPr>
        <w:pStyle w:val="BodyText"/>
      </w:pPr>
    </w:p>
    <w:bookmarkStart w:id="3747" w:name="rid-0-0-0-5587"/>
    <w:p>
      <w:pPr>
        <w:pStyle w:val="BodyText"/>
      </w:pPr>
      <w:bookmarkStart w:id="3746" w:name="JD_8-2-4"/>
      <w:bookmarkEnd w:id="3746"/>
      <w:r>
        <w:t xml:space="preserve">§ 8-2-4 PEDDLER REGISTRATION REQUIRED.</w:t>
      </w:r>
    </w:p>
    <w:bookmarkEnd w:id="3747"/>
    <w:bookmarkStart w:id="3748" w:name="rid-0-0-0-5588"/>
    <w:p>
      <w:pPr>
        <w:pStyle w:val="BodyText"/>
      </w:pPr>
      <w:r>
        <w:t xml:space="preserve">   (A)   Notwithstanding the provisions in A.J.C.C. Vol. I, § 8-2-1, any person operating as a peddler shall register with the city clerk and obtain an identification card showing the registration.</w:t>
      </w:r>
    </w:p>
    <w:bookmarkEnd w:id="3748"/>
    <w:bookmarkStart w:id="3749" w:name="rid-0-0-0-5589"/>
    <w:p>
      <w:pPr>
        <w:pStyle w:val="BodyText"/>
      </w:pPr>
      <w:r>
        <w:t xml:space="preserve">   (B)   Applicants for registration shall be required to furnish 2 recent satisfactory photographs of the applicant, one to be attached to the applicant’s identification card and the other to be retained by the City Clerk’s Office. In the event the applicant is unable to supply such photographs, photographs will be supplied by the city clerk’s office for a fee of $3 each. The City Clerk shall require the applicant to file his or her fingerprint identification with the City Clerk’s Office.</w:t>
      </w:r>
    </w:p>
    <w:bookmarkEnd w:id="3749"/>
    <w:bookmarkStart w:id="3750" w:name="rid-0-0-0-5590"/>
    <w:p>
      <w:pPr>
        <w:pStyle w:val="BodyText"/>
      </w:pPr>
      <w:r>
        <w:t xml:space="preserve">   (C)   Peddlers applying for registration shall be required to furnish to the city clerk’s office a complete description of the product to be sold in the city, together with information regarding sales methods to be used and references that will enable the City Clerk to determine whether or not the applicant is qualified to receive an identification card as provided herein.</w:t>
      </w:r>
    </w:p>
    <w:bookmarkEnd w:id="3750"/>
    <w:bookmarkStart w:id="3751" w:name="rid-0-0-0-5591"/>
    <w:p>
      <w:pPr>
        <w:pStyle w:val="BodyText"/>
      </w:pPr>
      <w:r>
        <w:t xml:space="preserve">   (D)   If approved, issuance of an identification card under the provisions of this article shall be completed within 15 city business days after the applicant has given the required information.</w:t>
      </w:r>
    </w:p>
    <w:bookmarkEnd w:id="3751"/>
    <w:bookmarkStart w:id="3752" w:name="rid-0-0-0-5592"/>
    <w:p>
      <w:pPr>
        <w:pStyle w:val="BodyText"/>
      </w:pPr>
      <w:r>
        <w:t xml:space="preserve">   (E)   Identification cards under this article shall be issued upon payment of a $25 registration fee for each person operating as a peddler and shall be valid for the duration of the related license, unless the City Clerk discovers any of the following:</w:t>
      </w:r>
    </w:p>
    <w:bookmarkEnd w:id="3752"/>
    <w:bookmarkStart w:id="3753" w:name="rid-0-0-0-5593"/>
    <w:p>
      <w:pPr>
        <w:pStyle w:val="BodyText"/>
      </w:pPr>
      <w:r>
        <w:t xml:space="preserve">      (1)   He or she has a criminal record;</w:t>
      </w:r>
    </w:p>
    <w:bookmarkEnd w:id="3753"/>
    <w:bookmarkStart w:id="3754" w:name="rid-0-0-0-5594"/>
    <w:p>
      <w:pPr>
        <w:pStyle w:val="BodyText"/>
      </w:pPr>
      <w:r>
        <w:t xml:space="preserve">      (2)   He or she is associated with a company that has engaged in fraudulent dealings; or</w:t>
      </w:r>
    </w:p>
    <w:bookmarkEnd w:id="3754"/>
    <w:bookmarkStart w:id="3755" w:name="rid-0-0-0-5595"/>
    <w:p>
      <w:pPr>
        <w:pStyle w:val="BodyText"/>
      </w:pPr>
      <w:r>
        <w:t xml:space="preserve">      (3)   The proposed sales proposition includes some element of trickery, fraud or deceit.</w:t>
      </w:r>
    </w:p>
    <w:bookmarkEnd w:id="3755"/>
    <w:bookmarkStart w:id="3756" w:name="rid-0-0-0-5596"/>
    <w:p>
      <w:pPr>
        <w:pStyle w:val="BodyText"/>
      </w:pPr>
      <w:r>
        <w:t xml:space="preserve">   (F)   Identification cards shall be assigned the same status and duration as the person’s related license: active, suspended, canceled or revoked.</w:t>
      </w:r>
    </w:p>
    <w:bookmarkEnd w:id="3756"/>
    <w:bookmarkStart w:id="3757" w:name="rid-0-0-0-5597"/>
    <w:p>
      <w:pPr>
        <w:pStyle w:val="BodyText"/>
      </w:pPr>
      <w:r>
        <w:t xml:space="preserve">   (G)   Identification cards issued under the provisions of this article may be suspended, cancelled or revoked pursuant to the provisions of A.J.C.C. Vol. I, § 8-2-8 subject to hearing and appeal pursuant to the provisions of A.J.C.C. Vol. I, § 8-2-10.</w:t>
      </w:r>
    </w:p>
    <w:bookmarkEnd w:id="3757"/>
    <w:bookmarkStart w:id="3758" w:name="rid-0-0-0-5601"/>
    <w:p>
      <w:pPr>
        <w:pStyle w:val="BodyText"/>
      </w:pPr>
      <w:r>
        <w:t xml:space="preserve">   (H)   Peddlers wishing to continue peddling activities within the city shall apply for a new identification card upon expiration of the current identification card.</w:t>
      </w:r>
    </w:p>
    <w:bookmarkEnd w:id="3758"/>
    <w:bookmarkStart w:id="3759" w:name="rid-0-0-0-5602"/>
    <w:p>
      <w:pPr>
        <w:pStyle w:val="BodyText"/>
      </w:pPr>
      <w:r>
        <w:t xml:space="preserve">(Ord. 1450, passed 9-19-2017)</w:t>
      </w:r>
    </w:p>
    <w:bookmarkEnd w:id="3759"/>
    <w:p>
      <w:pPr>
        <w:pStyle w:val="BodyText"/>
      </w:pPr>
    </w:p>
    <w:bookmarkStart w:id="3761" w:name="rid-0-0-0-5603"/>
    <w:p>
      <w:pPr>
        <w:pStyle w:val="BodyText"/>
      </w:pPr>
      <w:bookmarkStart w:id="3760" w:name="JD_8-2-5"/>
      <w:bookmarkEnd w:id="3760"/>
      <w:r>
        <w:t xml:space="preserve">§ 8-2-5 APPLICATION TO CITY CLERK.</w:t>
      </w:r>
    </w:p>
    <w:bookmarkEnd w:id="3761"/>
    <w:bookmarkStart w:id="3762" w:name="rid-0-0-0-5604"/>
    <w:p>
      <w:pPr>
        <w:pStyle w:val="BodyText"/>
      </w:pPr>
      <w:r>
        <w:t xml:space="preserve">   (A)   An application for a license and/or identification card under this article shall be made on forms furnished by the city. Every application shall be accompanied by an application fee in the amount provided in A.J.C.C. Vol. I, § 8-2-6. In the event a license and/or identification card is not issued, the application fee shall not be refunded but shall be applied to cover the cost of processing the application.</w:t>
      </w:r>
    </w:p>
    <w:bookmarkEnd w:id="3762"/>
    <w:bookmarkStart w:id="3763" w:name="rid-0-0-0-5605"/>
    <w:p>
      <w:pPr>
        <w:pStyle w:val="BodyText"/>
      </w:pPr>
      <w:r>
        <w:t xml:space="preserve">   (B)   All licenses shall be valid only for 1 year from the date issued unless renewed each year by paying the appropriate fee(s) on or before the last city business day of the month prior to the annual anniversary of the original issuance of such license. Payment for renewal must be received within the City Clerk’s office by such date to be deemed filed and paid.</w:t>
      </w:r>
    </w:p>
    <w:bookmarkEnd w:id="3763"/>
    <w:bookmarkStart w:id="3764" w:name="rid-0-0-0-5606"/>
    <w:p>
      <w:pPr>
        <w:pStyle w:val="BodyText"/>
      </w:pPr>
      <w:r>
        <w:t xml:space="preserve">(Ord. 1450, passed 9-19-2017)</w:t>
      </w:r>
    </w:p>
    <w:bookmarkEnd w:id="3764"/>
    <w:p>
      <w:pPr>
        <w:pStyle w:val="BodyText"/>
      </w:pPr>
    </w:p>
    <w:bookmarkStart w:id="3766" w:name="rid-0-0-0-5607"/>
    <w:p>
      <w:pPr>
        <w:pStyle w:val="BodyText"/>
      </w:pPr>
      <w:bookmarkStart w:id="3765" w:name="JD_8-2-6"/>
      <w:bookmarkEnd w:id="3765"/>
      <w:r>
        <w:t xml:space="preserve">§ 8-2-6 LICENSING; FEES.</w:t>
      </w:r>
    </w:p>
    <w:bookmarkEnd w:id="3766"/>
    <w:bookmarkStart w:id="3767" w:name="rid-0-0-0-5608"/>
    <w:p>
      <w:pPr>
        <w:pStyle w:val="BodyText"/>
      </w:pPr>
      <w:r>
        <w:t xml:space="preserve">   (A)   The business license fee set out in the following schedule is hereby established for all business activities.</w:t>
      </w:r>
    </w:p>
    <w:bookmarkEnd w:id="3767"/>
    <w:bookmarkStart w:id="3768" w:name="rid-0-0-0-5609"/>
    <w:p>
      <w:pPr>
        <w:pStyle w:val="BodyText"/>
      </w:pPr>
      <w:r>
        <w:t xml:space="preserve">   (B)   In addition to the fee in (A) above, for taxable business activities the transaction privilege tax and use tax license fee shall be as set forth in Apache Junction Tax Code, Chapter 8A, Article III, Licensing and Recordkeeping.</w:t>
      </w:r>
    </w:p>
    <w:bookmarkEnd w:id="3768"/>
    <w:bookmarkStart w:id="3769" w:name="rid-0-0-0-5611"/>
    <w:p>
      <w:pPr>
        <w:pStyle w:val="BodyText"/>
      </w:pPr>
      <w:r>
        <w:t xml:space="preserve">   (C)   Notwithstanding any other required fee, all dealers in alcoholic beverages shall submit a $50 non-refundable application fee to the city prior to the council public hearing on the state liquor license application to cover the cost of conducting such public hearing. This fee shall apply to all new, owner-transfer, person-transfer, and location-transfer applications.</w:t>
      </w:r>
    </w:p>
    <w:bookmarkEnd w:id="3769"/>
    <w:bookmarkStart w:id="3770" w:name="rid-0-0-0-5612"/>
    <w:p>
      <w:pPr>
        <w:pStyle w:val="BodyText"/>
      </w:pPr>
      <w:r>
        <w:t xml:space="preserve">   (D)   A massage therapist operating as an independent contractor within the city and not as an employee of a massage establishment shall obtain shall obtain the appropriate license pursuant to the provisions of this chapter.</w:t>
      </w:r>
    </w:p>
    <w:bookmarkEnd w:id="3770"/>
    <w:bookmarkStart w:id="3771" w:name="rid-0-0-0-5613"/>
    <w:p>
      <w:pPr>
        <w:pStyle w:val="BodyText"/>
      </w:pPr>
      <w:r>
        <w:t xml:space="preserve">   (E)   In any action brought under or arising out of any of the provisions of this article, the fact that the person (defendant) is engaged in any business activity for which a license is required by this article, or that the party has conducted an advertisement for such activity shall be prima facie evidence of such party’s liability to pay the required fee.</w:t>
      </w:r>
    </w:p>
    <w:bookmarkEnd w:id="3771"/>
    <w:bookmarkStart w:id="3772" w:name="rid-0-0-0-5614"/>
    <w:p>
      <w:pPr>
        <w:pStyle w:val="BodyText"/>
      </w:pPr>
      <w:r>
        <w:t xml:space="preserve">   (F)   The conviction and punishment of any person for conducting any business activity without a license shall not excuse or exempt such person from the payment of any license fee due or unpaid at the time of such conviction.</w:t>
      </w:r>
    </w:p>
    <w:bookmarkEnd w:id="3772"/>
    <w:bookmarkStart w:id="3773" w:name="rid-0-0-0-5615"/>
    <w:p>
      <w:pPr>
        <w:pStyle w:val="BodyText"/>
      </w:pPr>
      <w:r>
        <w:t xml:space="preserve">   (G)   The fee schedule for licenses issued under this chapter shall be as follows:</w:t>
      </w:r>
    </w:p>
    <w:bookmarkEnd w:id="3773"/>
    <w:bookmarkStart w:id="3774" w:name="rid-0-0-0-5616"/>
    <w:p>
      <w:pPr>
        <w:pStyle w:val="BodyText"/>
      </w:pPr>
      <w:r>
        <w:t xml:space="preserve"> </w:t>
      </w:r>
    </w:p>
    <w:tbl>
      <w:tblPr>
        <w:tblStyle w:val="Table"/>
        <w:tblW w:type="pct" w:w="0.0"/>
        <w:tblLook w:firstRow="0"/>
      </w:tblPr>
      <w:tblGrid/>
      <w:tr>
        <w:tc>
          <w:p>
            <w:pPr>
              <w:pStyle w:val="Compact"/>
              <w:jc w:val="left"/>
            </w:pPr>
            <w:r>
              <w:t xml:space="preserve">Type of License</w:t>
            </w:r>
          </w:p>
        </w:tc>
        <w:tc>
          <w:p>
            <w:pPr>
              <w:pStyle w:val="Compact"/>
              <w:jc w:val="left"/>
            </w:pPr>
            <w:r>
              <w:t xml:space="preserve">Initial Fee</w:t>
            </w:r>
          </w:p>
        </w:tc>
        <w:tc>
          <w:p>
            <w:pPr>
              <w:pStyle w:val="Compact"/>
              <w:jc w:val="left"/>
            </w:pPr>
            <w:r>
              <w:t xml:space="preserve">Renewal Fee</w:t>
            </w:r>
          </w:p>
        </w:tc>
      </w:tr>
      <w:tr>
        <w:tc>
          <w:p>
            <w:pPr>
              <w:pStyle w:val="Compact"/>
              <w:jc w:val="left"/>
            </w:pPr>
            <w:r>
              <w:t xml:space="preserve">Business license (basic)</w:t>
            </w:r>
          </w:p>
        </w:tc>
        <w:tc>
          <w:p>
            <w:pPr>
              <w:pStyle w:val="Compact"/>
              <w:jc w:val="left"/>
            </w:pPr>
            <w:r>
              <w:t xml:space="preserve">$50</w:t>
            </w:r>
          </w:p>
        </w:tc>
        <w:tc>
          <w:p>
            <w:pPr>
              <w:pStyle w:val="Compact"/>
              <w:jc w:val="left"/>
            </w:pPr>
            <w:r>
              <w:t xml:space="preserve">$50</w:t>
            </w:r>
          </w:p>
        </w:tc>
      </w:tr>
      <w:tr>
        <w:tc>
          <w:p>
            <w:pPr>
              <w:pStyle w:val="Compact"/>
              <w:jc w:val="left"/>
            </w:pPr>
            <w:r>
              <w:t xml:space="preserve">Duplicate or replacement license</w:t>
            </w:r>
          </w:p>
        </w:tc>
        <w:tc>
          <w:p>
            <w:pPr>
              <w:pStyle w:val="Compact"/>
              <w:jc w:val="left"/>
            </w:pPr>
            <w:r>
              <w:t xml:space="preserve">$25</w:t>
            </w:r>
          </w:p>
        </w:tc>
        <w:tc>
          <w:p>
            <w:pPr>
              <w:pStyle w:val="Compact"/>
              <w:jc w:val="left"/>
            </w:pPr>
            <w:r>
              <w:t xml:space="preserve">$25</w:t>
            </w:r>
          </w:p>
        </w:tc>
      </w:tr>
      <w:tr>
        <w:tc>
          <w:p>
            <w:pPr>
              <w:pStyle w:val="Compact"/>
              <w:jc w:val="left"/>
            </w:pPr>
            <w:r>
              <w:t xml:space="preserve">Non-profit license</w:t>
            </w:r>
          </w:p>
        </w:tc>
        <w:tc>
          <w:p>
            <w:pPr>
              <w:pStyle w:val="Compact"/>
              <w:jc w:val="left"/>
            </w:pPr>
            <w:r>
              <w:t xml:space="preserve">$0</w:t>
            </w:r>
          </w:p>
        </w:tc>
        <w:tc>
          <w:p>
            <w:pPr>
              <w:pStyle w:val="Compact"/>
              <w:jc w:val="left"/>
            </w:pPr>
            <w:r>
              <w:t xml:space="preserve">$0</w:t>
            </w:r>
          </w:p>
        </w:tc>
      </w:tr>
    </w:tbl>
    <w:p>
      <w:pPr>
        <w:pStyle w:val="BodyText"/>
      </w:pPr>
      <w:r>
        <w:t xml:space="preserve"> </w:t>
      </w:r>
    </w:p>
    <w:bookmarkEnd w:id="3774"/>
    <w:bookmarkStart w:id="3775" w:name="rid-0-0-0-5667"/>
    <w:p>
      <w:pPr>
        <w:pStyle w:val="BodyText"/>
      </w:pPr>
      <w:r>
        <w:t xml:space="preserve">(Ord. 1450, passed 9-19-2017)</w:t>
      </w:r>
    </w:p>
    <w:bookmarkEnd w:id="3775"/>
    <w:p>
      <w:pPr>
        <w:pStyle w:val="BodyText"/>
      </w:pPr>
    </w:p>
    <w:bookmarkStart w:id="3777" w:name="rid-0-0-0-5617"/>
    <w:p>
      <w:pPr>
        <w:pStyle w:val="BodyText"/>
      </w:pPr>
      <w:bookmarkStart w:id="3776" w:name="JD_8-2-7"/>
      <w:bookmarkEnd w:id="3776"/>
      <w:r>
        <w:t xml:space="preserve">§ 8-2-7 PERMITS; FEES.</w:t>
      </w:r>
    </w:p>
    <w:bookmarkEnd w:id="3777"/>
    <w:bookmarkStart w:id="3778" w:name="rid-0-0-0-5622"/>
    <w:p>
      <w:pPr>
        <w:pStyle w:val="BodyText"/>
      </w:pPr>
      <w:r>
        <w:t xml:space="preserve">   (A)   Circus and/or carnival businesses must have approval of the director of public safety, and are required to provide certificate of insurance naming as additionally insured the City of Apache Junction officials, employees and citizens. A privilege license is mandatory for such businesses. Applications for such business activities shall be submitted to the city clerk no later than six (6) city business days prior to the date the event begins.</w:t>
      </w:r>
    </w:p>
    <w:bookmarkEnd w:id="3778"/>
    <w:bookmarkStart w:id="3779" w:name="rid-0-0-0-5623"/>
    <w:p>
      <w:pPr>
        <w:pStyle w:val="BodyText"/>
      </w:pPr>
      <w:r>
        <w:t xml:space="preserve">   (B)   Notwithstanding the provisions of division (B) above and other requirements deemed necessary to protect the health, safety and general welfare of the public, circuses and/or carnival companies operating under the auspices of local non-profit organizations are exempt from the permit fee prescribed herein.</w:t>
      </w:r>
    </w:p>
    <w:bookmarkEnd w:id="3779"/>
    <w:bookmarkStart w:id="3780" w:name="rid-0-0-0-5624"/>
    <w:p>
      <w:pPr>
        <w:pStyle w:val="BodyText"/>
      </w:pPr>
      <w:r>
        <w:t xml:space="preserve">   (C)   Persons already in possession of an appropriate license, other than those solely licensed as peddlers, who wish to operate at temporary locations as defined by A.J.C.C. Vol. I, § 8-1-1 shall pay a $10 permit fee for each such location. Payment of such fee shall be valid for the term of the license.</w:t>
      </w:r>
    </w:p>
    <w:bookmarkEnd w:id="3780"/>
    <w:bookmarkStart w:id="3781" w:name="rid-0-0-0-5625"/>
    <w:p>
      <w:pPr>
        <w:pStyle w:val="BodyText"/>
      </w:pPr>
      <w:r>
        <w:t xml:space="preserve">   (D)   Permit fees are in addition to licensing fees detailed in A.J.C.C. Vol. I, § 8-2-5 and in Apache Junction Tax Code, Chapter 8A, Article III, Licensing and Recordkeeping. The following permit fees shall be applied:</w:t>
      </w:r>
    </w:p>
    <w:bookmarkEnd w:id="3781"/>
    <w:bookmarkStart w:id="3782" w:name="rid-0-0-0-5668"/>
    <w:p>
      <w:pPr>
        <w:pStyle w:val="BodyText"/>
      </w:pPr>
      <w:r>
        <w:t xml:space="preserve"> </w:t>
      </w:r>
    </w:p>
    <w:tbl>
      <w:tblPr>
        <w:tblStyle w:val="Table"/>
        <w:tblW w:type="pct" w:w="0.0"/>
        <w:tblLook w:firstRow="0"/>
      </w:tblPr>
      <w:tblGrid/>
      <w:tr>
        <w:tc>
          <w:p>
            <w:pPr>
              <w:pStyle w:val="Compact"/>
              <w:jc w:val="left"/>
            </w:pPr>
            <w:r>
              <w:t xml:space="preserve">Type of Permit</w:t>
            </w:r>
          </w:p>
        </w:tc>
        <w:tc>
          <w:p>
            <w:pPr>
              <w:pStyle w:val="Compact"/>
              <w:jc w:val="left"/>
            </w:pPr>
            <w:r>
              <w:t xml:space="preserve">Initial Fee</w:t>
            </w:r>
          </w:p>
        </w:tc>
        <w:tc>
          <w:p>
            <w:pPr>
              <w:pStyle w:val="Compact"/>
              <w:jc w:val="left"/>
            </w:pPr>
            <w:r>
              <w:t xml:space="preserve">Renewal Fee</w:t>
            </w:r>
          </w:p>
        </w:tc>
      </w:tr>
      <w:tr>
        <w:tc>
          <w:p>
            <w:pPr>
              <w:pStyle w:val="Compact"/>
              <w:jc w:val="left"/>
            </w:pPr>
            <w:r>
              <w:t xml:space="preserve">Distiller’s permit</w:t>
            </w:r>
          </w:p>
        </w:tc>
        <w:tc>
          <w:p>
            <w:pPr>
              <w:pStyle w:val="Compact"/>
              <w:jc w:val="left"/>
            </w:pPr>
            <w:r>
              <w:t xml:space="preserve">$225.00</w:t>
            </w:r>
          </w:p>
        </w:tc>
        <w:tc>
          <w:p>
            <w:pPr>
              <w:pStyle w:val="Compact"/>
              <w:jc w:val="left"/>
            </w:pPr>
            <w:r>
              <w:t xml:space="preserve">$22.50</w:t>
            </w:r>
          </w:p>
        </w:tc>
      </w:tr>
      <w:tr>
        <w:tc>
          <w:p>
            <w:pPr>
              <w:pStyle w:val="Compact"/>
              <w:jc w:val="left"/>
            </w:pPr>
            <w:r>
              <w:t xml:space="preserve">Brewer’s permit</w:t>
            </w:r>
          </w:p>
        </w:tc>
        <w:tc>
          <w:p>
            <w:pPr>
              <w:pStyle w:val="Compact"/>
              <w:jc w:val="left"/>
            </w:pPr>
            <w:r>
              <w:t xml:space="preserve">$225.00</w:t>
            </w:r>
          </w:p>
        </w:tc>
        <w:tc>
          <w:p>
            <w:pPr>
              <w:pStyle w:val="Compact"/>
              <w:jc w:val="left"/>
            </w:pPr>
            <w:r>
              <w:t xml:space="preserve">$22.50</w:t>
            </w:r>
          </w:p>
        </w:tc>
      </w:tr>
      <w:tr>
        <w:tc>
          <w:p>
            <w:pPr>
              <w:pStyle w:val="Compact"/>
              <w:jc w:val="left"/>
            </w:pPr>
            <w:r>
              <w:t xml:space="preserve">Winer’s permit</w:t>
            </w:r>
          </w:p>
        </w:tc>
        <w:tc>
          <w:p>
            <w:pPr>
              <w:pStyle w:val="Compact"/>
              <w:jc w:val="left"/>
            </w:pPr>
            <w:r>
              <w:t xml:space="preserve">$225.00</w:t>
            </w:r>
          </w:p>
        </w:tc>
        <w:tc>
          <w:p>
            <w:pPr>
              <w:pStyle w:val="Compact"/>
              <w:jc w:val="left"/>
            </w:pPr>
            <w:r>
              <w:t xml:space="preserve">$22.50</w:t>
            </w:r>
          </w:p>
        </w:tc>
      </w:tr>
      <w:tr>
        <w:tc>
          <w:p>
            <w:pPr>
              <w:pStyle w:val="Compact"/>
              <w:jc w:val="left"/>
            </w:pPr>
            <w:r>
              <w:t xml:space="preserve">Hotel-motel permit to sell all spirituous liquors by individual portions and in the original containers</w:t>
            </w:r>
          </w:p>
        </w:tc>
        <w:tc>
          <w:p>
            <w:pPr>
              <w:pStyle w:val="Compact"/>
              <w:jc w:val="left"/>
            </w:pPr>
            <w:r>
              <w:t xml:space="preserve">$450.00</w:t>
            </w:r>
          </w:p>
        </w:tc>
        <w:tc>
          <w:p>
            <w:pPr>
              <w:pStyle w:val="Compact"/>
              <w:jc w:val="left"/>
            </w:pPr>
            <w:r>
              <w:t xml:space="preserve">$45.00</w:t>
            </w:r>
          </w:p>
        </w:tc>
      </w:tr>
      <w:tr>
        <w:tc>
          <w:p>
            <w:pPr>
              <w:pStyle w:val="Compact"/>
              <w:jc w:val="left"/>
            </w:pPr>
            <w:r>
              <w:t xml:space="preserve">Hotel-motel permit to sell all spirituous liquors</w:t>
            </w:r>
          </w:p>
        </w:tc>
        <w:tc>
          <w:p>
            <w:pPr>
              <w:pStyle w:val="Compact"/>
              <w:jc w:val="left"/>
            </w:pPr>
            <w:r>
              <w:t xml:space="preserve">$450.00</w:t>
            </w:r>
          </w:p>
        </w:tc>
        <w:tc>
          <w:p>
            <w:pPr>
              <w:pStyle w:val="Compact"/>
              <w:jc w:val="left"/>
            </w:pPr>
            <w:r>
              <w:t xml:space="preserve">$45.00</w:t>
            </w:r>
          </w:p>
        </w:tc>
      </w:tr>
      <w:tr>
        <w:tc>
          <w:p>
            <w:pPr>
              <w:pStyle w:val="Compact"/>
              <w:jc w:val="left"/>
            </w:pPr>
            <w:r>
              <w:t xml:space="preserve">Hotel-motel permit to sell beer and wine by individual portions and in the original containers</w:t>
            </w:r>
          </w:p>
        </w:tc>
        <w:tc>
          <w:p>
            <w:pPr>
              <w:pStyle w:val="Compact"/>
              <w:jc w:val="left"/>
            </w:pPr>
            <w:r>
              <w:t xml:space="preserve">$150.00</w:t>
            </w:r>
          </w:p>
        </w:tc>
        <w:tc>
          <w:p>
            <w:pPr>
              <w:pStyle w:val="Compact"/>
              <w:jc w:val="left"/>
            </w:pPr>
            <w:r>
              <w:t xml:space="preserve">$15.00</w:t>
            </w:r>
          </w:p>
        </w:tc>
      </w:tr>
      <w:tr>
        <w:tc>
          <w:p>
            <w:pPr>
              <w:pStyle w:val="Compact"/>
              <w:jc w:val="left"/>
            </w:pPr>
            <w:r>
              <w:t xml:space="preserve">Hotel-motel permit to see beer by individual portions and in the original containers</w:t>
            </w:r>
          </w:p>
        </w:tc>
        <w:tc>
          <w:p>
            <w:pPr>
              <w:pStyle w:val="Compact"/>
              <w:jc w:val="left"/>
            </w:pPr>
            <w:r>
              <w:t xml:space="preserve">$112.50</w:t>
            </w:r>
          </w:p>
        </w:tc>
        <w:tc>
          <w:p>
            <w:pPr>
              <w:pStyle w:val="Compact"/>
              <w:jc w:val="left"/>
            </w:pPr>
            <w:r>
              <w:t xml:space="preserve">$11.25</w:t>
            </w:r>
          </w:p>
        </w:tc>
      </w:tr>
      <w:tr>
        <w:tc>
          <w:p>
            <w:pPr>
              <w:pStyle w:val="Compact"/>
              <w:jc w:val="left"/>
            </w:pPr>
            <w:r>
              <w:t xml:space="preserve">On-sale retailer’s permit to sell all spirituous liquors by individual portions and in the original containers</w:t>
            </w:r>
          </w:p>
        </w:tc>
        <w:tc>
          <w:p>
            <w:pPr>
              <w:pStyle w:val="Compact"/>
              <w:jc w:val="left"/>
            </w:pPr>
            <w:r>
              <w:t xml:space="preserve">$300.00</w:t>
            </w:r>
          </w:p>
        </w:tc>
        <w:tc>
          <w:p>
            <w:pPr>
              <w:pStyle w:val="Compact"/>
              <w:jc w:val="left"/>
            </w:pPr>
            <w:r>
              <w:t xml:space="preserve">$30.00</w:t>
            </w:r>
          </w:p>
        </w:tc>
      </w:tr>
      <w:tr>
        <w:tc>
          <w:p>
            <w:pPr>
              <w:pStyle w:val="Compact"/>
              <w:jc w:val="left"/>
            </w:pPr>
            <w:r>
              <w:t xml:space="preserve">On-sale retailer’s permit to sell beer and wine by individual portions and in the original containers</w:t>
            </w:r>
          </w:p>
        </w:tc>
        <w:tc>
          <w:p>
            <w:pPr>
              <w:pStyle w:val="Compact"/>
              <w:jc w:val="left"/>
            </w:pPr>
            <w:r>
              <w:t xml:space="preserve">$150.00</w:t>
            </w:r>
          </w:p>
        </w:tc>
        <w:tc>
          <w:p>
            <w:pPr>
              <w:pStyle w:val="Compact"/>
              <w:jc w:val="left"/>
            </w:pPr>
            <w:r>
              <w:t xml:space="preserve">$15.00</w:t>
            </w:r>
          </w:p>
        </w:tc>
      </w:tr>
      <w:tr>
        <w:tc>
          <w:p>
            <w:pPr>
              <w:pStyle w:val="Compact"/>
              <w:jc w:val="left"/>
            </w:pPr>
            <w:r>
              <w:t xml:space="preserve">On-sale retailer’s permit to sell beer by individual portions and in the original containers</w:t>
            </w:r>
          </w:p>
        </w:tc>
        <w:tc>
          <w:p>
            <w:pPr>
              <w:pStyle w:val="Compact"/>
              <w:jc w:val="left"/>
            </w:pPr>
            <w:r>
              <w:t xml:space="preserve">$112.50</w:t>
            </w:r>
          </w:p>
        </w:tc>
        <w:tc>
          <w:p>
            <w:pPr>
              <w:pStyle w:val="Compact"/>
              <w:jc w:val="left"/>
            </w:pPr>
            <w:r>
              <w:t xml:space="preserve">$11.25</w:t>
            </w:r>
          </w:p>
        </w:tc>
      </w:tr>
      <w:tr>
        <w:tc>
          <w:p>
            <w:pPr>
              <w:pStyle w:val="Compact"/>
              <w:jc w:val="left"/>
            </w:pPr>
            <w:r>
              <w:t xml:space="preserve">Off-sale retailer’s permit to sell all spirituous liquors</w:t>
            </w:r>
          </w:p>
        </w:tc>
        <w:tc>
          <w:p>
            <w:pPr>
              <w:pStyle w:val="Compact"/>
              <w:jc w:val="left"/>
            </w:pPr>
            <w:r>
              <w:t xml:space="preserve">$112.50</w:t>
            </w:r>
          </w:p>
        </w:tc>
        <w:tc>
          <w:p>
            <w:pPr>
              <w:pStyle w:val="Compact"/>
              <w:jc w:val="left"/>
            </w:pPr>
            <w:r>
              <w:t xml:space="preserve">$11.25</w:t>
            </w:r>
          </w:p>
        </w:tc>
      </w:tr>
      <w:tr>
        <w:tc>
          <w:p>
            <w:pPr>
              <w:pStyle w:val="Compact"/>
              <w:jc w:val="left"/>
            </w:pPr>
            <w:r>
              <w:t xml:space="preserve">Off-sale retailer’s permit to sell beer and wine</w:t>
            </w:r>
          </w:p>
        </w:tc>
        <w:tc>
          <w:p>
            <w:pPr>
              <w:pStyle w:val="Compact"/>
              <w:jc w:val="left"/>
            </w:pPr>
            <w:r>
              <w:t xml:space="preserve">$112.50</w:t>
            </w:r>
          </w:p>
        </w:tc>
        <w:tc>
          <w:p>
            <w:pPr>
              <w:pStyle w:val="Compact"/>
              <w:jc w:val="left"/>
            </w:pPr>
            <w:r>
              <w:t xml:space="preserve">$11.25</w:t>
            </w:r>
          </w:p>
        </w:tc>
      </w:tr>
      <w:tr>
        <w:tc>
          <w:p>
            <w:pPr>
              <w:pStyle w:val="Compact"/>
              <w:jc w:val="left"/>
            </w:pPr>
            <w:r>
              <w:t xml:space="preserve">Off-sale retailer’s permit to sell beer</w:t>
            </w:r>
          </w:p>
        </w:tc>
        <w:tc>
          <w:p>
            <w:pPr>
              <w:pStyle w:val="Compact"/>
              <w:jc w:val="left"/>
            </w:pPr>
            <w:r>
              <w:t xml:space="preserve">$75.00</w:t>
            </w:r>
          </w:p>
        </w:tc>
        <w:tc>
          <w:p>
            <w:pPr>
              <w:pStyle w:val="Compact"/>
              <w:jc w:val="left"/>
            </w:pPr>
            <w:r>
              <w:t xml:space="preserve">$7.50</w:t>
            </w:r>
          </w:p>
        </w:tc>
      </w:tr>
      <w:tr>
        <w:tc>
          <w:p>
            <w:pPr>
              <w:pStyle w:val="Compact"/>
              <w:jc w:val="left"/>
            </w:pPr>
            <w:r>
              <w:t xml:space="preserve">Club permit to sell all spirituous liquors</w:t>
            </w:r>
          </w:p>
        </w:tc>
        <w:tc>
          <w:p>
            <w:pPr>
              <w:pStyle w:val="Compact"/>
              <w:jc w:val="left"/>
            </w:pPr>
            <w:r>
              <w:t xml:space="preserve">$75.00</w:t>
            </w:r>
          </w:p>
        </w:tc>
        <w:tc>
          <w:p>
            <w:pPr>
              <w:pStyle w:val="Compact"/>
              <w:jc w:val="left"/>
            </w:pPr>
            <w:r>
              <w:t xml:space="preserve">$7.50</w:t>
            </w:r>
          </w:p>
        </w:tc>
      </w:tr>
      <w:tr>
        <w:tc>
          <w:p>
            <w:pPr>
              <w:pStyle w:val="Compact"/>
              <w:jc w:val="left"/>
            </w:pPr>
            <w:r>
              <w:t xml:space="preserve">Restaurant permit to sell all spirituous liquors</w:t>
            </w:r>
          </w:p>
        </w:tc>
        <w:tc>
          <w:p>
            <w:pPr>
              <w:pStyle w:val="Compact"/>
              <w:jc w:val="left"/>
            </w:pPr>
            <w:r>
              <w:t xml:space="preserve">$450.00</w:t>
            </w:r>
          </w:p>
        </w:tc>
        <w:tc>
          <w:p>
            <w:pPr>
              <w:pStyle w:val="Compact"/>
              <w:jc w:val="left"/>
            </w:pPr>
            <w:r>
              <w:t xml:space="preserve">$45.00</w:t>
            </w:r>
          </w:p>
        </w:tc>
      </w:tr>
      <w:tr>
        <w:tc>
          <w:p>
            <w:pPr>
              <w:pStyle w:val="Compact"/>
              <w:jc w:val="left"/>
            </w:pPr>
            <w:r>
              <w:t xml:space="preserve">Sexually oriented business</w:t>
            </w:r>
          </w:p>
        </w:tc>
        <w:tc>
          <w:p>
            <w:pPr>
              <w:pStyle w:val="Compact"/>
              <w:jc w:val="left"/>
            </w:pPr>
            <w:r>
              <w:t xml:space="preserve">$500.00</w:t>
            </w:r>
          </w:p>
        </w:tc>
        <w:tc>
          <w:p>
            <w:pPr>
              <w:pStyle w:val="Compact"/>
              <w:jc w:val="left"/>
            </w:pPr>
            <w:r>
              <w:t xml:space="preserve">$500.00</w:t>
            </w:r>
          </w:p>
        </w:tc>
      </w:tr>
      <w:tr>
        <w:tc>
          <w:p>
            <w:pPr>
              <w:pStyle w:val="Compact"/>
              <w:jc w:val="left"/>
            </w:pPr>
            <w:r>
              <w:t xml:space="preserve">Each employee of a sexually oriented business</w:t>
            </w:r>
          </w:p>
        </w:tc>
        <w:tc>
          <w:p>
            <w:pPr>
              <w:pStyle w:val="Compact"/>
              <w:jc w:val="left"/>
            </w:pPr>
            <w:r>
              <w:t xml:space="preserve">$100.00</w:t>
            </w:r>
          </w:p>
        </w:tc>
        <w:tc>
          <w:p>
            <w:pPr>
              <w:pStyle w:val="Compact"/>
              <w:jc w:val="left"/>
            </w:pPr>
            <w:r>
              <w:t xml:space="preserve">$50.00</w:t>
            </w:r>
          </w:p>
        </w:tc>
      </w:tr>
      <w:tr>
        <w:tc>
          <w:p>
            <w:pPr>
              <w:pStyle w:val="Compact"/>
              <w:jc w:val="left"/>
            </w:pPr>
            <w:r>
              <w:t xml:space="preserve">Circus/carnival (per day)</w:t>
            </w:r>
          </w:p>
        </w:tc>
        <w:tc>
          <w:p>
            <w:pPr>
              <w:pStyle w:val="Compact"/>
              <w:jc w:val="left"/>
            </w:pPr>
            <w:r>
              <w:t xml:space="preserve">$300.00</w:t>
            </w:r>
          </w:p>
        </w:tc>
        <w:tc>
          <w:p>
            <w:pPr>
              <w:pStyle w:val="Compact"/>
              <w:jc w:val="left"/>
            </w:pPr>
            <w:r>
              <w:t xml:space="preserve">$150.00</w:t>
            </w:r>
          </w:p>
        </w:tc>
      </w:tr>
    </w:tbl>
    <w:p>
      <w:pPr>
        <w:pStyle w:val="BodyText"/>
      </w:pPr>
      <w:r>
        <w:t xml:space="preserve"> </w:t>
      </w:r>
    </w:p>
    <w:bookmarkEnd w:id="3782"/>
    <w:bookmarkStart w:id="3783" w:name="rid-0-0-0-5669"/>
    <w:p>
      <w:pPr>
        <w:pStyle w:val="BodyText"/>
      </w:pPr>
      <w:r>
        <w:t xml:space="preserve">(Ord. 1450, passed 9-19-2017; Am. Ord. 1564, passed 5-20-2025)</w:t>
      </w:r>
    </w:p>
    <w:bookmarkEnd w:id="3783"/>
    <w:p>
      <w:pPr>
        <w:pStyle w:val="BodyText"/>
      </w:pPr>
    </w:p>
    <w:bookmarkStart w:id="3785" w:name="rid-0-0-0-5630"/>
    <w:p>
      <w:pPr>
        <w:pStyle w:val="BodyText"/>
      </w:pPr>
      <w:bookmarkStart w:id="3784" w:name="JD_8-2-8"/>
      <w:bookmarkEnd w:id="3784"/>
      <w:r>
        <w:t xml:space="preserve">§ 8-2-8 DELINQUENCY PENALTY.</w:t>
      </w:r>
    </w:p>
    <w:bookmarkEnd w:id="3785"/>
    <w:bookmarkStart w:id="3786" w:name="rid-0-0-0-5631"/>
    <w:p>
      <w:pPr>
        <w:pStyle w:val="BodyText"/>
      </w:pPr>
      <w:r>
        <w:t xml:space="preserve">   (A)   When any license fee provided for herein shall become due and unpaid, the same shall become delinquent and the City Clerk shall add thereto a penalty of $25.</w:t>
      </w:r>
    </w:p>
    <w:bookmarkEnd w:id="3786"/>
    <w:bookmarkStart w:id="3787" w:name="rid-0-0-0-5632"/>
    <w:p>
      <w:pPr>
        <w:pStyle w:val="BodyText"/>
      </w:pPr>
      <w:r>
        <w:t xml:space="preserve">   (B)   No license shall be issued or renewed by the City Clerk until the license or registration fees that are delinquent and the penalties added thereto have been paid in full.</w:t>
      </w:r>
    </w:p>
    <w:bookmarkEnd w:id="3787"/>
    <w:bookmarkStart w:id="3788" w:name="rid-0-0-0-5633"/>
    <w:p>
      <w:pPr>
        <w:pStyle w:val="BodyText"/>
      </w:pPr>
      <w:r>
        <w:t xml:space="preserve">(Ord. 1450, passed 9-19-2017)</w:t>
      </w:r>
    </w:p>
    <w:bookmarkEnd w:id="3788"/>
    <w:p>
      <w:pPr>
        <w:pStyle w:val="BodyText"/>
      </w:pPr>
    </w:p>
    <w:bookmarkStart w:id="3790" w:name="rid-0-0-0-5634"/>
    <w:p>
      <w:pPr>
        <w:pStyle w:val="BodyText"/>
      </w:pPr>
      <w:bookmarkStart w:id="3789" w:name="JD_8-2-9"/>
      <w:bookmarkEnd w:id="3789"/>
      <w:r>
        <w:t xml:space="preserve">§ 8-2-9 UNLAWFUL ACTIVITIES.</w:t>
      </w:r>
    </w:p>
    <w:bookmarkEnd w:id="3790"/>
    <w:bookmarkStart w:id="3791" w:name="rid-0-0-0-5635"/>
    <w:p>
      <w:pPr>
        <w:pStyle w:val="BodyText"/>
      </w:pPr>
      <w:r>
        <w:t xml:space="preserve">   (A)   It shall be unlawful for any person to conduct any business or operating activity within the city without first having procured the appropriate license from the city.</w:t>
      </w:r>
    </w:p>
    <w:bookmarkEnd w:id="3791"/>
    <w:bookmarkStart w:id="3792" w:name="rid-0-0-0-5636"/>
    <w:p>
      <w:pPr>
        <w:pStyle w:val="BodyText"/>
      </w:pPr>
      <w:r>
        <w:t xml:space="preserve">   (B)   It shall be unlawful for any person to conduct any business activity using a suspended, cancelled or revoked license.</w:t>
      </w:r>
    </w:p>
    <w:bookmarkEnd w:id="3792"/>
    <w:bookmarkStart w:id="3793" w:name="rid-0-0-0-5637"/>
    <w:p>
      <w:pPr>
        <w:pStyle w:val="BodyText"/>
      </w:pPr>
      <w:r>
        <w:t xml:space="preserve">   (C)   It shall be unlawful for any person to conduct any business or operating activity within the city without complying with any and all regulations of such activity designated in this chapter.</w:t>
      </w:r>
    </w:p>
    <w:bookmarkEnd w:id="3793"/>
    <w:bookmarkStart w:id="3794" w:name="rid-0-0-0-5638"/>
    <w:p>
      <w:pPr>
        <w:pStyle w:val="BodyText"/>
      </w:pPr>
      <w:r>
        <w:t xml:space="preserve">   (D)   It shall be unlawful for any person licensed as provided in this chapter to operate under any name or conduct business under any designation not specified on such license.</w:t>
      </w:r>
    </w:p>
    <w:bookmarkEnd w:id="3794"/>
    <w:bookmarkStart w:id="3795" w:name="rid-0-0-0-5639"/>
    <w:p>
      <w:pPr>
        <w:pStyle w:val="BodyText"/>
      </w:pPr>
      <w:r>
        <w:t xml:space="preserve">(Ord. 1450, passed 9-19-2017) Penalty, see Vol. I, § 1-1-11</w:t>
      </w:r>
    </w:p>
    <w:bookmarkEnd w:id="3795"/>
    <w:p>
      <w:pPr>
        <w:pStyle w:val="BodyText"/>
      </w:pPr>
    </w:p>
    <w:bookmarkStart w:id="3797" w:name="rid-0-0-0-5640"/>
    <w:p>
      <w:pPr>
        <w:pStyle w:val="BodyText"/>
      </w:pPr>
      <w:bookmarkStart w:id="3796" w:name="JD_8-2-10"/>
      <w:bookmarkEnd w:id="3796"/>
      <w:r>
        <w:t xml:space="preserve">§ 8-2-10 SUSPENSION, REVOCATION AND CANCELLATION OF LICENSE.</w:t>
      </w:r>
    </w:p>
    <w:bookmarkEnd w:id="3797"/>
    <w:bookmarkStart w:id="3798" w:name="rid-0-0-0-5641"/>
    <w:p>
      <w:pPr>
        <w:pStyle w:val="BodyText"/>
      </w:pPr>
      <w:r>
        <w:t xml:space="preserve">   (A)   An appropriate license shall be suspended for any person who fails to renew the license and pay the required renewal fee in a timely manner. The suspension period shall not exceed a 90 calendar day period. If the license is renewed with the appropriate payment of renewal fee and related penalty during the suspension period, the status of the license shall be restored to current.</w:t>
      </w:r>
    </w:p>
    <w:bookmarkEnd w:id="3798"/>
    <w:bookmarkStart w:id="3799" w:name="rid-0-0-0-5642"/>
    <w:p>
      <w:pPr>
        <w:pStyle w:val="BodyText"/>
      </w:pPr>
      <w:r>
        <w:t xml:space="preserve">   (B)   Licenses issued under the provisions of this chapter shall be cancelled for any of the following reasons:</w:t>
      </w:r>
    </w:p>
    <w:bookmarkEnd w:id="3799"/>
    <w:bookmarkStart w:id="3800" w:name="rid-0-0-0-5643"/>
    <w:p>
      <w:pPr>
        <w:pStyle w:val="BodyText"/>
      </w:pPr>
      <w:r>
        <w:t xml:space="preserve">      (1)   License renewal has not been completed within 90 calendar days of expiration;</w:t>
      </w:r>
    </w:p>
    <w:bookmarkEnd w:id="3800"/>
    <w:bookmarkStart w:id="3801" w:name="rid-0-0-0-5644"/>
    <w:p>
      <w:pPr>
        <w:pStyle w:val="BodyText"/>
      </w:pPr>
      <w:r>
        <w:t xml:space="preserve">      (2)   The licensee notifies the city clerk in writing with appropriate signature that the business has been closed, sold or moved out of the city; or</w:t>
      </w:r>
    </w:p>
    <w:bookmarkEnd w:id="3801"/>
    <w:bookmarkStart w:id="3802" w:name="rid-0-0-0-5645"/>
    <w:p>
      <w:pPr>
        <w:pStyle w:val="BodyText"/>
      </w:pPr>
      <w:r>
        <w:t xml:space="preserve">      (3)   The licensee, upon adequate identification, verbally notifies the City Clerk that the business has been closed, sold or moved out of the city.</w:t>
      </w:r>
    </w:p>
    <w:bookmarkEnd w:id="3802"/>
    <w:bookmarkStart w:id="3803" w:name="rid-0-0-0-5646"/>
    <w:p>
      <w:pPr>
        <w:pStyle w:val="BodyText"/>
      </w:pPr>
      <w:r>
        <w:t xml:space="preserve">   (C)   Licenses issued under the provisions of this chapter may be revoked after notice and hearing, for any of the following causes:</w:t>
      </w:r>
    </w:p>
    <w:bookmarkEnd w:id="3803"/>
    <w:bookmarkStart w:id="3804" w:name="rid-0-0-0-5647"/>
    <w:p>
      <w:pPr>
        <w:pStyle w:val="BodyText"/>
      </w:pPr>
      <w:r>
        <w:t xml:space="preserve">      (1)   Fraud, misrepresentation or false statement contained in the application for license;</w:t>
      </w:r>
    </w:p>
    <w:bookmarkEnd w:id="3804"/>
    <w:bookmarkStart w:id="3805" w:name="rid-0-0-0-5648"/>
    <w:p>
      <w:pPr>
        <w:pStyle w:val="BodyText"/>
      </w:pPr>
      <w:r>
        <w:t xml:space="preserve">      (2)   Any violation of this chapter; or</w:t>
      </w:r>
    </w:p>
    <w:bookmarkEnd w:id="3805"/>
    <w:bookmarkStart w:id="3806" w:name="rid-0-0-0-5652"/>
    <w:p>
      <w:pPr>
        <w:pStyle w:val="BodyText"/>
      </w:pPr>
      <w:r>
        <w:t xml:space="preserve">      (3)   Conducting a business activity in violation of the Arizona Revised Statutes.</w:t>
      </w:r>
    </w:p>
    <w:bookmarkEnd w:id="3806"/>
    <w:bookmarkStart w:id="3807" w:name="rid-0-0-0-5653"/>
    <w:p>
      <w:pPr>
        <w:pStyle w:val="BodyText"/>
      </w:pPr>
      <w:r>
        <w:t xml:space="preserve">   (D)   Revoked licenses may be reinstated only after the cause of such revocation has been fully corrected.</w:t>
      </w:r>
    </w:p>
    <w:bookmarkEnd w:id="3807"/>
    <w:bookmarkStart w:id="3808" w:name="rid-0-0-0-5654"/>
    <w:p>
      <w:pPr>
        <w:pStyle w:val="BodyText"/>
      </w:pPr>
      <w:r>
        <w:t xml:space="preserve">   (E)   A person whose license has been suspended, cancelled or revoked shall be issued a notice to cease business operations within the city.</w:t>
      </w:r>
    </w:p>
    <w:bookmarkEnd w:id="3808"/>
    <w:bookmarkStart w:id="3809" w:name="rid-0-0-0-5655"/>
    <w:p>
      <w:pPr>
        <w:pStyle w:val="BodyText"/>
      </w:pPr>
      <w:r>
        <w:t xml:space="preserve">(Ord. 1450, passed 9-19-2017)</w:t>
      </w:r>
    </w:p>
    <w:bookmarkEnd w:id="3809"/>
    <w:p>
      <w:pPr>
        <w:pStyle w:val="BodyText"/>
      </w:pPr>
    </w:p>
    <w:bookmarkStart w:id="3811" w:name="rid-0-0-0-5656"/>
    <w:p>
      <w:pPr>
        <w:pStyle w:val="BodyText"/>
      </w:pPr>
      <w:bookmarkStart w:id="3810" w:name="JD_8-2-11"/>
      <w:bookmarkEnd w:id="3810"/>
      <w:r>
        <w:t xml:space="preserve">§ 8-2-11 NOTICE OF HEARING AND APPEAL.</w:t>
      </w:r>
    </w:p>
    <w:bookmarkEnd w:id="3811"/>
    <w:bookmarkStart w:id="3812" w:name="rid-0-0-0-5657"/>
    <w:p>
      <w:pPr>
        <w:pStyle w:val="BodyText"/>
      </w:pPr>
      <w:r>
        <w:t xml:space="preserve">   (A)   To suspend or revoke a license, the City Clerk shall deliver or mail by certified mail to the business address as shown by the license application, a written notice that such license is suspended or revoked. The reason for such suspension or revocation shall be set forth in the notice. The notice shall also contain the licensee’s rights and procedures to appeal such suspension or revocation. A suspended or revoked license shall be surrendered to the City Clerk on demand.</w:t>
      </w:r>
    </w:p>
    <w:bookmarkEnd w:id="3812"/>
    <w:bookmarkStart w:id="3813" w:name="rid-0-0-0-5658"/>
    <w:p>
      <w:pPr>
        <w:pStyle w:val="BodyText"/>
      </w:pPr>
      <w:r>
        <w:t xml:space="preserve">   (B)   The City Clerk shall grant on demand to any licensee whose license has been revoked or suspended a full hearing on the merits of such suspension or revocation. Appeal of the City Clerk’s action to a hearing officer appointed by the City Manager, pursuant to division (C) below, shall not be had prior to the hearing. Demand for hearing shall be made within 10 city business days of receipt of the City Clerk’s notice of suspension or revocation, and failure to demand a hearing within that time will constitute a full waiver. After considering evidence presented at the hearing, the City Clerk shall make a decision to uphold or repeal the license suspension or revocation; and shall deliver or mail by certified mail to the business address as shown on the license application the results of the decision.</w:t>
      </w:r>
    </w:p>
    <w:bookmarkEnd w:id="3813"/>
    <w:bookmarkStart w:id="3814" w:name="rid-0-0-0-5660"/>
    <w:p>
      <w:pPr>
        <w:pStyle w:val="BodyText"/>
      </w:pPr>
      <w:r>
        <w:t xml:space="preserve">   (C)   Any person aggrieved by the City Clerk’s decision pursuant to division (B) above shall have the right of appeal to the designated hearing officer. The appeal shall be filed with the city manager within 14 city business days after receipt of the City Clerk’s decision. The appeal shall contain a written statement setting forth fully the grounds for the appeal. The hearing officer shall set a time and place for a hearing on such appeal and notice of such hearing shall be given to the applicant in the same manner as provided for notice of hearing on revocation. The decision and order of the hearing officer shall be final and conclusive, except any person aggrieved may pursue any appropriate judicial proceedings.</w:t>
      </w:r>
    </w:p>
    <w:bookmarkEnd w:id="3814"/>
    <w:bookmarkStart w:id="3815" w:name="rid-0-0-0-5661"/>
    <w:p>
      <w:pPr>
        <w:pStyle w:val="BodyText"/>
      </w:pPr>
      <w:r>
        <w:t xml:space="preserve">   (D)   No person may reapply for any license after denial, revocation or non-renewal of such license unless the cause for such denial, revocation or non-renewal has been removed or corrected.</w:t>
      </w:r>
    </w:p>
    <w:bookmarkEnd w:id="3815"/>
    <w:bookmarkStart w:id="3816" w:name="rid-0-0-0-5662"/>
    <w:p>
      <w:pPr>
        <w:pStyle w:val="BodyText"/>
      </w:pPr>
      <w:r>
        <w:t xml:space="preserve">(Ord. 1450, passed 9-19-2017)</w:t>
      </w:r>
    </w:p>
    <w:bookmarkEnd w:id="3816"/>
    <w:p>
      <w:pPr>
        <w:pStyle w:val="BodyText"/>
      </w:pPr>
    </w:p>
    <w:bookmarkStart w:id="3818" w:name="rid-0-0-0-5663"/>
    <w:p>
      <w:pPr>
        <w:pStyle w:val="BodyText"/>
      </w:pPr>
      <w:bookmarkStart w:id="3817" w:name="JD_8-2-12"/>
      <w:bookmarkEnd w:id="3817"/>
      <w:r>
        <w:t xml:space="preserve">§ 8-2-12 EXEMPTION.</w:t>
      </w:r>
    </w:p>
    <w:bookmarkEnd w:id="3818"/>
    <w:bookmarkStart w:id="3819" w:name="rid-0-0-0-5664"/>
    <w:p>
      <w:pPr>
        <w:pStyle w:val="BodyText"/>
      </w:pPr>
      <w:r>
        <w:t xml:space="preserve">   Any person, partnership, association, company or corporation that has procured and maintained a valid city transaction privilege tax license for the calendar year 2017 shall not be required to obtain a city business license until January 1, 2018.</w:t>
      </w:r>
    </w:p>
    <w:bookmarkEnd w:id="3819"/>
    <w:bookmarkStart w:id="3820" w:name="rid-0-0-0-5665"/>
    <w:p>
      <w:pPr>
        <w:pStyle w:val="BodyText"/>
      </w:pPr>
      <w:r>
        <w:t xml:space="preserve">(Ord. 1450, passed 9-19-2017)</w:t>
      </w:r>
    </w:p>
    <w:bookmarkEnd w:id="3820"/>
    <w:p>
      <w:pPr>
        <w:pStyle w:val="BodyText"/>
      </w:pPr>
    </w:p>
    <w:bookmarkStart w:id="3822" w:name="rid-0-0-0-2514"/>
    <w:p>
      <w:pPr>
        <w:pStyle w:val="BodyText"/>
      </w:pPr>
      <w:bookmarkStart w:id="3821" w:name="JD_Article8-3"/>
      <w:bookmarkEnd w:id="3821"/>
      <w:r>
        <w:t xml:space="preserve">ARTICLE 8-3: PEDDLERS</w:t>
      </w:r>
    </w:p>
    <w:bookmarkEnd w:id="3822"/>
    <w:bookmarkStart w:id="3823" w:name="rid-0-0-0-2515"/>
    <w:p>
      <w:pPr>
        <w:pStyle w:val="BodyText"/>
      </w:pPr>
      <w:r>
        <w:t xml:space="preserve">Section</w:t>
      </w:r>
    </w:p>
    <w:bookmarkEnd w:id="3823"/>
    <w:bookmarkStart w:id="3824" w:name="rid-0-0-0-2516"/>
    <w:p>
      <w:pPr>
        <w:pStyle w:val="BodyText"/>
      </w:pPr>
      <w:r>
        <w:t xml:space="preserve">   8-3-1   Unlawful activities</w:t>
      </w:r>
    </w:p>
    <w:bookmarkEnd w:id="3824"/>
    <w:bookmarkStart w:id="3825" w:name="rid-0-0-0-2517"/>
    <w:p>
      <w:pPr>
        <w:pStyle w:val="BodyText"/>
      </w:pPr>
      <w:r>
        <w:t xml:space="preserve">   8-3-2   Exemptions</w:t>
      </w:r>
    </w:p>
    <w:bookmarkEnd w:id="3825"/>
    <w:bookmarkStart w:id="3826" w:name="rid-0-0-0-2518"/>
    <w:p>
      <w:pPr>
        <w:pStyle w:val="BodyText"/>
      </w:pPr>
      <w:r>
        <w:t xml:space="preserve">   8-3-3   Other regulatory requirements</w:t>
      </w:r>
    </w:p>
    <w:bookmarkEnd w:id="3826"/>
    <w:p>
      <w:pPr>
        <w:pStyle w:val="BodyText"/>
      </w:pPr>
    </w:p>
    <w:bookmarkStart w:id="3828" w:name="rid-0-0-0-2519"/>
    <w:p>
      <w:pPr>
        <w:pStyle w:val="BodyText"/>
      </w:pPr>
      <w:bookmarkStart w:id="3827" w:name="JD_8-3-1"/>
      <w:bookmarkEnd w:id="3827"/>
      <w:r>
        <w:t xml:space="preserve">§ 8-3-1 UNLAWFUL ACTIVITIES.</w:t>
      </w:r>
    </w:p>
    <w:bookmarkEnd w:id="3828"/>
    <w:bookmarkStart w:id="3829" w:name="rid-0-0-0-2520"/>
    <w:p>
      <w:pPr>
        <w:pStyle w:val="BodyText"/>
      </w:pPr>
      <w:r>
        <w:t xml:space="preserve">   (A)   It is unlawful for any person to erect or maintain any booth, stand or counter; or to keep or maintain any wagon, cart, vehicle, movable booth or stand for the purpose of barter or trade upon any city right-of-way which includes but is not limited to sidewalks, streets and alleys.</w:t>
      </w:r>
    </w:p>
    <w:bookmarkEnd w:id="3829"/>
    <w:bookmarkStart w:id="3830" w:name="rid-0-0-0-2521"/>
    <w:p>
      <w:pPr>
        <w:pStyle w:val="BodyText"/>
      </w:pPr>
      <w:r>
        <w:t xml:space="preserve">   (B)   It is unlawful for any appropriately licensed and registered peddler to erect or maintain any booth, stand, counter, wagon, cart or vehicle on any private property without first having provided a letter of permission from the business or property owner, and complied with all other applicable provisions of the city code and other regulations as may be adopted by the city.</w:t>
      </w:r>
    </w:p>
    <w:bookmarkEnd w:id="3830"/>
    <w:bookmarkStart w:id="3831" w:name="rid-0-0-0-2522"/>
    <w:p>
      <w:pPr>
        <w:pStyle w:val="BodyText"/>
      </w:pPr>
      <w:r>
        <w:t xml:space="preserve">   (C)   It is unlawful for any peddler in the course of his or her business to ring the doorbell or knock at any building whereon a sign bearing the words "no peddlers, solicitors or canvassers" or any similar verbiage is exposed to public view.</w:t>
      </w:r>
    </w:p>
    <w:bookmarkEnd w:id="3831"/>
    <w:bookmarkStart w:id="3832" w:name="rid-0-0-0-2523"/>
    <w:p>
      <w:pPr>
        <w:pStyle w:val="BodyText"/>
      </w:pPr>
      <w:r>
        <w:t xml:space="preserve">   (D)   It is unlawful for any person operating as a peddler to ring the doorbell or knock at any building within the city before the hour of 9:00 a.m. or afer the hour of 6:00 p.m.</w:t>
      </w:r>
    </w:p>
    <w:bookmarkEnd w:id="3832"/>
    <w:bookmarkStart w:id="3833" w:name="rid-0-0-0-2524"/>
    <w:p>
      <w:pPr>
        <w:pStyle w:val="BodyText"/>
      </w:pPr>
      <w:r>
        <w:t xml:space="preserve">   (E)   It shall be unlawful for any person to operate as a peddler without first having registered with the City Clerk, without having a valid identification card in possession while conducting the business activity, or when failing to exhibit the card upon request by any resident or employee of the city.</w:t>
      </w:r>
    </w:p>
    <w:bookmarkEnd w:id="3833"/>
    <w:bookmarkStart w:id="3834" w:name="rid-0-0-0-2525"/>
    <w:p>
      <w:pPr>
        <w:pStyle w:val="BodyText"/>
      </w:pPr>
      <w:r>
        <w:t xml:space="preserve">(Am. Ord. 1296, passed 5-1-2007; Am. Ord. 1367, passed 10-5-2010) Penalty, see Vol. I, § 1-1-11</w:t>
      </w:r>
    </w:p>
    <w:bookmarkEnd w:id="3834"/>
    <w:p>
      <w:pPr>
        <w:pStyle w:val="BodyText"/>
      </w:pPr>
    </w:p>
    <w:bookmarkStart w:id="3836" w:name="rid-0-0-0-2526"/>
    <w:p>
      <w:pPr>
        <w:pStyle w:val="BodyText"/>
      </w:pPr>
      <w:bookmarkStart w:id="3835" w:name="JD_8-3-2"/>
      <w:bookmarkEnd w:id="3835"/>
      <w:r>
        <w:t xml:space="preserve">§ 8-3-2 EXEMPTIONS.</w:t>
      </w:r>
    </w:p>
    <w:bookmarkEnd w:id="3836"/>
    <w:bookmarkStart w:id="3837" w:name="rid-0-0-0-2527"/>
    <w:p>
      <w:pPr>
        <w:pStyle w:val="BodyText"/>
      </w:pPr>
      <w:r>
        <w:t xml:space="preserve">   Newspaper deliverers are exempt from the provisions of this article for the sale of newspaper subscriptions.</w:t>
      </w:r>
    </w:p>
    <w:bookmarkEnd w:id="3837"/>
    <w:bookmarkStart w:id="3838" w:name="rid-0-0-0-2528"/>
    <w:p>
      <w:pPr>
        <w:pStyle w:val="BodyText"/>
      </w:pPr>
      <w:r>
        <w:t xml:space="preserve">(Am. Ord. 1296, passed 5-1-2007)</w:t>
      </w:r>
    </w:p>
    <w:bookmarkEnd w:id="3838"/>
    <w:p>
      <w:pPr>
        <w:pStyle w:val="BodyText"/>
      </w:pPr>
    </w:p>
    <w:bookmarkStart w:id="3840" w:name="rid-0-0-0-2529"/>
    <w:p>
      <w:pPr>
        <w:pStyle w:val="BodyText"/>
      </w:pPr>
      <w:bookmarkStart w:id="3839" w:name="JD_8-3-3"/>
      <w:bookmarkEnd w:id="3839"/>
      <w:r>
        <w:t xml:space="preserve">§ 8-3-3 OTHER REGULATORY REQUIREMENTS.</w:t>
      </w:r>
    </w:p>
    <w:bookmarkEnd w:id="3840"/>
    <w:bookmarkStart w:id="3841" w:name="rid-0-0-0-2530"/>
    <w:p>
      <w:pPr>
        <w:pStyle w:val="BodyText"/>
      </w:pPr>
      <w:r>
        <w:t xml:space="preserve">   Any peddler conducting business along parade routes or at parades shall provide the city with proof of insurance coverage for any vehicle that is used in conjunction with such peddling activities, and shall provide the city with an acceptable certificate of insurance naming the city, its officers and employees as additional insureds. The coverage shall be a minimum of $1,000,000 per event per occurrence, $2,000,000 aggregate.</w:t>
      </w:r>
    </w:p>
    <w:bookmarkEnd w:id="3841"/>
    <w:bookmarkStart w:id="3842" w:name="rid-0-0-0-2531"/>
    <w:p>
      <w:pPr>
        <w:pStyle w:val="BodyText"/>
      </w:pPr>
      <w:r>
        <w:t xml:space="preserve">(Am. Ord. 1296, passed 5-1-2007)</w:t>
      </w:r>
    </w:p>
    <w:bookmarkEnd w:id="3842"/>
    <w:p>
      <w:pPr>
        <w:pStyle w:val="BodyText"/>
      </w:pPr>
    </w:p>
    <w:bookmarkStart w:id="3844" w:name="rid-0-0-0-2532"/>
    <w:p>
      <w:pPr>
        <w:pStyle w:val="BodyText"/>
      </w:pPr>
      <w:bookmarkStart w:id="3843" w:name="JD_Article8-4"/>
      <w:bookmarkEnd w:id="3843"/>
      <w:r>
        <w:t xml:space="preserve">ARTICLE 8-4: AUCTIONS, PAWNSHOPS AND SECOND HAND DEALERS</w:t>
      </w:r>
    </w:p>
    <w:bookmarkEnd w:id="3844"/>
    <w:bookmarkStart w:id="3845" w:name="rid-0-0-0-2533"/>
    <w:p>
      <w:pPr>
        <w:pStyle w:val="BodyText"/>
      </w:pPr>
      <w:r>
        <w:t xml:space="preserve">Section</w:t>
      </w:r>
    </w:p>
    <w:bookmarkEnd w:id="3845"/>
    <w:bookmarkStart w:id="3846" w:name="rid-0-0-0-2534"/>
    <w:p>
      <w:pPr>
        <w:pStyle w:val="BodyText"/>
      </w:pPr>
      <w:r>
        <w:t xml:space="preserve">   8-4-1   Definitions</w:t>
      </w:r>
    </w:p>
    <w:bookmarkEnd w:id="3846"/>
    <w:bookmarkStart w:id="3847" w:name="rid-0-0-0-2535"/>
    <w:p>
      <w:pPr>
        <w:pStyle w:val="BodyText"/>
      </w:pPr>
      <w:r>
        <w:t xml:space="preserve">   8-4-2   Suspension of license; appeal</w:t>
      </w:r>
    </w:p>
    <w:bookmarkEnd w:id="3847"/>
    <w:bookmarkStart w:id="3848" w:name="rid-0-0-0-2536"/>
    <w:p>
      <w:pPr>
        <w:pStyle w:val="BodyText"/>
      </w:pPr>
      <w:r>
        <w:t xml:space="preserve">   8-4-3   Reports required</w:t>
      </w:r>
    </w:p>
    <w:bookmarkEnd w:id="3848"/>
    <w:p>
      <w:pPr>
        <w:pStyle w:val="BodyText"/>
      </w:pPr>
    </w:p>
    <w:bookmarkStart w:id="3850" w:name="rid-0-0-0-2537"/>
    <w:p>
      <w:pPr>
        <w:pStyle w:val="BodyText"/>
      </w:pPr>
      <w:bookmarkStart w:id="3849" w:name="JD_8-4-1"/>
      <w:bookmarkEnd w:id="3849"/>
      <w:r>
        <w:t xml:space="preserve">§ 8-4-1 DEFINITIONS.</w:t>
      </w:r>
    </w:p>
    <w:bookmarkEnd w:id="3850"/>
    <w:bookmarkStart w:id="3851" w:name="rid-0-0-0-2538"/>
    <w:p>
      <w:pPr>
        <w:pStyle w:val="BodyText"/>
      </w:pPr>
      <w:r>
        <w:t xml:space="preserve">   For the purpose of this article, the following definitions shall apply unless the context clearly indicates or requires a different meaning.</w:t>
      </w:r>
    </w:p>
    <w:bookmarkEnd w:id="3851"/>
    <w:bookmarkStart w:id="3852" w:name="rid-0-0-0-2539"/>
    <w:p>
      <w:pPr>
        <w:pStyle w:val="BodyText"/>
      </w:pPr>
      <w:r>
        <w:t xml:space="preserve">   </w:t>
      </w:r>
      <w:r>
        <w:t xml:space="preserve">ABANDONED PROPERTY.</w:t>
      </w:r>
      <w:r>
        <w:t xml:space="preserve"> </w:t>
      </w:r>
      <w:r>
        <w:t xml:space="preserve">Property to which the owner has relinquished all right, title, claim and possession, with intention of not reclaiming it or resuming its ownership, possession or enjoyment.</w:t>
      </w:r>
    </w:p>
    <w:bookmarkEnd w:id="3852"/>
    <w:bookmarkStart w:id="3853" w:name="rid-0-0-0-2540"/>
    <w:p>
      <w:pPr>
        <w:pStyle w:val="BodyText"/>
      </w:pPr>
      <w:r>
        <w:t xml:space="preserve">   </w:t>
      </w:r>
      <w:r>
        <w:t xml:space="preserve">AUCTIONEER.</w:t>
      </w:r>
      <w:r>
        <w:t xml:space="preserve"> </w:t>
      </w:r>
      <w:r>
        <w:t xml:space="preserve">Any person who shall operate an auction house or who, as a principal or agent, shall offer any article for sale by public outcry, and where the items offered at auction are sold immediately to the highest bidder.</w:t>
      </w:r>
    </w:p>
    <w:bookmarkEnd w:id="3853"/>
    <w:bookmarkStart w:id="3854" w:name="rid-0-0-0-2541"/>
    <w:p>
      <w:pPr>
        <w:pStyle w:val="BodyText"/>
      </w:pPr>
      <w:r>
        <w:t xml:space="preserve">   </w:t>
      </w:r>
      <w:r>
        <w:t xml:space="preserve">AUCTION HOUSE.</w:t>
      </w:r>
      <w:r>
        <w:t xml:space="preserve"> </w:t>
      </w:r>
      <w:r>
        <w:t xml:space="preserve">Any establishment in which the business of auctioning articles is carried on for sale by public outcry, and where the items offered for auction are sold immediately to the highest bidder.</w:t>
      </w:r>
    </w:p>
    <w:bookmarkEnd w:id="3854"/>
    <w:bookmarkStart w:id="3855" w:name="rid-0-0-0-2542"/>
    <w:p>
      <w:pPr>
        <w:pStyle w:val="BodyText"/>
      </w:pPr>
      <w:r>
        <w:t xml:space="preserve">   </w:t>
      </w:r>
      <w:r>
        <w:t xml:space="preserve">DEALER.</w:t>
      </w:r>
      <w:r>
        <w:t xml:space="preserve"> </w:t>
      </w:r>
      <w:r>
        <w:t xml:space="preserve">Any person engaged in the business of purchasing or selling secondhand or cast-off material of any kind, such as any vehicle parts or accessories, machinery, iron, copper, brass, lead, zinc, tin, steel, aluminum, metal pipe and other metals, metal alloys, metallic cables, wire, ropes, cordage, bottles, bagging, rags, rubber, paper and other like materials which are purchased from persons other than the original manufacturer or authorized distributor selling same for money, credit or exchange. For the purposes of this article, the terms</w:t>
      </w:r>
      <w:r>
        <w:t xml:space="preserve"> </w:t>
      </w:r>
      <w:r>
        <w:t xml:space="preserve">SCRAP DEALER</w:t>
      </w:r>
      <w:r>
        <w:t xml:space="preserve"> </w:t>
      </w:r>
      <w:r>
        <w:t xml:space="preserve">and</w:t>
      </w:r>
      <w:r>
        <w:t xml:space="preserve"> </w:t>
      </w:r>
      <w:r>
        <w:t xml:space="preserve">JUNK DEALER</w:t>
      </w:r>
      <w:r>
        <w:t xml:space="preserve"> </w:t>
      </w:r>
      <w:r>
        <w:t xml:space="preserve">shall have the same meaning as dealer. These provisions shall not apply to any person engaged solely in recycling metal cans, paper, cardboard and glass.</w:t>
      </w:r>
    </w:p>
    <w:bookmarkEnd w:id="3855"/>
    <w:bookmarkStart w:id="3856" w:name="rid-0-0-0-2543"/>
    <w:p>
      <w:pPr>
        <w:pStyle w:val="BodyText"/>
      </w:pPr>
      <w:r>
        <w:t xml:space="preserve">   </w:t>
      </w:r>
      <w:r>
        <w:t xml:space="preserve">PAWN TRANSACTION.</w:t>
      </w:r>
      <w:r>
        <w:t xml:space="preserve"> </w:t>
      </w:r>
      <w:r>
        <w:t xml:space="preserve">Either the act between the pawnbroker and a person pledging tangible personal property or extending credits on the security of pledged goods, or the act of purchasing tangible personal property with an expressed or implied agreement or understanding that it may be redeemed or repurchased by the seller for a fixed or variable price within a fixed or variable period of time.</w:t>
      </w:r>
    </w:p>
    <w:bookmarkEnd w:id="3856"/>
    <w:bookmarkStart w:id="3857" w:name="rid-0-0-0-2544"/>
    <w:p>
      <w:pPr>
        <w:pStyle w:val="BodyText"/>
      </w:pPr>
      <w:r>
        <w:t xml:space="preserve">   </w:t>
      </w:r>
      <w:r>
        <w:t xml:space="preserve">PAWNBROKER.</w:t>
      </w:r>
      <w:r>
        <w:t xml:space="preserve"> </w:t>
      </w:r>
      <w:r>
        <w:t xml:space="preserve">Any person engaged in business activity of pawn brokering, or the business of loaning money for himself or herself or for any other person, receiving as security for the repayment thereof, pawn transactions or pledges of personal property, or the business of purchasing personal property and reselling or agreeing to resell the article to vendors, their personal representatives or their assignees, at prices agreed upon at or before the time of such purchase, whether the business be principal or sole business so carried on, managed or conducted, or merely incidental to, in connection with or a branch or department of some other business or businesses.</w:t>
      </w:r>
    </w:p>
    <w:bookmarkEnd w:id="3857"/>
    <w:bookmarkStart w:id="3858" w:name="rid-0-0-0-2545"/>
    <w:p>
      <w:pPr>
        <w:pStyle w:val="BodyText"/>
      </w:pPr>
      <w:r>
        <w:t xml:space="preserve">   </w:t>
      </w:r>
      <w:r>
        <w:t xml:space="preserve">PAWNSHOP.</w:t>
      </w:r>
      <w:r>
        <w:t xml:space="preserve"> </w:t>
      </w:r>
      <w:r>
        <w:t xml:space="preserve">Any room, store or place in which the business is engaged in, carried on or conducted.</w:t>
      </w:r>
    </w:p>
    <w:bookmarkEnd w:id="3858"/>
    <w:bookmarkStart w:id="3859" w:name="rid-0-0-0-2546"/>
    <w:p>
      <w:pPr>
        <w:pStyle w:val="BodyText"/>
      </w:pPr>
      <w:r>
        <w:t xml:space="preserve">   </w:t>
      </w:r>
      <w:r>
        <w:t xml:space="preserve">SECONDHAND DEALER.</w:t>
      </w:r>
      <w:r>
        <w:t xml:space="preserve"> </w:t>
      </w:r>
      <w:r>
        <w:t xml:space="preserve">Any person engaged in conducting, managing or carrying on the business of buying, selling, trading or exchanging, or otherwise dealing in secondhand goods, wares, merchandise or articles, or old coins and money, jewelry, precious metals, semi-precious stones and similar items, whether the business be the principal or sole business so carried on, managed or conducted or be merely incidental to, in connection with, or managed, or conducted or be merely incidental to, in connection with, or a branch or a department of some other business. The term</w:t>
      </w:r>
      <w:r>
        <w:t xml:space="preserve"> </w:t>
      </w:r>
      <w:r>
        <w:t xml:space="preserve">ANTIQUE DEALER</w:t>
      </w:r>
      <w:r>
        <w:t xml:space="preserve"> </w:t>
      </w:r>
      <w:r>
        <w:t xml:space="preserve">shall have the same meaning as "secondhand dealer". The term</w:t>
      </w:r>
      <w:r>
        <w:t xml:space="preserve"> </w:t>
      </w:r>
      <w:r>
        <w:t xml:space="preserve">SECONDHAND DEALER</w:t>
      </w:r>
      <w:r>
        <w:t xml:space="preserve"> </w:t>
      </w:r>
      <w:r>
        <w:t xml:space="preserve">shall not be construed to include trade-ins, dealers, or auctioneer in articles of property, the transfer of title to which is required by the laws of the state to be evidenced by written instrument and recorded in the office of the department of the state or county government.</w:t>
      </w:r>
    </w:p>
    <w:bookmarkEnd w:id="3859"/>
    <w:bookmarkStart w:id="3860" w:name="rid-0-0-0-2547"/>
    <w:p>
      <w:pPr>
        <w:pStyle w:val="BodyText"/>
      </w:pPr>
      <w:r>
        <w:t xml:space="preserve">(Am. Ord. 1296, passed 5-1-2007)</w:t>
      </w:r>
    </w:p>
    <w:bookmarkEnd w:id="3860"/>
    <w:p>
      <w:pPr>
        <w:pStyle w:val="BodyText"/>
      </w:pPr>
    </w:p>
    <w:bookmarkStart w:id="3862" w:name="rid-0-0-0-2548"/>
    <w:p>
      <w:pPr>
        <w:pStyle w:val="BodyText"/>
      </w:pPr>
      <w:bookmarkStart w:id="3861" w:name="JD_8-4-2"/>
      <w:bookmarkEnd w:id="3861"/>
      <w:r>
        <w:t xml:space="preserve">§ 8-4-2 SUSPENSION OF LICENSE; APPEAL.</w:t>
      </w:r>
    </w:p>
    <w:bookmarkEnd w:id="3862"/>
    <w:bookmarkStart w:id="3863" w:name="rid-0-0-0-2549"/>
    <w:p>
      <w:pPr>
        <w:pStyle w:val="BodyText"/>
      </w:pPr>
      <w:r>
        <w:t xml:space="preserve">   (A)   Notwithstanding any other provisions of this chapter, the license of any auction house, dealer, pawnbroker or secondhand dealer shall be revoked for 1 year upon a showing that the operator or an employee of the establishment has been convicted of violating any of the provisions of A.R.S. Title 44, Chapter 11, Article 3 in the conduct of business of the establishment.</w:t>
      </w:r>
    </w:p>
    <w:bookmarkEnd w:id="3863"/>
    <w:bookmarkStart w:id="3864" w:name="rid-0-0-0-2550"/>
    <w:p>
      <w:pPr>
        <w:pStyle w:val="BodyText"/>
      </w:pPr>
      <w:r>
        <w:t xml:space="preserve">   (B)   Operators and employees of an auction house, dealer, pawnbroker or secondhand dealer shall be subject to all other license revocation, suspension and appeal procedures as prescribed by A.R.S. Title 44, Chapter 11, Article 3.</w:t>
      </w:r>
    </w:p>
    <w:bookmarkEnd w:id="3864"/>
    <w:bookmarkStart w:id="3865" w:name="rid-0-0-0-2551"/>
    <w:p>
      <w:pPr>
        <w:pStyle w:val="BodyText"/>
      </w:pPr>
      <w:r>
        <w:t xml:space="preserve">(Am. Ord. 1296, passed 5-1-2007)</w:t>
      </w:r>
    </w:p>
    <w:bookmarkEnd w:id="3865"/>
    <w:p>
      <w:pPr>
        <w:pStyle w:val="BodyText"/>
      </w:pPr>
    </w:p>
    <w:bookmarkStart w:id="3867" w:name="rid-0-0-0-2552"/>
    <w:p>
      <w:pPr>
        <w:pStyle w:val="BodyText"/>
      </w:pPr>
      <w:bookmarkStart w:id="3866" w:name="JD_8-4-3"/>
      <w:bookmarkEnd w:id="3866"/>
      <w:r>
        <w:t xml:space="preserve">§ 8-4-3 REPORTS REQUIRED.</w:t>
      </w:r>
    </w:p>
    <w:bookmarkEnd w:id="3867"/>
    <w:bookmarkStart w:id="3868" w:name="rid-0-0-0-2553"/>
    <w:p>
      <w:pPr>
        <w:pStyle w:val="BodyText"/>
      </w:pPr>
      <w:r>
        <w:t xml:space="preserve">   (A)   Every person engaged in the business of auction house, dealer, pawnbroker or secondhand dealer shall make out and deliver to the Chief of Police a true, complete and legible report of all goods and articles received on deposit or consignment, in pawn, pledge, trade or exchange or by purchase. The report shall be made upon forms furnished by the city and shall be delivered within 24 hours after the receipt of the property concerned. Each sheet shall contain the following:</w:t>
      </w:r>
    </w:p>
    <w:bookmarkEnd w:id="3868"/>
    <w:bookmarkStart w:id="3869" w:name="rid-0-0-0-2554"/>
    <w:p>
      <w:pPr>
        <w:pStyle w:val="BodyText"/>
      </w:pPr>
      <w:r>
        <w:t xml:space="preserve">      (1)   A description of the property; including brand name, model and serial number, if any;</w:t>
      </w:r>
    </w:p>
    <w:bookmarkEnd w:id="3869"/>
    <w:bookmarkStart w:id="3870" w:name="rid-0-0-0-2555"/>
    <w:p>
      <w:pPr>
        <w:pStyle w:val="BodyText"/>
      </w:pPr>
      <w:r>
        <w:t xml:space="preserve">      (2)   The amount loaned or paid for the property, or amount allowed in trade;</w:t>
      </w:r>
    </w:p>
    <w:bookmarkEnd w:id="3870"/>
    <w:bookmarkStart w:id="3871" w:name="rid-0-0-0-2556"/>
    <w:p>
      <w:pPr>
        <w:pStyle w:val="BodyText"/>
      </w:pPr>
      <w:r>
        <w:t xml:space="preserve">      (3)   The number of the pawn ticket, if any is given;</w:t>
      </w:r>
    </w:p>
    <w:bookmarkEnd w:id="3871"/>
    <w:bookmarkStart w:id="3872" w:name="rid-0-0-0-2557"/>
    <w:p>
      <w:pPr>
        <w:pStyle w:val="BodyText"/>
      </w:pPr>
      <w:r>
        <w:t xml:space="preserve">      (4)   The date and time when property was received;</w:t>
      </w:r>
    </w:p>
    <w:bookmarkEnd w:id="3872"/>
    <w:bookmarkStart w:id="3873" w:name="rid-0-0-0-2558"/>
    <w:p>
      <w:pPr>
        <w:pStyle w:val="BodyText"/>
      </w:pPr>
      <w:r>
        <w:t xml:space="preserve">      (5)   The signature of the person from whom the property was received;</w:t>
      </w:r>
    </w:p>
    <w:bookmarkEnd w:id="3873"/>
    <w:bookmarkStart w:id="3874" w:name="rid-0-0-0-2559"/>
    <w:p>
      <w:pPr>
        <w:pStyle w:val="BodyText"/>
      </w:pPr>
      <w:r>
        <w:t xml:space="preserve">      (6)   The name (printed), address and age of the person. The reporting party shall require each person to show proof of his or her name by exhibiting state or federal identification;</w:t>
      </w:r>
    </w:p>
    <w:bookmarkEnd w:id="3874"/>
    <w:bookmarkStart w:id="3875" w:name="rid-0-0-0-2560"/>
    <w:p>
      <w:pPr>
        <w:pStyle w:val="BodyText"/>
      </w:pPr>
      <w:r>
        <w:t xml:space="preserve">      (7)   A description of the person, consisting of height, weight, race, date of birth, driver's license number, complexion and hair color; and</w:t>
      </w:r>
    </w:p>
    <w:bookmarkEnd w:id="3875"/>
    <w:bookmarkStart w:id="3876" w:name="rid-0-0-0-2561"/>
    <w:p>
      <w:pPr>
        <w:pStyle w:val="BodyText"/>
      </w:pPr>
      <w:r>
        <w:t xml:space="preserve">      (8)   The vehicle model and license number used in making delivery.</w:t>
      </w:r>
    </w:p>
    <w:bookmarkEnd w:id="3876"/>
    <w:bookmarkStart w:id="3877" w:name="rid-0-0-0-2562"/>
    <w:p>
      <w:pPr>
        <w:pStyle w:val="BodyText"/>
      </w:pPr>
      <w:r>
        <w:t xml:space="preserve">   (B)   No article shall be sold or exchanged by any auction house, dealer, pawnbroker or secondhand dealer until it shall have been in the custody thereof for 10 calendar days after making out and delivering to the Chief of Police the report required under division (A) above. Provided that in the case of an article consigned to an auction house, such article shall not be sold or exchanged until after it shall have been in the custody thereof for 3 days after delivering to the Chief of Police the report required under division (A) above. This division shall not apply to redemption of pawned or pledged articles.</w:t>
      </w:r>
    </w:p>
    <w:bookmarkEnd w:id="3877"/>
    <w:bookmarkStart w:id="3878" w:name="rid-0-0-0-2563"/>
    <w:p>
      <w:pPr>
        <w:pStyle w:val="BodyText"/>
      </w:pPr>
      <w:r>
        <w:t xml:space="preserve">   (C)   Every person engaged in the business of dealer or secondhand dealer shall record the description of every article sold for an amount of $25 or more. He or she shall also record the name and address of the purchaser of such articles. This record shall be held by the dealer or secondhand dealer for at least 30 days after the sale.</w:t>
      </w:r>
    </w:p>
    <w:bookmarkEnd w:id="3878"/>
    <w:bookmarkStart w:id="3879" w:name="rid-0-0-0-2564"/>
    <w:p>
      <w:pPr>
        <w:pStyle w:val="BodyText"/>
      </w:pPr>
      <w:r>
        <w:t xml:space="preserve">   (D)   Upon notification by representatives of the Police Department that goods and articles received on deposit or consignment, in pawn, pledge, trade, exchange or purchase, are the fruits of a crime, no auction house, dealer, pawnbroker or secondhand dealer shall dispose of the property. Interest upon the goods and articles pawned or pledged shall cease to accrue on the date of the notification.</w:t>
      </w:r>
    </w:p>
    <w:bookmarkEnd w:id="3879"/>
    <w:bookmarkStart w:id="3880" w:name="rid-0-0-0-2565"/>
    <w:p>
      <w:pPr>
        <w:pStyle w:val="BodyText"/>
      </w:pPr>
      <w:r>
        <w:t xml:space="preserve">   (E)   Every person engaged in the business of auctioneer, dealer, pawnbroker or secondhand dealer shall prominently display a copy of these provisions in a conspicuous place on the premises of the business.</w:t>
      </w:r>
    </w:p>
    <w:bookmarkEnd w:id="3880"/>
    <w:bookmarkStart w:id="3881" w:name="rid-0-0-0-2566"/>
    <w:p>
      <w:pPr>
        <w:pStyle w:val="BodyText"/>
      </w:pPr>
      <w:r>
        <w:t xml:space="preserve">   (F)   Every person engaged in the business of auctioneer, dealer, pawnbroker or secondhand dealer, who, in the conduct of his or her business, comes into possession of abandoned property, shall turn over the property to the Police Department for which a receipt shall be issued. If ownership of the property is not established within 90 days after delivery to the Police Department, the property shall be returned to the person from whom the Police Department obtained possession. This division shall not apply to unredeemed pawned or pledged articles.</w:t>
      </w:r>
    </w:p>
    <w:bookmarkEnd w:id="3881"/>
    <w:bookmarkStart w:id="3882" w:name="rid-0-0-0-2567"/>
    <w:p>
      <w:pPr>
        <w:pStyle w:val="BodyText"/>
      </w:pPr>
      <w:r>
        <w:t xml:space="preserve">   (G)   The business premises of any auction house, dealer, pawnbroker or secondhand dealer, along with their transaction records and stock of goods and articles, shall be open at reasonable hours to reasonable inspection by representatives of the police department or the City Clerk's office.</w:t>
      </w:r>
    </w:p>
    <w:bookmarkEnd w:id="3882"/>
    <w:bookmarkStart w:id="3883" w:name="rid-0-0-0-2568"/>
    <w:p>
      <w:pPr>
        <w:pStyle w:val="BodyText"/>
      </w:pPr>
      <w:r>
        <w:t xml:space="preserve">   (H)   No person engaged in the business of auctioneer, dealer, pawnbroker or secondhand dealer shall knowingly permit a person whose license is under suspension to be employed in any capacity of such establishment.</w:t>
      </w:r>
    </w:p>
    <w:bookmarkEnd w:id="3883"/>
    <w:bookmarkStart w:id="3884" w:name="rid-0-0-0-2569"/>
    <w:p>
      <w:pPr>
        <w:pStyle w:val="BodyText"/>
      </w:pPr>
      <w:r>
        <w:t xml:space="preserve">(Am. Ord. 1296, passed 5-1-2007)</w:t>
      </w:r>
    </w:p>
    <w:bookmarkEnd w:id="3884"/>
    <w:p>
      <w:pPr>
        <w:pStyle w:val="BodyText"/>
      </w:pPr>
    </w:p>
    <w:bookmarkStart w:id="3886" w:name="rid-0-0-0-2570"/>
    <w:p>
      <w:pPr>
        <w:pStyle w:val="BodyText"/>
      </w:pPr>
      <w:bookmarkStart w:id="3885" w:name="JD_Article8-5"/>
      <w:bookmarkEnd w:id="3885"/>
      <w:r>
        <w:t xml:space="preserve">ARTICLE 8-5: MASSAGE ESTABLISHMENTS</w:t>
      </w:r>
    </w:p>
    <w:bookmarkEnd w:id="3886"/>
    <w:bookmarkStart w:id="3887" w:name="rid-0-0-0-2571"/>
    <w:p>
      <w:pPr>
        <w:pStyle w:val="BodyText"/>
      </w:pPr>
      <w:r>
        <w:t xml:space="preserve">Section</w:t>
      </w:r>
    </w:p>
    <w:bookmarkEnd w:id="3887"/>
    <w:bookmarkStart w:id="3888" w:name="rid-0-0-0-2572"/>
    <w:p>
      <w:pPr>
        <w:pStyle w:val="BodyText"/>
      </w:pPr>
      <w:r>
        <w:t xml:space="preserve">   8-5-1   Definitions</w:t>
      </w:r>
    </w:p>
    <w:bookmarkEnd w:id="3888"/>
    <w:bookmarkStart w:id="3889" w:name="rid-0-0-0-2573"/>
    <w:p>
      <w:pPr>
        <w:pStyle w:val="BodyText"/>
      </w:pPr>
      <w:r>
        <w:t xml:space="preserve">   8-5-2   Application</w:t>
      </w:r>
    </w:p>
    <w:bookmarkEnd w:id="3889"/>
    <w:bookmarkStart w:id="3890" w:name="rid-0-0-0-2574"/>
    <w:p>
      <w:pPr>
        <w:pStyle w:val="BodyText"/>
      </w:pPr>
      <w:r>
        <w:t xml:space="preserve">   8-5-3   Inspection of premises</w:t>
      </w:r>
    </w:p>
    <w:bookmarkEnd w:id="3890"/>
    <w:bookmarkStart w:id="3891" w:name="rid-0-0-0-2575"/>
    <w:p>
      <w:pPr>
        <w:pStyle w:val="BodyText"/>
      </w:pPr>
      <w:r>
        <w:t xml:space="preserve">   8-5-4   Requirements for establishments</w:t>
      </w:r>
    </w:p>
    <w:bookmarkEnd w:id="3891"/>
    <w:bookmarkStart w:id="3892" w:name="rid-0-0-0-2576"/>
    <w:p>
      <w:pPr>
        <w:pStyle w:val="BodyText"/>
      </w:pPr>
      <w:r>
        <w:t xml:space="preserve">   8-5-5   Permitted locations</w:t>
      </w:r>
    </w:p>
    <w:bookmarkEnd w:id="3892"/>
    <w:bookmarkStart w:id="3893" w:name="rid-0-0-0-2577"/>
    <w:p>
      <w:pPr>
        <w:pStyle w:val="BodyText"/>
      </w:pPr>
      <w:r>
        <w:t xml:space="preserve">   8-5-6   Unlawful activities; inspection of premises; hours of service</w:t>
      </w:r>
    </w:p>
    <w:bookmarkEnd w:id="3893"/>
    <w:bookmarkStart w:id="3894" w:name="rid-0-0-0-2578"/>
    <w:p>
      <w:pPr>
        <w:pStyle w:val="BodyText"/>
      </w:pPr>
      <w:r>
        <w:t xml:space="preserve">   8-5-7   Change of location or employment</w:t>
      </w:r>
    </w:p>
    <w:bookmarkEnd w:id="3894"/>
    <w:bookmarkStart w:id="3895" w:name="rid-0-0-0-2579"/>
    <w:p>
      <w:pPr>
        <w:pStyle w:val="BodyText"/>
      </w:pPr>
      <w:r>
        <w:t xml:space="preserve">   8-5-8   Suspension and revocation of license</w:t>
      </w:r>
    </w:p>
    <w:bookmarkEnd w:id="3895"/>
    <w:p>
      <w:pPr>
        <w:pStyle w:val="BodyText"/>
      </w:pPr>
    </w:p>
    <w:bookmarkStart w:id="3897" w:name="rid-0-0-0-2580"/>
    <w:p>
      <w:pPr>
        <w:pStyle w:val="BodyText"/>
      </w:pPr>
      <w:bookmarkStart w:id="3896" w:name="JD_8-5-1"/>
      <w:bookmarkEnd w:id="3896"/>
      <w:r>
        <w:t xml:space="preserve">§ 8-5-1 DEFINITIONS.</w:t>
      </w:r>
    </w:p>
    <w:bookmarkEnd w:id="3897"/>
    <w:bookmarkStart w:id="3898" w:name="rid-0-0-0-2581"/>
    <w:p>
      <w:pPr>
        <w:pStyle w:val="BodyText"/>
      </w:pPr>
      <w:r>
        <w:t xml:space="preserve">   For the purpose of this article, the following definitions shall apply unless the context clearly indicates or requires a different meaning.</w:t>
      </w:r>
    </w:p>
    <w:bookmarkEnd w:id="3898"/>
    <w:bookmarkStart w:id="3899" w:name="rid-0-0-0-2582"/>
    <w:p>
      <w:pPr>
        <w:pStyle w:val="BodyText"/>
      </w:pPr>
      <w:r>
        <w:t xml:space="preserve">   </w:t>
      </w:r>
      <w:r>
        <w:t xml:space="preserve">MASSAGE THERAPY.</w:t>
      </w:r>
      <w:r>
        <w:t xml:space="preserve"> </w:t>
      </w:r>
      <w:r>
        <w:t xml:space="preserve">Any activity as defined in A.R.S. § 32-4201.5 and any amendments thereto that is undertaken to increase wellness, relaxation, stress reduction, pain relief and postural improvement, or to provide general or specific therapeutic benefit.</w:t>
      </w:r>
    </w:p>
    <w:bookmarkEnd w:id="3899"/>
    <w:bookmarkStart w:id="3900" w:name="rid-0-0-0-2583"/>
    <w:p>
      <w:pPr>
        <w:pStyle w:val="BodyText"/>
      </w:pPr>
      <w:r>
        <w:t xml:space="preserve">   </w:t>
      </w:r>
      <w:r>
        <w:t xml:space="preserve">PRINCIPAL.</w:t>
      </w:r>
      <w:r>
        <w:t xml:space="preserve"> </w:t>
      </w:r>
      <w:r>
        <w:t xml:space="preserve">Any decision maker in the management or operation of a massage establishment.</w:t>
      </w:r>
    </w:p>
    <w:bookmarkEnd w:id="3900"/>
    <w:bookmarkStart w:id="3901" w:name="rid-0-0-0-2584"/>
    <w:p>
      <w:pPr>
        <w:pStyle w:val="BodyText"/>
      </w:pPr>
      <w:r>
        <w:t xml:space="preserve">(Am. Ord. 1296, passed 5-1-2007)</w:t>
      </w:r>
    </w:p>
    <w:bookmarkEnd w:id="3901"/>
    <w:p>
      <w:pPr>
        <w:pStyle w:val="BodyText"/>
      </w:pPr>
    </w:p>
    <w:bookmarkStart w:id="3903" w:name="rid-0-0-0-2585"/>
    <w:p>
      <w:pPr>
        <w:pStyle w:val="BodyText"/>
      </w:pPr>
      <w:bookmarkStart w:id="3902" w:name="JD_8-5-2"/>
      <w:bookmarkEnd w:id="3902"/>
      <w:r>
        <w:t xml:space="preserve">§ 8-5-2 APPLICATION.</w:t>
      </w:r>
    </w:p>
    <w:bookmarkEnd w:id="3903"/>
    <w:bookmarkStart w:id="3904" w:name="rid-0-0-0-2586"/>
    <w:p>
      <w:pPr>
        <w:pStyle w:val="BodyText"/>
      </w:pPr>
      <w:r>
        <w:t xml:space="preserve">   (A)   Any person desiring to obtain a business license to operate a massage establishment shall make application for same to the City Clerk.</w:t>
      </w:r>
    </w:p>
    <w:bookmarkEnd w:id="3904"/>
    <w:bookmarkStart w:id="3905" w:name="rid-0-0-0-2587"/>
    <w:p>
      <w:pPr>
        <w:pStyle w:val="BodyText"/>
      </w:pPr>
      <w:r>
        <w:t xml:space="preserve">   (B)   In addition to the information contained on the standard license application form furnished by the city, each principal in a business applying to operate a massage establishment shall submit the following additional information:</w:t>
      </w:r>
    </w:p>
    <w:bookmarkEnd w:id="3905"/>
    <w:bookmarkStart w:id="3906" w:name="rid-0-0-0-2588"/>
    <w:p>
      <w:pPr>
        <w:pStyle w:val="BodyText"/>
      </w:pPr>
      <w:r>
        <w:t xml:space="preserve">      (1)   The full legal name and current residence address of each principal;</w:t>
      </w:r>
    </w:p>
    <w:bookmarkEnd w:id="3906"/>
    <w:bookmarkStart w:id="3907" w:name="rid-0-0-0-2589"/>
    <w:p>
      <w:pPr>
        <w:pStyle w:val="BodyText"/>
      </w:pPr>
      <w:r>
        <w:t xml:space="preserve">      (2)   Any other names by which each principal has been known;</w:t>
      </w:r>
    </w:p>
    <w:bookmarkEnd w:id="3907"/>
    <w:bookmarkStart w:id="3908" w:name="rid-0-0-0-2590"/>
    <w:p>
      <w:pPr>
        <w:pStyle w:val="BodyText"/>
      </w:pPr>
      <w:r>
        <w:t xml:space="preserve">      (3)   Written proof that the each principal is over the age of 18 years;</w:t>
      </w:r>
    </w:p>
    <w:bookmarkEnd w:id="3908"/>
    <w:bookmarkStart w:id="3909" w:name="rid-0-0-0-2591"/>
    <w:p>
      <w:pPr>
        <w:pStyle w:val="BodyText"/>
      </w:pPr>
      <w:r>
        <w:t xml:space="preserve">      (4)   Each principal's height, weight and hair and eye color;</w:t>
      </w:r>
    </w:p>
    <w:bookmarkEnd w:id="3909"/>
    <w:bookmarkStart w:id="3910" w:name="rid-0-0-0-2592"/>
    <w:p>
      <w:pPr>
        <w:pStyle w:val="BodyText"/>
      </w:pPr>
      <w:r>
        <w:t xml:space="preserve">      (5)   One portrait photograph of the principal, at least 2 inches by 2 inches in size, taken within the previous 6 months;</w:t>
      </w:r>
    </w:p>
    <w:bookmarkEnd w:id="3910"/>
    <w:bookmarkStart w:id="3911" w:name="rid-0-0-0-2593"/>
    <w:p>
      <w:pPr>
        <w:pStyle w:val="BodyText"/>
      </w:pPr>
      <w:r>
        <w:t xml:space="preserve">      (6)   The business license history of each principal, whether that license was issued by this city, another city or any state; and whether the license was ever revoked or suspended, the reason therefore, and the business activity or occupation subsequent to such suspension or revocation;</w:t>
      </w:r>
    </w:p>
    <w:bookmarkEnd w:id="3911"/>
    <w:bookmarkStart w:id="3912" w:name="rid-0-0-0-2594"/>
    <w:p>
      <w:pPr>
        <w:pStyle w:val="BodyText"/>
      </w:pPr>
      <w:r>
        <w:t xml:space="preserve">      (7)   All felony convictions of each principal and the grounds of the conviction; and</w:t>
      </w:r>
    </w:p>
    <w:bookmarkEnd w:id="3912"/>
    <w:bookmarkStart w:id="3913" w:name="rid-0-0-0-2595"/>
    <w:p>
      <w:pPr>
        <w:pStyle w:val="BodyText"/>
      </w:pPr>
      <w:r>
        <w:t xml:space="preserve">      (8)   A copy of the principal's license issued pursuant to A.R.S. Title 32, Chapter 42.</w:t>
      </w:r>
    </w:p>
    <w:bookmarkEnd w:id="3913"/>
    <w:bookmarkStart w:id="3914" w:name="rid-0-0-0-2596"/>
    <w:p>
      <w:pPr>
        <w:pStyle w:val="BodyText"/>
      </w:pPr>
      <w:r>
        <w:t xml:space="preserve">(Am. Ord. 1296, passed 5-1-2007)</w:t>
      </w:r>
    </w:p>
    <w:bookmarkEnd w:id="3914"/>
    <w:p>
      <w:pPr>
        <w:pStyle w:val="BodyText"/>
      </w:pPr>
    </w:p>
    <w:bookmarkStart w:id="3916" w:name="rid-0-0-0-2597"/>
    <w:p>
      <w:pPr>
        <w:pStyle w:val="BodyText"/>
      </w:pPr>
      <w:bookmarkStart w:id="3915" w:name="JD_8-5-3"/>
      <w:bookmarkEnd w:id="3915"/>
      <w:r>
        <w:t xml:space="preserve">§ 8-5-3 INSPECTION OF PREMISES.</w:t>
      </w:r>
    </w:p>
    <w:bookmarkEnd w:id="3916"/>
    <w:bookmarkStart w:id="3917" w:name="rid-0-0-0-2598"/>
    <w:p>
      <w:pPr>
        <w:pStyle w:val="BodyText"/>
      </w:pPr>
      <w:r>
        <w:t xml:space="preserve">   (A)   Any applicant for a license pursuant to this article shall personally appear at the clerk’s office and shall present the application and additional required information.</w:t>
      </w:r>
    </w:p>
    <w:bookmarkEnd w:id="3917"/>
    <w:bookmarkStart w:id="3918" w:name="rid-0-0-0-2599"/>
    <w:p>
      <w:pPr>
        <w:pStyle w:val="BodyText"/>
      </w:pPr>
      <w:r>
        <w:t xml:space="preserve">   (B)   No license to operate a massage establishment shall be issued or renewed if any principal has been convicted within the last five years of any felony or other offense involving moral turpitude or if the application as deliberately falsified.</w:t>
      </w:r>
    </w:p>
    <w:bookmarkEnd w:id="3918"/>
    <w:bookmarkStart w:id="3919" w:name="rid-0-0-0-2600"/>
    <w:p>
      <w:pPr>
        <w:pStyle w:val="BodyText"/>
      </w:pPr>
      <w:r>
        <w:t xml:space="preserve">   (C)   In addition, the building safety department shall inspect any premises proposed as the site of a massage establishment and shall make separate recommendations to the clerk concerning compliance with the provisions of § 8-5-5.</w:t>
      </w:r>
    </w:p>
    <w:bookmarkEnd w:id="3919"/>
    <w:bookmarkStart w:id="3920" w:name="rid-0-0-0-2601"/>
    <w:p>
      <w:pPr>
        <w:pStyle w:val="BodyText"/>
      </w:pPr>
      <w:r>
        <w:t xml:space="preserve">(Ord. 1367, passed 10-5-2010)</w:t>
      </w:r>
    </w:p>
    <w:bookmarkEnd w:id="3920"/>
    <w:p>
      <w:pPr>
        <w:pStyle w:val="BodyText"/>
      </w:pPr>
    </w:p>
    <w:bookmarkStart w:id="3922" w:name="rid-0-0-0-2602"/>
    <w:p>
      <w:pPr>
        <w:pStyle w:val="BodyText"/>
      </w:pPr>
      <w:bookmarkStart w:id="3921" w:name="JD_8-5-4"/>
      <w:bookmarkEnd w:id="3921"/>
      <w:r>
        <w:t xml:space="preserve">§ 8-5-4 REQUIREMENTS FOR ESTABLISHMENTS.</w:t>
      </w:r>
    </w:p>
    <w:bookmarkEnd w:id="3922"/>
    <w:bookmarkStart w:id="3923" w:name="rid-0-0-0-2603"/>
    <w:p>
      <w:pPr>
        <w:pStyle w:val="BodyText"/>
      </w:pPr>
      <w:r>
        <w:t xml:space="preserve">   No massage business license for a massage establishment shall be issued or renewed unless inspection by the Building Safety Division of Development Services Department indicates the site of the proposed establishment complies with each and all of the following minimum requirements:</w:t>
      </w:r>
    </w:p>
    <w:bookmarkEnd w:id="3923"/>
    <w:bookmarkStart w:id="3924" w:name="rid-0-0-0-2604"/>
    <w:p>
      <w:pPr>
        <w:pStyle w:val="BodyText"/>
      </w:pPr>
      <w:r>
        <w:t xml:space="preserve">   (A)   Minimum lighting shall be provided in accordance with the Uniform Building Code or equivalent is the current code that the Building Official relies on, and, in addition, at least 1 artificial light of not less than 60 watts shall be provided in each room or enclosure where services are performed on patrons and shall be in use whenever those services are being performed;</w:t>
      </w:r>
    </w:p>
    <w:bookmarkEnd w:id="3924"/>
    <w:bookmarkStart w:id="3925" w:name="rid-0-0-0-2605"/>
    <w:p>
      <w:pPr>
        <w:pStyle w:val="BodyText"/>
      </w:pPr>
      <w:r>
        <w:t xml:space="preserve">   (B)   Minimum ventilation shall be provided in accordance with the Uniform Building Code or other current code which the Building Official relies on;</w:t>
      </w:r>
    </w:p>
    <w:bookmarkEnd w:id="3925"/>
    <w:bookmarkStart w:id="3926" w:name="rid-0-0-0-2606"/>
    <w:p>
      <w:pPr>
        <w:pStyle w:val="BodyText"/>
      </w:pPr>
      <w:r>
        <w:t xml:space="preserve">   (C)   Adequate equipment shall be provided for disinfecting and sterilizing instruments used in administering or practicing any massage therapy techniques;</w:t>
      </w:r>
    </w:p>
    <w:bookmarkEnd w:id="3926"/>
    <w:bookmarkStart w:id="3927" w:name="rid-0-0-0-2607"/>
    <w:p>
      <w:pPr>
        <w:pStyle w:val="BodyText"/>
      </w:pPr>
      <w:r>
        <w:t xml:space="preserve">   (D)   Hot and cold running water shall be provided at all times;</w:t>
      </w:r>
    </w:p>
    <w:bookmarkEnd w:id="3927"/>
    <w:bookmarkStart w:id="3928" w:name="rid-0-0-0-2608"/>
    <w:p>
      <w:pPr>
        <w:pStyle w:val="BodyText"/>
      </w:pPr>
      <w:r>
        <w:t xml:space="preserve">   (E)   Closed cabinets shall be provided and used for storage of clean linens;</w:t>
      </w:r>
    </w:p>
    <w:bookmarkEnd w:id="3928"/>
    <w:bookmarkStart w:id="3929" w:name="rid-0-0-0-2609"/>
    <w:p>
      <w:pPr>
        <w:pStyle w:val="BodyText"/>
      </w:pPr>
      <w:r>
        <w:t xml:space="preserve">   (F)   Adequate bathing, dressing and toilet facilities shall be provided for patrons. A minimum of 1 dressing area, 1 toilet and 1 wash basin shall be provided for each massage establishment; provided, however, that if male and female patrons are to be served simultaneously at the establishment, a separate massage room and separate dressing areas shall be provided for male and female patrons;</w:t>
      </w:r>
    </w:p>
    <w:bookmarkEnd w:id="3929"/>
    <w:bookmarkStart w:id="3930" w:name="rid-0-0-0-2610"/>
    <w:p>
      <w:pPr>
        <w:pStyle w:val="BodyText"/>
      </w:pPr>
      <w:r>
        <w:t xml:space="preserve">   (G)   All walls, coiling, floors, pools, showers, bathtubs, steam rooms and all other physical facilities for the establishment must be in good repair and maintained in a clean and sanitary condition. Wet and dry heat rooms, steam or vapor rooms and cabinets, shower compartments and toilet rooms shall be thoroughly cleaned each day the business is in operation. Bathtubs shall be thoroughly cleaned after each use;</w:t>
      </w:r>
    </w:p>
    <w:bookmarkEnd w:id="3930"/>
    <w:bookmarkStart w:id="3931" w:name="rid-0-0-0-2611"/>
    <w:p>
      <w:pPr>
        <w:pStyle w:val="BodyText"/>
      </w:pPr>
      <w:r>
        <w:t xml:space="preserve">   (H)   Clean and sanitary towels shall be provided for each patron. The headrest of each table shall be provided with a clean and sanitary towel, paper towel or sheet for each patron;</w:t>
      </w:r>
    </w:p>
    <w:bookmarkEnd w:id="3931"/>
    <w:bookmarkStart w:id="3932" w:name="rid-0-0-0-2612"/>
    <w:p>
      <w:pPr>
        <w:pStyle w:val="BodyText"/>
      </w:pPr>
      <w:r>
        <w:t xml:space="preserve">   (I)   A minimum of 1 separate wash basin shall be provided in each massage establishment, which basin shall provide soap or detergent and hot and cold running water at all times, and shall be located within or as close as practical to the area devoted to the performing of massage services. In addition, there shall be provided at each wash basin sanitary towels placed in permanently installed dispensers; and</w:t>
      </w:r>
    </w:p>
    <w:bookmarkEnd w:id="3932"/>
    <w:bookmarkStart w:id="3933" w:name="rid-0-0-0-2613"/>
    <w:p>
      <w:pPr>
        <w:pStyle w:val="BodyText"/>
      </w:pPr>
      <w:r>
        <w:t xml:space="preserve">   (J)   A massage establishment shall at all times comply with all applicable city ordinances, county, state and federal regulations.</w:t>
      </w:r>
    </w:p>
    <w:bookmarkEnd w:id="3933"/>
    <w:bookmarkStart w:id="3934" w:name="rid-0-0-0-2614"/>
    <w:p>
      <w:pPr>
        <w:pStyle w:val="BodyText"/>
      </w:pPr>
      <w:r>
        <w:t xml:space="preserve">(Am. Ord. 1296, passed 5-1-2007)</w:t>
      </w:r>
    </w:p>
    <w:bookmarkEnd w:id="3934"/>
    <w:p>
      <w:pPr>
        <w:pStyle w:val="BodyText"/>
      </w:pPr>
    </w:p>
    <w:bookmarkStart w:id="3936" w:name="rid-0-0-0-2615"/>
    <w:p>
      <w:pPr>
        <w:pStyle w:val="BodyText"/>
      </w:pPr>
      <w:bookmarkStart w:id="3935" w:name="JD_8-5-5"/>
      <w:bookmarkEnd w:id="3935"/>
      <w:r>
        <w:t xml:space="preserve">§ 8-5-5</w:t>
      </w:r>
      <w:r>
        <w:t xml:space="preserve"> </w:t>
      </w:r>
      <w:r>
        <w:t xml:space="preserve">PERMITTED LOCATIONS.</w:t>
      </w:r>
    </w:p>
    <w:bookmarkEnd w:id="3936"/>
    <w:bookmarkStart w:id="3937" w:name="rid-0-0-0-2621"/>
    <w:p>
      <w:pPr>
        <w:pStyle w:val="BodyText"/>
      </w:pPr>
      <w:r>
        <w:t xml:space="preserve">   (A)   A properly licensed massage therapist or health care professional shall only be permitted to provide massage therapy at the following business locations:</w:t>
      </w:r>
    </w:p>
    <w:bookmarkEnd w:id="3937"/>
    <w:bookmarkStart w:id="3938" w:name="rid-0-0-0-5670"/>
    <w:p>
      <w:pPr>
        <w:pStyle w:val="BodyText"/>
      </w:pPr>
      <w:r>
        <w:t xml:space="preserve">      (1)   Full service beauty salon, spa, health club, fitness center or massage establishment;</w:t>
      </w:r>
    </w:p>
    <w:bookmarkEnd w:id="3938"/>
    <w:bookmarkStart w:id="3939" w:name="rid-0-0-0-5671"/>
    <w:p>
      <w:pPr>
        <w:pStyle w:val="BodyText"/>
      </w:pPr>
      <w:r>
        <w:t xml:space="preserve">      (2)   Medical establishment of a health care professional; and</w:t>
      </w:r>
    </w:p>
    <w:bookmarkEnd w:id="3939"/>
    <w:bookmarkStart w:id="3940" w:name="rid-0-0-0-5672"/>
    <w:p>
      <w:pPr>
        <w:pStyle w:val="BodyText"/>
      </w:pPr>
      <w:r>
        <w:t xml:space="preserve">      (3)   In the home or business location of a client by any massage therapist or healthcare professional having an appropriate license.</w:t>
      </w:r>
    </w:p>
    <w:bookmarkEnd w:id="3940"/>
    <w:bookmarkStart w:id="3941" w:name="rid-0-0-0-5673"/>
    <w:p>
      <w:pPr>
        <w:pStyle w:val="BodyText"/>
      </w:pPr>
      <w:r>
        <w:t xml:space="preserve">   (B)   A massage therapist or healthcare professional or any students in conjunction with a recognized school of massage or educational institution as allowable under A.R.S. Title 32, may perform massages during community and civic events as long as they meet the requirements set forth in A.J.C.C., Vol. 1, Article 8-8 and 8-9 of this code.</w:t>
      </w:r>
    </w:p>
    <w:bookmarkEnd w:id="3941"/>
    <w:bookmarkStart w:id="3942" w:name="rid-0-0-0-5674"/>
    <w:p>
      <w:pPr>
        <w:pStyle w:val="BodyText"/>
      </w:pPr>
      <w:r>
        <w:t xml:space="preserve">(Ord. 1421, passed 11-3-2015)</w:t>
      </w:r>
    </w:p>
    <w:bookmarkEnd w:id="3942"/>
    <w:p>
      <w:pPr>
        <w:pStyle w:val="BodyText"/>
      </w:pPr>
    </w:p>
    <w:bookmarkStart w:id="3944" w:name="rid-0-0-0-2622"/>
    <w:p>
      <w:pPr>
        <w:pStyle w:val="BodyText"/>
      </w:pPr>
      <w:bookmarkStart w:id="3943" w:name="JD_8-5-6"/>
      <w:bookmarkEnd w:id="3943"/>
      <w:r>
        <w:t xml:space="preserve">§ 8-5-6 UNLAWFUL ACTIVITIES; INSPECTION OF PREMISES; HOURS OF SERVICE.</w:t>
      </w:r>
    </w:p>
    <w:bookmarkEnd w:id="3944"/>
    <w:bookmarkStart w:id="3945" w:name="rid-0-0-0-2623"/>
    <w:p>
      <w:pPr>
        <w:pStyle w:val="BodyText"/>
      </w:pPr>
      <w:r>
        <w:t xml:space="preserve">   (A)   It shall be unlawful:</w:t>
      </w:r>
    </w:p>
    <w:bookmarkEnd w:id="3945"/>
    <w:bookmarkStart w:id="3946" w:name="rid-0-0-0-2624"/>
    <w:p>
      <w:pPr>
        <w:pStyle w:val="BodyText"/>
      </w:pPr>
      <w:r>
        <w:t xml:space="preserve">      (1)   For any person to conduct or operate a massage establishment on the same premises whereon is also conducted the business of a cocktail lounge, photography studio, motel studio, art studio, telephone answering service, motion picture theater or bookstore; and</w:t>
      </w:r>
    </w:p>
    <w:bookmarkEnd w:id="3946"/>
    <w:bookmarkStart w:id="3947" w:name="rid-0-0-0-2625"/>
    <w:p>
      <w:pPr>
        <w:pStyle w:val="BodyText"/>
      </w:pPr>
      <w:r>
        <w:t xml:space="preserve">      (2)   For any person to practice or administer any massage or touching techniques, whether for a fee or gratuity:</w:t>
      </w:r>
    </w:p>
    <w:bookmarkEnd w:id="3947"/>
    <w:bookmarkStart w:id="3948" w:name="rid-0-0-0-2626"/>
    <w:p>
      <w:pPr>
        <w:pStyle w:val="BodyText"/>
      </w:pPr>
      <w:r>
        <w:t xml:space="preserve">         (a)   In a manner or under circumstances intended to arouse, appeal to or gratify sexual desires;</w:t>
      </w:r>
    </w:p>
    <w:bookmarkEnd w:id="3948"/>
    <w:bookmarkStart w:id="3949" w:name="rid-0-0-0-2627"/>
    <w:p>
      <w:pPr>
        <w:pStyle w:val="BodyText"/>
      </w:pPr>
      <w:r>
        <w:t xml:space="preserve">         (b)   To any other person whose genital organs are not covered by opaque material;</w:t>
      </w:r>
    </w:p>
    <w:bookmarkEnd w:id="3949"/>
    <w:bookmarkStart w:id="3950" w:name="rid-0-0-0-2628"/>
    <w:p>
      <w:pPr>
        <w:pStyle w:val="BodyText"/>
      </w:pPr>
      <w:r>
        <w:t xml:space="preserve">         (c)   While dressed in such a way as the genital organs, buttocks or female breast or breasts are not covered by opaque material; or</w:t>
      </w:r>
    </w:p>
    <w:bookmarkEnd w:id="3950"/>
    <w:bookmarkStart w:id="3951" w:name="rid-0-0-0-2629"/>
    <w:p>
      <w:pPr>
        <w:pStyle w:val="BodyText"/>
      </w:pPr>
      <w:r>
        <w:t xml:space="preserve">         (d)   In any way touch the genital organs of the individual receiving treatment.</w:t>
      </w:r>
    </w:p>
    <w:bookmarkEnd w:id="3951"/>
    <w:bookmarkStart w:id="3952" w:name="rid-0-0-0-2630"/>
    <w:p>
      <w:pPr>
        <w:pStyle w:val="BodyText"/>
      </w:pPr>
      <w:r>
        <w:t xml:space="preserve">   (B)   For any massage establishment to hire as an employee or independent contractor to conduct massage therapy without a valid massage therapist license issued pursuant to A.R.S. Title 32, Chapter 42.</w:t>
      </w:r>
    </w:p>
    <w:bookmarkEnd w:id="3952"/>
    <w:bookmarkStart w:id="3953" w:name="rid-0-0-0-2631"/>
    <w:p>
      <w:pPr>
        <w:pStyle w:val="BodyText"/>
      </w:pPr>
      <w:r>
        <w:t xml:space="preserve">(Am. Ord. 1296, passed 5-1-2007) Penalty, see Vol. I, § 1-1-11</w:t>
      </w:r>
    </w:p>
    <w:bookmarkEnd w:id="3953"/>
    <w:p>
      <w:pPr>
        <w:pStyle w:val="BodyText"/>
      </w:pPr>
    </w:p>
    <w:bookmarkStart w:id="3955" w:name="rid-0-0-0-2632"/>
    <w:p>
      <w:pPr>
        <w:pStyle w:val="BodyText"/>
      </w:pPr>
      <w:bookmarkStart w:id="3954" w:name="JD_8-5-7"/>
      <w:bookmarkEnd w:id="3954"/>
      <w:r>
        <w:t xml:space="preserve">§ 8-5-7 CHANGE OF LOCATION OR EMPLOYMENT.</w:t>
      </w:r>
    </w:p>
    <w:bookmarkEnd w:id="3955"/>
    <w:bookmarkStart w:id="3956" w:name="rid-0-0-0-2633"/>
    <w:p>
      <w:pPr>
        <w:pStyle w:val="BodyText"/>
      </w:pPr>
      <w:r>
        <w:t xml:space="preserve">   (A)   A change in location of a massage establishment may be approved by the City Clerk provided that all ordinances and regulations of the city are complied with. The City Clerk shall order inspections of the proposed premises by the Building Safety Division as required by Vol. I, §§ and 8-5-5.</w:t>
      </w:r>
    </w:p>
    <w:bookmarkEnd w:id="3956"/>
    <w:bookmarkStart w:id="3957" w:name="rid-0-0-0-2634"/>
    <w:p>
      <w:pPr>
        <w:pStyle w:val="BodyText"/>
      </w:pPr>
      <w:r>
        <w:t xml:space="preserve">   (B)   Notification shall be made to the City Clerk by a massage establishment whenever a massage therapist begins or leaves the employ of the establishment.</w:t>
      </w:r>
    </w:p>
    <w:bookmarkEnd w:id="3957"/>
    <w:bookmarkStart w:id="3958" w:name="rid-0-0-0-2635"/>
    <w:p>
      <w:pPr>
        <w:pStyle w:val="BodyText"/>
      </w:pPr>
      <w:r>
        <w:t xml:space="preserve">(Am. Ord. 1296, passed 5-1-2007)</w:t>
      </w:r>
    </w:p>
    <w:bookmarkEnd w:id="3958"/>
    <w:p>
      <w:pPr>
        <w:pStyle w:val="BodyText"/>
      </w:pPr>
    </w:p>
    <w:bookmarkStart w:id="3960" w:name="rid-0-0-0-2636"/>
    <w:p>
      <w:pPr>
        <w:pStyle w:val="BodyText"/>
      </w:pPr>
      <w:bookmarkStart w:id="3959" w:name="JD_8-5-8"/>
      <w:bookmarkEnd w:id="3959"/>
      <w:r>
        <w:t xml:space="preserve">§ 8-5-8 SUSPENSION AND REVOCATION OF LICENSE.</w:t>
      </w:r>
    </w:p>
    <w:bookmarkEnd w:id="3960"/>
    <w:bookmarkStart w:id="3961" w:name="rid-0-0-0-2637"/>
    <w:p>
      <w:pPr>
        <w:pStyle w:val="BodyText"/>
      </w:pPr>
      <w:r>
        <w:t xml:space="preserve">   In addition to the provisions contained in Vol. I, § 8-2-9(C), the license of a massage establishment may be revoked or denied renewal upon any of the following grounds:</w:t>
      </w:r>
    </w:p>
    <w:bookmarkEnd w:id="3961"/>
    <w:bookmarkStart w:id="3962" w:name="rid-0-0-0-2638"/>
    <w:p>
      <w:pPr>
        <w:pStyle w:val="BodyText"/>
      </w:pPr>
      <w:r>
        <w:t xml:space="preserve">   (A)   That any principal or employee of the business has been convicted in a court of competent jurisdiction within the last 10 years of a felony or of any offense involving prostitution, sexual behavior, indecent exposure or pornography;</w:t>
      </w:r>
    </w:p>
    <w:bookmarkEnd w:id="3962"/>
    <w:bookmarkStart w:id="3963" w:name="rid-0-0-0-2639"/>
    <w:p>
      <w:pPr>
        <w:pStyle w:val="BodyText"/>
      </w:pPr>
      <w:r>
        <w:t xml:space="preserve">   (B)   That the licensee is has been convicted of untrue, fraudulent, misleading or deceptive advertising within the last 10 years;</w:t>
      </w:r>
    </w:p>
    <w:bookmarkEnd w:id="3963"/>
    <w:bookmarkStart w:id="3964" w:name="rid-0-0-0-2640"/>
    <w:p>
      <w:pPr>
        <w:pStyle w:val="BodyText"/>
      </w:pPr>
      <w:r>
        <w:t xml:space="preserve">   (C)   That the licensee has been found liable of willful negligence in the business of massage therapy or operating a massage establishment within the past 10 years; or</w:t>
      </w:r>
    </w:p>
    <w:bookmarkEnd w:id="3964"/>
    <w:bookmarkStart w:id="3965" w:name="rid-0-0-0-2641"/>
    <w:p>
      <w:pPr>
        <w:pStyle w:val="BodyText"/>
      </w:pPr>
      <w:r>
        <w:t xml:space="preserve">   (D)   That the licensee is engaged in the business of massage therapy under a false or assumed name, or is impersonating another establishment of a like or different name.</w:t>
      </w:r>
    </w:p>
    <w:bookmarkEnd w:id="3965"/>
    <w:bookmarkStart w:id="3966" w:name="rid-0-0-0-2642"/>
    <w:p>
      <w:pPr>
        <w:pStyle w:val="BodyText"/>
      </w:pPr>
      <w:r>
        <w:t xml:space="preserve">(Am. Ord. 1296, passed 5-1-2007; Am. Ord. 1367, passed 10-5-2010)</w:t>
      </w:r>
    </w:p>
    <w:bookmarkEnd w:id="3966"/>
    <w:p>
      <w:pPr>
        <w:pStyle w:val="BodyText"/>
      </w:pPr>
    </w:p>
    <w:bookmarkStart w:id="3968" w:name="rid-0-0-0-2643"/>
    <w:p>
      <w:pPr>
        <w:pStyle w:val="BodyText"/>
      </w:pPr>
      <w:bookmarkStart w:id="3967" w:name="JD_Article8-6"/>
      <w:bookmarkEnd w:id="3967"/>
      <w:r>
        <w:t xml:space="preserve">ARTICLE 8-6: SWAP MEET OPERATIONS</w:t>
      </w:r>
    </w:p>
    <w:bookmarkEnd w:id="3968"/>
    <w:bookmarkStart w:id="3969" w:name="rid-0-0-0-2644"/>
    <w:p>
      <w:pPr>
        <w:pStyle w:val="BodyText"/>
      </w:pPr>
      <w:r>
        <w:t xml:space="preserve">Section</w:t>
      </w:r>
    </w:p>
    <w:bookmarkEnd w:id="3969"/>
    <w:bookmarkStart w:id="3970" w:name="rid-0-0-0-2645"/>
    <w:p>
      <w:pPr>
        <w:pStyle w:val="BodyText"/>
      </w:pPr>
      <w:r>
        <w:t xml:space="preserve">   8-6-1   Definitions</w:t>
      </w:r>
    </w:p>
    <w:bookmarkEnd w:id="3970"/>
    <w:bookmarkStart w:id="3971" w:name="rid-0-0-0-2646"/>
    <w:p>
      <w:pPr>
        <w:pStyle w:val="BodyText"/>
      </w:pPr>
      <w:r>
        <w:t xml:space="preserve">   8-6-2   License required</w:t>
      </w:r>
    </w:p>
    <w:bookmarkEnd w:id="3971"/>
    <w:bookmarkStart w:id="3972" w:name="rid-0-0-0-2647"/>
    <w:p>
      <w:pPr>
        <w:pStyle w:val="BodyText"/>
      </w:pPr>
      <w:r>
        <w:t xml:space="preserve">   8-6-3   Unlawful practices of swap meet proprietor</w:t>
      </w:r>
    </w:p>
    <w:bookmarkEnd w:id="3972"/>
    <w:bookmarkStart w:id="3973" w:name="rid-0-0-0-2648"/>
    <w:p>
      <w:pPr>
        <w:pStyle w:val="BodyText"/>
      </w:pPr>
      <w:r>
        <w:t xml:space="preserve">   8-6-4   Unlawful practices of swap meet vendors</w:t>
      </w:r>
    </w:p>
    <w:bookmarkEnd w:id="3973"/>
    <w:bookmarkStart w:id="3974" w:name="rid-0-0-0-2649"/>
    <w:p>
      <w:pPr>
        <w:pStyle w:val="BodyText"/>
      </w:pPr>
      <w:r>
        <w:t xml:space="preserve">   8-6-5   Regulations</w:t>
      </w:r>
    </w:p>
    <w:bookmarkEnd w:id="3974"/>
    <w:p>
      <w:pPr>
        <w:pStyle w:val="BodyText"/>
      </w:pPr>
    </w:p>
    <w:bookmarkStart w:id="3976" w:name="rid-0-0-0-2650"/>
    <w:p>
      <w:pPr>
        <w:pStyle w:val="BodyText"/>
      </w:pPr>
      <w:bookmarkStart w:id="3975" w:name="JD_8-6-1"/>
      <w:bookmarkEnd w:id="3975"/>
      <w:r>
        <w:t xml:space="preserve">§ 8-6-1 DEFINITIONS.</w:t>
      </w:r>
    </w:p>
    <w:bookmarkEnd w:id="3976"/>
    <w:bookmarkStart w:id="3977" w:name="rid-0-0-0-2651"/>
    <w:p>
      <w:pPr>
        <w:pStyle w:val="BodyText"/>
      </w:pPr>
      <w:r>
        <w:t xml:space="preserve">   For the purpose of this article, the following definitions shall apply unless the context clearly indicates or requires a different meaning.</w:t>
      </w:r>
    </w:p>
    <w:bookmarkEnd w:id="3977"/>
    <w:bookmarkStart w:id="3978" w:name="rid-0-0-0-2652"/>
    <w:p>
      <w:pPr>
        <w:pStyle w:val="BodyText"/>
      </w:pPr>
      <w:r>
        <w:t xml:space="preserve">   </w:t>
      </w:r>
      <w:r>
        <w:t xml:space="preserve">SWAP MEET.</w:t>
      </w:r>
      <w:r>
        <w:t xml:space="preserve"> </w:t>
      </w:r>
      <w:r>
        <w:t xml:space="preserve">A place of commercial activity, popularly known as a swap meet, flea market or park-and-swap, open to the general public for the purchase of merchandise on the premises, which place is available to the general public who wish to sell or barter merchandise on the premises, whether such sellers or vendors are in the business of vending or are making casual sales or some combination thereof and which place is normally composed of stalls, stands or spaces allotted to vendors at least 1 of whom does not occupy the same allotted space or spaces on an uninterrupted continuous daily basis.</w:t>
      </w:r>
    </w:p>
    <w:bookmarkEnd w:id="3978"/>
    <w:bookmarkStart w:id="3979" w:name="rid-0-0-0-2653"/>
    <w:p>
      <w:pPr>
        <w:pStyle w:val="BodyText"/>
      </w:pPr>
      <w:r>
        <w:t xml:space="preserve">   </w:t>
      </w:r>
      <w:r>
        <w:t xml:space="preserve">SWAP MEET PROPRIETOR.</w:t>
      </w:r>
      <w:r>
        <w:t xml:space="preserve"> </w:t>
      </w:r>
      <w:r>
        <w:t xml:space="preserve">Any person who rents, sells, donates or otherwise makes available to swap meet vendors any space within premises owned or controlled by the proprietor for the purpose of a swap meet sale.</w:t>
      </w:r>
    </w:p>
    <w:bookmarkEnd w:id="3979"/>
    <w:bookmarkStart w:id="3980" w:name="rid-0-0-0-2654"/>
    <w:p>
      <w:pPr>
        <w:pStyle w:val="BodyText"/>
      </w:pPr>
      <w:r>
        <w:t xml:space="preserve">   </w:t>
      </w:r>
      <w:r>
        <w:t xml:space="preserve">SWAP MEET VENDOR.</w:t>
      </w:r>
      <w:r>
        <w:t xml:space="preserve"> </w:t>
      </w:r>
      <w:r>
        <w:t xml:space="preserve">Any person located upon the premises of a swap meet for the purpose of conducting business activity at a swap meet.</w:t>
      </w:r>
    </w:p>
    <w:bookmarkEnd w:id="3980"/>
    <w:bookmarkStart w:id="3981" w:name="rid-0-0-0-2655"/>
    <w:p>
      <w:pPr>
        <w:pStyle w:val="BodyText"/>
      </w:pPr>
      <w:r>
        <w:t xml:space="preserve">   </w:t>
      </w:r>
      <w:r>
        <w:t xml:space="preserve">VENDOR REGISTRATION LOG.</w:t>
      </w:r>
      <w:r>
        <w:t xml:space="preserve"> </w:t>
      </w:r>
      <w:r>
        <w:t xml:space="preserve">A well-bound volume kept by the proprietor to identify vendors.</w:t>
      </w:r>
    </w:p>
    <w:bookmarkEnd w:id="3981"/>
    <w:bookmarkStart w:id="3982" w:name="rid-0-0-0-2656"/>
    <w:p>
      <w:pPr>
        <w:pStyle w:val="BodyText"/>
      </w:pPr>
      <w:r>
        <w:t xml:space="preserve">(Am. Ord. 1296, passed 5-1-2007)</w:t>
      </w:r>
    </w:p>
    <w:bookmarkEnd w:id="3982"/>
    <w:p>
      <w:pPr>
        <w:pStyle w:val="BodyText"/>
      </w:pPr>
    </w:p>
    <w:bookmarkStart w:id="3984" w:name="rid-0-0-0-2657"/>
    <w:p>
      <w:pPr>
        <w:pStyle w:val="BodyText"/>
      </w:pPr>
      <w:bookmarkStart w:id="3983" w:name="JD_8-6-2"/>
      <w:bookmarkEnd w:id="3983"/>
      <w:r>
        <w:t xml:space="preserve">§ 8-6-2 LICENSE REQUIRED.</w:t>
      </w:r>
    </w:p>
    <w:bookmarkEnd w:id="3984"/>
    <w:bookmarkStart w:id="3985" w:name="rid-0-0-0-2658"/>
    <w:p>
      <w:pPr>
        <w:pStyle w:val="BodyText"/>
      </w:pPr>
      <w:r>
        <w:t xml:space="preserve">   (A)   Swap meet proprietor is a person deemed to be engaged in a taxable business activity. Thus, that person is required to obtain a privilege license with the city.</w:t>
      </w:r>
    </w:p>
    <w:bookmarkEnd w:id="3985"/>
    <w:bookmarkStart w:id="3986" w:name="rid-0-0-0-2659"/>
    <w:p>
      <w:pPr>
        <w:pStyle w:val="BodyText"/>
      </w:pPr>
      <w:r>
        <w:t xml:space="preserve">   (B)   Swap meet vendors shall obtain the appropriate license with the city before engaging in business or operating activities at a swap meet.</w:t>
      </w:r>
    </w:p>
    <w:bookmarkEnd w:id="3986"/>
    <w:bookmarkStart w:id="3987" w:name="rid-0-0-0-2660"/>
    <w:p>
      <w:pPr>
        <w:pStyle w:val="BodyText"/>
      </w:pPr>
      <w:r>
        <w:t xml:space="preserve">(Am. Ord. 1296, passed 5-1-2007)</w:t>
      </w:r>
    </w:p>
    <w:bookmarkEnd w:id="3987"/>
    <w:p>
      <w:pPr>
        <w:pStyle w:val="BodyText"/>
      </w:pPr>
    </w:p>
    <w:bookmarkStart w:id="3989" w:name="rid-0-0-0-2661"/>
    <w:p>
      <w:pPr>
        <w:pStyle w:val="BodyText"/>
      </w:pPr>
      <w:bookmarkStart w:id="3988" w:name="JD_8-6-3"/>
      <w:bookmarkEnd w:id="3988"/>
      <w:r>
        <w:t xml:space="preserve">§ 8-6-3 UNLAWFUL PRACTICES OF SWAP MEET PROPRIETOR.</w:t>
      </w:r>
    </w:p>
    <w:bookmarkEnd w:id="3989"/>
    <w:bookmarkStart w:id="3990" w:name="rid-0-0-0-2662"/>
    <w:p>
      <w:pPr>
        <w:pStyle w:val="BodyText"/>
      </w:pPr>
      <w:r>
        <w:t xml:space="preserve">   In addition to the provisions in Vol. I, § 8-2-8, it is unlawful for a swap meet proprietor to fail to comply with the following requirements:</w:t>
      </w:r>
    </w:p>
    <w:bookmarkEnd w:id="3990"/>
    <w:bookmarkStart w:id="3991" w:name="rid-0-0-0-2663"/>
    <w:p>
      <w:pPr>
        <w:pStyle w:val="BodyText"/>
      </w:pPr>
      <w:r>
        <w:t xml:space="preserve">   (A)   To permit any person to engage in the sale of merchandise upon parking or other areas owned or controlled by the swap meet proprietor whenever such areas or sites are not specified on the proprietor's license;</w:t>
      </w:r>
    </w:p>
    <w:bookmarkEnd w:id="3991"/>
    <w:bookmarkStart w:id="3992" w:name="rid-0-0-0-2664"/>
    <w:p>
      <w:pPr>
        <w:pStyle w:val="BodyText"/>
      </w:pPr>
      <w:r>
        <w:t xml:space="preserve">   (B)   To fail to control the entrance to and exit of all swap meet vendors and merchandise from the premises by the physical presence and personal supervision on the premises of the swap meet proprietor or his designated agents during the hours of operation of the swap meet;</w:t>
      </w:r>
    </w:p>
    <w:bookmarkEnd w:id="3992"/>
    <w:bookmarkStart w:id="3993" w:name="rid-0-0-0-2665"/>
    <w:p>
      <w:pPr>
        <w:pStyle w:val="BodyText"/>
      </w:pPr>
      <w:r>
        <w:t xml:space="preserve">   (C)   To fail to keep an accurate vendor registration log for a period of 4 years;</w:t>
      </w:r>
    </w:p>
    <w:bookmarkEnd w:id="3993"/>
    <w:bookmarkStart w:id="3994" w:name="rid-0-0-0-2666"/>
    <w:p>
      <w:pPr>
        <w:pStyle w:val="BodyText"/>
      </w:pPr>
      <w:r>
        <w:t xml:space="preserve">   (D)   To fail to make available the vendor registration log for inspection by the City Clerk or the department of public safety; and</w:t>
      </w:r>
    </w:p>
    <w:bookmarkEnd w:id="3994"/>
    <w:bookmarkStart w:id="3995" w:name="rid-0-0-0-2667"/>
    <w:p>
      <w:pPr>
        <w:pStyle w:val="BodyText"/>
      </w:pPr>
      <w:r>
        <w:t xml:space="preserve">   (E)   To fail to inquire of any vendor entering the premises of the swap meet proprietor for the purpose of doing business, the status of the vendor's compliance with current city licensing regulations.</w:t>
      </w:r>
    </w:p>
    <w:bookmarkEnd w:id="3995"/>
    <w:bookmarkStart w:id="3996" w:name="rid-0-0-0-2668"/>
    <w:p>
      <w:pPr>
        <w:pStyle w:val="BodyText"/>
      </w:pPr>
      <w:r>
        <w:t xml:space="preserve">(Am. Ord. 1296, passed 5-1-2007)</w:t>
      </w:r>
    </w:p>
    <w:bookmarkEnd w:id="3996"/>
    <w:p>
      <w:pPr>
        <w:pStyle w:val="BodyText"/>
      </w:pPr>
    </w:p>
    <w:bookmarkStart w:id="3998" w:name="rid-0-0-0-2669"/>
    <w:p>
      <w:pPr>
        <w:pStyle w:val="BodyText"/>
      </w:pPr>
      <w:bookmarkStart w:id="3997" w:name="JD_8-6-4"/>
      <w:bookmarkEnd w:id="3997"/>
      <w:r>
        <w:t xml:space="preserve">§ 8-6-4 UNLAWFUL PRACTICES OF SWAP MEET VENDORS.</w:t>
      </w:r>
    </w:p>
    <w:bookmarkEnd w:id="3998"/>
    <w:bookmarkStart w:id="3999" w:name="rid-0-0-0-2670"/>
    <w:p>
      <w:pPr>
        <w:pStyle w:val="BodyText"/>
      </w:pPr>
      <w:r>
        <w:t xml:space="preserve">   In addition to the provisions in Vol. I, § 8-2-8, it is unlawful for a swap meet vendor to fail to comply with the following requirements:</w:t>
      </w:r>
    </w:p>
    <w:bookmarkEnd w:id="3999"/>
    <w:bookmarkStart w:id="4000" w:name="rid-0-0-0-2671"/>
    <w:p>
      <w:pPr>
        <w:pStyle w:val="BodyText"/>
      </w:pPr>
      <w:r>
        <w:t xml:space="preserve">   (A)   To fail to post, at the swap meet vendor's assigned location, in a conspicuous place so as to be clearly seen by the public, the appropriate license that has been issued by the city; and</w:t>
      </w:r>
    </w:p>
    <w:bookmarkEnd w:id="4000"/>
    <w:bookmarkStart w:id="4001" w:name="rid-0-0-0-2672"/>
    <w:p>
      <w:pPr>
        <w:pStyle w:val="BodyText"/>
      </w:pPr>
      <w:r>
        <w:t xml:space="preserve">   (B)   To engage in sales at locations other than the vendor's sales location assigned that day by the proprietor.</w:t>
      </w:r>
    </w:p>
    <w:bookmarkEnd w:id="4001"/>
    <w:bookmarkStart w:id="4002" w:name="rid-0-0-0-2673"/>
    <w:p>
      <w:pPr>
        <w:pStyle w:val="BodyText"/>
      </w:pPr>
      <w:r>
        <w:t xml:space="preserve">(Am. Ord. 1296, passed 5-1-2007)</w:t>
      </w:r>
    </w:p>
    <w:bookmarkEnd w:id="4002"/>
    <w:p>
      <w:pPr>
        <w:pStyle w:val="BodyText"/>
      </w:pPr>
    </w:p>
    <w:bookmarkStart w:id="4004" w:name="rid-0-0-0-2674"/>
    <w:p>
      <w:pPr>
        <w:pStyle w:val="BodyText"/>
      </w:pPr>
      <w:bookmarkStart w:id="4003" w:name="JD_8-6-5"/>
      <w:bookmarkEnd w:id="4003"/>
      <w:r>
        <w:t xml:space="preserve">§ 8-6-5 REGULATIONS.</w:t>
      </w:r>
    </w:p>
    <w:bookmarkEnd w:id="4004"/>
    <w:bookmarkStart w:id="4005" w:name="rid-0-0-0-2675"/>
    <w:p>
      <w:pPr>
        <w:pStyle w:val="BodyText"/>
      </w:pPr>
      <w:r>
        <w:t xml:space="preserve">   (A)   For the purpose of this article, the vendor registration log shall contain for each swap meet vendor a separate and distinct daily entry of the name, address, vehicle license numbers; tax, business or operating license number, drivers license number and other descriptive information in a form approved by the City of Apache Junction, of any swap meet vendor entering the premises of the swap meet proprietor for the purpose of a swap meet.</w:t>
      </w:r>
    </w:p>
    <w:bookmarkEnd w:id="4005"/>
    <w:bookmarkStart w:id="4006" w:name="rid-0-0-0-2676"/>
    <w:p>
      <w:pPr>
        <w:pStyle w:val="BodyText"/>
      </w:pPr>
      <w:r>
        <w:t xml:space="preserve">   (B)   The swap meet proprietor shall make no distinction between swap meet vendors conducting business activities and those conducting casual sales. All vendors at a swap meet shall be considered to be conducting business or operating activities.</w:t>
      </w:r>
    </w:p>
    <w:bookmarkEnd w:id="4006"/>
    <w:bookmarkStart w:id="4007" w:name="rid-0-0-0-2677"/>
    <w:p>
      <w:pPr>
        <w:pStyle w:val="BodyText"/>
      </w:pPr>
      <w:r>
        <w:t xml:space="preserve">(Am. Ord. 1296, passed 5-1-2007)</w:t>
      </w:r>
    </w:p>
    <w:bookmarkEnd w:id="4007"/>
    <w:p>
      <w:pPr>
        <w:pStyle w:val="BodyText"/>
      </w:pPr>
    </w:p>
    <w:bookmarkStart w:id="4009" w:name="rid-0-0-0-2678"/>
    <w:p>
      <w:pPr>
        <w:pStyle w:val="BodyText"/>
      </w:pPr>
      <w:bookmarkStart w:id="4008" w:name="JD_Article8-7"/>
      <w:bookmarkEnd w:id="4008"/>
      <w:r>
        <w:t xml:space="preserve">ARTICLE 8-7: YARD SALES</w:t>
      </w:r>
    </w:p>
    <w:bookmarkEnd w:id="4009"/>
    <w:bookmarkStart w:id="4010" w:name="rid-0-0-0-2679"/>
    <w:p>
      <w:pPr>
        <w:pStyle w:val="BodyText"/>
      </w:pPr>
      <w:r>
        <w:t xml:space="preserve">Section</w:t>
      </w:r>
    </w:p>
    <w:bookmarkEnd w:id="4010"/>
    <w:bookmarkStart w:id="4011" w:name="rid-0-0-0-2680"/>
    <w:p>
      <w:pPr>
        <w:pStyle w:val="BodyText"/>
      </w:pPr>
      <w:r>
        <w:t xml:space="preserve">   8-7-1   Definition</w:t>
      </w:r>
    </w:p>
    <w:bookmarkEnd w:id="4011"/>
    <w:bookmarkStart w:id="4012" w:name="rid-0-0-0-2681"/>
    <w:p>
      <w:pPr>
        <w:pStyle w:val="BodyText"/>
      </w:pPr>
      <w:r>
        <w:t xml:space="preserve">   8-7-2   Regulations</w:t>
      </w:r>
    </w:p>
    <w:bookmarkEnd w:id="4012"/>
    <w:bookmarkStart w:id="4013" w:name="rid-0-0-0-2682"/>
    <w:p>
      <w:pPr>
        <w:pStyle w:val="BodyText"/>
      </w:pPr>
      <w:r>
        <w:t xml:space="preserve">   8-7-3   Conditions under which business license is required</w:t>
      </w:r>
    </w:p>
    <w:bookmarkEnd w:id="4013"/>
    <w:p>
      <w:pPr>
        <w:pStyle w:val="BodyText"/>
      </w:pPr>
    </w:p>
    <w:bookmarkStart w:id="4015" w:name="rid-0-0-0-2683"/>
    <w:p>
      <w:pPr>
        <w:pStyle w:val="BodyText"/>
      </w:pPr>
      <w:bookmarkStart w:id="4014" w:name="JD_8-7-1"/>
      <w:bookmarkEnd w:id="4014"/>
      <w:r>
        <w:t xml:space="preserve">§ 8-7-1 DEFINITION.</w:t>
      </w:r>
    </w:p>
    <w:bookmarkEnd w:id="4015"/>
    <w:bookmarkStart w:id="4016" w:name="rid-0-0-0-2684"/>
    <w:p>
      <w:pPr>
        <w:pStyle w:val="BodyText"/>
      </w:pPr>
      <w:r>
        <w:t xml:space="preserve">   For the purpose of this article, the following definition shall apply unless the context clearly indicates or requires a different meaning.</w:t>
      </w:r>
    </w:p>
    <w:bookmarkEnd w:id="4016"/>
    <w:bookmarkStart w:id="4017" w:name="rid-0-0-0-2685"/>
    <w:p>
      <w:pPr>
        <w:pStyle w:val="BodyText"/>
      </w:pPr>
      <w:r>
        <w:t xml:space="preserve">   </w:t>
      </w:r>
      <w:r>
        <w:t xml:space="preserve">YARD SALE.</w:t>
      </w:r>
      <w:r>
        <w:t xml:space="preserve"> </w:t>
      </w:r>
      <w:r>
        <w:t xml:space="preserve">The retail sale of merchandise by the resident of a specific residential address, and which complies with the definition of "casual activity" as defined in Vol. I, § 8-1-1.</w:t>
      </w:r>
    </w:p>
    <w:bookmarkEnd w:id="4017"/>
    <w:bookmarkStart w:id="4018" w:name="rid-0-0-0-2686"/>
    <w:p>
      <w:pPr>
        <w:pStyle w:val="BodyText"/>
      </w:pPr>
      <w:r>
        <w:t xml:space="preserve">(Am. Ord. 1296, passed 5-1-2007)</w:t>
      </w:r>
    </w:p>
    <w:bookmarkEnd w:id="4018"/>
    <w:p>
      <w:pPr>
        <w:pStyle w:val="BodyText"/>
      </w:pPr>
    </w:p>
    <w:bookmarkStart w:id="4020" w:name="rid-0-0-0-2687"/>
    <w:p>
      <w:pPr>
        <w:pStyle w:val="BodyText"/>
      </w:pPr>
      <w:bookmarkStart w:id="4019" w:name="JD_8-7-2"/>
      <w:bookmarkEnd w:id="4019"/>
      <w:r>
        <w:t xml:space="preserve">§ 8-7-2 REGULATIONS.</w:t>
      </w:r>
    </w:p>
    <w:bookmarkEnd w:id="4020"/>
    <w:bookmarkStart w:id="4021" w:name="rid-0-0-0-2688"/>
    <w:p>
      <w:pPr>
        <w:pStyle w:val="BodyText"/>
      </w:pPr>
      <w:r>
        <w:t xml:space="preserve">   (A)   Yard sales shall only be conducted by the owner or resident of the specific residential address.</w:t>
      </w:r>
    </w:p>
    <w:bookmarkEnd w:id="4021"/>
    <w:bookmarkStart w:id="4022" w:name="rid-0-0-0-2689"/>
    <w:p>
      <w:pPr>
        <w:pStyle w:val="BodyText"/>
      </w:pPr>
      <w:r>
        <w:t xml:space="preserve">   (B)   Yard sales shall be limited to no more than 4 times per calendar year per address at a maximum of 4 days each time.</w:t>
      </w:r>
    </w:p>
    <w:bookmarkEnd w:id="4022"/>
    <w:bookmarkStart w:id="4023" w:name="rid-0-0-0-2690"/>
    <w:p>
      <w:pPr>
        <w:pStyle w:val="BodyText"/>
      </w:pPr>
      <w:r>
        <w:t xml:space="preserve">   (C)   At no time shall any yard sale be permitted to operate if, in the judgment of the Public Safety Director, a traffic or parking hazard has been created.</w:t>
      </w:r>
    </w:p>
    <w:bookmarkEnd w:id="4023"/>
    <w:bookmarkStart w:id="4024" w:name="rid-0-0-0-2691"/>
    <w:p>
      <w:pPr>
        <w:pStyle w:val="BodyText"/>
      </w:pPr>
      <w:r>
        <w:t xml:space="preserve">(Am. Ord. 1296, passed 5-1-2007)</w:t>
      </w:r>
    </w:p>
    <w:bookmarkEnd w:id="4024"/>
    <w:p>
      <w:pPr>
        <w:pStyle w:val="BodyText"/>
      </w:pPr>
    </w:p>
    <w:bookmarkStart w:id="4026" w:name="rid-0-0-0-2692"/>
    <w:p>
      <w:pPr>
        <w:pStyle w:val="BodyText"/>
      </w:pPr>
      <w:bookmarkStart w:id="4025" w:name="JD_8-7-3"/>
      <w:bookmarkEnd w:id="4025"/>
      <w:r>
        <w:t xml:space="preserve">§ 8-7-3 CONDITIONS UNDER WHICH BUSINESS LICENSE IS REQUIRED.</w:t>
      </w:r>
    </w:p>
    <w:bookmarkEnd w:id="4026"/>
    <w:bookmarkStart w:id="4027" w:name="rid-0-0-0-2693"/>
    <w:p>
      <w:pPr>
        <w:pStyle w:val="BodyText"/>
      </w:pPr>
      <w:r>
        <w:t xml:space="preserve">   (A)   Any individual operating a yard sale in excess of the number of times permitted under Vol. I, § 8-7-2(B) shall be considered to be operating a business and shall be required to obtain an appropriate license.</w:t>
      </w:r>
    </w:p>
    <w:bookmarkEnd w:id="4027"/>
    <w:bookmarkStart w:id="4028" w:name="rid-0-0-0-2694"/>
    <w:p>
      <w:pPr>
        <w:pStyle w:val="BodyText"/>
      </w:pPr>
      <w:r>
        <w:t xml:space="preserve">   (B)   Any yard sale licensed as a business under the provisions of this article shall be wholly conducted within a screened or fenced area constructed of opaque materials. All such screened or fenced areas shall be constructed in accordance with applicable city zoning regulations.</w:t>
      </w:r>
    </w:p>
    <w:bookmarkEnd w:id="4028"/>
    <w:bookmarkStart w:id="4029" w:name="rid-0-0-0-2695"/>
    <w:p>
      <w:pPr>
        <w:pStyle w:val="BodyText"/>
      </w:pPr>
      <w:r>
        <w:t xml:space="preserve">(Am. Ord. 1296, passed 5-1-2007)</w:t>
      </w:r>
    </w:p>
    <w:bookmarkEnd w:id="4029"/>
    <w:p>
      <w:pPr>
        <w:pStyle w:val="BodyText"/>
      </w:pPr>
    </w:p>
    <w:bookmarkStart w:id="4031" w:name="rid-0-0-0-2696"/>
    <w:p>
      <w:pPr>
        <w:pStyle w:val="BodyText"/>
      </w:pPr>
      <w:bookmarkStart w:id="4030" w:name="JD_Article8-8"/>
      <w:bookmarkEnd w:id="4030"/>
      <w:r>
        <w:t xml:space="preserve">ARTICLE 8-8: REQUIREMENTS FOR COMMUNITY AND CIVIC EVENTS</w:t>
      </w:r>
    </w:p>
    <w:bookmarkEnd w:id="4031"/>
    <w:bookmarkStart w:id="4032" w:name="rid-0-0-0-2697"/>
    <w:p>
      <w:pPr>
        <w:pStyle w:val="BodyText"/>
      </w:pPr>
      <w:r>
        <w:t xml:space="preserve">Section</w:t>
      </w:r>
    </w:p>
    <w:bookmarkEnd w:id="4032"/>
    <w:bookmarkStart w:id="4033" w:name="rid-0-0-0-2752"/>
    <w:p>
      <w:pPr>
        <w:pStyle w:val="BodyText"/>
      </w:pPr>
      <w:r>
        <w:t xml:space="preserve">   8-8-1   Purpose and intent</w:t>
      </w:r>
    </w:p>
    <w:bookmarkEnd w:id="4033"/>
    <w:bookmarkStart w:id="4034" w:name="rid-0-0-0-5675"/>
    <w:p>
      <w:pPr>
        <w:pStyle w:val="BodyText"/>
      </w:pPr>
      <w:r>
        <w:t xml:space="preserve">   8-8-2   Definitions</w:t>
      </w:r>
    </w:p>
    <w:bookmarkEnd w:id="4034"/>
    <w:bookmarkStart w:id="4035" w:name="rid-0-0-0-5676"/>
    <w:p>
      <w:pPr>
        <w:pStyle w:val="BodyText"/>
      </w:pPr>
      <w:r>
        <w:t xml:space="preserve">   8-8-3   Civic event sponsor requirements</w:t>
      </w:r>
    </w:p>
    <w:bookmarkEnd w:id="4035"/>
    <w:bookmarkStart w:id="4036" w:name="rid-0-0-0-5677"/>
    <w:p>
      <w:pPr>
        <w:pStyle w:val="BodyText"/>
      </w:pPr>
      <w:r>
        <w:t xml:space="preserve">   8-8-4   Civic event vendor requirements</w:t>
      </w:r>
    </w:p>
    <w:bookmarkEnd w:id="4036"/>
    <w:bookmarkStart w:id="4037" w:name="rid-0-0-0-5678"/>
    <w:p>
      <w:pPr>
        <w:pStyle w:val="BodyText"/>
      </w:pPr>
      <w:r>
        <w:t xml:space="preserve">   8-8-5   Community event sponsor requirements</w:t>
      </w:r>
    </w:p>
    <w:bookmarkEnd w:id="4037"/>
    <w:bookmarkStart w:id="4038" w:name="rid-0-0-0-5679"/>
    <w:p>
      <w:pPr>
        <w:pStyle w:val="BodyText"/>
      </w:pPr>
      <w:r>
        <w:t xml:space="preserve">   8-8-6   Community event vendor requirements</w:t>
      </w:r>
    </w:p>
    <w:bookmarkEnd w:id="4038"/>
    <w:bookmarkStart w:id="4039" w:name="rid-0-0-0-5680"/>
    <w:p>
      <w:pPr>
        <w:pStyle w:val="BodyText"/>
      </w:pPr>
      <w:r>
        <w:t xml:space="preserve">   8-8-7   Tax license required</w:t>
      </w:r>
    </w:p>
    <w:bookmarkEnd w:id="4039"/>
    <w:bookmarkStart w:id="4040" w:name="rid-0-0-0-5681"/>
    <w:p>
      <w:pPr>
        <w:pStyle w:val="BodyText"/>
      </w:pPr>
      <w:r>
        <w:t xml:space="preserve">   8-8-8   Business license and tax license required</w:t>
      </w:r>
    </w:p>
    <w:bookmarkEnd w:id="4040"/>
    <w:p>
      <w:pPr>
        <w:pStyle w:val="BodyText"/>
      </w:pPr>
    </w:p>
    <w:bookmarkStart w:id="4042" w:name="rid-0-0-0-5682"/>
    <w:p>
      <w:pPr>
        <w:pStyle w:val="BodyText"/>
      </w:pPr>
      <w:bookmarkStart w:id="4041" w:name="JD_8-8-1"/>
      <w:bookmarkEnd w:id="4041"/>
      <w:r>
        <w:t xml:space="preserve">§ 8-8-1 PURPOSE AND INTENT.</w:t>
      </w:r>
    </w:p>
    <w:bookmarkEnd w:id="4042"/>
    <w:bookmarkStart w:id="4043" w:name="rid-0-0-0-5683"/>
    <w:p>
      <w:pPr>
        <w:pStyle w:val="BodyText"/>
      </w:pPr>
      <w:r>
        <w:t xml:space="preserve">   This article is intended to regulate community and civic events for the benefit of its citizens and visitors which enable the city to:</w:t>
      </w:r>
    </w:p>
    <w:bookmarkEnd w:id="4043"/>
    <w:bookmarkStart w:id="4044" w:name="rid-0-0-0-5684"/>
    <w:p>
      <w:pPr>
        <w:pStyle w:val="BodyText"/>
      </w:pPr>
      <w:r>
        <w:t xml:space="preserve">   (A)   Protect life, health, property and general welfare of the city;</w:t>
      </w:r>
    </w:p>
    <w:bookmarkEnd w:id="4044"/>
    <w:bookmarkStart w:id="4045" w:name="rid-0-0-0-5685"/>
    <w:p>
      <w:pPr>
        <w:pStyle w:val="BodyText"/>
      </w:pPr>
      <w:r>
        <w:t xml:space="preserve">   (B)   Minimize expenditures of public funds for community and civic events;</w:t>
      </w:r>
    </w:p>
    <w:bookmarkEnd w:id="4045"/>
    <w:bookmarkStart w:id="4046" w:name="rid-0-0-0-5686"/>
    <w:p>
      <w:pPr>
        <w:pStyle w:val="BodyText"/>
      </w:pPr>
      <w:r>
        <w:t xml:space="preserve">   (C)   Minimize business interruptions during events while promoting business growth and economic development;</w:t>
      </w:r>
    </w:p>
    <w:bookmarkEnd w:id="4046"/>
    <w:bookmarkStart w:id="4047" w:name="rid-0-0-0-5687"/>
    <w:p>
      <w:pPr>
        <w:pStyle w:val="BodyText"/>
      </w:pPr>
      <w:r>
        <w:t xml:space="preserve">   (D)   Implement a high profile, proactive approach to local economic development through public/private partnerships;</w:t>
      </w:r>
    </w:p>
    <w:bookmarkEnd w:id="4047"/>
    <w:bookmarkStart w:id="4048" w:name="rid-0-0-0-5688"/>
    <w:p>
      <w:pPr>
        <w:pStyle w:val="BodyText"/>
      </w:pPr>
      <w:r>
        <w:t xml:space="preserve">   (E)   Provide a range of community and civic events open to everyone to improve the quality of life in the city;</w:t>
      </w:r>
    </w:p>
    <w:bookmarkEnd w:id="4048"/>
    <w:bookmarkStart w:id="4049" w:name="rid-0-0-0-5689"/>
    <w:p>
      <w:pPr>
        <w:pStyle w:val="BodyText"/>
      </w:pPr>
      <w:r>
        <w:t xml:space="preserve">   (F)   Facilitate the redevelopment and revitalization of the downtown and older commercial areas;</w:t>
      </w:r>
    </w:p>
    <w:bookmarkEnd w:id="4049"/>
    <w:bookmarkStart w:id="4050" w:name="rid-0-0-0-5690"/>
    <w:p>
      <w:pPr>
        <w:pStyle w:val="BodyText"/>
      </w:pPr>
      <w:r>
        <w:t xml:space="preserve">   (G)   Assist the city in implementing its overall economic development goals;</w:t>
      </w:r>
    </w:p>
    <w:bookmarkEnd w:id="4050"/>
    <w:bookmarkStart w:id="4051" w:name="rid-0-0-0-5691"/>
    <w:p>
      <w:pPr>
        <w:pStyle w:val="BodyText"/>
      </w:pPr>
      <w:r>
        <w:t xml:space="preserve">   (H)   Provide a consistent set of standards for community and civic events;</w:t>
      </w:r>
    </w:p>
    <w:bookmarkEnd w:id="4051"/>
    <w:bookmarkStart w:id="4052" w:name="rid-0-0-0-5692"/>
    <w:p>
      <w:pPr>
        <w:pStyle w:val="BodyText"/>
      </w:pPr>
      <w:r>
        <w:t xml:space="preserve">   (I)   Compete on an equal basis with other communities for tourism and other economic development projects.</w:t>
      </w:r>
    </w:p>
    <w:bookmarkEnd w:id="4052"/>
    <w:bookmarkStart w:id="4053" w:name="rid-0-0-0-5693"/>
    <w:p>
      <w:pPr>
        <w:pStyle w:val="BodyText"/>
      </w:pPr>
      <w:r>
        <w:t xml:space="preserve">(Ord. 1450, passed 9-19-2017)</w:t>
      </w:r>
    </w:p>
    <w:bookmarkEnd w:id="4053"/>
    <w:p>
      <w:pPr>
        <w:pStyle w:val="BodyText"/>
      </w:pPr>
    </w:p>
    <w:bookmarkStart w:id="4055" w:name="rid-0-0-0-5694"/>
    <w:p>
      <w:pPr>
        <w:pStyle w:val="BodyText"/>
      </w:pPr>
      <w:bookmarkStart w:id="4054" w:name="JD_8-8-2"/>
      <w:bookmarkEnd w:id="4054"/>
      <w:r>
        <w:t xml:space="preserve">§ 8-8-2 DEFINITIONS.</w:t>
      </w:r>
    </w:p>
    <w:bookmarkEnd w:id="4055"/>
    <w:bookmarkStart w:id="4056" w:name="rid-0-0-0-5695"/>
    <w:p>
      <w:pPr>
        <w:pStyle w:val="BodyText"/>
      </w:pPr>
      <w:r>
        <w:t xml:space="preserve">   For the purpose of this article, the following definitions shall apply unless the context clearly indicates or requires a different meaning.</w:t>
      </w:r>
    </w:p>
    <w:bookmarkEnd w:id="4056"/>
    <w:bookmarkStart w:id="4057" w:name="rid-0-0-0-5696"/>
    <w:p>
      <w:pPr>
        <w:pStyle w:val="BodyText"/>
      </w:pPr>
      <w:r>
        <w:t xml:space="preserve">   </w:t>
      </w:r>
      <w:r>
        <w:t xml:space="preserve">CIVIC EVENT.</w:t>
      </w:r>
      <w:r>
        <w:t xml:space="preserve"> </w:t>
      </w:r>
      <w:r>
        <w:t xml:space="preserve">An activity or gathering not exceeding 4 consecutive days in any calendar year which is conducted, organized and sponsored solely by the city or in conjunction with a non-profit organization, has been approved as such by the council during the annual budget process and which is open to all participants on an equal basis.</w:t>
      </w:r>
    </w:p>
    <w:bookmarkEnd w:id="4057"/>
    <w:bookmarkStart w:id="4058" w:name="rid-0-0-0-5697"/>
    <w:p>
      <w:pPr>
        <w:pStyle w:val="BodyText"/>
      </w:pPr>
      <w:r>
        <w:t xml:space="preserve">   </w:t>
      </w:r>
      <w:r>
        <w:t xml:space="preserve">COMMUNITY EVENT.</w:t>
      </w:r>
      <w:r>
        <w:t xml:space="preserve"> </w:t>
      </w:r>
      <w:r>
        <w:t xml:space="preserve">An activity or gathering not exceeding 4 consecutive days in any calendar year which is conducted, organized and sponsored by non-profit organizations or for-profit organizations and is open to all participants on an equal basis.</w:t>
      </w:r>
    </w:p>
    <w:bookmarkEnd w:id="4058"/>
    <w:bookmarkStart w:id="4059" w:name="rid-0-0-0-5702"/>
    <w:p>
      <w:pPr>
        <w:pStyle w:val="BodyText"/>
      </w:pPr>
      <w:r>
        <w:t xml:space="preserve">   </w:t>
      </w:r>
      <w:r>
        <w:t xml:space="preserve">EVENT.</w:t>
      </w:r>
      <w:r>
        <w:t xml:space="preserve"> </w:t>
      </w:r>
      <w:r>
        <w:t xml:space="preserve">An activity or gathering with the purpose of promoting or benefitting the city and its residents and/or the sponsoring organizations. An application will be required for any activity or gathering which meets any of the following criteria:</w:t>
      </w:r>
    </w:p>
    <w:bookmarkEnd w:id="4059"/>
    <w:bookmarkStart w:id="4060" w:name="rid-0-0-0-5703"/>
    <w:p>
      <w:pPr>
        <w:pStyle w:val="BodyText"/>
      </w:pPr>
      <w:r>
        <w:t xml:space="preserve">      (1)   Use of or impact/encroachment on any city street, sidewalk, alley or other right-of-way area (which includes any indirect impact that will affect the flow of typical vehicular or pedestrian traffic) that requires more than one city department approval, or will require the approval of more than one city department for inspections, assistance or permits.</w:t>
      </w:r>
    </w:p>
    <w:bookmarkEnd w:id="4060"/>
    <w:bookmarkStart w:id="4061" w:name="rid-0-0-0-5704"/>
    <w:p>
      <w:pPr>
        <w:pStyle w:val="BodyText"/>
      </w:pPr>
      <w:r>
        <w:t xml:space="preserve">      (2)   Is likely to draw a crowd to a venue not properly suited and has the potential to require special accommodations, regulations, traffic control devices or public works or safety personnel;</w:t>
      </w:r>
    </w:p>
    <w:bookmarkEnd w:id="4061"/>
    <w:bookmarkStart w:id="4062" w:name="rid-0-0-0-5705"/>
    <w:p>
      <w:pPr>
        <w:pStyle w:val="BodyText"/>
      </w:pPr>
      <w:r>
        <w:t xml:space="preserve">      (3)   Presence or participation of one or more for-profit or nonprofit vendors that intend to make a sale, advertise for sale, solicit sales, offer for sale, or provides a service or offer/advertise to provide a service. This provision does not apply to vendors already in possession of a valid city license issued under this code or city tax code;</w:t>
      </w:r>
    </w:p>
    <w:bookmarkEnd w:id="4062"/>
    <w:bookmarkStart w:id="4063" w:name="rid-0-0-0-5706"/>
    <w:p>
      <w:pPr>
        <w:pStyle w:val="BodyText"/>
      </w:pPr>
      <w:r>
        <w:t xml:space="preserve">      (4)   Activities such as weddings, funerals, private yard sales, car shows or charity car washes shall not be considered an event.</w:t>
      </w:r>
    </w:p>
    <w:bookmarkEnd w:id="4063"/>
    <w:bookmarkStart w:id="4064" w:name="rid-0-0-0-5707"/>
    <w:p>
      <w:pPr>
        <w:pStyle w:val="BodyText"/>
      </w:pPr>
      <w:r>
        <w:t xml:space="preserve">      (5)   A programmed event of a city department shall not be considered an event, however if the event includes vendors that are not already properly licensed with the city, then a fee of $15 per vendor shall be collected for each event. The city department sponsoring the programmed event shall be responsible for collecting this fee from each participating vendor. These fees shall be paid in total to the city no later than 8 working days following the last day of the event.</w:t>
      </w:r>
    </w:p>
    <w:bookmarkEnd w:id="4064"/>
    <w:bookmarkStart w:id="4065" w:name="rid-0-0-0-5708"/>
    <w:p>
      <w:pPr>
        <w:pStyle w:val="BodyText"/>
      </w:pPr>
      <w:r>
        <w:t xml:space="preserve">   </w:t>
      </w:r>
      <w:r>
        <w:t xml:space="preserve">FOR-PROFIT ORGANIZATION.</w:t>
      </w:r>
      <w:r>
        <w:t xml:space="preserve"> </w:t>
      </w:r>
      <w:r>
        <w:t xml:space="preserve">Any entity or corporation which has been established, maintained, or conducted for the purpose of making a profit.</w:t>
      </w:r>
    </w:p>
    <w:bookmarkEnd w:id="4065"/>
    <w:bookmarkStart w:id="4066" w:name="rid-0-0-0-5709"/>
    <w:p>
      <w:pPr>
        <w:pStyle w:val="BodyText"/>
      </w:pPr>
      <w:r>
        <w:t xml:space="preserve">   </w:t>
      </w:r>
      <w:r>
        <w:t xml:space="preserve">NON-PROFIT ORGANIZATION.</w:t>
      </w:r>
      <w:r>
        <w:t xml:space="preserve"> </w:t>
      </w:r>
      <w:r>
        <w:t xml:space="preserve">Any religious, social, fraternal or civic organization which has been designated as a 501C organization by the Internal Revenue Service and which has a valid operating license as provided for in Vol. I, Chapter 8 of the city code or the city tax code. Should questions as to form of business arise, interpretations of this section shall be based upon form indicia contained in the following: Arizona Revised Statutes; Internal Revenue Code Rules and Regulations prescribed by the Internal Revenue Service.</w:t>
      </w:r>
    </w:p>
    <w:bookmarkEnd w:id="4066"/>
    <w:bookmarkStart w:id="4067" w:name="rid-0-0-0-5710"/>
    <w:p>
      <w:pPr>
        <w:pStyle w:val="BodyText"/>
      </w:pPr>
      <w:r>
        <w:t xml:space="preserve">(Ord. 1450, passed 9-19-2017)</w:t>
      </w:r>
    </w:p>
    <w:bookmarkEnd w:id="4067"/>
    <w:p>
      <w:pPr>
        <w:pStyle w:val="BodyText"/>
      </w:pPr>
    </w:p>
    <w:bookmarkStart w:id="4069" w:name="rid-0-0-0-5711"/>
    <w:p>
      <w:pPr>
        <w:pStyle w:val="BodyText"/>
      </w:pPr>
      <w:bookmarkStart w:id="4068" w:name="JD_8-8-3"/>
      <w:bookmarkEnd w:id="4068"/>
      <w:r>
        <w:t xml:space="preserve">§ 8-8-3 CIVIC EVENT SPONSOR REQUIREMENTS.</w:t>
      </w:r>
    </w:p>
    <w:bookmarkEnd w:id="4069"/>
    <w:bookmarkStart w:id="4070" w:name="rid-0-0-0-5712"/>
    <w:p>
      <w:pPr>
        <w:pStyle w:val="BodyText"/>
      </w:pPr>
      <w:r>
        <w:t xml:space="preserve">   (A)   A non-profit sponsor of any civic event which includes vendors shall pay a fee of $50 per day. This fee shall be paid no later than 10 city business days in advance of the first day of the event. A penalty of $5 per day shall be assessed for each city business day the initial payment is late beginning with the city business day immediately following the initial deadline. The civic event fee shall not apply to those events which do not include vendors or city events.</w:t>
      </w:r>
    </w:p>
    <w:bookmarkEnd w:id="4070"/>
    <w:bookmarkStart w:id="4071" w:name="rid-0-0-0-5713"/>
    <w:p>
      <w:pPr>
        <w:pStyle w:val="BodyText"/>
      </w:pPr>
      <w:r>
        <w:t xml:space="preserve">   (B)   A non-profit sponsor of any civic event shall provide the city clerk with the name, address and telephone number of the event coordinator or contact person at least 30 city business days in advance of the event.</w:t>
      </w:r>
    </w:p>
    <w:bookmarkEnd w:id="4071"/>
    <w:bookmarkStart w:id="4072" w:name="rid-0-0-0-5714"/>
    <w:p>
      <w:pPr>
        <w:pStyle w:val="BodyText"/>
      </w:pPr>
      <w:r>
        <w:t xml:space="preserve">   (C)   The sponsor of any civic event shall obtain a completed vendor application, on a form to be provided by the city, from each participating vendor and obtain a copy of the vendor’s driver’s license for any vendor(s) not already properly licensed with the city. The sponsor shall provide the city with these completed forms in addition to a complete list containing name, address and telephone number of each participating vendor no later than 8 city business days following the last day of the event.</w:t>
      </w:r>
    </w:p>
    <w:bookmarkEnd w:id="4072"/>
    <w:bookmarkStart w:id="4073" w:name="rid-0-0-0-5715"/>
    <w:p>
      <w:pPr>
        <w:pStyle w:val="BodyText"/>
      </w:pPr>
      <w:r>
        <w:t xml:space="preserve">   (D)   Any food truck vendor, as defined in this chapter, that is present at a civic event shall follow the regulatory process in Article 8-10 of this chapter.</w:t>
      </w:r>
    </w:p>
    <w:bookmarkEnd w:id="4073"/>
    <w:bookmarkStart w:id="4074" w:name="rid-0-0-0-5719"/>
    <w:p>
      <w:pPr>
        <w:pStyle w:val="BodyText"/>
      </w:pPr>
      <w:r>
        <w:t xml:space="preserve">   (E)   Obtain the city transaction privilege tax or use tax number from the vendor in advance of an event and verify with the city that it is a valid number. No vendor will be permitted to participate in the event without a valid city tax license.</w:t>
      </w:r>
    </w:p>
    <w:bookmarkEnd w:id="4074"/>
    <w:bookmarkStart w:id="4075" w:name="rid-0-0-0-5720"/>
    <w:p>
      <w:pPr>
        <w:pStyle w:val="BodyText"/>
      </w:pPr>
      <w:r>
        <w:t xml:space="preserve">(Ord. 1450, passed 9-19-2017)</w:t>
      </w:r>
    </w:p>
    <w:bookmarkEnd w:id="4075"/>
    <w:p>
      <w:pPr>
        <w:pStyle w:val="BodyText"/>
      </w:pPr>
    </w:p>
    <w:bookmarkStart w:id="4077" w:name="rid-0-0-0-5721"/>
    <w:p>
      <w:pPr>
        <w:pStyle w:val="BodyText"/>
      </w:pPr>
      <w:bookmarkStart w:id="4076" w:name="JD_8-8-4"/>
      <w:bookmarkEnd w:id="4076"/>
      <w:r>
        <w:t xml:space="preserve">§ 8-8-4 CIVIC EVENT VENDOR REQUIREMENTS.</w:t>
      </w:r>
    </w:p>
    <w:bookmarkEnd w:id="4077"/>
    <w:bookmarkStart w:id="4078" w:name="rid-0-0-0-5722"/>
    <w:p>
      <w:pPr>
        <w:pStyle w:val="BodyText"/>
      </w:pPr>
      <w:r>
        <w:t xml:space="preserve">   (A)   All civic event vendors who engage or attempt to engage in a sale at a civic event or who advertise or solicit services or products shall complete a civic event vendor application in order to participate in the event. The completed form shall be submitted to the event sponsor.</w:t>
      </w:r>
    </w:p>
    <w:bookmarkEnd w:id="4078"/>
    <w:bookmarkStart w:id="4079" w:name="rid-0-0-0-5723"/>
    <w:p>
      <w:pPr>
        <w:pStyle w:val="BodyText"/>
      </w:pPr>
      <w:r>
        <w:t xml:space="preserve">   (B)   Non-profit organizations which participate as vendors at civic events shall not be required to complete an event vendor application if their participation is limited to the distribution of literature or information relative to their organization.</w:t>
      </w:r>
    </w:p>
    <w:bookmarkEnd w:id="4079"/>
    <w:bookmarkStart w:id="4080" w:name="rid-0-0-0-5724"/>
    <w:p>
      <w:pPr>
        <w:pStyle w:val="BodyText"/>
      </w:pPr>
      <w:r>
        <w:t xml:space="preserve">   (C)   Massage therapists or healthcare professionals or any students in conjunction with a recognized school of massage or educational institution as allowable under A.R.S. Title 32 who wish to participate as a vendor at a civic event shall be permitted to do so as long as such service is provided by a person holding a valid city business license and who is authorized under A.R.S. Title 32 to perform massages.</w:t>
      </w:r>
    </w:p>
    <w:bookmarkEnd w:id="4080"/>
    <w:bookmarkStart w:id="4081" w:name="rid-0-0-0-5725"/>
    <w:p>
      <w:pPr>
        <w:pStyle w:val="BodyText"/>
      </w:pPr>
      <w:r>
        <w:t xml:space="preserve">   (D)   Any food truck vendor, as defined in this chapter, that is present at a civic event shall follow the regulatory process in Article 8-10 of this chapter.</w:t>
      </w:r>
    </w:p>
    <w:bookmarkEnd w:id="4081"/>
    <w:bookmarkStart w:id="4082" w:name="rid-0-0-0-5726"/>
    <w:p>
      <w:pPr>
        <w:pStyle w:val="BodyText"/>
      </w:pPr>
      <w:r>
        <w:t xml:space="preserve">(Ord. 1450, passed 9-19-2017)</w:t>
      </w:r>
    </w:p>
    <w:bookmarkEnd w:id="4082"/>
    <w:p>
      <w:pPr>
        <w:pStyle w:val="BodyText"/>
      </w:pPr>
    </w:p>
    <w:bookmarkStart w:id="4084" w:name="rid-0-0-0-5727"/>
    <w:p>
      <w:pPr>
        <w:pStyle w:val="BodyText"/>
      </w:pPr>
      <w:bookmarkStart w:id="4083" w:name="JD_8-8-5"/>
      <w:bookmarkEnd w:id="4083"/>
      <w:r>
        <w:t xml:space="preserve">§ 8-8-5 COMMUNITY EVENT SPONSOR REQUIREMENTS.</w:t>
      </w:r>
    </w:p>
    <w:bookmarkEnd w:id="4084"/>
    <w:bookmarkStart w:id="4085" w:name="rid-0-0-0-5729"/>
    <w:p>
      <w:pPr>
        <w:pStyle w:val="BodyText"/>
      </w:pPr>
      <w:r>
        <w:t xml:space="preserve">   (A)   The sponsor of any community event which includes vendors shall remit to the city a fee of $15 per vendor for those vendors not already properly licensed for each event. The sponsor shall be responsible for collecting this fee from each participating vendor. These fees shall be paid in total to the city no later than 8 city business days following the last day of the event. A penalty of $5 per city business day shall be assessed for each city business day that the total fee remains unpaid.</w:t>
      </w:r>
    </w:p>
    <w:bookmarkEnd w:id="4085"/>
    <w:bookmarkStart w:id="4086" w:name="rid-0-0-0-5730"/>
    <w:p>
      <w:pPr>
        <w:pStyle w:val="BodyText"/>
      </w:pPr>
      <w:r>
        <w:t xml:space="preserve">   (B)   The sponsor of any community event shall provide the city clerk department with the name, address and telephone number of the event coordinator or contact person at least 30 city business days in advance of the event.</w:t>
      </w:r>
    </w:p>
    <w:bookmarkEnd w:id="4086"/>
    <w:bookmarkStart w:id="4087" w:name="rid-0-0-0-5731"/>
    <w:p>
      <w:pPr>
        <w:pStyle w:val="BodyText"/>
      </w:pPr>
      <w:r>
        <w:t xml:space="preserve">   (C)   The sponsor of any community event shall obtain a completed vendor application, on a form to be provided by the city, from each participating vendor and obtain a copy of the vendor’s driver’s license for any vendor(s) not already properly licensed with the city. The sponsor shall provide the city with these completed forms in addition to a complete list containing name, address and telephone number of each participating vendor no later than 8 city business days following the last day of the event.</w:t>
      </w:r>
    </w:p>
    <w:bookmarkEnd w:id="4087"/>
    <w:bookmarkStart w:id="4088" w:name="rid-0-0-0-5732"/>
    <w:p>
      <w:pPr>
        <w:pStyle w:val="BodyText"/>
      </w:pPr>
      <w:r>
        <w:t xml:space="preserve">   (D)   Any food truck vendor, as defined in this chapter, that is present at a special event shall follow the regulatory process in Article 8-10 of this chapter.</w:t>
      </w:r>
    </w:p>
    <w:bookmarkEnd w:id="4088"/>
    <w:bookmarkStart w:id="4089" w:name="rid-0-0-0-5733"/>
    <w:p>
      <w:pPr>
        <w:pStyle w:val="BodyText"/>
      </w:pPr>
      <w:r>
        <w:t xml:space="preserve">   (E)   Obtain the city transaction privilege tax or use tax number from the vendor in advance of an event and verify with the city that it is a valid number. No vendor will be permitted to participate in the event without a valid city tax license.</w:t>
      </w:r>
    </w:p>
    <w:bookmarkEnd w:id="4089"/>
    <w:bookmarkStart w:id="4090" w:name="rid-0-0-0-5734"/>
    <w:p>
      <w:pPr>
        <w:pStyle w:val="BodyText"/>
      </w:pPr>
      <w:r>
        <w:t xml:space="preserve">(Ord. 1450, passed 9-19-2017)</w:t>
      </w:r>
    </w:p>
    <w:bookmarkEnd w:id="4090"/>
    <w:p>
      <w:pPr>
        <w:pStyle w:val="BodyText"/>
      </w:pPr>
    </w:p>
    <w:bookmarkStart w:id="4092" w:name="rid-0-0-0-5735"/>
    <w:p>
      <w:pPr>
        <w:pStyle w:val="BodyText"/>
      </w:pPr>
      <w:bookmarkStart w:id="4091" w:name="JD_8-8-6"/>
      <w:bookmarkEnd w:id="4091"/>
      <w:r>
        <w:t xml:space="preserve">§ 8-8-6 COMMUNITY EVENT VENDOR REQUIREMENTS.</w:t>
      </w:r>
    </w:p>
    <w:bookmarkEnd w:id="4092"/>
    <w:bookmarkStart w:id="4093" w:name="rid-0-0-0-5736"/>
    <w:p>
      <w:pPr>
        <w:pStyle w:val="BodyText"/>
      </w:pPr>
      <w:r>
        <w:t xml:space="preserve">   (A)   All community event vendors who engage or attempt to engage in a retail sale or who solicit or advertise in any form at a community event shall complete a community event vendor application in order to participate in the event. The completed form shall be submitted to the event sponsor.</w:t>
      </w:r>
    </w:p>
    <w:bookmarkEnd w:id="4093"/>
    <w:bookmarkStart w:id="4094" w:name="rid-0-0-0-5740"/>
    <w:p>
      <w:pPr>
        <w:pStyle w:val="BodyText"/>
      </w:pPr>
      <w:r>
        <w:t xml:space="preserve">   (B)   Non-profit organizations who participate as vendors at community events shall not be required to complete a community event vendor application if their participation is limited to the distribution of literature or information relative to their organization.</w:t>
      </w:r>
    </w:p>
    <w:bookmarkEnd w:id="4094"/>
    <w:bookmarkStart w:id="4095" w:name="rid-0-0-0-5741"/>
    <w:p>
      <w:pPr>
        <w:pStyle w:val="BodyText"/>
      </w:pPr>
      <w:r>
        <w:t xml:space="preserve">   (C)   Vendors who have an appropriate license shall not be required to pay an additional vendor fee provided they are engaging in an activity covered by the license.</w:t>
      </w:r>
    </w:p>
    <w:bookmarkEnd w:id="4095"/>
    <w:bookmarkStart w:id="4096" w:name="rid-0-0-0-5742"/>
    <w:p>
      <w:pPr>
        <w:pStyle w:val="BodyText"/>
      </w:pPr>
      <w:r>
        <w:t xml:space="preserve">   (D)   Massage therapists or healthcare professionals or any students in conjunction with a recognized school of massage or educational institution as allowable under A.R.S. Title 32 who wish to participate as a vendor at a community event shall be permitted to do so as long as such service is provided by a person holding a valid city business license and who is authorized under A.R.S. Title 32 to perform massages.</w:t>
      </w:r>
    </w:p>
    <w:bookmarkEnd w:id="4096"/>
    <w:bookmarkStart w:id="4097" w:name="rid-0-0-0-5743"/>
    <w:p>
      <w:pPr>
        <w:pStyle w:val="BodyText"/>
      </w:pPr>
      <w:r>
        <w:t xml:space="preserve">   (E)   Any food truck vendor, as defined in this chapter, that is present at a special event shall follow the regulatory process in Article 8-10 of this chapter.</w:t>
      </w:r>
    </w:p>
    <w:bookmarkEnd w:id="4097"/>
    <w:bookmarkStart w:id="4098" w:name="rid-0-0-0-5744"/>
    <w:p>
      <w:pPr>
        <w:pStyle w:val="BodyText"/>
      </w:pPr>
      <w:r>
        <w:t xml:space="preserve">(Ord. 1450, passed 9-19-2017)</w:t>
      </w:r>
    </w:p>
    <w:bookmarkEnd w:id="4098"/>
    <w:p>
      <w:pPr>
        <w:pStyle w:val="BodyText"/>
      </w:pPr>
    </w:p>
    <w:bookmarkStart w:id="4100" w:name="rid-0-0-0-5745"/>
    <w:p>
      <w:pPr>
        <w:pStyle w:val="BodyText"/>
      </w:pPr>
      <w:bookmarkStart w:id="4099" w:name="JD_8-8-7"/>
      <w:bookmarkEnd w:id="4099"/>
      <w:r>
        <w:t xml:space="preserve">§ 8-8-7 TAX LICENSE REQUIRED.</w:t>
      </w:r>
    </w:p>
    <w:bookmarkEnd w:id="4100"/>
    <w:bookmarkStart w:id="4101" w:name="rid-0-0-0-5746"/>
    <w:p>
      <w:pPr>
        <w:pStyle w:val="BodyText"/>
      </w:pPr>
      <w:r>
        <w:t xml:space="preserve">   Any vendor participating at a community or civic event who is engaged in a taxable activity shall be required to obtain a city privilege tax or use tax license as set forth in the Apache Junction Tax Code, Chapter 8A, Article III, Licensing and Recordkeeping. This license shall be obtained in advance of the event.</w:t>
      </w:r>
    </w:p>
    <w:bookmarkEnd w:id="4101"/>
    <w:bookmarkStart w:id="4102" w:name="rid-0-0-0-5747"/>
    <w:p>
      <w:pPr>
        <w:pStyle w:val="BodyText"/>
      </w:pPr>
      <w:r>
        <w:t xml:space="preserve">(Ord. 1450, passed 9-19-2017)</w:t>
      </w:r>
    </w:p>
    <w:bookmarkEnd w:id="4102"/>
    <w:p>
      <w:pPr>
        <w:pStyle w:val="BodyText"/>
      </w:pPr>
    </w:p>
    <w:bookmarkStart w:id="4104" w:name="rid-0-0-0-5748"/>
    <w:p>
      <w:pPr>
        <w:pStyle w:val="BodyText"/>
      </w:pPr>
      <w:bookmarkStart w:id="4103" w:name="JD_8-8-8"/>
      <w:bookmarkEnd w:id="4103"/>
      <w:r>
        <w:t xml:space="preserve">§ 8-8-8 BUSINESS LICENSE AND TAX LICENSE REQUIRED.</w:t>
      </w:r>
    </w:p>
    <w:bookmarkEnd w:id="4104"/>
    <w:bookmarkStart w:id="4105" w:name="rid-0-0-0-5750"/>
    <w:p>
      <w:pPr>
        <w:pStyle w:val="BodyText"/>
      </w:pPr>
      <w:r>
        <w:t xml:space="preserve">   No city business license shall be required for a community event or civic event vendor if such vendor is engaged in hobby or craft sales in which the seller is the creator or non-paid representative of the creator and for which the gross sales of each hobbyist and craftsman shall not exceed $3,000 in any twelve (12) month period of time. Such vendors are still required to complete the vendor application and obtain a city privilege tax or use tax license prior to participating in the event.</w:t>
      </w:r>
    </w:p>
    <w:bookmarkEnd w:id="4105"/>
    <w:bookmarkStart w:id="4106" w:name="rid-0-0-0-5751"/>
    <w:p>
      <w:pPr>
        <w:pStyle w:val="BodyText"/>
      </w:pPr>
      <w:r>
        <w:t xml:space="preserve">(Ord. 1450, passed 9-19-2017)</w:t>
      </w:r>
    </w:p>
    <w:bookmarkEnd w:id="4106"/>
    <w:p>
      <w:pPr>
        <w:pStyle w:val="BodyText"/>
      </w:pPr>
    </w:p>
    <w:bookmarkStart w:id="4108" w:name="rid-0-0-0-2753"/>
    <w:p>
      <w:pPr>
        <w:pStyle w:val="BodyText"/>
      </w:pPr>
      <w:bookmarkStart w:id="4107" w:name="JD_Article8-9"/>
      <w:bookmarkEnd w:id="4107"/>
      <w:r>
        <w:t xml:space="preserve">ARTICLE 8-9:</w:t>
      </w:r>
      <w:r>
        <w:t xml:space="preserve"> </w:t>
      </w:r>
      <w:r>
        <w:t xml:space="preserve">SALES WITHIN MOBILE HOME AND RECREATIONAL VEHICLE PARKS,</w:t>
      </w:r>
      <w:r>
        <w:br/>
      </w:r>
      <w:r>
        <w:t xml:space="preserve">MOBILE HOME AND RECREATIONAL VEHICLE SUBDIVISIONS</w:t>
      </w:r>
      <w:r>
        <w:br/>
      </w:r>
      <w:r>
        <w:t xml:space="preserve">AND ALL OTHER</w:t>
      </w:r>
      <w:r>
        <w:t xml:space="preserve"> </w:t>
      </w:r>
      <w:r>
        <w:t xml:space="preserve">RESIDENTIAL SUBDIVISIONS</w:t>
      </w:r>
    </w:p>
    <w:bookmarkEnd w:id="4108"/>
    <w:bookmarkStart w:id="4109" w:name="rid-0-0-0-2754"/>
    <w:p>
      <w:pPr>
        <w:pStyle w:val="BodyText"/>
      </w:pPr>
      <w:r>
        <w:t xml:space="preserve">Section</w:t>
      </w:r>
    </w:p>
    <w:bookmarkEnd w:id="4109"/>
    <w:bookmarkStart w:id="4110" w:name="rid-0-0-0-2768"/>
    <w:p>
      <w:pPr>
        <w:pStyle w:val="BodyText"/>
      </w:pPr>
      <w:r>
        <w:t xml:space="preserve">   8-9-1   Purpose and intent</w:t>
      </w:r>
    </w:p>
    <w:bookmarkEnd w:id="4110"/>
    <w:bookmarkStart w:id="4111" w:name="rid-0-0-0-5752"/>
    <w:p>
      <w:pPr>
        <w:pStyle w:val="BodyText"/>
      </w:pPr>
      <w:r>
        <w:t xml:space="preserve">   8-9-2   Definitions</w:t>
      </w:r>
    </w:p>
    <w:bookmarkEnd w:id="4111"/>
    <w:bookmarkStart w:id="4112" w:name="rid-0-0-0-5753"/>
    <w:p>
      <w:pPr>
        <w:pStyle w:val="BodyText"/>
      </w:pPr>
      <w:r>
        <w:t xml:space="preserve">   8-9-3   Violation and penalty</w:t>
      </w:r>
    </w:p>
    <w:bookmarkEnd w:id="4112"/>
    <w:bookmarkStart w:id="4113" w:name="rid-0-0-0-5754"/>
    <w:p>
      <w:pPr>
        <w:pStyle w:val="BodyText"/>
      </w:pPr>
      <w:r>
        <w:t xml:space="preserve">   8-9-4   Market days sponsor requirements</w:t>
      </w:r>
    </w:p>
    <w:bookmarkEnd w:id="4113"/>
    <w:bookmarkStart w:id="4114" w:name="rid-0-0-0-5755"/>
    <w:p>
      <w:pPr>
        <w:pStyle w:val="BodyText"/>
      </w:pPr>
      <w:r>
        <w:t xml:space="preserve">   8-9-5   Market days vendor requirements</w:t>
      </w:r>
    </w:p>
    <w:bookmarkEnd w:id="4114"/>
    <w:p>
      <w:pPr>
        <w:pStyle w:val="BodyText"/>
      </w:pPr>
    </w:p>
    <w:bookmarkStart w:id="4116" w:name="rid-0-0-0-5756"/>
    <w:p>
      <w:pPr>
        <w:pStyle w:val="BodyText"/>
      </w:pPr>
      <w:bookmarkStart w:id="4115" w:name="JD_8-9-1"/>
      <w:bookmarkEnd w:id="4115"/>
      <w:r>
        <w:t xml:space="preserve">§ 8-9-1 PURPOSE AND INTENT.</w:t>
      </w:r>
    </w:p>
    <w:bookmarkEnd w:id="4116"/>
    <w:bookmarkStart w:id="4117" w:name="rid-0-0-0-5757"/>
    <w:p>
      <w:pPr>
        <w:pStyle w:val="BodyText"/>
      </w:pPr>
      <w:r>
        <w:t xml:space="preserve">   This article is intended to regulate sales and events within mobile home and recreational vehicle parks, mobile home and recreational vehicle subdivisions and all other residential subdivisions for the benefit of residents and visitors and which enable the city to:</w:t>
      </w:r>
    </w:p>
    <w:bookmarkEnd w:id="4117"/>
    <w:bookmarkStart w:id="4118" w:name="rid-0-0-0-5758"/>
    <w:p>
      <w:pPr>
        <w:pStyle w:val="BodyText"/>
      </w:pPr>
      <w:r>
        <w:t xml:space="preserve">   (A)   Protect life, health, property and general welfare of the city;</w:t>
      </w:r>
    </w:p>
    <w:bookmarkEnd w:id="4118"/>
    <w:bookmarkStart w:id="4119" w:name="rid-0-0-0-5759"/>
    <w:p>
      <w:pPr>
        <w:pStyle w:val="BodyText"/>
      </w:pPr>
      <w:r>
        <w:t xml:space="preserve">   (B)   Enable residential areas, mobile home and recreational vehicle communities to host a range of events for community members whether open to the general public or not so as to improve the quality of life in the city;</w:t>
      </w:r>
    </w:p>
    <w:bookmarkEnd w:id="4119"/>
    <w:bookmarkStart w:id="4120" w:name="rid-0-0-0-5760"/>
    <w:p>
      <w:pPr>
        <w:pStyle w:val="BodyText"/>
      </w:pPr>
      <w:r>
        <w:t xml:space="preserve">   (C)   Provide a consistent set of standards for sales and events within Mobile Home Parks, Recreational Vehicle Parks, Mobile Home Subdivisions, Recreational Vehicle Subdivisions and all other residential subdivisions.</w:t>
      </w:r>
    </w:p>
    <w:bookmarkEnd w:id="4120"/>
    <w:bookmarkStart w:id="4121" w:name="rid-0-0-0-5761"/>
    <w:p>
      <w:pPr>
        <w:pStyle w:val="BodyText"/>
      </w:pPr>
      <w:r>
        <w:t xml:space="preserve">(Ord. 1421, passed 11-3-2015)</w:t>
      </w:r>
    </w:p>
    <w:bookmarkEnd w:id="4121"/>
    <w:p>
      <w:pPr>
        <w:pStyle w:val="BodyText"/>
      </w:pPr>
    </w:p>
    <w:bookmarkStart w:id="4123" w:name="rid-0-0-0-5762"/>
    <w:p>
      <w:pPr>
        <w:pStyle w:val="BodyText"/>
      </w:pPr>
      <w:bookmarkStart w:id="4122" w:name="JD_8-9-2"/>
      <w:bookmarkEnd w:id="4122"/>
      <w:r>
        <w:t xml:space="preserve">§ 8-9-2 DEFINITIONS.</w:t>
      </w:r>
    </w:p>
    <w:bookmarkEnd w:id="4123"/>
    <w:bookmarkStart w:id="4124" w:name="rid-0-0-0-5763"/>
    <w:p>
      <w:pPr>
        <w:pStyle w:val="BodyText"/>
      </w:pPr>
      <w:r>
        <w:t xml:space="preserve">   For the purpose of this article, the following definitions shall apply unless the context clearly indicates or requires a different meaning.</w:t>
      </w:r>
    </w:p>
    <w:bookmarkEnd w:id="4124"/>
    <w:bookmarkStart w:id="4125" w:name="rid-0-0-0-5764"/>
    <w:p>
      <w:pPr>
        <w:pStyle w:val="BodyText"/>
      </w:pPr>
      <w:r>
        <w:t xml:space="preserve">   </w:t>
      </w:r>
      <w:r>
        <w:t xml:space="preserve">MARKET DAYS, COUNTRY STORE, BAZAAR DAYS AND THE LIKE.</w:t>
      </w:r>
      <w:r>
        <w:t xml:space="preserve"> </w:t>
      </w:r>
      <w:r>
        <w:t xml:space="preserve">An event at a temporary location not exceeding 1 day per week conducted within a mobile home park, travel trailer park, recreation vehicle park or mobile home, recreational vehicle or residential subdivision for the purpose of providing goods and services, ancillary retail sales and activities intended for residents and non-residents.</w:t>
      </w:r>
    </w:p>
    <w:bookmarkEnd w:id="4125"/>
    <w:bookmarkStart w:id="4126" w:name="rid-0-0-0-5765"/>
    <w:p>
      <w:pPr>
        <w:pStyle w:val="BodyText"/>
      </w:pPr>
      <w:r>
        <w:t xml:space="preserve">   </w:t>
      </w:r>
      <w:r>
        <w:t xml:space="preserve">SPONSOR.</w:t>
      </w:r>
      <w:r>
        <w:t xml:space="preserve"> </w:t>
      </w:r>
      <w:r>
        <w:t xml:space="preserve">Any non-profit organization, for-profit corporation, home owners association or any other entity which is legally formed and obligates itself to organize, operate and manage a market days event.</w:t>
      </w:r>
    </w:p>
    <w:bookmarkEnd w:id="4126"/>
    <w:bookmarkStart w:id="4127" w:name="rid-0-0-0-5766"/>
    <w:p>
      <w:pPr>
        <w:pStyle w:val="BodyText"/>
      </w:pPr>
      <w:r>
        <w:t xml:space="preserve">(Ord. 1421, passed 11-3-2015)</w:t>
      </w:r>
    </w:p>
    <w:bookmarkEnd w:id="4127"/>
    <w:p>
      <w:pPr>
        <w:pStyle w:val="BodyText"/>
      </w:pPr>
    </w:p>
    <w:bookmarkStart w:id="4129" w:name="rid-0-0-0-5767"/>
    <w:p>
      <w:pPr>
        <w:pStyle w:val="BodyText"/>
      </w:pPr>
      <w:bookmarkStart w:id="4128" w:name="JD_8-9-3"/>
      <w:bookmarkEnd w:id="4128"/>
      <w:r>
        <w:t xml:space="preserve">§ 8-9-3 VIOLATION AND PENALTY.</w:t>
      </w:r>
    </w:p>
    <w:bookmarkEnd w:id="4129"/>
    <w:bookmarkStart w:id="4130" w:name="rid-0-0-0-5768"/>
    <w:p>
      <w:pPr>
        <w:pStyle w:val="BodyText"/>
      </w:pPr>
      <w:r>
        <w:t xml:space="preserve">   It is unlawful for any sponsor of a market days event to permit any vendor to set up at the event without the vendor having first met all city licensing requirements. Violations of this article are punishable under A.J.C.C., Vol. I, § 1-1-11.</w:t>
      </w:r>
    </w:p>
    <w:bookmarkEnd w:id="4130"/>
    <w:bookmarkStart w:id="4131" w:name="rid-0-0-0-5769"/>
    <w:p>
      <w:pPr>
        <w:pStyle w:val="BodyText"/>
      </w:pPr>
      <w:r>
        <w:t xml:space="preserve">(Ord. 1421, passed 11-3-2015)</w:t>
      </w:r>
    </w:p>
    <w:bookmarkEnd w:id="4131"/>
    <w:p>
      <w:pPr>
        <w:pStyle w:val="BodyText"/>
      </w:pPr>
    </w:p>
    <w:bookmarkStart w:id="4133" w:name="rid-0-0-0-5776"/>
    <w:p>
      <w:pPr>
        <w:pStyle w:val="BodyText"/>
      </w:pPr>
      <w:bookmarkStart w:id="4132" w:name="JD_8-9-4"/>
      <w:bookmarkEnd w:id="4132"/>
      <w:r>
        <w:t xml:space="preserve">§ 8-9-4 MARKET DAYS SPONSOR REQUIREMENTS.</w:t>
      </w:r>
    </w:p>
    <w:bookmarkEnd w:id="4133"/>
    <w:bookmarkStart w:id="4134" w:name="rid-0-0-0-5777"/>
    <w:p>
      <w:pPr>
        <w:pStyle w:val="BodyText"/>
      </w:pPr>
      <w:r>
        <w:t xml:space="preserve">   (A)   The sponsor of any market day events shall apply for and obtain a transaction privilege tax license from the city clerk prior to conducting or allowing ancillary retail sales (e.g., market days, craft/art sales, fundraisers and temporary food vendors).</w:t>
      </w:r>
    </w:p>
    <w:bookmarkEnd w:id="4134"/>
    <w:bookmarkStart w:id="4135" w:name="rid-0-0-0-5778"/>
    <w:p>
      <w:pPr>
        <w:pStyle w:val="BodyText"/>
      </w:pPr>
      <w:r>
        <w:t xml:space="preserve">   (B)   The sponsor shall comply with required sales tax administration and collection processes and shall be responsible for the collection and remittance of city sales tax on market days sales.</w:t>
      </w:r>
    </w:p>
    <w:bookmarkEnd w:id="4135"/>
    <w:bookmarkStart w:id="4136" w:name="rid-0-0-0-5779"/>
    <w:p>
      <w:pPr>
        <w:pStyle w:val="BodyText"/>
      </w:pPr>
      <w:r>
        <w:t xml:space="preserve">   (C)   Any food truck vendor, as defined in this chapter, that is present at a market days event shall follow the regulatory process in Article 8-10 of this chapter,</w:t>
      </w:r>
    </w:p>
    <w:bookmarkEnd w:id="4136"/>
    <w:bookmarkStart w:id="4137" w:name="rid-0-0-0-5780"/>
    <w:p>
      <w:pPr>
        <w:pStyle w:val="BodyText"/>
      </w:pPr>
      <w:r>
        <w:t xml:space="preserve">(Ord. 1421, passed 11-3-2015)</w:t>
      </w:r>
    </w:p>
    <w:bookmarkEnd w:id="4137"/>
    <w:p>
      <w:pPr>
        <w:pStyle w:val="BodyText"/>
      </w:pPr>
    </w:p>
    <w:bookmarkStart w:id="4139" w:name="rid-0-0-0-5781"/>
    <w:p>
      <w:pPr>
        <w:pStyle w:val="BodyText"/>
      </w:pPr>
      <w:bookmarkStart w:id="4138" w:name="JD_8-9-5"/>
      <w:bookmarkEnd w:id="4138"/>
      <w:r>
        <w:t xml:space="preserve">§ 8-9-5 MARKET DAYS VENDOR REQUIREMENTS.</w:t>
      </w:r>
    </w:p>
    <w:bookmarkEnd w:id="4139"/>
    <w:bookmarkStart w:id="4140" w:name="rid-0-0-0-5782"/>
    <w:p>
      <w:pPr>
        <w:pStyle w:val="BodyText"/>
      </w:pPr>
      <w:r>
        <w:t xml:space="preserve">   (A)   Shall apply to vendors participating in market days if there is not a market days sponsor as set forth in A.J.C.C., Vol. I, § 8-9-4.</w:t>
      </w:r>
    </w:p>
    <w:bookmarkEnd w:id="4140"/>
    <w:bookmarkStart w:id="4141" w:name="rid-0-0-0-5783"/>
    <w:p>
      <w:pPr>
        <w:pStyle w:val="BodyText"/>
      </w:pPr>
      <w:r>
        <w:t xml:space="preserve">      (1)   All vendors who engage or attempt to engage in a sale at a market days event or who advertise or solicit services or products shall complete the city license application and pay the required fee in accordance with this chapter and the city tax code in order to participate in the event.</w:t>
      </w:r>
    </w:p>
    <w:bookmarkEnd w:id="4141"/>
    <w:bookmarkStart w:id="4142" w:name="rid-0-0-0-5784"/>
    <w:p>
      <w:pPr>
        <w:pStyle w:val="BodyText"/>
      </w:pPr>
      <w:r>
        <w:t xml:space="preserve">      (2)   Non-profit organizations who participate as vendors at market days shall not be required to complete a city application if their participation is limited to the distribution of literature or information relative to their organization and they have the required city license.</w:t>
      </w:r>
    </w:p>
    <w:bookmarkEnd w:id="4142"/>
    <w:bookmarkStart w:id="4143" w:name="rid-0-0-0-5785"/>
    <w:p>
      <w:pPr>
        <w:pStyle w:val="BodyText"/>
      </w:pPr>
      <w:r>
        <w:t xml:space="preserve">      (3)   Any vendor who conducts business activity at a market days event shall obtain the appropriate license and pay the applicable license fee as set forth in the city tax code.</w:t>
      </w:r>
    </w:p>
    <w:bookmarkEnd w:id="4143"/>
    <w:bookmarkStart w:id="4144" w:name="rid-0-0-0-5786"/>
    <w:p>
      <w:pPr>
        <w:pStyle w:val="BodyText"/>
      </w:pPr>
      <w:r>
        <w:t xml:space="preserve">      (4)   Any vendor who conducts business activity at a market days event shall always be in possession of an appropriate license, and such license, or a copy thereof, shall be produced upon the request of any city official or the market days sponsor or coordinator.</w:t>
      </w:r>
    </w:p>
    <w:bookmarkEnd w:id="4144"/>
    <w:bookmarkStart w:id="4145" w:name="rid-0-0-0-5787"/>
    <w:p>
      <w:pPr>
        <w:pStyle w:val="BodyText"/>
      </w:pPr>
      <w:r>
        <w:t xml:space="preserve">   (B)   Any food truck vendor, as defined in this chapter, that is present at a market days event shall follow the regulatory process in Article 8-10 of this chapter.</w:t>
      </w:r>
    </w:p>
    <w:bookmarkEnd w:id="4145"/>
    <w:bookmarkStart w:id="4146" w:name="rid-0-0-0-5788"/>
    <w:p>
      <w:pPr>
        <w:pStyle w:val="BodyText"/>
      </w:pPr>
      <w:r>
        <w:t xml:space="preserve">(Ord. 1421, passed 11-3-2015)</w:t>
      </w:r>
    </w:p>
    <w:bookmarkEnd w:id="4146"/>
    <w:p>
      <w:pPr>
        <w:pStyle w:val="BodyText"/>
      </w:pPr>
    </w:p>
    <w:bookmarkStart w:id="4148" w:name="rid-0-0-0-2769"/>
    <w:p>
      <w:pPr>
        <w:pStyle w:val="BodyText"/>
      </w:pPr>
      <w:bookmarkStart w:id="4147" w:name="JD_Article8-10"/>
      <w:bookmarkEnd w:id="4147"/>
      <w:r>
        <w:t xml:space="preserve">ARTICLE 8-10:</w:t>
      </w:r>
      <w:r>
        <w:t xml:space="preserve"> </w:t>
      </w:r>
      <w:r>
        <w:t xml:space="preserve">MOBILE AND TEMPORARY FOOD AND BEVERAGE VENDORS</w:t>
      </w:r>
    </w:p>
    <w:bookmarkEnd w:id="4148"/>
    <w:bookmarkStart w:id="4149" w:name="rid-0-0-0-2770"/>
    <w:p>
      <w:pPr>
        <w:pStyle w:val="BodyText"/>
      </w:pPr>
      <w:r>
        <w:t xml:space="preserve">Section</w:t>
      </w:r>
    </w:p>
    <w:bookmarkEnd w:id="4149"/>
    <w:bookmarkStart w:id="4150" w:name="rid-0-0-0-2771"/>
    <w:p>
      <w:pPr>
        <w:pStyle w:val="BodyText"/>
      </w:pPr>
      <w:r>
        <w:t xml:space="preserve">   8-10-1   Definitions</w:t>
      </w:r>
    </w:p>
    <w:bookmarkEnd w:id="4150"/>
    <w:bookmarkStart w:id="4151" w:name="rid-0-0-0-2772"/>
    <w:p>
      <w:pPr>
        <w:pStyle w:val="BodyText"/>
      </w:pPr>
      <w:r>
        <w:t xml:space="preserve">   8-10-2   Permit</w:t>
      </w:r>
    </w:p>
    <w:bookmarkEnd w:id="4151"/>
    <w:bookmarkStart w:id="4152" w:name="rid-0-0-0-5789"/>
    <w:p>
      <w:pPr>
        <w:pStyle w:val="BodyText"/>
      </w:pPr>
      <w:r>
        <w:t xml:space="preserve">   8-10-3   Mobile food and vending operating conditions</w:t>
      </w:r>
    </w:p>
    <w:bookmarkEnd w:id="4152"/>
    <w:bookmarkStart w:id="4153" w:name="rid-0-0-0-5790"/>
    <w:p>
      <w:pPr>
        <w:pStyle w:val="BodyText"/>
      </w:pPr>
      <w:r>
        <w:t xml:space="preserve">   8-10-4   Permit revocation and appeals</w:t>
      </w:r>
    </w:p>
    <w:bookmarkEnd w:id="4153"/>
    <w:bookmarkStart w:id="4154" w:name="rid-0-0-0-5791"/>
    <w:p>
      <w:pPr>
        <w:pStyle w:val="BodyText"/>
      </w:pPr>
      <w:r>
        <w:t xml:space="preserve">   8-10-5   Penalties</w:t>
      </w:r>
    </w:p>
    <w:bookmarkEnd w:id="4154"/>
    <w:p>
      <w:pPr>
        <w:pStyle w:val="BodyText"/>
      </w:pPr>
    </w:p>
    <w:bookmarkStart w:id="4156" w:name="rid-0-0-0-2773"/>
    <w:p>
      <w:pPr>
        <w:pStyle w:val="BodyText"/>
      </w:pPr>
      <w:bookmarkStart w:id="4155" w:name="JD_8-10-1"/>
      <w:bookmarkEnd w:id="4155"/>
      <w:r>
        <w:t xml:space="preserve">§ 8-10-1 DEFINITIONS.</w:t>
      </w:r>
    </w:p>
    <w:bookmarkEnd w:id="4156"/>
    <w:bookmarkStart w:id="4157" w:name="rid-0-0-0-2778"/>
    <w:p>
      <w:pPr>
        <w:pStyle w:val="BodyText"/>
      </w:pPr>
      <w:r>
        <w:t xml:space="preserve">   </w:t>
      </w:r>
      <w:r>
        <w:t xml:space="preserve">COUNTY HEALTH PERMIT.</w:t>
      </w:r>
      <w:r>
        <w:t xml:space="preserve"> </w:t>
      </w:r>
      <w:r>
        <w:t xml:space="preserve">A Pinal or Maricopa County (according to the location of where business is being conducted in the city) special event health permit for on-site inspection of temporary food booths, food trucks and mobile food vendors on the day of the event or an annual food service permit as outlined in Pinal County Environmental Health Services Substantive Policy Statements; Maricopa County Environmental Services Department Substantive Policy Statements; the Pinal County Environmental Health Code; or the Maricopa County Environmental Health Code.</w:t>
      </w:r>
    </w:p>
    <w:bookmarkEnd w:id="4157"/>
    <w:bookmarkStart w:id="4158" w:name="rid-0-0-0-5792"/>
    <w:p>
      <w:pPr>
        <w:pStyle w:val="BodyText"/>
      </w:pPr>
      <w:r>
        <w:t xml:space="preserve">   </w:t>
      </w:r>
      <w:r>
        <w:t xml:space="preserve">FOOD VENDING CART.</w:t>
      </w:r>
      <w:r>
        <w:t xml:space="preserve"> </w:t>
      </w:r>
      <w:r>
        <w:t xml:space="preserve">Any wheeled device moved by human power.</w:t>
      </w:r>
    </w:p>
    <w:bookmarkEnd w:id="4158"/>
    <w:bookmarkStart w:id="4159" w:name="rid-0-0-0-5793"/>
    <w:p>
      <w:pPr>
        <w:pStyle w:val="BodyText"/>
      </w:pPr>
      <w:r>
        <w:t xml:space="preserve">   </w:t>
      </w:r>
      <w:r>
        <w:t xml:space="preserve">MOBILE FOOD VENDING VEHICLE.</w:t>
      </w:r>
      <w:r>
        <w:t xml:space="preserve"> </w:t>
      </w:r>
      <w:r>
        <w:t xml:space="preserve">A licensed concession trailer or motorized vehicle suitable for use on a public highway which is equipped and primarily used for the sale of food and beverage of any kind including prepared, pre-packaged or unprepared, unpackaged food and nonfood sundries</w:t>
      </w:r>
      <w:r>
        <w:t xml:space="preserve"> </w:t>
      </w:r>
    </w:p>
    <w:bookmarkEnd w:id="4159"/>
    <w:bookmarkStart w:id="4160" w:name="rid-0-0-0-5794"/>
    <w:p>
      <w:pPr>
        <w:pStyle w:val="BodyText"/>
      </w:pPr>
      <w:r>
        <w:t xml:space="preserve">specifically related to the mobile food vendor’s business.</w:t>
      </w:r>
    </w:p>
    <w:bookmarkEnd w:id="4160"/>
    <w:bookmarkStart w:id="4161" w:name="rid-0-0-0-5795"/>
    <w:p>
      <w:pPr>
        <w:pStyle w:val="BodyText"/>
      </w:pPr>
      <w:r>
        <w:t xml:space="preserve">   </w:t>
      </w:r>
      <w:r>
        <w:t xml:space="preserve">MOBILE FOOD VENDOR.</w:t>
      </w:r>
      <w:r>
        <w:t xml:space="preserve"> </w:t>
      </w:r>
      <w:r>
        <w:t xml:space="preserve">Any person or entity, as defined in this chapter, who:</w:t>
      </w:r>
    </w:p>
    <w:bookmarkEnd w:id="4161"/>
    <w:bookmarkStart w:id="4162" w:name="rid-0-0-0-5796"/>
    <w:p>
      <w:pPr>
        <w:pStyle w:val="BodyText"/>
      </w:pPr>
      <w:r>
        <w:t xml:space="preserve">      (1)   Owns, controls, manages, operates and/or leases a mobile food vending vehicle or food vending cart;</w:t>
      </w:r>
    </w:p>
    <w:bookmarkEnd w:id="4162"/>
    <w:bookmarkStart w:id="4163" w:name="rid-0-0-0-5797"/>
    <w:p>
      <w:pPr>
        <w:pStyle w:val="BodyText"/>
      </w:pPr>
      <w:r>
        <w:t xml:space="preserve">      (2)   Contracts or employs any person to drive, operate, prepare foods, and/or vend from a mobile food vending vehicle or food vending cart.</w:t>
      </w:r>
    </w:p>
    <w:bookmarkEnd w:id="4163"/>
    <w:bookmarkStart w:id="4164" w:name="rid-0-0-0-5798"/>
    <w:p>
      <w:pPr>
        <w:pStyle w:val="BodyText"/>
      </w:pPr>
      <w:r>
        <w:t xml:space="preserve">   </w:t>
      </w:r>
      <w:r>
        <w:t xml:space="preserve">OPERATOR.</w:t>
      </w:r>
      <w:r>
        <w:t xml:space="preserve"> </w:t>
      </w:r>
      <w:r>
        <w:t xml:space="preserve">Any person who prepares food and/or sells food, beverages or sundries from a mobile food vending vehicle or food vending cart or any individual that operates such a vehicle or cart.</w:t>
      </w:r>
    </w:p>
    <w:bookmarkEnd w:id="4164"/>
    <w:bookmarkStart w:id="4165" w:name="rid-0-0-0-5799"/>
    <w:p>
      <w:pPr>
        <w:pStyle w:val="BodyText"/>
      </w:pPr>
      <w:r>
        <w:t xml:space="preserve">(Ord. 1450, passed 9-19-2017)</w:t>
      </w:r>
    </w:p>
    <w:bookmarkEnd w:id="4165"/>
    <w:p>
      <w:pPr>
        <w:pStyle w:val="BodyText"/>
      </w:pPr>
    </w:p>
    <w:bookmarkStart w:id="4167" w:name="rid-0-0-0-2794"/>
    <w:p>
      <w:pPr>
        <w:pStyle w:val="BodyText"/>
      </w:pPr>
      <w:bookmarkStart w:id="4166" w:name="JD_8-10-2"/>
      <w:bookmarkEnd w:id="4166"/>
      <w:r>
        <w:t xml:space="preserve">§ 8-10-2 PERMIT.</w:t>
      </w:r>
    </w:p>
    <w:bookmarkEnd w:id="4167"/>
    <w:bookmarkStart w:id="4168" w:name="rid-0-0-0-5800"/>
    <w:p>
      <w:pPr>
        <w:pStyle w:val="BodyText"/>
      </w:pPr>
      <w:r>
        <w:t xml:space="preserve">   (A)   </w:t>
      </w:r>
      <w:r>
        <w:t xml:space="preserve">Required.</w:t>
      </w:r>
      <w:r>
        <w:t xml:space="preserve"> </w:t>
      </w:r>
      <w:r>
        <w:t xml:space="preserve">It is unlawful for any mobile food vendor to conduct business without first obtaining and maintaining a mobile food vendor permit and all other required licenses, including a privilege or use tax license, the applicable county environmental health services permit as determined by Pinal or Maricopa County (according to the location of where business is being conducted in the city), current food handler’s card and identification cards as may be required by this chapter. If a mobile food vendor has more than one food vending vehicle or food vending cart, multiple permits shall be required. There shall be no application fee for a mobile food vendor permit.</w:t>
      </w:r>
    </w:p>
    <w:bookmarkEnd w:id="4168"/>
    <w:bookmarkStart w:id="4169" w:name="rid-0-0-0-5806"/>
    <w:p>
      <w:pPr>
        <w:pStyle w:val="BodyText"/>
      </w:pPr>
      <w:r>
        <w:t xml:space="preserve">   (B)   </w:t>
      </w:r>
      <w:r>
        <w:t xml:space="preserve">Application.</w:t>
      </w:r>
      <w:r>
        <w:t xml:space="preserve"> </w:t>
      </w:r>
      <w:r>
        <w:t xml:space="preserve">In addition to the requirements set forth in this chapter and the Apache Junction Tax Code, applicants for a mobile food vendor permit shall include the following information with the permit application:</w:t>
      </w:r>
    </w:p>
    <w:bookmarkEnd w:id="4169"/>
    <w:bookmarkStart w:id="4170" w:name="rid-0-0-0-5807"/>
    <w:p>
      <w:pPr>
        <w:pStyle w:val="BodyText"/>
      </w:pPr>
      <w:r>
        <w:t xml:space="preserve">      (1)   A description of the goods to be sold;</w:t>
      </w:r>
    </w:p>
    <w:bookmarkEnd w:id="4170"/>
    <w:bookmarkStart w:id="4171" w:name="rid-0-0-0-5808"/>
    <w:p>
      <w:pPr>
        <w:pStyle w:val="BodyText"/>
      </w:pPr>
      <w:r>
        <w:t xml:space="preserve">      (2)   If the applicant is an agent of the business for which the permit will be issued, the name and address of the agent, if different from the business address, together with credentials establishing the exact relationships with the mobile food vendor;</w:t>
      </w:r>
    </w:p>
    <w:bookmarkEnd w:id="4171"/>
    <w:bookmarkStart w:id="4172" w:name="rid-0-0-0-5809"/>
    <w:p>
      <w:pPr>
        <w:pStyle w:val="BodyText"/>
      </w:pPr>
      <w:r>
        <w:t xml:space="preserve">      (3)   A description, license plate number and photograph of the vehicle or cart;</w:t>
      </w:r>
    </w:p>
    <w:bookmarkEnd w:id="4172"/>
    <w:bookmarkStart w:id="4173" w:name="rid-0-0-0-5810"/>
    <w:p>
      <w:pPr>
        <w:pStyle w:val="BodyText"/>
      </w:pPr>
      <w:r>
        <w:t xml:space="preserve">      (4)   All location(s) from which the applicant intends to conduct business and a permanent address to which notifications may be sent;</w:t>
      </w:r>
    </w:p>
    <w:bookmarkEnd w:id="4173"/>
    <w:bookmarkStart w:id="4174" w:name="rid-0-0-0-5811"/>
    <w:p>
      <w:pPr>
        <w:pStyle w:val="BodyText"/>
      </w:pPr>
      <w:r>
        <w:t xml:space="preserve">      (5)   A valid driver’s license;</w:t>
      </w:r>
    </w:p>
    <w:bookmarkEnd w:id="4174"/>
    <w:bookmarkStart w:id="4175" w:name="rid-0-0-0-5812"/>
    <w:p>
      <w:pPr>
        <w:pStyle w:val="BodyText"/>
      </w:pPr>
      <w:r>
        <w:t xml:space="preserve">      (6)   A mobile food vendor shall provide proof of vehicle liability insurance which shall be maintained during the term of the permit and shall have at least the minimum limits required by law;</w:t>
      </w:r>
    </w:p>
    <w:bookmarkEnd w:id="4175"/>
    <w:bookmarkStart w:id="4176" w:name="rid-0-0-0-5813"/>
    <w:p>
      <w:pPr>
        <w:pStyle w:val="BodyText"/>
      </w:pPr>
      <w:r>
        <w:t xml:space="preserve">      (7)   A mobile food vendor who conducts business on public property or city right-of-way shall provide: a) a certificate of insurance naming the “City of Apache Junction” as an additionally insured party; and b) a signed indemnification and duty to defend and hold harmless commitment.</w:t>
      </w:r>
    </w:p>
    <w:bookmarkEnd w:id="4176"/>
    <w:bookmarkStart w:id="4177" w:name="rid-0-0-0-5814"/>
    <w:p>
      <w:pPr>
        <w:pStyle w:val="BodyText"/>
      </w:pPr>
      <w:r>
        <w:t xml:space="preserve">(Ord. 1450, passed 9-19-2017) Penalty, see Vol. I, § 1-1-11</w:t>
      </w:r>
    </w:p>
    <w:bookmarkEnd w:id="4177"/>
    <w:p>
      <w:pPr>
        <w:pStyle w:val="BodyText"/>
      </w:pPr>
    </w:p>
    <w:bookmarkStart w:id="4179" w:name="rid-0-0-0-5815"/>
    <w:p>
      <w:pPr>
        <w:pStyle w:val="BodyText"/>
      </w:pPr>
      <w:bookmarkStart w:id="4178" w:name="JD_8-10-3"/>
      <w:bookmarkEnd w:id="4178"/>
      <w:r>
        <w:t xml:space="preserve">§ 8-10-3 MOBILE FOOD AND VENDING OPERATING CONDITIONS.</w:t>
      </w:r>
    </w:p>
    <w:bookmarkEnd w:id="4179"/>
    <w:bookmarkStart w:id="4180" w:name="rid-0-0-0-5816"/>
    <w:p>
      <w:pPr>
        <w:pStyle w:val="BodyText"/>
      </w:pPr>
      <w:r>
        <w:t xml:space="preserve">   Mobile and temporary food and beverage vendors who have obtained a permit shall be subject to the following limitations and conditions:</w:t>
      </w:r>
    </w:p>
    <w:bookmarkEnd w:id="4180"/>
    <w:bookmarkStart w:id="4181" w:name="rid-0-0-0-5818"/>
    <w:p>
      <w:pPr>
        <w:pStyle w:val="BodyText"/>
      </w:pPr>
      <w:r>
        <w:t xml:space="preserve">   (A)   Mobile vending shall only be permitted to operate on developed, commercially zoned property and shall not be authorized to operate on vacant lots and shall not impede access to adjacent businesses;</w:t>
      </w:r>
    </w:p>
    <w:bookmarkEnd w:id="4181"/>
    <w:bookmarkStart w:id="4182" w:name="rid-0-0-0-5819"/>
    <w:p>
      <w:pPr>
        <w:pStyle w:val="BodyText"/>
      </w:pPr>
      <w:r>
        <w:t xml:space="preserve">   (B)   There shall be an open and operating permanent business on the site in order to accommodate the sanitary facilities access requirement of the Building Code (i.e, restrooms, trash, recycling, food waste and grease disposal). The temporary food and beverage vendor must also be able to use these facilities;</w:t>
      </w:r>
    </w:p>
    <w:bookmarkEnd w:id="4182"/>
    <w:bookmarkStart w:id="4183" w:name="rid-0-0-0-5820"/>
    <w:p>
      <w:pPr>
        <w:pStyle w:val="BodyText"/>
      </w:pPr>
      <w:r>
        <w:t xml:space="preserve">   (C)   The hours of operation for the vendors shall be limited to the hours that the on-site, permanent business is open;</w:t>
      </w:r>
    </w:p>
    <w:bookmarkEnd w:id="4183"/>
    <w:bookmarkStart w:id="4184" w:name="rid-0-0-0-5821"/>
    <w:p>
      <w:pPr>
        <w:pStyle w:val="BodyText"/>
      </w:pPr>
      <w:r>
        <w:t xml:space="preserve">   (D)   The vendor shall secure the permission of the sponsoring business owner;</w:t>
      </w:r>
    </w:p>
    <w:bookmarkEnd w:id="4184"/>
    <w:bookmarkStart w:id="4185" w:name="rid-0-0-0-5822"/>
    <w:p>
      <w:pPr>
        <w:pStyle w:val="BodyText"/>
      </w:pPr>
      <w:r>
        <w:t xml:space="preserve">   (E)   Vendors/operators of food vending vehicles shall arrange for trash receptacles and will dispose of all trash during operations and shall keep the area surrounding the mobile food vending vehicles free of debris, litter and waste;</w:t>
      </w:r>
    </w:p>
    <w:bookmarkEnd w:id="4185"/>
    <w:bookmarkStart w:id="4186" w:name="rid-0-0-0-5823"/>
    <w:p>
      <w:pPr>
        <w:pStyle w:val="BodyText"/>
      </w:pPr>
      <w:r>
        <w:t xml:space="preserve">   (F)   The temporary food and beverage vendors shall not store the vehicle or cart when the permanent on-site business is not open unless the operator has the sponsoring business owner’s permission;</w:t>
      </w:r>
    </w:p>
    <w:bookmarkEnd w:id="4186"/>
    <w:bookmarkStart w:id="4187" w:name="rid-0-0-0-5824"/>
    <w:p>
      <w:pPr>
        <w:pStyle w:val="BodyText"/>
      </w:pPr>
      <w:r>
        <w:t xml:space="preserve">   (G)   Mobile food vending vehicles or carts shall not be stored on the sponsoring business’ property, when not in use, in lieu of placing it in a storage lot or similar facility regardless of the sponsoring business owner’s permission;</w:t>
      </w:r>
    </w:p>
    <w:bookmarkEnd w:id="4187"/>
    <w:bookmarkStart w:id="4188" w:name="rid-0-0-0-5825"/>
    <w:p>
      <w:pPr>
        <w:pStyle w:val="BodyText"/>
      </w:pPr>
      <w:r>
        <w:t xml:space="preserve">   (H)   Mobile food and beverage vending shall be limited to 96 consecutive hours maximum at each temporary location;</w:t>
      </w:r>
    </w:p>
    <w:bookmarkEnd w:id="4188"/>
    <w:bookmarkStart w:id="4189" w:name="rid-0-0-0-5826"/>
    <w:p>
      <w:pPr>
        <w:pStyle w:val="BodyText"/>
      </w:pPr>
      <w:r>
        <w:t xml:space="preserve">   (I)   Signage attached to a mobile food vending vehicle shall not require a sign permit, but must conform to the signage regulations in the City of Apache Junction Zoning Ordinance. One A-frame sign or menu board per vehicle or cart is also permitted;</w:t>
      </w:r>
    </w:p>
    <w:bookmarkEnd w:id="4189"/>
    <w:bookmarkStart w:id="4190" w:name="rid-0-0-0-5831"/>
    <w:p>
      <w:pPr>
        <w:pStyle w:val="BodyText"/>
      </w:pPr>
      <w:r>
        <w:t xml:space="preserve">   (J)   A mobile food vendor or operator shall carry at all times proof of liability insurance, mobile food vendor permit, county health department permit, food handing card and proof of property owner approval to be on a given property;</w:t>
      </w:r>
    </w:p>
    <w:bookmarkEnd w:id="4190"/>
    <w:bookmarkStart w:id="4191" w:name="rid-0-0-0-5832"/>
    <w:p>
      <w:pPr>
        <w:pStyle w:val="BodyText"/>
      </w:pPr>
      <w:r>
        <w:t xml:space="preserve">   (K)   A mobile food vendor or operator may operate on city-owned or leased property, public right-of-way or city park as part of a civic event;</w:t>
      </w:r>
    </w:p>
    <w:bookmarkEnd w:id="4191"/>
    <w:bookmarkStart w:id="4192" w:name="rid-0-0-0-5833"/>
    <w:p>
      <w:pPr>
        <w:pStyle w:val="BodyText"/>
      </w:pPr>
      <w:r>
        <w:t xml:space="preserve">   (L)   Mobile food vending shall not be permitted on any city street or public right-of-way unless it is part of a civic event;</w:t>
      </w:r>
    </w:p>
    <w:bookmarkEnd w:id="4192"/>
    <w:bookmarkStart w:id="4193" w:name="rid-0-0-0-5834"/>
    <w:p>
      <w:pPr>
        <w:pStyle w:val="BodyText"/>
      </w:pPr>
      <w:r>
        <w:t xml:space="preserve">   (M)   Mobile food vendors shall be permitted to operate on private property at any location within the city when catering a private function and shall not stage the vehicle on public property or right-of-way.</w:t>
      </w:r>
    </w:p>
    <w:bookmarkEnd w:id="4193"/>
    <w:bookmarkStart w:id="4194" w:name="rid-0-0-0-5835"/>
    <w:p>
      <w:pPr>
        <w:pStyle w:val="BodyText"/>
      </w:pPr>
      <w:r>
        <w:t xml:space="preserve">   (N)   If the mobile food vendor is charged a fee for the food truck space, the sponsoring business owner shall comply with city tax code requirements.</w:t>
      </w:r>
    </w:p>
    <w:bookmarkEnd w:id="4194"/>
    <w:bookmarkStart w:id="4195" w:name="rid-0-0-0-5836"/>
    <w:p>
      <w:pPr>
        <w:pStyle w:val="BodyText"/>
      </w:pPr>
      <w:r>
        <w:t xml:space="preserve">(Ord. 1450, passed 9-19-2017)</w:t>
      </w:r>
    </w:p>
    <w:bookmarkEnd w:id="4195"/>
    <w:p>
      <w:pPr>
        <w:pStyle w:val="BodyText"/>
      </w:pPr>
    </w:p>
    <w:bookmarkStart w:id="4197" w:name="rid-0-0-0-5837"/>
    <w:p>
      <w:pPr>
        <w:pStyle w:val="BodyText"/>
      </w:pPr>
      <w:bookmarkStart w:id="4196" w:name="JD_8-10-4"/>
      <w:bookmarkEnd w:id="4196"/>
      <w:r>
        <w:t xml:space="preserve">§ 8-10-4 PERMIT REVOCATION AND APPEALS.</w:t>
      </w:r>
    </w:p>
    <w:bookmarkEnd w:id="4197"/>
    <w:bookmarkStart w:id="4198" w:name="rid-0-0-0-5838"/>
    <w:p>
      <w:pPr>
        <w:pStyle w:val="BodyText"/>
      </w:pPr>
      <w:r>
        <w:t xml:space="preserve">   (A)   A mobile food vendor permit shall be revoked by the city clerk’s office for any of the following reasons:</w:t>
      </w:r>
    </w:p>
    <w:bookmarkEnd w:id="4198"/>
    <w:bookmarkStart w:id="4199" w:name="rid-0-0-0-5839"/>
    <w:p>
      <w:pPr>
        <w:pStyle w:val="BodyText"/>
      </w:pPr>
      <w:r>
        <w:t xml:space="preserve">      (1)   The permittee notifies the city in writing with appropriate signature that the business has been closed, sold or is no longer operating in the city; or</w:t>
      </w:r>
    </w:p>
    <w:bookmarkEnd w:id="4199"/>
    <w:bookmarkStart w:id="4200" w:name="rid-0-0-0-5840"/>
    <w:p>
      <w:pPr>
        <w:pStyle w:val="BodyText"/>
      </w:pPr>
      <w:r>
        <w:t xml:space="preserve">      (2)   Fraud, misrepresentation or false statement contained in the application for a permit;</w:t>
      </w:r>
    </w:p>
    <w:bookmarkEnd w:id="4200"/>
    <w:bookmarkStart w:id="4201" w:name="rid-0-0-0-5841"/>
    <w:p>
      <w:pPr>
        <w:pStyle w:val="BodyText"/>
      </w:pPr>
      <w:r>
        <w:t xml:space="preserve">      (3)   Any violation of this chapter or the Apache Junction Tax Code; or</w:t>
      </w:r>
    </w:p>
    <w:bookmarkEnd w:id="4201"/>
    <w:bookmarkStart w:id="4202" w:name="rid-0-0-0-5842"/>
    <w:p>
      <w:pPr>
        <w:pStyle w:val="BodyText"/>
      </w:pPr>
      <w:r>
        <w:t xml:space="preserve">      (4)   Conducting a business activity in violation of the Arizona Revised Statutes.</w:t>
      </w:r>
    </w:p>
    <w:bookmarkEnd w:id="4202"/>
    <w:bookmarkStart w:id="4203" w:name="rid-0-0-0-5843"/>
    <w:p>
      <w:pPr>
        <w:pStyle w:val="BodyText"/>
      </w:pPr>
      <w:r>
        <w:t xml:space="preserve">   (B)   Revoked permits may be reinstated only after the cause of such revocation has been fully corrected;</w:t>
      </w:r>
    </w:p>
    <w:bookmarkEnd w:id="4203"/>
    <w:bookmarkStart w:id="4204" w:name="rid-0-0-0-5844"/>
    <w:p>
      <w:pPr>
        <w:pStyle w:val="BodyText"/>
      </w:pPr>
      <w:r>
        <w:t xml:space="preserve">   (C)   A person whose permit has been revoked shall be issued a notice to cease mobile food vending operations within the city;</w:t>
      </w:r>
    </w:p>
    <w:bookmarkEnd w:id="4204"/>
    <w:bookmarkStart w:id="4205" w:name="rid-0-0-0-5845"/>
    <w:p>
      <w:pPr>
        <w:pStyle w:val="BodyText"/>
      </w:pPr>
      <w:r>
        <w:t xml:space="preserve">   (D)   Any person aggrieved by the city’s decision to revoke a permit pursuant to subsection (A) above shall have the right of appeal to a hearing officer designated by the city manager. The appeal shall be filed with the city manager within 14 business days after receipt of the city’s decision. The appeal shall contain a written statement setting forth fully the grounds for the appeal. The hearing officer shall set a time and place for a hearing on such appeal and notice of such hearing shall be given to the applicant. The decision and order of the hearing officer shall be final and conclusive, except any person aggrieved may pursue any appropriate judicial proceedings;</w:t>
      </w:r>
    </w:p>
    <w:bookmarkEnd w:id="4205"/>
    <w:bookmarkStart w:id="4206" w:name="rid-0-0-0-5846"/>
    <w:p>
      <w:pPr>
        <w:pStyle w:val="BodyText"/>
      </w:pPr>
      <w:r>
        <w:t xml:space="preserve">   (E)   No person may reapply for any permit after revocation unless the cause for such revocation has been corrected.</w:t>
      </w:r>
    </w:p>
    <w:bookmarkEnd w:id="4206"/>
    <w:bookmarkStart w:id="4207" w:name="rid-0-0-0-5847"/>
    <w:p>
      <w:pPr>
        <w:pStyle w:val="BodyText"/>
      </w:pPr>
      <w:r>
        <w:t xml:space="preserve">(Ord. 1450, passed 9-19-2017)</w:t>
      </w:r>
    </w:p>
    <w:bookmarkEnd w:id="4207"/>
    <w:p>
      <w:pPr>
        <w:pStyle w:val="BodyText"/>
      </w:pPr>
    </w:p>
    <w:bookmarkStart w:id="4209" w:name="rid-0-0-0-5848"/>
    <w:p>
      <w:pPr>
        <w:pStyle w:val="BodyText"/>
      </w:pPr>
      <w:bookmarkStart w:id="4208" w:name="JD_8-10-5"/>
      <w:bookmarkEnd w:id="4208"/>
      <w:r>
        <w:t xml:space="preserve">§ 8-10-5 PENALTIES.</w:t>
      </w:r>
    </w:p>
    <w:bookmarkEnd w:id="4209"/>
    <w:bookmarkStart w:id="4210" w:name="rid-0-0-0-5849"/>
    <w:p>
      <w:pPr>
        <w:pStyle w:val="BodyText"/>
      </w:pPr>
      <w:r>
        <w:t xml:space="preserve">   Any person violating any of the provisions of this chapter, shall be deemed guilty of a class one misdemeanor and, shall upon conviction, be punished pursuant to the provisions of the Apache Junction City Code, Vol. I, Chapter 1: General, Article 1-1: General, § 1-1-11 Penalty.</w:t>
      </w:r>
    </w:p>
    <w:bookmarkEnd w:id="4210"/>
    <w:bookmarkStart w:id="4211" w:name="rid-0-0-0-5850"/>
    <w:p>
      <w:pPr>
        <w:pStyle w:val="BodyText"/>
      </w:pPr>
      <w:r>
        <w:t xml:space="preserve">(Ord. 1450, passed 9-19-2017)</w:t>
      </w:r>
    </w:p>
    <w:bookmarkEnd w:id="4211"/>
    <w:p>
      <w:pPr>
        <w:pStyle w:val="BodyText"/>
      </w:pPr>
    </w:p>
    <w:bookmarkStart w:id="4213" w:name="rid-0-0-0-2795"/>
    <w:p>
      <w:pPr>
        <w:pStyle w:val="BodyText"/>
      </w:pPr>
      <w:bookmarkStart w:id="4212" w:name="JD_Article8-11"/>
      <w:bookmarkEnd w:id="4212"/>
      <w:r>
        <w:t xml:space="preserve">ARTICLE 8-11: SEXUALLY ORIENTED BUSINESS OPERATORS, MANAGERS; ADULT SERVICE PROVIDERS AND EMPLOYEES</w:t>
      </w:r>
    </w:p>
    <w:bookmarkEnd w:id="4213"/>
    <w:bookmarkStart w:id="4214" w:name="rid-0-0-0-2796"/>
    <w:p>
      <w:pPr>
        <w:pStyle w:val="BodyText"/>
      </w:pPr>
      <w:r>
        <w:t xml:space="preserve">Section</w:t>
      </w:r>
    </w:p>
    <w:bookmarkEnd w:id="4214"/>
    <w:bookmarkStart w:id="4215" w:name="rid-0-0-0-2797"/>
    <w:p>
      <w:pPr>
        <w:pStyle w:val="BodyText"/>
      </w:pPr>
      <w:r>
        <w:t xml:space="preserve">   8-11-1   Legislative purpose</w:t>
      </w:r>
    </w:p>
    <w:bookmarkEnd w:id="4215"/>
    <w:bookmarkStart w:id="4216" w:name="rid-0-0-0-2798"/>
    <w:p>
      <w:pPr>
        <w:pStyle w:val="BodyText"/>
      </w:pPr>
      <w:r>
        <w:t xml:space="preserve">   8-11-2   Definitions</w:t>
      </w:r>
    </w:p>
    <w:bookmarkEnd w:id="4216"/>
    <w:bookmarkStart w:id="4217" w:name="rid-0-0-0-2799"/>
    <w:p>
      <w:pPr>
        <w:pStyle w:val="BodyText"/>
      </w:pPr>
      <w:r>
        <w:t xml:space="preserve">   8-11-3   Permit required: operators; managers; adult services; providers and employees</w:t>
      </w:r>
    </w:p>
    <w:bookmarkEnd w:id="4217"/>
    <w:bookmarkStart w:id="4218" w:name="rid-0-0-0-2800"/>
    <w:p>
      <w:pPr>
        <w:pStyle w:val="BodyText"/>
      </w:pPr>
      <w:r>
        <w:t xml:space="preserve">   8-11-4   Exemptions</w:t>
      </w:r>
    </w:p>
    <w:bookmarkEnd w:id="4218"/>
    <w:bookmarkStart w:id="4219" w:name="rid-0-0-0-2801"/>
    <w:p>
      <w:pPr>
        <w:pStyle w:val="BodyText"/>
      </w:pPr>
      <w:r>
        <w:t xml:space="preserve">   8-11-5   Applications</w:t>
      </w:r>
    </w:p>
    <w:bookmarkEnd w:id="4219"/>
    <w:bookmarkStart w:id="4220" w:name="rid-0-0-0-2802"/>
    <w:p>
      <w:pPr>
        <w:pStyle w:val="BodyText"/>
      </w:pPr>
      <w:r>
        <w:t xml:space="preserve">   8-11-6   Investigations</w:t>
      </w:r>
    </w:p>
    <w:bookmarkEnd w:id="4220"/>
    <w:bookmarkStart w:id="4221" w:name="rid-0-0-0-2803"/>
    <w:p>
      <w:pPr>
        <w:pStyle w:val="BodyText"/>
      </w:pPr>
      <w:r>
        <w:t xml:space="preserve">   8-11-7   Granting, denial, revocation and suspension; appeal</w:t>
      </w:r>
    </w:p>
    <w:bookmarkEnd w:id="4221"/>
    <w:bookmarkStart w:id="4222" w:name="rid-0-0-0-2804"/>
    <w:p>
      <w:pPr>
        <w:pStyle w:val="BodyText"/>
      </w:pPr>
      <w:r>
        <w:t xml:space="preserve">   8-11-8   Expiration and renewal</w:t>
      </w:r>
    </w:p>
    <w:bookmarkEnd w:id="4222"/>
    <w:bookmarkStart w:id="4223" w:name="rid-0-0-0-2805"/>
    <w:p>
      <w:pPr>
        <w:pStyle w:val="BodyText"/>
      </w:pPr>
      <w:r>
        <w:t xml:space="preserve">   8-11-9   Non-transferability</w:t>
      </w:r>
    </w:p>
    <w:bookmarkEnd w:id="4223"/>
    <w:bookmarkStart w:id="4224" w:name="rid-0-0-0-2806"/>
    <w:p>
      <w:pPr>
        <w:pStyle w:val="BodyText"/>
      </w:pPr>
      <w:r>
        <w:t xml:space="preserve">   8-11-10   Operation requirements</w:t>
      </w:r>
    </w:p>
    <w:bookmarkEnd w:id="4224"/>
    <w:bookmarkStart w:id="4225" w:name="rid-0-0-0-2807"/>
    <w:p>
      <w:pPr>
        <w:pStyle w:val="BodyText"/>
      </w:pPr>
      <w:r>
        <w:t xml:space="preserve">   8-11-11   Other licenses</w:t>
      </w:r>
    </w:p>
    <w:bookmarkEnd w:id="4225"/>
    <w:bookmarkStart w:id="4226" w:name="rid-0-0-0-2808"/>
    <w:p>
      <w:pPr>
        <w:pStyle w:val="BodyText"/>
      </w:pPr>
      <w:r>
        <w:t xml:space="preserve">   8-11-12   Penalty</w:t>
      </w:r>
    </w:p>
    <w:bookmarkEnd w:id="4226"/>
    <w:bookmarkStart w:id="4227" w:name="rid-0-0-0-2809"/>
    <w:p>
      <w:pPr>
        <w:pStyle w:val="BodyText"/>
      </w:pPr>
      <w:r>
        <w:t xml:space="preserve">   8-11-13   Applicability</w:t>
      </w:r>
    </w:p>
    <w:bookmarkEnd w:id="4227"/>
    <w:bookmarkStart w:id="4228" w:name="rid-0-0-0-2810"/>
    <w:p>
      <w:pPr>
        <w:pStyle w:val="BodyText"/>
      </w:pPr>
      <w:r>
        <w:t xml:space="preserve">   8-11-14   Severability</w:t>
      </w:r>
    </w:p>
    <w:bookmarkEnd w:id="4228"/>
    <w:p>
      <w:pPr>
        <w:pStyle w:val="BodyText"/>
      </w:pPr>
    </w:p>
    <w:bookmarkStart w:id="4230" w:name="rid-0-0-0-2811"/>
    <w:p>
      <w:pPr>
        <w:pStyle w:val="BodyText"/>
      </w:pPr>
      <w:bookmarkStart w:id="4229" w:name="JD_8-11-1"/>
      <w:bookmarkEnd w:id="4229"/>
      <w:r>
        <w:t xml:space="preserve">§ 8-11-1 LEGISLATIVE PURPOSE.</w:t>
      </w:r>
    </w:p>
    <w:bookmarkEnd w:id="4230"/>
    <w:bookmarkStart w:id="4231" w:name="rid-0-0-0-2812"/>
    <w:p>
      <w:pPr>
        <w:pStyle w:val="BodyText"/>
      </w:pPr>
      <w:r>
        <w:t xml:space="preserve">   (A)   It is the purpose of this article to establish permitting procedures and regulations for sexually oriented businesses and their employees to promote the public health, safety and general welfare of the citizens of the City of Apache Junction, and to avoid and mitigate the detrimental secondary effects of sexually oriented businesses through content neutral regulations.</w:t>
      </w:r>
    </w:p>
    <w:bookmarkEnd w:id="4231"/>
    <w:bookmarkStart w:id="4232" w:name="rid-0-0-0-2813"/>
    <w:p>
      <w:pPr>
        <w:pStyle w:val="BodyText"/>
      </w:pPr>
      <w:r>
        <w:t xml:space="preserve">   (B)   It is not the purpose of this article to impose a limitation or restriction on the content of any communicative materials, including sexually oriented materials, or to restrict or deny access by adults to sexually oriented materials protected by the First Amendment, or to deny access by the distributors and exhibitors of sexually oriented entertainment to their intended market.</w:t>
      </w:r>
    </w:p>
    <w:bookmarkEnd w:id="4232"/>
    <w:bookmarkStart w:id="4233" w:name="rid-0-0-0-2814"/>
    <w:p>
      <w:pPr>
        <w:pStyle w:val="BodyText"/>
      </w:pPr>
      <w:r>
        <w:t xml:space="preserve">   (C)   This article is not intended to interfere with or suppress legitimate expression or any speech activities protected by the First Amendment to the United States Constitution nor is it intended to permit any use or activity which is otherwise prohibited or made punishable by law.</w:t>
      </w:r>
    </w:p>
    <w:bookmarkEnd w:id="4233"/>
    <w:bookmarkStart w:id="4234" w:name="rid-0-0-0-2815"/>
    <w:p>
      <w:pPr>
        <w:pStyle w:val="BodyText"/>
      </w:pPr>
      <w:r>
        <w:t xml:space="preserve">   (D)   In passage of this article, the Mayor and Council considered testimony and case law, studies and other documents which fully outline that adult oriented businesses may and do generate secondary effects which have proven to be detrimental to the public health, safety and welfare of the city as noted above. The City Clerk has all the documentation on file in his or her office with the original minutes of the case.</w:t>
      </w:r>
    </w:p>
    <w:bookmarkEnd w:id="4234"/>
    <w:bookmarkStart w:id="4235" w:name="rid-0-0-0-2816"/>
    <w:p>
      <w:pPr>
        <w:pStyle w:val="BodyText"/>
      </w:pPr>
      <w:r>
        <w:t xml:space="preserve">(Am. Ord. 1296, passed 5-1-2007)</w:t>
      </w:r>
    </w:p>
    <w:bookmarkEnd w:id="4235"/>
    <w:p>
      <w:pPr>
        <w:pStyle w:val="BodyText"/>
      </w:pPr>
    </w:p>
    <w:bookmarkStart w:id="4237" w:name="rid-0-0-0-2817"/>
    <w:p>
      <w:pPr>
        <w:pStyle w:val="BodyText"/>
      </w:pPr>
      <w:bookmarkStart w:id="4236" w:name="JD_8-11-2"/>
      <w:bookmarkEnd w:id="4236"/>
      <w:r>
        <w:t xml:space="preserve">§ 8-11-2 DEFINITIONS.</w:t>
      </w:r>
    </w:p>
    <w:bookmarkEnd w:id="4237"/>
    <w:bookmarkStart w:id="4238" w:name="rid-0-0-0-2818"/>
    <w:p>
      <w:pPr>
        <w:pStyle w:val="BodyText"/>
      </w:pPr>
      <w:r>
        <w:t xml:space="preserve">   For the purpose of this article, the following definitions shall apply unless the context clearly indicates or requires a different meaning.</w:t>
      </w:r>
    </w:p>
    <w:bookmarkEnd w:id="4238"/>
    <w:bookmarkStart w:id="4239" w:name="rid-0-0-0-2819"/>
    <w:p>
      <w:pPr>
        <w:pStyle w:val="BodyText"/>
      </w:pPr>
      <w:r>
        <w:t xml:space="preserve">   </w:t>
      </w:r>
      <w:r>
        <w:t xml:space="preserve">ADULT ARCADE</w:t>
      </w:r>
      <w:r>
        <w:t xml:space="preserve"> </w:t>
      </w:r>
      <w:r>
        <w:t xml:space="preserve">or</w:t>
      </w:r>
      <w:r>
        <w:t xml:space="preserve"> </w:t>
      </w:r>
      <w:r>
        <w:t xml:space="preserve">PEEP SHOW.</w:t>
      </w:r>
      <w:r>
        <w:t xml:space="preserve"> </w:t>
      </w:r>
      <w:r>
        <w:t xml:space="preserve">Any place to which the public is permitted or invited where coin-operated or slug-operated, or for any form of consideration, electronically, electrically or mechanically controlled still or motion picture machines, projectors, video or laser disc players, or other image-producing devices are maintained to show images to a person in a booth or a viewing room where the images so displayed depict or describe</w:t>
      </w:r>
      <w:r>
        <w:t xml:space="preserve"> </w:t>
      </w:r>
      <w:r>
        <w:t xml:space="preserve">SPECIFIED ANATOMICAL AREAS</w:t>
      </w:r>
      <w:r>
        <w:t xml:space="preserve"> </w:t>
      </w:r>
      <w:r>
        <w:t xml:space="preserve">or</w:t>
      </w:r>
      <w:r>
        <w:t xml:space="preserve"> </w:t>
      </w:r>
      <w:r>
        <w:t xml:space="preserve">SPECIFIED SEXUAL ACTIVITIES</w:t>
      </w:r>
      <w:r>
        <w:t xml:space="preserve">.</w:t>
      </w:r>
    </w:p>
    <w:bookmarkEnd w:id="4239"/>
    <w:bookmarkStart w:id="4240" w:name="rid-0-0-0-2820"/>
    <w:p>
      <w:pPr>
        <w:pStyle w:val="BodyText"/>
      </w:pPr>
      <w:r>
        <w:t xml:space="preserve">   </w:t>
      </w:r>
      <w:r>
        <w:t xml:space="preserve">ADULT BOOKSTORE, ADULT VIDEO STORE</w:t>
      </w:r>
      <w:r>
        <w:t xml:space="preserve"> </w:t>
      </w:r>
      <w:r>
        <w:t xml:space="preserve">or</w:t>
      </w:r>
      <w:r>
        <w:t xml:space="preserve"> </w:t>
      </w:r>
      <w:r>
        <w:t xml:space="preserve">ADULT NOVELTY STORE.</w:t>
      </w:r>
      <w:r>
        <w:t xml:space="preserve"> </w:t>
      </w:r>
      <w:r>
        <w:t xml:space="preserve">A commercial establishment which as its principal business purpose offers for sale or rent 50% or more of its inventory for any form of consideration any 1 or more of the following:</w:t>
      </w:r>
    </w:p>
    <w:bookmarkEnd w:id="4240"/>
    <w:bookmarkStart w:id="4241" w:name="rid-0-0-0-2821"/>
    <w:p>
      <w:pPr>
        <w:pStyle w:val="BodyText"/>
      </w:pPr>
      <w:r>
        <w:t xml:space="preserve">      (1)   Books, magazines, periodicals or other printed matter, or photographs, films, computer generated images, motion pictures, video cassettes or video reproductions, slides or other visual representations that depict or describe "specified anatomical areas" or "specified sexual activities;" or</w:t>
      </w:r>
    </w:p>
    <w:bookmarkEnd w:id="4241"/>
    <w:bookmarkStart w:id="4242" w:name="rid-0-0-0-2822"/>
    <w:p>
      <w:pPr>
        <w:pStyle w:val="BodyText"/>
      </w:pPr>
      <w:r>
        <w:t xml:space="preserve">      (2)   Instruments, devices or paraphernalia that are designed for use in connection with "specified sexual activities," excluding condoms and other birth control and disease-prevention products.</w:t>
      </w:r>
    </w:p>
    <w:bookmarkEnd w:id="4242"/>
    <w:bookmarkStart w:id="4243" w:name="rid-0-0-0-2823"/>
    <w:p>
      <w:pPr>
        <w:pStyle w:val="BodyText"/>
      </w:pPr>
      <w:r>
        <w:t xml:space="preserve">   </w:t>
      </w:r>
      <w:r>
        <w:t xml:space="preserve">ADULT CABARET.</w:t>
      </w:r>
      <w:r>
        <w:t xml:space="preserve"> </w:t>
      </w:r>
      <w:r>
        <w:t xml:space="preserve">A nightclub, bar, restaurant or other commercial establishment permitted to serve alcoholic beverages pursuant to A.R.S. § 42-09(B), which regularly features, exhibits or displays as one of its principal business purposes:</w:t>
      </w:r>
    </w:p>
    <w:bookmarkEnd w:id="4243"/>
    <w:bookmarkStart w:id="4244" w:name="rid-0-0-0-2824"/>
    <w:p>
      <w:pPr>
        <w:pStyle w:val="BodyText"/>
      </w:pPr>
      <w:r>
        <w:t xml:space="preserve">      (1)   Individuals who appear in a state of nudity or semi-nudity;</w:t>
      </w:r>
    </w:p>
    <w:bookmarkEnd w:id="4244"/>
    <w:bookmarkStart w:id="4245" w:name="rid-0-0-0-2825"/>
    <w:p>
      <w:pPr>
        <w:pStyle w:val="BodyText"/>
      </w:pPr>
      <w:r>
        <w:t xml:space="preserve">      (2)   Live performances which are characterized by the exposure of "specified anatomical areas" or "specified sexual activities;" or</w:t>
      </w:r>
    </w:p>
    <w:bookmarkEnd w:id="4245"/>
    <w:bookmarkStart w:id="4246" w:name="rid-0-0-0-2826"/>
    <w:p>
      <w:pPr>
        <w:pStyle w:val="BodyText"/>
      </w:pPr>
      <w:r>
        <w:t xml:space="preserve">      (3)   Films, motion pictures, video cassettes, slides or other photographic reproductions which depict or describe "specified anatomical areas" or "specified sexual activities."</w:t>
      </w:r>
    </w:p>
    <w:bookmarkEnd w:id="4246"/>
    <w:bookmarkStart w:id="4247" w:name="rid-0-0-0-2827"/>
    <w:p>
      <w:pPr>
        <w:pStyle w:val="BodyText"/>
      </w:pPr>
      <w:r>
        <w:t xml:space="preserve">   </w:t>
      </w:r>
      <w:r>
        <w:t xml:space="preserve">ADULT HOTEL/MOTEL.</w:t>
      </w:r>
      <w:r>
        <w:t xml:space="preserve"> </w:t>
      </w:r>
      <w:r>
        <w:t xml:space="preserve">A hotel or motel or similar commercial establishment that:</w:t>
      </w:r>
    </w:p>
    <w:bookmarkEnd w:id="4247"/>
    <w:bookmarkStart w:id="4248" w:name="rid-0-0-0-2828"/>
    <w:p>
      <w:pPr>
        <w:pStyle w:val="BodyText"/>
      </w:pPr>
      <w:r>
        <w:t xml:space="preserve">      (1)   Offers public accommodations for any form of consideration; provides patrons with closed-circuit television transmissions, films, computer generated images, motion pictures, video cassettes, slides or other photographic reproductions that depict or describe "specified anatomical areas" or "specified sexual activities" as 1 of its principal business purposes; and has a sign visible from the public right-of-way which advertises the availability of these adult-types of photographic reproductions;</w:t>
      </w:r>
    </w:p>
    <w:bookmarkEnd w:id="4248"/>
    <w:bookmarkStart w:id="4249" w:name="rid-0-0-0-2829"/>
    <w:p>
      <w:pPr>
        <w:pStyle w:val="BodyText"/>
      </w:pPr>
      <w:r>
        <w:t xml:space="preserve">      (2)   Offers a single sleeping room for rent less than 10 hours in a 24-hour period; or</w:t>
      </w:r>
    </w:p>
    <w:bookmarkEnd w:id="4249"/>
    <w:bookmarkStart w:id="4250" w:name="rid-0-0-0-2830"/>
    <w:p>
      <w:pPr>
        <w:pStyle w:val="BodyText"/>
      </w:pPr>
      <w:r>
        <w:t xml:space="preserve">      (3)   Allows a tenant or occupant of a sleeping room to sub-rent the room for a period of time that is less than 10 hours in a 24-hour period.</w:t>
      </w:r>
    </w:p>
    <w:bookmarkEnd w:id="4250"/>
    <w:bookmarkStart w:id="4251" w:name="rid-0-0-0-2831"/>
    <w:p>
      <w:pPr>
        <w:pStyle w:val="BodyText"/>
      </w:pPr>
      <w:r>
        <w:t xml:space="preserve">   </w:t>
      </w:r>
      <w:r>
        <w:t xml:space="preserve">ADULT LIVE ENTERTAINMENT ESTABLISHMENT.</w:t>
      </w:r>
      <w:r>
        <w:t xml:space="preserve"> </w:t>
      </w:r>
      <w:r>
        <w:t xml:space="preserve">A commercial establishment that features either:</w:t>
      </w:r>
    </w:p>
    <w:bookmarkEnd w:id="4251"/>
    <w:bookmarkStart w:id="4252" w:name="rid-0-0-0-2832"/>
    <w:p>
      <w:pPr>
        <w:pStyle w:val="BodyText"/>
      </w:pPr>
      <w:r>
        <w:t xml:space="preserve">      (1)   Persons who appear in a state of nudity or semi-nudity; or</w:t>
      </w:r>
    </w:p>
    <w:bookmarkEnd w:id="4252"/>
    <w:bookmarkStart w:id="4253" w:name="rid-0-0-0-2833"/>
    <w:p>
      <w:pPr>
        <w:pStyle w:val="BodyText"/>
      </w:pPr>
      <w:r>
        <w:t xml:space="preserve">      (2)   Live performances that are characterized by the exposure of specified anatomical areas or specific sexual activities.</w:t>
      </w:r>
    </w:p>
    <w:bookmarkEnd w:id="4253"/>
    <w:bookmarkStart w:id="4254" w:name="rid-0-0-0-2834"/>
    <w:p>
      <w:pPr>
        <w:pStyle w:val="BodyText"/>
      </w:pPr>
      <w:r>
        <w:t xml:space="preserve">   </w:t>
      </w:r>
      <w:r>
        <w:t xml:space="preserve">ADULT MOTION PICTURE THEATER.</w:t>
      </w:r>
      <w:r>
        <w:t xml:space="preserve"> </w:t>
      </w:r>
      <w:r>
        <w:t xml:space="preserve">A means a commercial establishment, where for any form of consideration, films, motion pictures, video cassettes, slides or similar photographic reproductions are regularly shown as 1 of its principal business purposes that depict or describe "specified anatomical areas" or "specified sexual activities."</w:t>
      </w:r>
    </w:p>
    <w:bookmarkEnd w:id="4254"/>
    <w:bookmarkStart w:id="4255" w:name="rid-0-0-0-2835"/>
    <w:p>
      <w:pPr>
        <w:pStyle w:val="BodyText"/>
      </w:pPr>
      <w:r>
        <w:t xml:space="preserve">   </w:t>
      </w:r>
      <w:r>
        <w:t xml:space="preserve">ADULT SERVICES.</w:t>
      </w:r>
      <w:r>
        <w:t xml:space="preserve"> </w:t>
      </w:r>
      <w:r>
        <w:t xml:space="preserve">Dancing, service of food or beverage, modeling, posing, wrestling, singing, reading, talking, sitting or listening, or other performances or activities conducted for any consideration in a sexually oriented business by an individual who is nude or is in a state of nudity during all or part of the time the person is providing the service.</w:t>
      </w:r>
    </w:p>
    <w:bookmarkEnd w:id="4255"/>
    <w:bookmarkStart w:id="4256" w:name="rid-0-0-0-2836"/>
    <w:p>
      <w:pPr>
        <w:pStyle w:val="BodyText"/>
      </w:pPr>
      <w:r>
        <w:t xml:space="preserve">   </w:t>
      </w:r>
      <w:r>
        <w:t xml:space="preserve">ADULT SERVICES PROVIDER.</w:t>
      </w:r>
      <w:r>
        <w:t xml:space="preserve"> </w:t>
      </w:r>
      <w:r>
        <w:t xml:space="preserve">Any individual who provides any adult services, whether an employee or independent contractor.</w:t>
      </w:r>
    </w:p>
    <w:bookmarkEnd w:id="4256"/>
    <w:bookmarkStart w:id="4257" w:name="rid-0-0-0-2837"/>
    <w:p>
      <w:pPr>
        <w:pStyle w:val="BodyText"/>
      </w:pPr>
      <w:r>
        <w:t xml:space="preserve">   </w:t>
      </w:r>
      <w:r>
        <w:t xml:space="preserve">ADULT THEATER.</w:t>
      </w:r>
      <w:r>
        <w:t xml:space="preserve"> </w:t>
      </w:r>
      <w:r>
        <w:t xml:space="preserve">A commercial establishment which regularly features, exhibits or displays, as 1 of its principal business purposes, individuals who appear nude, in a state of nudity or semi-nudity, live or by film, or plate negative, film or plate positive, film or tape designed to be projected on a screen for exhibition, or films, glass slides or transparencies, either in negative or positive form, designed for exhibition by projection on a screen, or any type of viewing booth or equipment, that expose or depict "specified anatomical areas" or "specified sexual activities."</w:t>
      </w:r>
    </w:p>
    <w:bookmarkEnd w:id="4257"/>
    <w:bookmarkStart w:id="4258" w:name="rid-0-0-0-2838"/>
    <w:p>
      <w:pPr>
        <w:pStyle w:val="BodyText"/>
      </w:pPr>
      <w:r>
        <w:t xml:space="preserve">   </w:t>
      </w:r>
      <w:r>
        <w:t xml:space="preserve">BOOTH.</w:t>
      </w:r>
      <w:r>
        <w:t xml:space="preserve"> </w:t>
      </w:r>
      <w:r>
        <w:t xml:space="preserve">A partitioned area in which coin or token operated video machines, projectors or other electronically or mechanically controlled devices are used in the regular course of business to produce still or moving picture images that expose or depict "specified anatomical areas" or "specified sexual activities."</w:t>
      </w:r>
    </w:p>
    <w:bookmarkEnd w:id="4258"/>
    <w:bookmarkStart w:id="4259" w:name="rid-0-0-0-2839"/>
    <w:p>
      <w:pPr>
        <w:pStyle w:val="BodyText"/>
      </w:pPr>
      <w:r>
        <w:t xml:space="preserve">   </w:t>
      </w:r>
      <w:r>
        <w:t xml:space="preserve">CHIEF OF POLICE.</w:t>
      </w:r>
      <w:r>
        <w:t xml:space="preserve"> </w:t>
      </w:r>
      <w:r>
        <w:t xml:space="preserve">The Director of Department of Public Safety, or his or her designated agent, whose duties are more fully described in Vol. I, Article 3-6 of the Apache Junction city code.</w:t>
      </w:r>
    </w:p>
    <w:bookmarkEnd w:id="4259"/>
    <w:bookmarkStart w:id="4260" w:name="rid-0-0-0-2840"/>
    <w:p>
      <w:pPr>
        <w:pStyle w:val="BodyText"/>
      </w:pPr>
      <w:r>
        <w:t xml:space="preserve">   </w:t>
      </w:r>
      <w:r>
        <w:t xml:space="preserve">CITY MANAGER.</w:t>
      </w:r>
      <w:r>
        <w:t xml:space="preserve"> </w:t>
      </w:r>
      <w:r>
        <w:t xml:space="preserve">The department director of the office of the City Manager, or his or her designated agent, whose duties are more fully described in Vol. I, Article 3-1.</w:t>
      </w:r>
    </w:p>
    <w:bookmarkEnd w:id="4260"/>
    <w:bookmarkStart w:id="4261" w:name="rid-0-0-0-2841"/>
    <w:p>
      <w:pPr>
        <w:pStyle w:val="BodyText"/>
      </w:pPr>
      <w:r>
        <w:t xml:space="preserve">   </w:t>
      </w:r>
      <w:r>
        <w:t xml:space="preserve">DEVELOPMENT SERVICES DIRECTOR.</w:t>
      </w:r>
      <w:r>
        <w:t xml:space="preserve"> </w:t>
      </w:r>
      <w:r>
        <w:t xml:space="preserve">The department director of the Apache Junction development services department, or his or her designated agent, whose duties are more fully described in Vol. I, Article 3-9.</w:t>
      </w:r>
    </w:p>
    <w:bookmarkEnd w:id="4261"/>
    <w:bookmarkStart w:id="4262" w:name="rid-0-0-0-2842"/>
    <w:p>
      <w:pPr>
        <w:pStyle w:val="BodyText"/>
      </w:pPr>
      <w:r>
        <w:t xml:space="preserve">   </w:t>
      </w:r>
      <w:r>
        <w:t xml:space="preserve">EMPLOYEE.</w:t>
      </w:r>
      <w:r>
        <w:t xml:space="preserve"> </w:t>
      </w:r>
      <w:r>
        <w:t xml:space="preserve">Any individual who performs any service on the premises of a sexually oriented business on a full-time, part-time or contract basis, whether or not the person is denominated as an employee, independent contractor, agent or otherwise and whether or not the individual is paid a salary, wage or other compensation by the operator. Employee does not include a person exclusively on the premises for repair or maintenance of the premises or for delivery of goods to the premises.</w:t>
      </w:r>
    </w:p>
    <w:bookmarkEnd w:id="4262"/>
    <w:bookmarkStart w:id="4263" w:name="rid-0-0-0-2843"/>
    <w:p>
      <w:pPr>
        <w:pStyle w:val="BodyText"/>
      </w:pPr>
      <w:r>
        <w:t xml:space="preserve">   </w:t>
      </w:r>
      <w:r>
        <w:t xml:space="preserve">ESCORT.</w:t>
      </w:r>
      <w:r>
        <w:t xml:space="preserve"> </w:t>
      </w:r>
      <w:r>
        <w:t xml:space="preserve">An individual who for tips or any other consideration agrees or offers to act as a companion, guide or date for another individual or who agrees or offers to privately model or otherwise be clothed in lingerie or to privately perform a striptease for another individual.</w:t>
      </w:r>
    </w:p>
    <w:bookmarkEnd w:id="4263"/>
    <w:bookmarkStart w:id="4264" w:name="rid-0-0-0-2844"/>
    <w:p>
      <w:pPr>
        <w:pStyle w:val="BodyText"/>
      </w:pPr>
      <w:r>
        <w:t xml:space="preserve">   </w:t>
      </w:r>
      <w:r>
        <w:t xml:space="preserve">ESCORT AGENCY.</w:t>
      </w:r>
      <w:r>
        <w:t xml:space="preserve"> </w:t>
      </w:r>
      <w:r>
        <w:t xml:space="preserve">A person or business that furnishes, offers to furnish or advertises to furnish escorts as 1 of his or her or its principal business purposes for a fee, tip or other consideration.</w:t>
      </w:r>
    </w:p>
    <w:bookmarkEnd w:id="4264"/>
    <w:bookmarkStart w:id="4265" w:name="rid-0-0-0-2845"/>
    <w:p>
      <w:pPr>
        <w:pStyle w:val="BodyText"/>
      </w:pPr>
      <w:r>
        <w:t xml:space="preserve">   </w:t>
      </w:r>
      <w:r>
        <w:t xml:space="preserve">ESTABLISHMENT.</w:t>
      </w:r>
      <w:r>
        <w:t xml:space="preserve"> </w:t>
      </w:r>
      <w:r>
        <w:t xml:space="preserve">The opening or commencement of any sexually oriented business as a new business; or the conversion of an existing business, whether or not a sexually oriented business, to any sexually oriented business; or the addition of any sexually oriented business to any other sexually oriented business; or the relocation of any sexually oriented business.</w:t>
      </w:r>
    </w:p>
    <w:bookmarkEnd w:id="4265"/>
    <w:bookmarkStart w:id="4266" w:name="rid-0-0-0-2846"/>
    <w:p>
      <w:pPr>
        <w:pStyle w:val="BodyText"/>
      </w:pPr>
      <w:r>
        <w:t xml:space="preserve">   </w:t>
      </w:r>
      <w:r>
        <w:t xml:space="preserve">FIGURE MODEL.</w:t>
      </w:r>
      <w:r>
        <w:t xml:space="preserve"> </w:t>
      </w:r>
      <w:r>
        <w:t xml:space="preserve">Any individual who for pecuniary compensation, consideration, hire or reward, poses in a modeling studio to be observed, sketched, painted, drawn, sculpted, photographed or otherwise depicted.</w:t>
      </w:r>
    </w:p>
    <w:bookmarkEnd w:id="4266"/>
    <w:bookmarkStart w:id="4267" w:name="rid-0-0-0-2847"/>
    <w:p>
      <w:pPr>
        <w:pStyle w:val="BodyText"/>
      </w:pPr>
      <w:r>
        <w:t xml:space="preserve">   </w:t>
      </w:r>
      <w:r>
        <w:t xml:space="preserve">INDIVIDUAL.</w:t>
      </w:r>
      <w:r>
        <w:t xml:space="preserve"> </w:t>
      </w:r>
      <w:r>
        <w:t xml:space="preserve">A human being.</w:t>
      </w:r>
    </w:p>
    <w:bookmarkEnd w:id="4267"/>
    <w:bookmarkStart w:id="4268" w:name="rid-0-0-0-2848"/>
    <w:p>
      <w:pPr>
        <w:pStyle w:val="BodyText"/>
      </w:pPr>
      <w:r>
        <w:t xml:space="preserve">   </w:t>
      </w:r>
      <w:r>
        <w:t xml:space="preserve">LICENSE.</w:t>
      </w:r>
      <w:r>
        <w:t xml:space="preserve"> </w:t>
      </w:r>
      <w:r>
        <w:t xml:space="preserve">Any license or temporary license issued or required by this chapter as a condition to operate a sexually oriented business, or issued to a manager, adult services provider or employee of a sexually oriented business.</w:t>
      </w:r>
    </w:p>
    <w:bookmarkEnd w:id="4268"/>
    <w:bookmarkStart w:id="4269" w:name="rid-0-0-0-2849"/>
    <w:p>
      <w:pPr>
        <w:pStyle w:val="BodyText"/>
      </w:pPr>
      <w:r>
        <w:t xml:space="preserve">   </w:t>
      </w:r>
      <w:r>
        <w:t xml:space="preserve">LICENSEE</w:t>
      </w:r>
      <w:r>
        <w:t xml:space="preserve"> </w:t>
      </w:r>
      <w:r>
        <w:t xml:space="preserve">or</w:t>
      </w:r>
      <w:r>
        <w:t xml:space="preserve"> </w:t>
      </w:r>
      <w:r>
        <w:t xml:space="preserve">APPLICANT.</w:t>
      </w:r>
      <w:r>
        <w:t xml:space="preserve"> </w:t>
      </w:r>
      <w:r>
        <w:t xml:space="preserve">An individual or person in whose name a permit to operate a sexually oriented business will be or has been issued, or a manager, adult services provider or employee authorized pursuant to this article.</w:t>
      </w:r>
    </w:p>
    <w:bookmarkEnd w:id="4269"/>
    <w:bookmarkStart w:id="4270" w:name="rid-0-0-0-2850"/>
    <w:p>
      <w:pPr>
        <w:pStyle w:val="BodyText"/>
      </w:pPr>
      <w:r>
        <w:t xml:space="preserve">   </w:t>
      </w:r>
      <w:r>
        <w:t xml:space="preserve">MANAGER'S STATION.</w:t>
      </w:r>
      <w:r>
        <w:t xml:space="preserve"> </w:t>
      </w:r>
      <w:r>
        <w:t xml:space="preserve">A permanently designated area marked accordingly within a sexually oriented business where a sexually oriented business manager is located in the normal course of operations.</w:t>
      </w:r>
    </w:p>
    <w:bookmarkEnd w:id="4270"/>
    <w:bookmarkStart w:id="4271" w:name="rid-0-0-0-2851"/>
    <w:p>
      <w:pPr>
        <w:pStyle w:val="BodyText"/>
      </w:pPr>
      <w:r>
        <w:t xml:space="preserve">   </w:t>
      </w:r>
      <w:r>
        <w:t xml:space="preserve">MODELING STUDIO.</w:t>
      </w:r>
      <w:r>
        <w:t xml:space="preserve"> </w:t>
      </w:r>
      <w:r>
        <w:t xml:space="preserve">A business which provides, for pecuniary compensation, monetary or other consideration, hire or reward, figure models who, for the purpose of sexual stimulation of patrons, display "specified anatomical areas" to be observed, sketched, photographed, painted, sculpted or otherwise depicted by persons paying such consideration.</w:t>
      </w:r>
    </w:p>
    <w:bookmarkEnd w:id="4271"/>
    <w:bookmarkStart w:id="4272" w:name="rid-0-0-0-2852"/>
    <w:p>
      <w:pPr>
        <w:pStyle w:val="BodyText"/>
      </w:pPr>
      <w:r>
        <w:t xml:space="preserve">   </w:t>
      </w:r>
      <w:r>
        <w:t xml:space="preserve">NUDE, NUDITY</w:t>
      </w:r>
      <w:r>
        <w:t xml:space="preserve"> </w:t>
      </w:r>
      <w:r>
        <w:t xml:space="preserve">or</w:t>
      </w:r>
      <w:r>
        <w:t xml:space="preserve"> </w:t>
      </w:r>
      <w:r>
        <w:t xml:space="preserve">STATE OF NUDITY.</w:t>
      </w:r>
      <w:r>
        <w:t xml:space="preserve"> </w:t>
      </w:r>
      <w:r>
        <w:t xml:space="preserve">The showing of the human male or female genitals, pubic area, vulva, anus, anal cleft/cleavage or buttocks with less than a fully opaque covering; the showing of the female breast with less than a fully opaque covering of any part of the nipple; or the showing of the covered male genitals in a discernibly turgid state.</w:t>
      </w:r>
    </w:p>
    <w:bookmarkEnd w:id="4272"/>
    <w:bookmarkStart w:id="4273" w:name="rid-0-0-0-2853"/>
    <w:p>
      <w:pPr>
        <w:pStyle w:val="BodyText"/>
      </w:pPr>
      <w:r>
        <w:t xml:space="preserve">   </w:t>
      </w:r>
      <w:r>
        <w:t xml:space="preserve">OPERATE A SEXUALLY ORIENTED BUSINESS; OPERATOR.</w:t>
      </w:r>
      <w:r>
        <w:t xml:space="preserve"> </w:t>
      </w:r>
      <w:r>
        <w:t xml:space="preserve">Supervising, managing, inspecting, directing, organizing, controlling or being responsible for or in charge of the conduct of activities of a sexually oriented business.</w:t>
      </w:r>
    </w:p>
    <w:bookmarkEnd w:id="4273"/>
    <w:bookmarkStart w:id="4274" w:name="rid-0-0-0-2854"/>
    <w:p>
      <w:pPr>
        <w:pStyle w:val="BodyText"/>
      </w:pPr>
      <w:r>
        <w:t xml:space="preserve">   </w:t>
      </w:r>
      <w:r>
        <w:t xml:space="preserve">PATRON</w:t>
      </w:r>
      <w:r>
        <w:t xml:space="preserve"> </w:t>
      </w:r>
      <w:r>
        <w:t xml:space="preserve">or</w:t>
      </w:r>
      <w:r>
        <w:t xml:space="preserve"> </w:t>
      </w:r>
      <w:r>
        <w:t xml:space="preserve">CUSTOMER.</w:t>
      </w:r>
      <w:r>
        <w:t xml:space="preserve"> </w:t>
      </w:r>
      <w:r>
        <w:t xml:space="preserve">An individual invited or permitted to enter and remain upon the premises of a sexually oriented business, whether or not for consideration.</w:t>
      </w:r>
    </w:p>
    <w:bookmarkEnd w:id="4274"/>
    <w:bookmarkStart w:id="4275" w:name="rid-0-0-0-2855"/>
    <w:p>
      <w:pPr>
        <w:pStyle w:val="BodyText"/>
      </w:pPr>
      <w:r>
        <w:t xml:space="preserve">   </w:t>
      </w:r>
      <w:r>
        <w:t xml:space="preserve">SEMI-NUDE</w:t>
      </w:r>
      <w:r>
        <w:t xml:space="preserve"> </w:t>
      </w:r>
      <w:r>
        <w:t xml:space="preserve">or</w:t>
      </w:r>
      <w:r>
        <w:t xml:space="preserve"> </w:t>
      </w:r>
      <w:r>
        <w:t xml:space="preserve">SEMI-NUDE CONDITION.</w:t>
      </w:r>
      <w:r>
        <w:t xml:space="preserve"> </w:t>
      </w:r>
      <w:r>
        <w:t xml:space="preserve">A state of dress in which clothing covers no more than the genitals, pubic region, buttocks, areola of the female breast, as well as portions of the body covered by supporting straps or devices.</w:t>
      </w:r>
    </w:p>
    <w:bookmarkEnd w:id="4275"/>
    <w:bookmarkStart w:id="4276" w:name="rid-0-0-0-2856"/>
    <w:p>
      <w:pPr>
        <w:pStyle w:val="BodyText"/>
      </w:pPr>
      <w:r>
        <w:t xml:space="preserve">   </w:t>
      </w:r>
      <w:r>
        <w:t xml:space="preserve">SEXUAL ENCOUNTER CENTER.</w:t>
      </w:r>
      <w:r>
        <w:t xml:space="preserve"> </w:t>
      </w:r>
      <w:r>
        <w:t xml:space="preserve">A business that as 1 of its primary purposes offers for any form of consideration physical contact in the form of wrestling or tumbling between persons of the opposite sex; or activities between male and female persons and/or persons of the same sex when 1 or more of the persons is in a state of nudity or semi-nudity.</w:t>
      </w:r>
    </w:p>
    <w:bookmarkEnd w:id="4276"/>
    <w:bookmarkStart w:id="4277" w:name="rid-0-0-0-2857"/>
    <w:p>
      <w:pPr>
        <w:pStyle w:val="BodyText"/>
      </w:pPr>
      <w:r>
        <w:t xml:space="preserve">   </w:t>
      </w:r>
      <w:r>
        <w:t xml:space="preserve">SEXUALLY ORIENTED BUSINESS.</w:t>
      </w:r>
      <w:r>
        <w:t xml:space="preserve"> </w:t>
      </w:r>
      <w:r>
        <w:t xml:space="preserve">An adult arcade, adult bookstore, adult cabaret, adult live entertainment establishment, adult hotel/motel, adult motion picture theater, adult novelty store, adult theater, adult video store, escort agency, modeling studio, sexual encounter center and any combination thereof.</w:t>
      </w:r>
    </w:p>
    <w:bookmarkEnd w:id="4277"/>
    <w:bookmarkStart w:id="4278" w:name="rid-0-0-0-2858"/>
    <w:p>
      <w:pPr>
        <w:pStyle w:val="BodyText"/>
      </w:pPr>
      <w:r>
        <w:t xml:space="preserve">   </w:t>
      </w:r>
      <w:r>
        <w:t xml:space="preserve">SEXUALLY ORIENTED BUSINESS MANAGER</w:t>
      </w:r>
      <w:r>
        <w:t xml:space="preserve"> </w:t>
      </w:r>
      <w:r>
        <w:t xml:space="preserve">or</w:t>
      </w:r>
      <w:r>
        <w:t xml:space="preserve"> </w:t>
      </w:r>
      <w:r>
        <w:t xml:space="preserve">MANAGER.</w:t>
      </w:r>
      <w:r>
        <w:t xml:space="preserve"> </w:t>
      </w:r>
      <w:r>
        <w:t xml:space="preserve">An individual on the premises of a sexually oriented business who is authorized to exercise overall operational control of the business.</w:t>
      </w:r>
    </w:p>
    <w:bookmarkEnd w:id="4278"/>
    <w:bookmarkStart w:id="4279" w:name="rid-0-0-0-2859"/>
    <w:p>
      <w:pPr>
        <w:pStyle w:val="BodyText"/>
      </w:pPr>
      <w:r>
        <w:t xml:space="preserve">   </w:t>
      </w:r>
      <w:r>
        <w:t xml:space="preserve">SPECIFIED ANATOMICAL AREAS.</w:t>
      </w:r>
    </w:p>
    <w:bookmarkEnd w:id="4279"/>
    <w:bookmarkStart w:id="4280" w:name="rid-0-0-0-2860"/>
    <w:p>
      <w:pPr>
        <w:pStyle w:val="BodyText"/>
      </w:pPr>
      <w:r>
        <w:t xml:space="preserve">      (1)   Less than completely and opaquely covered human genitals, pubic region, buttocks and female breast below a point immediately above the top of the areola;</w:t>
      </w:r>
    </w:p>
    <w:bookmarkEnd w:id="4280"/>
    <w:bookmarkStart w:id="4281" w:name="rid-0-0-0-2861"/>
    <w:p>
      <w:pPr>
        <w:pStyle w:val="BodyText"/>
      </w:pPr>
      <w:r>
        <w:t xml:space="preserve">      (2)   Human male genitals in a discernibly turgid state, even if completely and opaquely covered; and</w:t>
      </w:r>
    </w:p>
    <w:bookmarkEnd w:id="4281"/>
    <w:bookmarkStart w:id="4282" w:name="rid-0-0-0-2862"/>
    <w:p>
      <w:pPr>
        <w:pStyle w:val="BodyText"/>
      </w:pPr>
      <w:r>
        <w:t xml:space="preserve">      (3)   Any device, costume or covering that simulates any of the body parts included in divisions (1) and (2) of this definition as referenced above.</w:t>
      </w:r>
    </w:p>
    <w:bookmarkEnd w:id="4282"/>
    <w:bookmarkStart w:id="4283" w:name="rid-0-0-0-2863"/>
    <w:p>
      <w:pPr>
        <w:pStyle w:val="BodyText"/>
      </w:pPr>
      <w:r>
        <w:t xml:space="preserve">   </w:t>
      </w:r>
      <w:r>
        <w:t xml:space="preserve">SPECIFIED SEXUAL ACTIVITIES.</w:t>
      </w:r>
      <w:r>
        <w:t xml:space="preserve"> </w:t>
      </w:r>
      <w:r>
        <w:t xml:space="preserve">Intercourse, oral copulation, masturbation or sodomy on the premises of an adult oriented business.</w:t>
      </w:r>
    </w:p>
    <w:bookmarkEnd w:id="4283"/>
    <w:bookmarkStart w:id="4284" w:name="rid-0-0-0-2864"/>
    <w:p>
      <w:pPr>
        <w:pStyle w:val="BodyText"/>
      </w:pPr>
      <w:r>
        <w:t xml:space="preserve">(Am. Ord. 1296, passed 5-1-2007)</w:t>
      </w:r>
    </w:p>
    <w:bookmarkEnd w:id="4284"/>
    <w:p>
      <w:pPr>
        <w:pStyle w:val="BodyText"/>
      </w:pPr>
    </w:p>
    <w:bookmarkStart w:id="4286" w:name="rid-0-0-0-2865"/>
    <w:p>
      <w:pPr>
        <w:pStyle w:val="BodyText"/>
      </w:pPr>
      <w:bookmarkStart w:id="4285" w:name="JD_8-11-3"/>
      <w:bookmarkEnd w:id="4285"/>
      <w:r>
        <w:t xml:space="preserve">§ 8-11-3 PERMIT REQUIRED: OPERATORS; MANAGERS; ADULT SERVICES; PROVIDERS AND EMPLOYEES.</w:t>
      </w:r>
    </w:p>
    <w:bookmarkEnd w:id="4286"/>
    <w:bookmarkStart w:id="4287" w:name="rid-0-0-0-2866"/>
    <w:p>
      <w:pPr>
        <w:pStyle w:val="BodyText"/>
      </w:pPr>
      <w:r>
        <w:t xml:space="preserve">   It is unlawful:</w:t>
      </w:r>
    </w:p>
    <w:bookmarkEnd w:id="4287"/>
    <w:bookmarkStart w:id="4288" w:name="rid-0-0-0-2867"/>
    <w:p>
      <w:pPr>
        <w:pStyle w:val="BodyText"/>
      </w:pPr>
      <w:r>
        <w:t xml:space="preserve">   (A)   For any person to operate a sexually oriented business without having secured a valid sexually oriented business operator permit issued pursuant to this article;</w:t>
      </w:r>
    </w:p>
    <w:bookmarkEnd w:id="4288"/>
    <w:bookmarkStart w:id="4289" w:name="rid-0-0-0-2868"/>
    <w:p>
      <w:pPr>
        <w:pStyle w:val="BodyText"/>
      </w:pPr>
      <w:r>
        <w:t xml:space="preserve">   (B)   For any person to serve as manager for a sexually oriented business without having secured a valid sexually oriented business manager permit issued pursuant to this article; and</w:t>
      </w:r>
    </w:p>
    <w:bookmarkEnd w:id="4289"/>
    <w:bookmarkStart w:id="4290" w:name="rid-0-0-0-2869"/>
    <w:p>
      <w:pPr>
        <w:pStyle w:val="BodyText"/>
      </w:pPr>
      <w:r>
        <w:t xml:space="preserve">   (C)   For any person to work as an employee in a sexually oriented business without having secured a valid sexually oriented business employee permit issued pursuant to this article.</w:t>
      </w:r>
    </w:p>
    <w:bookmarkEnd w:id="4290"/>
    <w:bookmarkStart w:id="4291" w:name="rid-0-0-0-2870"/>
    <w:p>
      <w:pPr>
        <w:pStyle w:val="BodyText"/>
      </w:pPr>
      <w:r>
        <w:t xml:space="preserve">(Am. Ord. 1296, passed 5-1-2007) Penalty, see Vol. I, § 8-11-12</w:t>
      </w:r>
    </w:p>
    <w:bookmarkEnd w:id="4291"/>
    <w:p>
      <w:pPr>
        <w:pStyle w:val="BodyText"/>
      </w:pPr>
    </w:p>
    <w:bookmarkStart w:id="4293" w:name="rid-0-0-0-2871"/>
    <w:p>
      <w:pPr>
        <w:pStyle w:val="BodyText"/>
      </w:pPr>
      <w:bookmarkStart w:id="4292" w:name="JD_8-11-4"/>
      <w:bookmarkEnd w:id="4292"/>
      <w:r>
        <w:t xml:space="preserve">§ 8-11-4 EXEMPTIONS.</w:t>
      </w:r>
    </w:p>
    <w:bookmarkEnd w:id="4293"/>
    <w:bookmarkStart w:id="4294" w:name="rid-0-0-0-2872"/>
    <w:p>
      <w:pPr>
        <w:pStyle w:val="BodyText"/>
      </w:pPr>
      <w:r>
        <w:t xml:space="preserve">   The provisions of this article do not apply to any person who is engaging in, conducting or carrying on a lawful business as an owner or operator of any of the following businesses or activities:</w:t>
      </w:r>
    </w:p>
    <w:bookmarkEnd w:id="4294"/>
    <w:bookmarkStart w:id="4295" w:name="rid-0-0-0-2873"/>
    <w:p>
      <w:pPr>
        <w:pStyle w:val="BodyText"/>
      </w:pPr>
      <w:r>
        <w:t xml:space="preserve">   (A)   Physicians, surgeons, chiropractors, osteopaths, physical therapists, nurses or any other health care provider, or barbers or beauticians duly licensed or certified to practice their respective profession in the State of Arizona;</w:t>
      </w:r>
    </w:p>
    <w:bookmarkEnd w:id="4295"/>
    <w:bookmarkStart w:id="4296" w:name="rid-0-0-0-2874"/>
    <w:p>
      <w:pPr>
        <w:pStyle w:val="BodyText"/>
      </w:pPr>
      <w:r>
        <w:t xml:space="preserve">   (B)   Trainers of any amateur, semi-professional or professional athlete or athletic team;</w:t>
      </w:r>
    </w:p>
    <w:bookmarkEnd w:id="4296"/>
    <w:bookmarkStart w:id="4297" w:name="rid-0-0-0-2875"/>
    <w:p>
      <w:pPr>
        <w:pStyle w:val="BodyText"/>
      </w:pPr>
      <w:r>
        <w:t xml:space="preserve">   (C)   Any activity conducted or sponsored by any school district or governmental entity pursuant to any license issued by the State of Arizona or United States Government;</w:t>
      </w:r>
    </w:p>
    <w:bookmarkEnd w:id="4297"/>
    <w:bookmarkStart w:id="4298" w:name="rid-0-0-0-2876"/>
    <w:p>
      <w:pPr>
        <w:pStyle w:val="BodyText"/>
      </w:pPr>
      <w:r>
        <w:t xml:space="preserve">   (D)   Portions of performances in theater, concert hall, music hall or auditorium stage wherein the displays are an integral part of a dramatic or comedic presentation;</w:t>
      </w:r>
    </w:p>
    <w:bookmarkEnd w:id="4298"/>
    <w:bookmarkStart w:id="4299" w:name="rid-0-0-0-2877"/>
    <w:p>
      <w:pPr>
        <w:pStyle w:val="BodyText"/>
      </w:pPr>
      <w:r>
        <w:t xml:space="preserve">   (E)   Private or public schools providing a course of instruction in photography or photography studios which do not provide for consideration, photography equipment, models and a studio; or</w:t>
      </w:r>
    </w:p>
    <w:bookmarkEnd w:id="4299"/>
    <w:bookmarkStart w:id="4300" w:name="rid-0-0-0-2878"/>
    <w:p>
      <w:pPr>
        <w:pStyle w:val="BodyText"/>
      </w:pPr>
      <w:r>
        <w:t xml:space="preserve">   (F)   Modeling agencies, schools or services, except those which provide live modeling services for consideration, in which a patron may obtain an exclusive modeling exhibition in which he or she is the only observer.</w:t>
      </w:r>
    </w:p>
    <w:bookmarkEnd w:id="4300"/>
    <w:bookmarkStart w:id="4301" w:name="rid-0-0-0-2879"/>
    <w:p>
      <w:pPr>
        <w:pStyle w:val="BodyText"/>
      </w:pPr>
      <w:r>
        <w:t xml:space="preserve">(Am. Ord. 1296, passed 5-1-2007)</w:t>
      </w:r>
    </w:p>
    <w:bookmarkEnd w:id="4301"/>
    <w:p>
      <w:pPr>
        <w:pStyle w:val="BodyText"/>
      </w:pPr>
    </w:p>
    <w:bookmarkStart w:id="4303" w:name="rid-0-0-0-2880"/>
    <w:p>
      <w:pPr>
        <w:pStyle w:val="BodyText"/>
      </w:pPr>
      <w:bookmarkStart w:id="4302" w:name="JD_8-11-5"/>
      <w:bookmarkEnd w:id="4302"/>
      <w:r>
        <w:t xml:space="preserve">§ 8-11-5 APPLICATIONS.</w:t>
      </w:r>
    </w:p>
    <w:bookmarkEnd w:id="4303"/>
    <w:bookmarkStart w:id="4304" w:name="rid-0-0-0-2881"/>
    <w:p>
      <w:pPr>
        <w:pStyle w:val="BodyText"/>
      </w:pPr>
      <w:r>
        <w:t xml:space="preserve">   (A)   Any person desiring to obtain a sexually oriented business operator, manager, adult services provider or employee permit shall make application to the City Clerk. The application shall be on a form prescribed by the Chief of Police and made available by the City Clerk.</w:t>
      </w:r>
    </w:p>
    <w:bookmarkEnd w:id="4304"/>
    <w:bookmarkStart w:id="4305" w:name="rid-0-0-0-2882"/>
    <w:p>
      <w:pPr>
        <w:pStyle w:val="BodyText"/>
      </w:pPr>
      <w:r>
        <w:t xml:space="preserve">   (B)   The application shall be signed under oath by each individual listed as an applicant and notarized, and shall be accompanied by the fee required under Vol. I, § 8-11-9.</w:t>
      </w:r>
    </w:p>
    <w:bookmarkEnd w:id="4305"/>
    <w:bookmarkStart w:id="4306" w:name="rid-0-0-0-2883"/>
    <w:p>
      <w:pPr>
        <w:pStyle w:val="BodyText"/>
      </w:pPr>
      <w:r>
        <w:t xml:space="preserve">   (C)   The application shall include 2 original duplicates of a current photograph and the fingerprints of each applicant. Fingerprints shall be taken at the Apache Junction Police Department, or by any other law enforcement agency if accompanied by a notarized verification by that agency, all at the sole expense of the applicant.</w:t>
      </w:r>
    </w:p>
    <w:bookmarkEnd w:id="4306"/>
    <w:bookmarkStart w:id="4307" w:name="rid-0-0-0-2884"/>
    <w:p>
      <w:pPr>
        <w:pStyle w:val="BodyText"/>
      </w:pPr>
      <w:r>
        <w:t xml:space="preserve">   (D)   The application shall be deemed filed with the city when the City Clerk has received the required fee in full, a completed application with all information required under division (F) below, and the photograph and fingerprints of each applicant. In the case of a sexually oriented business operator permit application, the applicant shall file 4 copies with the City Clerk, including all addendum or attachments thereto, with 1 copy being kept on file with the City Clerk, 1 copy being forwarded from the City Clerk to the Chief of Police, 1 copy being forwarded to the Zoning Administrator, and 1 copy being forwarded to the Building Official. In the case of a sexually oriented business manager, adult services provider or employee permit, the applicant need only file 2 copies with the City Clerk, who shall retain one for official city records, and shall forward one to the Chief of Police for a background investigation.</w:t>
      </w:r>
    </w:p>
    <w:bookmarkEnd w:id="4307"/>
    <w:bookmarkStart w:id="4308" w:name="rid-0-0-0-2885"/>
    <w:p>
      <w:pPr>
        <w:pStyle w:val="BodyText"/>
      </w:pPr>
      <w:r>
        <w:t xml:space="preserve">   (E)   If a person desiring to operate a sexually oriented business is an individual, that individual must be listed as the applicant and also as the designated permit holder. If a person desiring to operate a sexually oriented business is a legal entity other than an individual, each officer, director or general partner of the entity, and any other individual who will participate directly or indirectly in decisions relating to management of the business, must be listed in the application as an applicant, and must provide their photograph and fingerprints as provided in division (C) above, sign the application under oath witnessed by a notary public, and must provide all of the information required under division (F) of this section.</w:t>
      </w:r>
    </w:p>
    <w:bookmarkEnd w:id="4308"/>
    <w:bookmarkStart w:id="4309" w:name="rid-0-0-0-2886"/>
    <w:p>
      <w:pPr>
        <w:pStyle w:val="BodyText"/>
      </w:pPr>
      <w:r>
        <w:t xml:space="preserve">   (F)   In addition to other information as may be requested on the face of the application form, the application shall include the following information and items:</w:t>
      </w:r>
    </w:p>
    <w:bookmarkEnd w:id="4309"/>
    <w:bookmarkStart w:id="4310" w:name="rid-0-0-0-2887"/>
    <w:p>
      <w:pPr>
        <w:pStyle w:val="BodyText"/>
      </w:pPr>
      <w:r>
        <w:t xml:space="preserve">      (1)   Name, premises address, business mailing address if different than premises address, phone number of proposed sexually oriented business and emergency phone number;</w:t>
      </w:r>
    </w:p>
    <w:bookmarkEnd w:id="4310"/>
    <w:bookmarkStart w:id="4311" w:name="rid-0-0-0-2888"/>
    <w:p>
      <w:pPr>
        <w:pStyle w:val="BodyText"/>
      </w:pPr>
      <w:r>
        <w:t xml:space="preserve">      (2)   If the applicant is a corporation, the state and date of incorporation, and evidence that the corporation is in good standing under the laws of the State of Arizona, the name of the registered corporate counsel and agent, and address of the registered office for service of process;</w:t>
      </w:r>
    </w:p>
    <w:bookmarkEnd w:id="4311"/>
    <w:bookmarkStart w:id="4312" w:name="rid-0-0-0-2889"/>
    <w:p>
      <w:pPr>
        <w:pStyle w:val="BodyText"/>
      </w:pPr>
      <w:r>
        <w:t xml:space="preserve">      (3)   If the applicant is a partnership, names of all partners and whether the partnership is general or limited, as well as a copy of the partnership agreement;</w:t>
      </w:r>
    </w:p>
    <w:bookmarkEnd w:id="4312"/>
    <w:bookmarkStart w:id="4313" w:name="rid-0-0-0-2890"/>
    <w:p>
      <w:pPr>
        <w:pStyle w:val="BodyText"/>
      </w:pPr>
      <w:r>
        <w:t xml:space="preserve">      (4)   Each applicant's full true name and any other names, aliases or stage names used in the preceding 5 years;</w:t>
      </w:r>
    </w:p>
    <w:bookmarkEnd w:id="4313"/>
    <w:bookmarkStart w:id="4314" w:name="rid-0-0-0-2891"/>
    <w:p>
      <w:pPr>
        <w:pStyle w:val="BodyText"/>
      </w:pPr>
      <w:r>
        <w:t xml:space="preserve">      (5)   Each applicant's current residential mailing address and telephone number;</w:t>
      </w:r>
    </w:p>
    <w:bookmarkEnd w:id="4314"/>
    <w:bookmarkStart w:id="4315" w:name="rid-0-0-0-2892"/>
    <w:p>
      <w:pPr>
        <w:pStyle w:val="BodyText"/>
      </w:pPr>
      <w:r>
        <w:t xml:space="preserve">      (6)   A copy of each applicant's driver's license with picture or other picture identification issued by a governmental agency within the last 2 years;</w:t>
      </w:r>
    </w:p>
    <w:bookmarkEnd w:id="4315"/>
    <w:bookmarkStart w:id="4316" w:name="rid-0-0-0-2893"/>
    <w:p>
      <w:pPr>
        <w:pStyle w:val="BodyText"/>
      </w:pPr>
      <w:r>
        <w:t xml:space="preserve">      (7)   The issuing jurisdiction and the effective date of any license or permit relating to the operation of a sexually oriented business or relating to the provision of any adult services which is held or has been held at any time by any applicant or by the designated permit holder, whether any such license or permit has been revoked or suspended, and the reasons thereof;</w:t>
      </w:r>
    </w:p>
    <w:bookmarkEnd w:id="4316"/>
    <w:bookmarkStart w:id="4317" w:name="rid-0-0-0-2894"/>
    <w:p>
      <w:pPr>
        <w:pStyle w:val="BodyText"/>
      </w:pPr>
      <w:r>
        <w:t xml:space="preserve">      (8)   Any criminal conviction of any applicant or of the designated permit holder in the preceding 3 years for a sexual offense described in A.R.S. §§ 13-1401 through 13-1424, a racketeering offense as described in A.R.S. § 13-2301(D)(4), a prostitution offense as defined in A.R.S. §§ 13-3201 through 13-3214, a drug offense described in A.R.S. §§ 13-3401 through 13-3424, or a sexual exploitation of children offense described in A.R.S. §§ 13-3551 through 13-3559;</w:t>
      </w:r>
    </w:p>
    <w:bookmarkEnd w:id="4317"/>
    <w:bookmarkStart w:id="4318" w:name="rid-0-0-0-2895"/>
    <w:p>
      <w:pPr>
        <w:pStyle w:val="BodyText"/>
      </w:pPr>
      <w:r>
        <w:t xml:space="preserve">      (9)   The names of the sexually oriented business managers who will have actual supervisory authority over the operation of the business;</w:t>
      </w:r>
    </w:p>
    <w:bookmarkEnd w:id="4318"/>
    <w:bookmarkStart w:id="4319" w:name="rid-0-0-0-2896"/>
    <w:p>
      <w:pPr>
        <w:pStyle w:val="BodyText"/>
      </w:pPr>
      <w:r>
        <w:t xml:space="preserve">      (10)   An accurate to scale floor plan or diagram of the business premises clearly showing the configuration of the interior and exterior areas, including a statement of total floor space occupied by the business. The location of where the license will be conspicuously posted, as well as the location of the manager's station and overhead lighting fixtures, and all areas in which patrons will not be permitted to enter. The diagram need not be professionally drawn, but should be oriented to the north or to some designated street and shall be drawn to a designated scale or with marked dimensions sufficient to show the various interior dimensions;</w:t>
      </w:r>
    </w:p>
    <w:bookmarkEnd w:id="4319"/>
    <w:bookmarkStart w:id="4320" w:name="rid-0-0-0-2897"/>
    <w:p>
      <w:pPr>
        <w:pStyle w:val="BodyText"/>
      </w:pPr>
      <w:r>
        <w:t xml:space="preserve">      (11)   A certificate and straight line drawing prepared within 30 calendar days prior to application depicting the building and the portion thereof to be occupied by the sexually oriented business, and the property line of any other sexually oriented business located within 1,000 of the property line of any other sexually oriented business, as well as the property lines of any church, school, park, private residences and other businesses and uses delineated in Vol. II, §§ 1-17-1-12(A), 1-17-2-12(A), and Chapter 1; and</w:t>
      </w:r>
    </w:p>
    <w:bookmarkEnd w:id="4320"/>
    <w:bookmarkStart w:id="4321" w:name="rid-0-0-0-2898"/>
    <w:p>
      <w:pPr>
        <w:pStyle w:val="BodyText"/>
      </w:pPr>
      <w:r>
        <w:t xml:space="preserve">      (12)   The City Clerk may waive the foregoing diagram and drawing requirements for renewal applications if the applicant adopts a diagram and drawing which was previously submitted and certifies that the configuration of the premises has not been altered since it was prepared.</w:t>
      </w:r>
    </w:p>
    <w:bookmarkEnd w:id="4321"/>
    <w:bookmarkStart w:id="4322" w:name="rid-0-0-0-2899"/>
    <w:p>
      <w:pPr>
        <w:pStyle w:val="BodyText"/>
      </w:pPr>
      <w:r>
        <w:t xml:space="preserve">   (G)   Divisions (F)(10) and (F)(11) above are not applicable to applicants desiring a sexually oriented business manager, adult services provider or employee permit.</w:t>
      </w:r>
    </w:p>
    <w:bookmarkEnd w:id="4322"/>
    <w:bookmarkStart w:id="4323" w:name="rid-0-0-0-2900"/>
    <w:p>
      <w:pPr>
        <w:pStyle w:val="BodyText"/>
      </w:pPr>
      <w:r>
        <w:t xml:space="preserve">(Am. Ord. 1296, passed 5-1-2007)</w:t>
      </w:r>
    </w:p>
    <w:bookmarkEnd w:id="4323"/>
    <w:p>
      <w:pPr>
        <w:pStyle w:val="BodyText"/>
      </w:pPr>
    </w:p>
    <w:bookmarkStart w:id="4325" w:name="rid-0-0-0-2901"/>
    <w:p>
      <w:pPr>
        <w:pStyle w:val="BodyText"/>
      </w:pPr>
      <w:bookmarkStart w:id="4324" w:name="JD_8-11-6"/>
      <w:bookmarkEnd w:id="4324"/>
      <w:r>
        <w:t xml:space="preserve">§ 8-11-6 INVESTIGATIONS.</w:t>
      </w:r>
    </w:p>
    <w:bookmarkEnd w:id="4325"/>
    <w:bookmarkStart w:id="4326" w:name="rid-0-0-0-2902"/>
    <w:p>
      <w:pPr>
        <w:pStyle w:val="BodyText"/>
      </w:pPr>
      <w:r>
        <w:t xml:space="preserve">   (A)   Upon receipt, the City Clerk shall forward a copy of the application to the Chief of Police, as well as to the Building Official and Zoning Administrator.</w:t>
      </w:r>
    </w:p>
    <w:bookmarkEnd w:id="4326"/>
    <w:bookmarkStart w:id="4327" w:name="rid-0-0-0-2903"/>
    <w:p>
      <w:pPr>
        <w:pStyle w:val="BodyText"/>
      </w:pPr>
      <w:r>
        <w:t xml:space="preserve">   (B)   For sexually oriented business manager, adult services provider and employee permit applications, the City Clerk need only send the copies to the Chief of Police for his or her investigation, except for permit applications relating to an adult bookstore, adult video or novelty store.</w:t>
      </w:r>
    </w:p>
    <w:bookmarkEnd w:id="4327"/>
    <w:bookmarkStart w:id="4328" w:name="rid-0-0-0-2904"/>
    <w:p>
      <w:pPr>
        <w:pStyle w:val="BodyText"/>
      </w:pPr>
      <w:r>
        <w:t xml:space="preserve">   (C)   The Chief of Police shall review the application for accuracy and shall conduct a criminal background investigation of the applicant.</w:t>
      </w:r>
    </w:p>
    <w:bookmarkEnd w:id="4328"/>
    <w:bookmarkStart w:id="4329" w:name="rid-0-0-0-2905"/>
    <w:p>
      <w:pPr>
        <w:pStyle w:val="BodyText"/>
      </w:pPr>
      <w:r>
        <w:t xml:space="preserve">   (D)   The Zoning Administrator shall determine whether the location of the business is in compliance with Vol. II, §§ 1-17-1-12(A), 1-17-2-12, and Chapter 1, or development standards as adopted by the city.</w:t>
      </w:r>
    </w:p>
    <w:bookmarkEnd w:id="4329"/>
    <w:bookmarkStart w:id="4330" w:name="rid-0-0-0-2906"/>
    <w:p>
      <w:pPr>
        <w:pStyle w:val="BodyText"/>
      </w:pPr>
      <w:r>
        <w:t xml:space="preserve">   (E)   The Building Official shall inspect the proposed premises and shall determine whether the proposed premises are in compliance with all building codes as adopted by the city.</w:t>
      </w:r>
    </w:p>
    <w:bookmarkEnd w:id="4330"/>
    <w:bookmarkStart w:id="4331" w:name="rid-0-0-0-2907"/>
    <w:p>
      <w:pPr>
        <w:pStyle w:val="BodyText"/>
      </w:pPr>
      <w:r>
        <w:t xml:space="preserve">   (F)   The Chief of Police, Zoning Administrator and Building Official shall each make separate recommendations to the City Clerk for the approval or denial of the permit.</w:t>
      </w:r>
    </w:p>
    <w:bookmarkEnd w:id="4331"/>
    <w:bookmarkStart w:id="4332" w:name="rid-0-0-0-2908"/>
    <w:p>
      <w:pPr>
        <w:pStyle w:val="BodyText"/>
      </w:pPr>
      <w:r>
        <w:t xml:space="preserve">(Am. Ord. 1296, passed 5-1-2007)</w:t>
      </w:r>
    </w:p>
    <w:bookmarkEnd w:id="4332"/>
    <w:p>
      <w:pPr>
        <w:pStyle w:val="BodyText"/>
      </w:pPr>
    </w:p>
    <w:bookmarkStart w:id="4334" w:name="rid-0-0-0-2909"/>
    <w:p>
      <w:pPr>
        <w:pStyle w:val="BodyText"/>
      </w:pPr>
      <w:bookmarkStart w:id="4333" w:name="JD_8-11-7"/>
      <w:bookmarkEnd w:id="4333"/>
      <w:r>
        <w:t xml:space="preserve">§ 8-11-7 GRANTING, DENIAL, REVOCATION AND SUSPENSION; APPEAL.</w:t>
      </w:r>
    </w:p>
    <w:bookmarkEnd w:id="4334"/>
    <w:bookmarkStart w:id="4335" w:name="rid-0-0-0-2910"/>
    <w:p>
      <w:pPr>
        <w:pStyle w:val="BodyText"/>
      </w:pPr>
      <w:r>
        <w:t xml:space="preserve">   (A)   Upon receipt of a complete application for a sexually oriented business operator, manager, adult services provider or employee permit, payment of the required fees and completion of photograph and fingerprinting requirements under this article, the City Clerk shall issue to the applicant a temporary permit. The issuance of a temporary permit does not waive any right of city to revoke, deny or suspend for any defect, omission or misrepresentation in the application.</w:t>
      </w:r>
    </w:p>
    <w:bookmarkEnd w:id="4335"/>
    <w:bookmarkStart w:id="4336" w:name="rid-0-0-0-2911"/>
    <w:p>
      <w:pPr>
        <w:pStyle w:val="BodyText"/>
      </w:pPr>
      <w:r>
        <w:t xml:space="preserve">   (B)   Within 30 calendar days after the application for a sexually oriented business operator, manager, adult services provider or employee permit is filed with the city, the City Clerk shall, based on the recommendations of the Chief of Police, Zoning Administrator and Building Official, notify such applicant by prepaid first class certified mail, return receipt requested, whether the permit will be granted, denied or renewed. Failure by the City Clerk to issue such notice upon expiration of this time period shall be deemed as issuance of the permit.</w:t>
      </w:r>
    </w:p>
    <w:bookmarkEnd w:id="4336"/>
    <w:bookmarkStart w:id="4337" w:name="rid-0-0-0-2912"/>
    <w:p>
      <w:pPr>
        <w:pStyle w:val="BodyText"/>
      </w:pPr>
      <w:r>
        <w:t xml:space="preserve">   (C)   The City Clerk shall grant the permit or renewal application thereof if all requirements for the application have been completed, unless:</w:t>
      </w:r>
    </w:p>
    <w:bookmarkEnd w:id="4337"/>
    <w:bookmarkStart w:id="4338" w:name="rid-0-0-0-2913"/>
    <w:p>
      <w:pPr>
        <w:pStyle w:val="BodyText"/>
      </w:pPr>
      <w:r>
        <w:t xml:space="preserve">      (1)   The applicant is under 18 years of age;</w:t>
      </w:r>
    </w:p>
    <w:bookmarkEnd w:id="4338"/>
    <w:bookmarkStart w:id="4339" w:name="rid-0-0-0-2914"/>
    <w:p>
      <w:pPr>
        <w:pStyle w:val="BodyText"/>
      </w:pPr>
      <w:r>
        <w:t xml:space="preserve">      (2)   The application contains incomplete information to justify the issuance of a permit;</w:t>
      </w:r>
    </w:p>
    <w:bookmarkEnd w:id="4339"/>
    <w:bookmarkStart w:id="4340" w:name="rid-0-0-0-2915"/>
    <w:p>
      <w:pPr>
        <w:pStyle w:val="BodyText"/>
      </w:pPr>
      <w:r>
        <w:t xml:space="preserve">      (3)   The required application has not been paid;</w:t>
      </w:r>
    </w:p>
    <w:bookmarkEnd w:id="4340"/>
    <w:bookmarkStart w:id="4341" w:name="rid-0-0-0-2916"/>
    <w:p>
      <w:pPr>
        <w:pStyle w:val="BodyText"/>
      </w:pPr>
      <w:r>
        <w:t xml:space="preserve">      (4)   The applicant has made false, misleading or fraudulent statements of material fact in the application;</w:t>
      </w:r>
    </w:p>
    <w:bookmarkEnd w:id="4341"/>
    <w:bookmarkStart w:id="4342" w:name="rid-0-0-0-2917"/>
    <w:p>
      <w:pPr>
        <w:pStyle w:val="BodyText"/>
      </w:pPr>
      <w:r>
        <w:t xml:space="preserve">      (5)   The building, structure, equipment or location proposed by the applicant for the sexually oriented business does not comply with the requirements pursuant to this article, and other health, fire, building, safety, development standards and zoning provisions enacted by the city; or</w:t>
      </w:r>
    </w:p>
    <w:bookmarkEnd w:id="4342"/>
    <w:bookmarkStart w:id="4343" w:name="rid-0-0-0-2918"/>
    <w:p>
      <w:pPr>
        <w:pStyle w:val="BodyText"/>
      </w:pPr>
      <w:r>
        <w:t xml:space="preserve">      (6)   The applicant is delinquent in payment to the city of taxes, fees, fines or penalties assessed against or imposed upon the applicant in relation to sexually oriented businesses</w:t>
      </w:r>
    </w:p>
    <w:bookmarkEnd w:id="4343"/>
    <w:bookmarkStart w:id="4344" w:name="rid-0-0-0-2919"/>
    <w:p>
      <w:pPr>
        <w:pStyle w:val="BodyText"/>
      </w:pPr>
      <w:r>
        <w:t xml:space="preserve">   (D)   In the case of the granting of a sexually oriented business operator permit, the permit shall state on its face the name of the licensee, the expiration date and the address of the sexually oriented business. The permit shall be posted in a conspicuous place at or near the entrance.</w:t>
      </w:r>
    </w:p>
    <w:bookmarkEnd w:id="4344"/>
    <w:bookmarkStart w:id="4345" w:name="rid-0-0-0-2920"/>
    <w:p>
      <w:pPr>
        <w:pStyle w:val="BodyText"/>
      </w:pPr>
      <w:r>
        <w:t xml:space="preserve">   (E)   The City Clerk shall suspend a permit for a period of 10 working days if a licensee is not in compliance with this article.</w:t>
      </w:r>
    </w:p>
    <w:bookmarkEnd w:id="4345"/>
    <w:bookmarkStart w:id="4346" w:name="rid-0-0-0-2921"/>
    <w:p>
      <w:pPr>
        <w:pStyle w:val="BodyText"/>
      </w:pPr>
      <w:r>
        <w:t xml:space="preserve">   (F)   The City Clerk shall revoke a permit pursuant to this article if the licensee:</w:t>
      </w:r>
    </w:p>
    <w:bookmarkEnd w:id="4346"/>
    <w:bookmarkStart w:id="4347" w:name="rid-0-0-0-2922"/>
    <w:p>
      <w:pPr>
        <w:pStyle w:val="BodyText"/>
      </w:pPr>
      <w:r>
        <w:t xml:space="preserve">      (1)   Has failed to come within compliance of any provision in this article within 10 working days from the last day of the suspension as provided in division (E) above;</w:t>
      </w:r>
    </w:p>
    <w:bookmarkEnd w:id="4347"/>
    <w:bookmarkStart w:id="4348" w:name="rid-0-0-0-2923"/>
    <w:p>
      <w:pPr>
        <w:pStyle w:val="BodyText"/>
      </w:pPr>
      <w:r>
        <w:t xml:space="preserve">      (2)   Is convicted of 3 or more violations of this article in any 12-month period;</w:t>
      </w:r>
    </w:p>
    <w:bookmarkEnd w:id="4348"/>
    <w:bookmarkStart w:id="4349" w:name="rid-0-0-0-2924"/>
    <w:p>
      <w:pPr>
        <w:pStyle w:val="BodyText"/>
      </w:pPr>
      <w:r>
        <w:t xml:space="preserve">      (3)   Is convicted or pleads guilty or no contest to offenses stated in Vol. I, § 8-11-5(F)(8); or</w:t>
      </w:r>
    </w:p>
    <w:bookmarkEnd w:id="4349"/>
    <w:bookmarkStart w:id="4350" w:name="rid-0-0-0-2925"/>
    <w:p>
      <w:pPr>
        <w:pStyle w:val="BodyText"/>
      </w:pPr>
      <w:r>
        <w:t xml:space="preserve">      (4)   Is determined to have filed inaccurate information in the application.</w:t>
      </w:r>
    </w:p>
    <w:bookmarkEnd w:id="4350"/>
    <w:bookmarkStart w:id="4351" w:name="rid-0-0-0-2926"/>
    <w:p>
      <w:pPr>
        <w:pStyle w:val="BodyText"/>
      </w:pPr>
      <w:r>
        <w:t xml:space="preserve">   (G)   If the City Clerk determines that grounds exist for denial, suspension or revocation of a permit, the City Clerk shall notify the applicant by prepaid first class certified mail, return receipt requested, including the grounds for such action. The grounds shall make reference to the applicable sections and divisions of this article which have not been complied with or have been violated. The applicant may respond to the City Clerk within 10 working days in writing setting forth a statement as to why the permit should not be denied, suspended or revoked. The statement may also request a hearing. If a response is not received by the City Clerk in the time stated, the denial, suspension or revocation shall be final and the City Clerk shall send written notice to the applicant within 5 working days after expiration of the period for submitting a response by prepaid first class certified mail, return receipt requested.</w:t>
      </w:r>
    </w:p>
    <w:bookmarkEnd w:id="4351"/>
    <w:bookmarkStart w:id="4352" w:name="rid-0-0-0-2927"/>
    <w:p>
      <w:pPr>
        <w:pStyle w:val="BodyText"/>
      </w:pPr>
      <w:r>
        <w:t xml:space="preserve">   (H)   Within 5 working days after receipt of response, the City Clerk shall either:</w:t>
      </w:r>
    </w:p>
    <w:bookmarkEnd w:id="4352"/>
    <w:bookmarkStart w:id="4353" w:name="rid-0-0-0-2928"/>
    <w:p>
      <w:pPr>
        <w:pStyle w:val="BodyText"/>
      </w:pPr>
      <w:r>
        <w:t xml:space="preserve">      (1)   Withdraw the denial, suspension or revocation determination, and will so notify the applicant as in the manner proscribed above; or</w:t>
      </w:r>
    </w:p>
    <w:bookmarkEnd w:id="4353"/>
    <w:bookmarkStart w:id="4354" w:name="rid-0-0-0-2929"/>
    <w:p>
      <w:pPr>
        <w:pStyle w:val="BodyText"/>
      </w:pPr>
      <w:r>
        <w:t xml:space="preserve">      (2)   Schedule a hearing, a hearing officer designated by the City Manager and so notify the applicant in the manner noted above, including the date, time and place of the hearing. If the City Clerk fails to send a timely notification, the permit shall be deemed to continue as valid until the annual renewal date. The hearing will be conducted informally. All parties shall have a right to offer testimonial, documentary and tangible evidence bearing on the issues. Each party may also be represented by an Arizona licensed attorney of their own choosing at their own expense, and shall have the right to confront and cross-examine witnesses. Although the Arizona rules of evidence will not apply at this hearing, any relevant evidence as determined by the hearing officer may be admitted that is the sort of evidence persons are accustomed to rely in the conduct of serious affairs. The hearing shall be scheduled not less than 15 nor more than 20 working days after receipt by the City Clerk of the request for a hearing. The applicant shall have the burden of proving by a preponderance of the evidence that the denial, suspension or revocation was arbitrary or capricious and was an abuse of discretion.</w:t>
      </w:r>
    </w:p>
    <w:bookmarkEnd w:id="4354"/>
    <w:bookmarkStart w:id="4355" w:name="rid-0-0-0-2930"/>
    <w:p>
      <w:pPr>
        <w:pStyle w:val="BodyText"/>
      </w:pPr>
      <w:r>
        <w:t xml:space="preserve">   (I)   The hearing officer shall render a written decision within 5 working days after completion of the hearing and shall notify the applicant of the determination by prepaid first class certified mail, return receipt requested. The decision shall be final at the end of 5 working days after it is mailed and shall constitute final administrative review. The applicant may continue to function under the permit pending receipt of the final decision of the hearing officer.</w:t>
      </w:r>
    </w:p>
    <w:bookmarkEnd w:id="4355"/>
    <w:bookmarkStart w:id="4356" w:name="rid-0-0-0-2931"/>
    <w:p>
      <w:pPr>
        <w:pStyle w:val="BodyText"/>
      </w:pPr>
      <w:r>
        <w:t xml:space="preserve">   (J)   The hearing officer's decision may be appealed to the Pinal Superior Court by special action or other appropriate procedure within 35 calendar days after mailing of the written decision to the applicant. If a licensee pursues a judicial appeal from a final administrative action, the licensee may continue to function under the permit pending completion of the judicial review.</w:t>
      </w:r>
    </w:p>
    <w:bookmarkEnd w:id="4356"/>
    <w:bookmarkStart w:id="4357" w:name="rid-0-0-0-2932"/>
    <w:p>
      <w:pPr>
        <w:pStyle w:val="BodyText"/>
      </w:pPr>
      <w:r>
        <w:t xml:space="preserve">(Am. Ord. 1296, passed 5-1-2007)</w:t>
      </w:r>
    </w:p>
    <w:bookmarkEnd w:id="4357"/>
    <w:p>
      <w:pPr>
        <w:pStyle w:val="BodyText"/>
      </w:pPr>
    </w:p>
    <w:bookmarkStart w:id="4359" w:name="rid-0-0-0-2933"/>
    <w:p>
      <w:pPr>
        <w:pStyle w:val="BodyText"/>
      </w:pPr>
      <w:bookmarkStart w:id="4358" w:name="JD_8-11-8"/>
      <w:bookmarkEnd w:id="4358"/>
      <w:r>
        <w:t xml:space="preserve">§ 8-11-8 EXPIRATION AND RENEWAL.</w:t>
      </w:r>
    </w:p>
    <w:bookmarkEnd w:id="4359"/>
    <w:bookmarkStart w:id="4360" w:name="rid-0-0-0-2934"/>
    <w:p>
      <w:pPr>
        <w:pStyle w:val="BodyText"/>
      </w:pPr>
      <w:r>
        <w:t xml:space="preserve">   (A)   Each permit shall expire 1 year from the date of issuance and may be renewed only by making application as provided in Vol. I, § 8-11-5.</w:t>
      </w:r>
    </w:p>
    <w:bookmarkEnd w:id="4360"/>
    <w:bookmarkStart w:id="4361" w:name="rid-0-0-0-2935"/>
    <w:p>
      <w:pPr>
        <w:pStyle w:val="BodyText"/>
      </w:pPr>
      <w:r>
        <w:t xml:space="preserve">   (B)   The renewal application must be received 45 calendar days before the expiration date of the originally issued license.</w:t>
      </w:r>
    </w:p>
    <w:bookmarkEnd w:id="4361"/>
    <w:bookmarkStart w:id="4362" w:name="rid-0-0-0-2936"/>
    <w:p>
      <w:pPr>
        <w:pStyle w:val="BodyText"/>
      </w:pPr>
      <w:r>
        <w:t xml:space="preserve">   (C)   The City Clerk may deny an application for renewal for the reasons set forth in Vol. I, § 8-11-7.</w:t>
      </w:r>
    </w:p>
    <w:bookmarkEnd w:id="4362"/>
    <w:bookmarkStart w:id="4363" w:name="rid-0-0-0-2937"/>
    <w:p>
      <w:pPr>
        <w:pStyle w:val="BodyText"/>
      </w:pPr>
      <w:r>
        <w:t xml:space="preserve">(Am. Ord. 1296, passed 5-1-2007)</w:t>
      </w:r>
    </w:p>
    <w:bookmarkEnd w:id="4363"/>
    <w:p>
      <w:pPr>
        <w:pStyle w:val="BodyText"/>
      </w:pPr>
    </w:p>
    <w:bookmarkStart w:id="4365" w:name="rid-0-0-0-2938"/>
    <w:p>
      <w:pPr>
        <w:pStyle w:val="BodyText"/>
      </w:pPr>
      <w:bookmarkStart w:id="4364" w:name="JD_8-11-9"/>
      <w:bookmarkEnd w:id="4364"/>
      <w:r>
        <w:t xml:space="preserve">§ 8-11-9 NON-TRANSFERABILITY.</w:t>
      </w:r>
    </w:p>
    <w:bookmarkEnd w:id="4365"/>
    <w:bookmarkStart w:id="4366" w:name="rid-0-0-0-2939"/>
    <w:p>
      <w:pPr>
        <w:pStyle w:val="BodyText"/>
      </w:pPr>
      <w:r>
        <w:t xml:space="preserve">   (A)   Permits issued pursuant to this article are not transferable.</w:t>
      </w:r>
    </w:p>
    <w:bookmarkEnd w:id="4366"/>
    <w:bookmarkStart w:id="4367" w:name="rid-0-0-0-2940"/>
    <w:p>
      <w:pPr>
        <w:pStyle w:val="BodyText"/>
      </w:pPr>
      <w:r>
        <w:t xml:space="preserve">   (B)   With regard to sexually oriented business operators, any transfer of ownership or control of the business causes any issued permit to be void. The new owner shall be responsible for obtaining a permit. Transfer of ownership and control includes the following:</w:t>
      </w:r>
    </w:p>
    <w:bookmarkEnd w:id="4367"/>
    <w:bookmarkStart w:id="4368" w:name="rid-0-0-0-2941"/>
    <w:p>
      <w:pPr>
        <w:pStyle w:val="BodyText"/>
      </w:pPr>
      <w:r>
        <w:t xml:space="preserve">      (1)   The sale, lease or sublease of the business;</w:t>
      </w:r>
    </w:p>
    <w:bookmarkEnd w:id="4368"/>
    <w:bookmarkStart w:id="4369" w:name="rid-0-0-0-2942"/>
    <w:p>
      <w:pPr>
        <w:pStyle w:val="BodyText"/>
      </w:pPr>
      <w:r>
        <w:t xml:space="preserve">      (2)   The transfer of securities which constitute a controlling interest in the business, whether by sale, exchange or similar means; and</w:t>
      </w:r>
    </w:p>
    <w:bookmarkEnd w:id="4369"/>
    <w:bookmarkStart w:id="4370" w:name="rid-0-0-0-2943"/>
    <w:p>
      <w:pPr>
        <w:pStyle w:val="BodyText"/>
      </w:pPr>
      <w:r>
        <w:t xml:space="preserve">      (3)   The establishment of a trust, gift or other similar legal device which transfers the ownership of control of the business, except for transfer by bequest or other operation of law upon the death of the person possessing the ownership interest or control.</w:t>
      </w:r>
    </w:p>
    <w:bookmarkEnd w:id="4370"/>
    <w:bookmarkStart w:id="4371" w:name="rid-0-0-0-2944"/>
    <w:p>
      <w:pPr>
        <w:pStyle w:val="BodyText"/>
      </w:pPr>
      <w:r>
        <w:t xml:space="preserve">(Am. Ord. 1296, passed 5-1-2007)</w:t>
      </w:r>
    </w:p>
    <w:bookmarkEnd w:id="4371"/>
    <w:p>
      <w:pPr>
        <w:pStyle w:val="BodyText"/>
      </w:pPr>
    </w:p>
    <w:bookmarkStart w:id="4373" w:name="rid-0-0-0-2945"/>
    <w:p>
      <w:pPr>
        <w:pStyle w:val="BodyText"/>
      </w:pPr>
      <w:bookmarkStart w:id="4372" w:name="JD_8-11-10"/>
      <w:bookmarkEnd w:id="4372"/>
      <w:r>
        <w:t xml:space="preserve">§ 8-11-10 OPERATION REQUIREMENTS.</w:t>
      </w:r>
    </w:p>
    <w:bookmarkEnd w:id="4373"/>
    <w:bookmarkStart w:id="4374" w:name="rid-0-0-0-2946"/>
    <w:p>
      <w:pPr>
        <w:pStyle w:val="BodyText"/>
      </w:pPr>
      <w:r>
        <w:t xml:space="preserve">   (A)   With the exception of escort services and modeling studios, the following operational regulations apply:</w:t>
      </w:r>
    </w:p>
    <w:bookmarkEnd w:id="4374"/>
    <w:bookmarkStart w:id="4375" w:name="rid-0-0-0-2947"/>
    <w:p>
      <w:pPr>
        <w:pStyle w:val="BodyText"/>
      </w:pPr>
      <w:r>
        <w:t xml:space="preserve">      (1)   The business shall maintain a daily log of all persons providing adult services on the premises, including their city permit numbers. The log shall cover the preceding 12-month period and shall be available for inspection upon request by the Chief of Police;</w:t>
      </w:r>
    </w:p>
    <w:bookmarkEnd w:id="4375"/>
    <w:bookmarkStart w:id="4376" w:name="rid-0-0-0-2948"/>
    <w:p>
      <w:pPr>
        <w:pStyle w:val="BodyText"/>
      </w:pPr>
      <w:r>
        <w:t xml:space="preserve">      (2)   A person below the age of 18 years may not observe nor provide any adult services;</w:t>
      </w:r>
    </w:p>
    <w:bookmarkEnd w:id="4376"/>
    <w:bookmarkStart w:id="4377" w:name="rid-0-0-0-2949"/>
    <w:p>
      <w:pPr>
        <w:pStyle w:val="BodyText"/>
      </w:pPr>
      <w:r>
        <w:t xml:space="preserve">      (3)   An individual may not provide adult services within the premises of the business except upon a stage elevated at least 18 inches above the floor level. All parts of the stage, or a clearly designated area thereof with which the adult services are provided, shall be a distance of at least 3 feet from all parts of a clearly designated area in which patrons may be present. The stage or designated area thereof shall be separated from the area in which patrons may be located by a barrier or railing, the top of which is at least 3 feet above floor level. An adult services provider or patron may not extend any part of their body over or beyond the barrier or railing;</w:t>
      </w:r>
    </w:p>
    <w:bookmarkEnd w:id="4377"/>
    <w:bookmarkStart w:id="4378" w:name="rid-0-0-0-2950"/>
    <w:p>
      <w:pPr>
        <w:pStyle w:val="BodyText"/>
      </w:pPr>
      <w:r>
        <w:t xml:space="preserve">      (4)   An adult services provider, in the course of providing any adult services, may not perform a specified sexual activity;</w:t>
      </w:r>
    </w:p>
    <w:bookmarkEnd w:id="4378"/>
    <w:bookmarkStart w:id="4379" w:name="rid-0-0-0-2951"/>
    <w:p>
      <w:pPr>
        <w:pStyle w:val="BodyText"/>
      </w:pPr>
      <w:r>
        <w:t xml:space="preserve">      (5)   Adult services may not be provided in any location which is not visible by direct line of sight at all times from a manager's station located in a portion of the premises which is not accessible to patrons;</w:t>
      </w:r>
    </w:p>
    <w:bookmarkEnd w:id="4379"/>
    <w:bookmarkStart w:id="4380" w:name="rid-0-0-0-2952"/>
    <w:p>
      <w:pPr>
        <w:pStyle w:val="BodyText"/>
      </w:pPr>
      <w:r>
        <w:t xml:space="preserve">      (6)   A manager shall be on the premises of a sexually oriented business at all times during which any adult services is provided on the premises;</w:t>
      </w:r>
    </w:p>
    <w:bookmarkEnd w:id="4380"/>
    <w:bookmarkStart w:id="4381" w:name="rid-0-0-0-2953"/>
    <w:p>
      <w:pPr>
        <w:pStyle w:val="BodyText"/>
      </w:pPr>
      <w:r>
        <w:t xml:space="preserve">      (7)   An adult services provider or employee may not at any time touch the breast, buttocks or genitals of a patron, nor may a patron touch the breast, buttocks or genitals of an adult services provider or employee;</w:t>
      </w:r>
    </w:p>
    <w:bookmarkEnd w:id="4381"/>
    <w:bookmarkStart w:id="4382" w:name="rid-0-0-0-2954"/>
    <w:p>
      <w:pPr>
        <w:pStyle w:val="BodyText"/>
      </w:pPr>
      <w:r>
        <w:t xml:space="preserve">      (8)   No adult services provider or employee, either before, during or after performances, shall have physical contact with any patron and no patron shall have physical contact with any adult services provider or employee before, during and after performances by such adult services provider or employee. This division shall only apply to physical contact on the premises of the sexually oriented business;</w:t>
      </w:r>
    </w:p>
    <w:bookmarkEnd w:id="4382"/>
    <w:bookmarkStart w:id="4383" w:name="rid-0-0-0-2955"/>
    <w:p>
      <w:pPr>
        <w:pStyle w:val="BodyText"/>
      </w:pPr>
      <w:r>
        <w:t xml:space="preserve">      (9)   No patron shall pay or give any gratuity to any adult services provider, and no adult services provider shall solicit any pay or gratuity from any patron;</w:t>
      </w:r>
    </w:p>
    <w:bookmarkEnd w:id="4383"/>
    <w:bookmarkStart w:id="4384" w:name="rid-0-0-0-2956"/>
    <w:p>
      <w:pPr>
        <w:pStyle w:val="BodyText"/>
      </w:pPr>
      <w:r>
        <w:t xml:space="preserve">      (10)   A sign setting forth the regulations in division (A)(2), (3), (7), (8) and (9) above shall be conspicuously posted visible from the entrance of the business in such a manner as to be clearly legible to patrons upon entry;</w:t>
      </w:r>
    </w:p>
    <w:bookmarkEnd w:id="4384"/>
    <w:bookmarkStart w:id="4385" w:name="rid-0-0-0-2957"/>
    <w:p>
      <w:pPr>
        <w:pStyle w:val="BodyText"/>
      </w:pPr>
      <w:r>
        <w:t xml:space="preserve">      (11)   No sexually oriented business shall operate in a manner that permits the observation of any material or activities depicting, describing or relating to "specified anatomical areas" or "specified sexual activities" from any public way or from any location outside the building or area of the establishment. This provision shall apply to any display, decoration, sign, show window or other opening. No exterior door or window on the premises shall at any time be propped or left open while the business is in operation, and any exterior shall be covered with opaque covering at all times;</w:t>
      </w:r>
    </w:p>
    <w:bookmarkEnd w:id="4385"/>
    <w:bookmarkStart w:id="4386" w:name="rid-0-0-0-2958"/>
    <w:p>
      <w:pPr>
        <w:pStyle w:val="BodyText"/>
      </w:pPr>
      <w:r>
        <w:t xml:space="preserve">      (12)   The interior of the premises shall be configured in such a manner or with the use of mirrors that there is an unobstructed view from the manager's station of every area of the premises to which any patron is permitted access for any purpose, excluding restrooms. Restrooms may not contain video equipment and;</w:t>
      </w:r>
    </w:p>
    <w:bookmarkEnd w:id="4386"/>
    <w:bookmarkStart w:id="4387" w:name="rid-0-0-0-2959"/>
    <w:p>
      <w:pPr>
        <w:pStyle w:val="BodyText"/>
      </w:pPr>
      <w:r>
        <w:t xml:space="preserve">      (13)   No viewing room may be occupied by more than 1 person at anytime. There shall be no openings of any kind between viewing rooms or booths. The manager shall, during each business day, regularly inspect the walls between the viewing booths to determine if any openings or holes exist. All floor coverings in viewing booths must be nonporous, easily cleanable surfaces, with no rugs or carpeting.</w:t>
      </w:r>
    </w:p>
    <w:bookmarkEnd w:id="4387"/>
    <w:bookmarkStart w:id="4388" w:name="rid-0-0-0-2960"/>
    <w:p>
      <w:pPr>
        <w:pStyle w:val="BodyText"/>
      </w:pPr>
      <w:r>
        <w:t xml:space="preserve">   (B)   With respect to an adult cabaret, the requirements of this section shall apply to the extent that they are not in conflict with specific statutory or valid regulatory requirements applicable to persons permitted to dispense alcoholic beverages.</w:t>
      </w:r>
    </w:p>
    <w:bookmarkEnd w:id="4388"/>
    <w:bookmarkStart w:id="4389" w:name="rid-0-0-0-2961"/>
    <w:p>
      <w:pPr>
        <w:pStyle w:val="BodyText"/>
      </w:pPr>
      <w:r>
        <w:t xml:space="preserve">(Am. Ord. 1296, passed 5-1-2007) Penalty, see Vol. I, § 8-11-12</w:t>
      </w:r>
    </w:p>
    <w:bookmarkEnd w:id="4389"/>
    <w:p>
      <w:pPr>
        <w:pStyle w:val="BodyText"/>
      </w:pPr>
    </w:p>
    <w:bookmarkStart w:id="4391" w:name="rid-0-0-0-2962"/>
    <w:p>
      <w:pPr>
        <w:pStyle w:val="BodyText"/>
      </w:pPr>
      <w:bookmarkStart w:id="4390" w:name="JD_8-11-11"/>
      <w:bookmarkEnd w:id="4390"/>
      <w:r>
        <w:t xml:space="preserve">§ 8-11-11 OTHER LICENSES.</w:t>
      </w:r>
    </w:p>
    <w:bookmarkEnd w:id="4391"/>
    <w:bookmarkStart w:id="4392" w:name="rid-0-0-0-2963"/>
    <w:p>
      <w:pPr>
        <w:pStyle w:val="BodyText"/>
      </w:pPr>
      <w:r>
        <w:t xml:space="preserve">   (A)   A permit required by this article is in addition to any other license or permit required by the city, Pinal County or the State of Arizona.</w:t>
      </w:r>
    </w:p>
    <w:bookmarkEnd w:id="4392"/>
    <w:bookmarkStart w:id="4393" w:name="rid-0-0-0-2964"/>
    <w:p>
      <w:pPr>
        <w:pStyle w:val="BodyText"/>
      </w:pPr>
      <w:r>
        <w:t xml:space="preserve">   (B)   Persons engaging in activities described in this article shall comply with all other ordinances and laws, including but not limited to the Apache Junction Zoning Ordinance, the landscaping and screening regulations of the city, the Sign Code, as well as privilege and business license regulations set forth in Vol. I, Article 8-2 above.</w:t>
      </w:r>
    </w:p>
    <w:bookmarkEnd w:id="4393"/>
    <w:bookmarkStart w:id="4394" w:name="rid-0-0-0-2965"/>
    <w:p>
      <w:pPr>
        <w:pStyle w:val="BodyText"/>
      </w:pPr>
      <w:r>
        <w:t xml:space="preserve">(Am. Ord. 1296, passed 5-1-2007)</w:t>
      </w:r>
    </w:p>
    <w:bookmarkEnd w:id="4394"/>
    <w:p>
      <w:pPr>
        <w:pStyle w:val="BodyText"/>
      </w:pPr>
    </w:p>
    <w:bookmarkStart w:id="4396" w:name="rid-0-0-0-2966"/>
    <w:p>
      <w:pPr>
        <w:pStyle w:val="BodyText"/>
      </w:pPr>
      <w:bookmarkStart w:id="4395" w:name="JD_8-11-12"/>
      <w:bookmarkEnd w:id="4395"/>
      <w:r>
        <w:t xml:space="preserve">§ 8-11-12 PENALTY.</w:t>
      </w:r>
    </w:p>
    <w:bookmarkEnd w:id="4396"/>
    <w:bookmarkStart w:id="4397" w:name="rid-0-0-0-2967"/>
    <w:p>
      <w:pPr>
        <w:pStyle w:val="BodyText"/>
      </w:pPr>
      <w:r>
        <w:t xml:space="preserve">   (A)   Any person violating any of the provisions of this chapter, shall be guilty of a Class 1 Misdemeanor, and shall be subject to the penalty and multiple charging provisions set forth in Vol. I, § 1-1-11.</w:t>
      </w:r>
    </w:p>
    <w:bookmarkEnd w:id="4397"/>
    <w:bookmarkStart w:id="4398" w:name="rid-0-0-0-2968"/>
    <w:p>
      <w:pPr>
        <w:pStyle w:val="BodyText"/>
      </w:pPr>
      <w:r>
        <w:t xml:space="preserve">   (B)   A licensee which is an enterprise shall be subject to the fine provided in A.R.S. § 13-803.</w:t>
      </w:r>
    </w:p>
    <w:bookmarkEnd w:id="4398"/>
    <w:bookmarkStart w:id="4399" w:name="rid-0-0-0-2969"/>
    <w:p>
      <w:pPr>
        <w:pStyle w:val="BodyText"/>
      </w:pPr>
      <w:r>
        <w:t xml:space="preserve">   (C)   In addition to criminal penalties described herein, a sexually oriented business which operates without having obtained a license or is operating under an expired license shall constitute a public nuisance which may be abated by a suit for injunctive relief.</w:t>
      </w:r>
    </w:p>
    <w:bookmarkEnd w:id="4399"/>
    <w:bookmarkStart w:id="4400" w:name="rid-0-0-0-2970"/>
    <w:p>
      <w:pPr>
        <w:pStyle w:val="BodyText"/>
      </w:pPr>
      <w:r>
        <w:t xml:space="preserve">   (D)   It is a defense to prosecution under Vol. I, § 8-11-3 that each item of descriptive printed, film or video material offered for sale or rental, taken as a whole, contains serious literary, artistic, political, religious or scientific value.</w:t>
      </w:r>
    </w:p>
    <w:bookmarkEnd w:id="4400"/>
    <w:bookmarkStart w:id="4401" w:name="rid-0-0-0-2971"/>
    <w:p>
      <w:pPr>
        <w:pStyle w:val="BodyText"/>
      </w:pPr>
      <w:r>
        <w:t xml:space="preserve">(Am. Ord. 1296, passed 5-1-2007)</w:t>
      </w:r>
    </w:p>
    <w:bookmarkEnd w:id="4401"/>
    <w:p>
      <w:pPr>
        <w:pStyle w:val="BodyText"/>
      </w:pPr>
    </w:p>
    <w:bookmarkStart w:id="4403" w:name="rid-0-0-0-2972"/>
    <w:p>
      <w:pPr>
        <w:pStyle w:val="BodyText"/>
      </w:pPr>
      <w:bookmarkStart w:id="4402" w:name="JD_8-11-13"/>
      <w:bookmarkEnd w:id="4402"/>
      <w:r>
        <w:t xml:space="preserve">§ 8-11-13 APPLICABILITY.</w:t>
      </w:r>
    </w:p>
    <w:bookmarkEnd w:id="4403"/>
    <w:bookmarkStart w:id="4404" w:name="rid-0-0-0-2973"/>
    <w:p>
      <w:pPr>
        <w:pStyle w:val="BodyText"/>
      </w:pPr>
      <w:r>
        <w:t xml:space="preserve">   This article shall apply to all persons engaged in the activities described herein, whether or not such activities were commenced before the effective date of this article. Persons so engaged as of the effective date of this article, shall be in full compliance with this article, including receipt of any required license and permit, within 180 calendar days after the effective date of this article.</w:t>
      </w:r>
    </w:p>
    <w:bookmarkEnd w:id="4404"/>
    <w:bookmarkStart w:id="4405" w:name="rid-0-0-0-2974"/>
    <w:p>
      <w:pPr>
        <w:pStyle w:val="BodyText"/>
      </w:pPr>
      <w:r>
        <w:t xml:space="preserve">(Ord. 1367, passed 10-5-2010)</w:t>
      </w:r>
    </w:p>
    <w:bookmarkEnd w:id="4405"/>
    <w:p>
      <w:pPr>
        <w:pStyle w:val="BodyText"/>
      </w:pPr>
    </w:p>
    <w:bookmarkStart w:id="4407" w:name="rid-0-0-0-2975"/>
    <w:p>
      <w:pPr>
        <w:pStyle w:val="BodyText"/>
      </w:pPr>
      <w:bookmarkStart w:id="4406" w:name="JD_8-11-14"/>
      <w:bookmarkEnd w:id="4406"/>
      <w:r>
        <w:t xml:space="preserve">§ 8-11-14 SEVERABILITY.</w:t>
      </w:r>
    </w:p>
    <w:bookmarkEnd w:id="4407"/>
    <w:bookmarkStart w:id="4408" w:name="rid-0-0-0-2976"/>
    <w:p>
      <w:pPr>
        <w:pStyle w:val="BodyText"/>
      </w:pPr>
      <w:r>
        <w:t xml:space="preserve">   Each section of this article should be deemed severable and the invalidity of any provision of this article shall not affect the validity or enforceability of any other provision.</w:t>
      </w:r>
    </w:p>
    <w:bookmarkEnd w:id="4408"/>
    <w:bookmarkStart w:id="4409" w:name="rid-0-0-0-2977"/>
    <w:p>
      <w:pPr>
        <w:pStyle w:val="BodyText"/>
      </w:pPr>
      <w:r>
        <w:t xml:space="preserve">(Ord. 1367, passed 10-5-2010)</w:t>
      </w:r>
    </w:p>
    <w:bookmarkEnd w:id="4409"/>
    <w:p>
      <w:pPr>
        <w:pStyle w:val="BodyText"/>
      </w:pPr>
    </w:p>
    <w:bookmarkStart w:id="4411" w:name="rid-0-0-0-2978"/>
    <w:p>
      <w:pPr>
        <w:pStyle w:val="BodyText"/>
      </w:pPr>
      <w:bookmarkStart w:id="4410" w:name="JD_Article8-12"/>
      <w:bookmarkEnd w:id="4410"/>
      <w:r>
        <w:t xml:space="preserve">ARTICLE 8-12: NON-PRESCRIPTION PSEUDOEPHEDRINE PRODUCT SALES</w:t>
      </w:r>
    </w:p>
    <w:bookmarkEnd w:id="4411"/>
    <w:bookmarkStart w:id="4412" w:name="rid-0-0-0-2979"/>
    <w:p>
      <w:pPr>
        <w:pStyle w:val="BodyText"/>
      </w:pPr>
      <w:r>
        <w:t xml:space="preserve">Section</w:t>
      </w:r>
    </w:p>
    <w:bookmarkEnd w:id="4412"/>
    <w:bookmarkStart w:id="4413" w:name="rid-0-0-0-2980"/>
    <w:p>
      <w:pPr>
        <w:pStyle w:val="BodyText"/>
      </w:pPr>
      <w:r>
        <w:t xml:space="preserve">   8-12-1   Purpose</w:t>
      </w:r>
    </w:p>
    <w:bookmarkEnd w:id="4413"/>
    <w:bookmarkStart w:id="4414" w:name="rid-0-0-0-2981"/>
    <w:p>
      <w:pPr>
        <w:pStyle w:val="BodyText"/>
      </w:pPr>
      <w:r>
        <w:t xml:space="preserve">   8-12-2   Definitions</w:t>
      </w:r>
    </w:p>
    <w:bookmarkEnd w:id="4414"/>
    <w:bookmarkStart w:id="4415" w:name="rid-0-0-0-2982"/>
    <w:p>
      <w:pPr>
        <w:pStyle w:val="BodyText"/>
      </w:pPr>
      <w:r>
        <w:t xml:space="preserve">   8-12-3   Access and seizure of unsecured products; hearing and procedure</w:t>
      </w:r>
    </w:p>
    <w:bookmarkEnd w:id="4415"/>
    <w:bookmarkStart w:id="4416" w:name="rid-0-0-0-2983"/>
    <w:p>
      <w:pPr>
        <w:pStyle w:val="BodyText"/>
      </w:pPr>
      <w:r>
        <w:t xml:space="preserve">   8-12-4   Keeping of sales logs and submittal to law enforcement upon request</w:t>
      </w:r>
    </w:p>
    <w:bookmarkEnd w:id="4416"/>
    <w:bookmarkStart w:id="4417" w:name="rid-0-0-0-2984"/>
    <w:p>
      <w:pPr>
        <w:pStyle w:val="BodyText"/>
      </w:pPr>
      <w:r>
        <w:t xml:space="preserve">   8-12-5   Prohibited sales to persons under 18 years of age</w:t>
      </w:r>
    </w:p>
    <w:bookmarkEnd w:id="4417"/>
    <w:bookmarkStart w:id="4418" w:name="rid-0-0-0-2985"/>
    <w:p>
      <w:pPr>
        <w:pStyle w:val="BodyText"/>
      </w:pPr>
      <w:r>
        <w:t xml:space="preserve">   8-12-6   Right to refuse to sell</w:t>
      </w:r>
    </w:p>
    <w:bookmarkEnd w:id="4418"/>
    <w:bookmarkStart w:id="4419" w:name="rid-0-0-0-2986"/>
    <w:p>
      <w:pPr>
        <w:pStyle w:val="BodyText"/>
      </w:pPr>
      <w:r>
        <w:t xml:space="preserve">   8-12-7   Penalty</w:t>
      </w:r>
    </w:p>
    <w:bookmarkEnd w:id="4419"/>
    <w:p>
      <w:pPr>
        <w:pStyle w:val="BodyText"/>
      </w:pPr>
    </w:p>
    <w:bookmarkStart w:id="4421" w:name="rid-0-0-0-2987"/>
    <w:p>
      <w:pPr>
        <w:pStyle w:val="BodyText"/>
      </w:pPr>
      <w:bookmarkStart w:id="4420" w:name="JD_8-12-1"/>
      <w:bookmarkEnd w:id="4420"/>
      <w:r>
        <w:t xml:space="preserve">§ 8-12-1 PURPOSE.</w:t>
      </w:r>
    </w:p>
    <w:bookmarkEnd w:id="4421"/>
    <w:bookmarkStart w:id="4422" w:name="rid-0-0-0-2988"/>
    <w:p>
      <w:pPr>
        <w:pStyle w:val="BodyText"/>
      </w:pPr>
      <w:r>
        <w:t xml:space="preserve">   The purpose of this article is to decrease the availability of ephedrine derived from nonprescription drug products and other cold and allergy medications commonly used as a precursor in the production of methamphetamine. The Arizona State Legislature has yet to regulate ephedrine products which are combined with other active ingredients. These provisions are to supplement, not to substitute A.R.S. § 13-3401.01</w:t>
      </w:r>
      <w:r>
        <w:t xml:space="preserve"> </w:t>
      </w:r>
      <w:r>
        <w:t xml:space="preserve">et seq.</w:t>
      </w:r>
    </w:p>
    <w:bookmarkEnd w:id="4422"/>
    <w:bookmarkStart w:id="4423" w:name="rid-0-0-0-2989"/>
    <w:p>
      <w:pPr>
        <w:pStyle w:val="BodyText"/>
      </w:pPr>
      <w:r>
        <w:t xml:space="preserve">(Am. Ord. 1253, passed 1-3-2006)</w:t>
      </w:r>
    </w:p>
    <w:bookmarkEnd w:id="4423"/>
    <w:p>
      <w:pPr>
        <w:pStyle w:val="BodyText"/>
      </w:pPr>
    </w:p>
    <w:bookmarkStart w:id="4425" w:name="rid-0-0-0-2990"/>
    <w:p>
      <w:pPr>
        <w:pStyle w:val="BodyText"/>
      </w:pPr>
      <w:bookmarkStart w:id="4424" w:name="JD_8-12-2"/>
      <w:bookmarkEnd w:id="4424"/>
      <w:r>
        <w:t xml:space="preserve">§ 8-12-2 DEFINITIONS.</w:t>
      </w:r>
    </w:p>
    <w:bookmarkEnd w:id="4425"/>
    <w:bookmarkStart w:id="4426" w:name="rid-0-0-0-2991"/>
    <w:p>
      <w:pPr>
        <w:pStyle w:val="BodyText"/>
      </w:pPr>
      <w:r>
        <w:t xml:space="preserve">   For the purpose of this article, the following definitions shall apply unless the context clearly indicates or requires a different meaning.</w:t>
      </w:r>
    </w:p>
    <w:bookmarkEnd w:id="4426"/>
    <w:bookmarkStart w:id="4427" w:name="rid-0-0-0-2992"/>
    <w:p>
      <w:pPr>
        <w:pStyle w:val="BodyText"/>
      </w:pPr>
      <w:r>
        <w:t xml:space="preserve">   </w:t>
      </w:r>
      <w:r>
        <w:t xml:space="preserve">LICENSED PHARMACY TECHNICIAN.</w:t>
      </w:r>
      <w:r>
        <w:t xml:space="preserve"> </w:t>
      </w:r>
      <w:r>
        <w:t xml:space="preserve">A person licensed by the state to assist a pharmacist.</w:t>
      </w:r>
    </w:p>
    <w:bookmarkEnd w:id="4427"/>
    <w:bookmarkStart w:id="4428" w:name="rid-0-0-0-2993"/>
    <w:p>
      <w:pPr>
        <w:pStyle w:val="BodyText"/>
      </w:pPr>
      <w:r>
        <w:t xml:space="preserve">   </w:t>
      </w:r>
      <w:r>
        <w:t xml:space="preserve">PHARMACIST.</w:t>
      </w:r>
      <w:r>
        <w:t xml:space="preserve"> </w:t>
      </w:r>
      <w:r>
        <w:t xml:space="preserve">A person licensed by the state in the art, practice, or profession of preparing, preserving, compounding, and dispensing medical drugs.</w:t>
      </w:r>
    </w:p>
    <w:bookmarkEnd w:id="4428"/>
    <w:bookmarkStart w:id="4429" w:name="rid-0-0-0-2994"/>
    <w:p>
      <w:pPr>
        <w:pStyle w:val="BodyText"/>
      </w:pPr>
      <w:r>
        <w:t xml:space="preserve">   </w:t>
      </w:r>
      <w:r>
        <w:t xml:space="preserve">PROPER IDENTIFICATION.</w:t>
      </w:r>
      <w:r>
        <w:t xml:space="preserve"> </w:t>
      </w:r>
      <w:r>
        <w:t xml:space="preserve">A recognized government-issued photo identification of a purchaser including, but not limited to, a driver's license, identification card or passport.</w:t>
      </w:r>
    </w:p>
    <w:bookmarkEnd w:id="4429"/>
    <w:bookmarkStart w:id="4430" w:name="rid-0-0-0-2995"/>
    <w:p>
      <w:pPr>
        <w:pStyle w:val="BodyText"/>
      </w:pPr>
      <w:r>
        <w:t xml:space="preserve">   </w:t>
      </w:r>
      <w:r>
        <w:t xml:space="preserve">PSEUDOEPHEDRINE PRODUCT.</w:t>
      </w:r>
      <w:r>
        <w:t xml:space="preserve"> </w:t>
      </w:r>
      <w:r>
        <w:t xml:space="preserve">A drug product commonly used in decongestants and can be illegally processed to make methamphetamine; ephedrine, nonpseudoephedrine, and phenylpropanolamine shall be included in this definition; in addition, a product containing ephedrine or pseudoephedrine that contains any detectable quantity of ephedrine or pseudoephedrine or its salts, optical isomers or salts of optical isomers; and product packaging that lists ephedrine or pseudoephedrine as an active ingredient shall constitute prima facie evidence that it is a product containing ephedrine or pseudoephedrine.</w:t>
      </w:r>
    </w:p>
    <w:bookmarkEnd w:id="4430"/>
    <w:bookmarkStart w:id="4431" w:name="rid-0-0-0-2996"/>
    <w:p>
      <w:pPr>
        <w:pStyle w:val="BodyText"/>
      </w:pPr>
      <w:r>
        <w:t xml:space="preserve">   </w:t>
      </w:r>
      <w:r>
        <w:t xml:space="preserve">RETAIL COMMERCIAL ESTABLISHMENT.</w:t>
      </w:r>
      <w:r>
        <w:t xml:space="preserve"> </w:t>
      </w:r>
      <w:r>
        <w:t xml:space="preserve">Any place of business that offers any pseudoephedrine product for sale or retail.</w:t>
      </w:r>
    </w:p>
    <w:bookmarkEnd w:id="4431"/>
    <w:bookmarkStart w:id="4432" w:name="rid-0-0-0-2997"/>
    <w:p>
      <w:pPr>
        <w:pStyle w:val="BodyText"/>
      </w:pPr>
      <w:r>
        <w:t xml:space="preserve">(Am. Ord. 1253, passed 1-3-2006)</w:t>
      </w:r>
    </w:p>
    <w:bookmarkEnd w:id="4432"/>
    <w:p>
      <w:pPr>
        <w:pStyle w:val="BodyText"/>
      </w:pPr>
    </w:p>
    <w:bookmarkStart w:id="4434" w:name="rid-0-0-0-2998"/>
    <w:p>
      <w:pPr>
        <w:pStyle w:val="BodyText"/>
      </w:pPr>
      <w:bookmarkStart w:id="4433" w:name="JD_8-12-3"/>
      <w:bookmarkEnd w:id="4433"/>
      <w:r>
        <w:t xml:space="preserve">§ 8-12-3 ACCESS AND SEIZURE OF</w:t>
      </w:r>
      <w:r>
        <w:t xml:space="preserve"> </w:t>
      </w:r>
      <w:r>
        <w:t xml:space="preserve">UNSECURED PRODUCTS; HEARING AND PROCEDURE.</w:t>
      </w:r>
    </w:p>
    <w:bookmarkEnd w:id="4434"/>
    <w:bookmarkStart w:id="4435" w:name="rid-0-0-0-2999"/>
    <w:p>
      <w:pPr>
        <w:pStyle w:val="BodyText"/>
      </w:pPr>
      <w:r>
        <w:t xml:space="preserve">   (A)   Nonprescription pseudoephedrine products, shall only be available for retail sale at retail establishments with the assistance of a state licensed pharmacist, or permitted pharmacy technician. The pharmacist, or pharmacy technician, or other employee of a retail establishment shall keep all pseudoephedrine products, as defined, behind a store counter or otherwise in a manner that is inaccessible to customers without the assistance of a pharmacist or pharmacy technician licensed in this state per A.R.S. Title 32, Chapter 18.</w:t>
      </w:r>
    </w:p>
    <w:bookmarkEnd w:id="4435"/>
    <w:bookmarkStart w:id="4436" w:name="rid-0-0-0-3000"/>
    <w:p>
      <w:pPr>
        <w:pStyle w:val="BodyText"/>
      </w:pPr>
      <w:r>
        <w:t xml:space="preserve">   (B)   Any pseudoephedrine product found to be displayed in a retail establishment in violation of this article constitutes a public nuisance and is subject to seizure and disposal by the city.</w:t>
      </w:r>
    </w:p>
    <w:bookmarkEnd w:id="4436"/>
    <w:bookmarkStart w:id="4437" w:name="rid-0-0-0-3001"/>
    <w:p>
      <w:pPr>
        <w:pStyle w:val="BodyText"/>
      </w:pPr>
      <w:r>
        <w:t xml:space="preserve">   (C)   Products subject to seizure under this article may be seized by a peace officer pursuant to a search or seizure warrant or upon probable cause to believe that the products are subject to seizure. Before removing any products from the establishment, the peace officer shall give the operator of the establishment a reasonable opportunity to secure the products pursuant to this article, unless the operator has already been afforded an opportunity within the preceding consecutive 12-month period to secure such products.</w:t>
      </w:r>
    </w:p>
    <w:bookmarkEnd w:id="4437"/>
    <w:bookmarkStart w:id="4438" w:name="rid-0-0-0-3002"/>
    <w:p>
      <w:pPr>
        <w:pStyle w:val="BodyText"/>
      </w:pPr>
      <w:r>
        <w:t xml:space="preserve">   (D)   At the time of seizing any products under this section, the peace officer shall deliver a notice of intent to dispose of the seized products. This notice shall include the date and location of the seizure, an inventory of the items seized, a description of how a post-seizure hearing may be requested, the time limit for requesting that hearing, and a warning that failure to request the hearing in a timely manner will result in the disposal and destruction of the seized property. The notice required under this division shall be served on the managing agent, licensed pharmacist or pharmacy technician of the retail establishment present at the time of the seizure, or if that person cannot be identified at the time of the seizure, on any employee of the establishment.</w:t>
      </w:r>
    </w:p>
    <w:bookmarkEnd w:id="4438"/>
    <w:bookmarkStart w:id="4439" w:name="rid-0-0-0-3003"/>
    <w:p>
      <w:pPr>
        <w:pStyle w:val="BodyText"/>
      </w:pPr>
      <w:r>
        <w:t xml:space="preserve">   (E)   A person receiving a notice of intent to dispose under this section may request a post-seizure hearing with the Apache Junction Municipal Court to determine the validity of the seizure within 15 days of receiving the notice, excluding weekends and holidays. The court shall conduct the hearing within 10 days of the court's receipt of the request, excluding weekends and holidays. Failure to request the hearing in a timely manner, or failure to attend a scheduled hearing, constitutes a waiver of the right to challenge the validity of the seizure. At the hearing, the city shall have the burden of establishing by a preponderance of the evidence that the property was subject to seizure pursuant to this article. At the hearing, the court may admit any reliable and relevant evidence. If the court finds that the products were not subject to seizure, it shall order the immediate return of all seized items. If the court finds that the products were properly seized pursuant to this section, the court shall order that the products be forfeited to the city, and shall direct the city to destroy and dispose of the products.</w:t>
      </w:r>
    </w:p>
    <w:bookmarkEnd w:id="4439"/>
    <w:bookmarkStart w:id="4440" w:name="rid-0-0-0-3004"/>
    <w:p>
      <w:pPr>
        <w:pStyle w:val="BodyText"/>
      </w:pPr>
      <w:r>
        <w:t xml:space="preserve">   (F)   The requirements of this section are in addition to any requirements under state and federal law.</w:t>
      </w:r>
    </w:p>
    <w:bookmarkEnd w:id="4440"/>
    <w:bookmarkStart w:id="4441" w:name="rid-0-0-0-3005"/>
    <w:p>
      <w:pPr>
        <w:pStyle w:val="BodyText"/>
      </w:pPr>
      <w:r>
        <w:t xml:space="preserve">(Am. Ord. 1253, passed 1-3-2006)</w:t>
      </w:r>
    </w:p>
    <w:bookmarkEnd w:id="4441"/>
    <w:p>
      <w:pPr>
        <w:pStyle w:val="BodyText"/>
      </w:pPr>
    </w:p>
    <w:bookmarkStart w:id="4443" w:name="rid-0-0-0-3006"/>
    <w:p>
      <w:pPr>
        <w:pStyle w:val="BodyText"/>
      </w:pPr>
      <w:bookmarkStart w:id="4442" w:name="JD_8-12-4"/>
      <w:bookmarkEnd w:id="4442"/>
      <w:r>
        <w:t xml:space="preserve">§ 8-12-4 KEEPING OF SALES LOGS AND SUBMITTAL TO LAW ENFORCEMENT UPON</w:t>
      </w:r>
      <w:r>
        <w:t xml:space="preserve"> </w:t>
      </w:r>
      <w:r>
        <w:t xml:space="preserve">REQUEST.</w:t>
      </w:r>
    </w:p>
    <w:bookmarkEnd w:id="4443"/>
    <w:bookmarkStart w:id="4444" w:name="rid-0-0-0-3007"/>
    <w:p>
      <w:pPr>
        <w:pStyle w:val="BodyText"/>
      </w:pPr>
      <w:r>
        <w:t xml:space="preserve">   (A)   The licensed pharmacist or pharmacy technician that sells pseudoephedrine products, shall record the name of the purchaser, their address, date of birth, the date of the transaction, and type of identification used in a manual or electronic log after verifying the purchaser's identification as defined herein.</w:t>
      </w:r>
    </w:p>
    <w:bookmarkEnd w:id="4444"/>
    <w:bookmarkStart w:id="4445" w:name="rid-0-0-0-3008"/>
    <w:p>
      <w:pPr>
        <w:pStyle w:val="BodyText"/>
      </w:pPr>
      <w:r>
        <w:t xml:space="preserve">   (B)   The log shall be available to law enforcement upon request for review and shall be submitted to the Police Chief when requested by the Police Department. The submission can be made by manual or electronic means or by any other means the Police Chief approves. The log is confidential and not subject to disclosure to any non-pharmacy, except law enforcement or by court order.</w:t>
      </w:r>
    </w:p>
    <w:bookmarkEnd w:id="4445"/>
    <w:bookmarkStart w:id="4446" w:name="rid-0-0-0-3009"/>
    <w:p>
      <w:pPr>
        <w:pStyle w:val="BodyText"/>
      </w:pPr>
      <w:r>
        <w:t xml:space="preserve">(Am. Ord. 1253, passed 1-3-2006)</w:t>
      </w:r>
    </w:p>
    <w:bookmarkEnd w:id="4446"/>
    <w:p>
      <w:pPr>
        <w:pStyle w:val="BodyText"/>
      </w:pPr>
    </w:p>
    <w:bookmarkStart w:id="4448" w:name="rid-0-0-0-3010"/>
    <w:p>
      <w:pPr>
        <w:pStyle w:val="BodyText"/>
      </w:pPr>
      <w:bookmarkStart w:id="4447" w:name="JD_8-12-5"/>
      <w:bookmarkEnd w:id="4447"/>
      <w:r>
        <w:t xml:space="preserve">§ 8-12-5 PROHIBITED SALES TO PERSONS UNDER 18 YEARS OF AGE.</w:t>
      </w:r>
    </w:p>
    <w:bookmarkEnd w:id="4448"/>
    <w:bookmarkStart w:id="4449" w:name="rid-0-0-0-3011"/>
    <w:p>
      <w:pPr>
        <w:pStyle w:val="BodyText"/>
      </w:pPr>
      <w:r>
        <w:t xml:space="preserve">   Sales of nonprescription pseudoephedrine products to persons under 18 years of age are prohibited. Age of each purchaser of pseudoephedrine products shall be verified by the licensed pharmacist or pharmacy technician by inspecting proper identification as defined herein.</w:t>
      </w:r>
    </w:p>
    <w:bookmarkEnd w:id="4449"/>
    <w:bookmarkStart w:id="4450" w:name="rid-0-0-0-3012"/>
    <w:p>
      <w:pPr>
        <w:pStyle w:val="BodyText"/>
      </w:pPr>
      <w:r>
        <w:t xml:space="preserve">(Am. Ord. 1253, passed 1-3-2006)</w:t>
      </w:r>
    </w:p>
    <w:bookmarkEnd w:id="4450"/>
    <w:p>
      <w:pPr>
        <w:pStyle w:val="BodyText"/>
      </w:pPr>
    </w:p>
    <w:bookmarkStart w:id="4452" w:name="rid-0-0-0-3013"/>
    <w:p>
      <w:pPr>
        <w:pStyle w:val="BodyText"/>
      </w:pPr>
      <w:bookmarkStart w:id="4451" w:name="JD_8-12-6"/>
      <w:bookmarkEnd w:id="4451"/>
      <w:r>
        <w:t xml:space="preserve">§ 8-12-6 RIGHT TO REFUSE TO SELL.</w:t>
      </w:r>
    </w:p>
    <w:bookmarkEnd w:id="4452"/>
    <w:bookmarkStart w:id="4453" w:name="rid-0-0-0-3014"/>
    <w:p>
      <w:pPr>
        <w:pStyle w:val="BodyText"/>
      </w:pPr>
      <w:r>
        <w:t xml:space="preserve">   Any licensed pharmacist or pharmacy technician at a retail establishment may refuse to sell any pseudoephedrine product, to any person, if the licensed pharmacist or pharmacy technician has reason to believe that the product will be used in the unlawful manufacture of methamphetamine. Facts that give rise to the belief that the product will be used unlawfully, include, but are not limited to a suspicious transaction as defined in A.R.S. § 13-3401; the attempted purchase of pseudoephedrine products in excess of the amounts permitted by A.R.S. § 13-3401.01, (no more than 3 packages, not to exceed 9 grams of pseudoephedrine, without a valid prescription, unless licensed or permitted by state law); the attempt to purchase pseudoephedrine products in a series of transactions in an effort to circumvent the limitations on sales; or the attempt to purchase pseudoephedrine products in conjunction with other methamphetamine precursor products, such as red phosphorous or iodine. Any person who refuses to make a retail sale in accordance with this section is not liable to its customer or any other person for any loss or damage caused in whole or in part by the refusal to sell.</w:t>
      </w:r>
    </w:p>
    <w:bookmarkEnd w:id="4453"/>
    <w:bookmarkStart w:id="4454" w:name="rid-0-0-0-3015"/>
    <w:p>
      <w:pPr>
        <w:pStyle w:val="BodyText"/>
      </w:pPr>
      <w:r>
        <w:t xml:space="preserve">(Am. Ord. 1253, passed 1-3-2006)</w:t>
      </w:r>
    </w:p>
    <w:bookmarkEnd w:id="4454"/>
    <w:p>
      <w:pPr>
        <w:pStyle w:val="BodyText"/>
      </w:pPr>
    </w:p>
    <w:bookmarkStart w:id="4456" w:name="rid-0-0-0-3016"/>
    <w:p>
      <w:pPr>
        <w:pStyle w:val="BodyText"/>
      </w:pPr>
      <w:bookmarkStart w:id="4455" w:name="JD_8-12-7"/>
      <w:bookmarkEnd w:id="4455"/>
      <w:r>
        <w:t xml:space="preserve">§ 8-12-7 PENALTY.</w:t>
      </w:r>
    </w:p>
    <w:bookmarkEnd w:id="4456"/>
    <w:bookmarkStart w:id="4457" w:name="rid-0-0-0-3017"/>
    <w:p>
      <w:pPr>
        <w:pStyle w:val="BodyText"/>
      </w:pPr>
      <w:r>
        <w:t xml:space="preserve">   (A)   A violation of any provisions in this article is a class 2 misdemeanor.</w:t>
      </w:r>
    </w:p>
    <w:bookmarkEnd w:id="4457"/>
    <w:bookmarkStart w:id="4458" w:name="rid-0-0-0-3018"/>
    <w:p>
      <w:pPr>
        <w:pStyle w:val="BodyText"/>
      </w:pPr>
      <w:r>
        <w:t xml:space="preserve">   (B)   Enterprise liability is not applicable to this article.</w:t>
      </w:r>
    </w:p>
    <w:bookmarkEnd w:id="4458"/>
    <w:bookmarkStart w:id="4459" w:name="rid-0-0-0-3019"/>
    <w:p>
      <w:pPr>
        <w:pStyle w:val="BodyText"/>
      </w:pPr>
      <w:r>
        <w:t xml:space="preserve">(Am. Ord. 1253, passed 1-3-2006)</w:t>
      </w:r>
    </w:p>
    <w:bookmarkEnd w:id="4459"/>
    <w:bookmarkStart w:id="4461" w:name="rid-0-0-0-3020"/>
    <w:p>
      <w:pPr>
        <w:pStyle w:val="BodyText"/>
      </w:pPr>
      <w:bookmarkStart w:id="4460" w:name="JD_Chapter9"/>
      <w:bookmarkEnd w:id="4460"/>
      <w:r>
        <w:t xml:space="preserve">CHAPTER 9: HEALTH AND SANITATION</w:t>
      </w:r>
    </w:p>
    <w:bookmarkEnd w:id="4461"/>
    <w:bookmarkStart w:id="4462" w:name="rid-0-0-0-3021"/>
    <w:p>
      <w:pPr>
        <w:pStyle w:val="BodyText"/>
      </w:pPr>
      <w:r>
        <w:t xml:space="preserve">      Article</w:t>
      </w:r>
    </w:p>
    <w:bookmarkEnd w:id="4462"/>
    <w:bookmarkStart w:id="4463" w:name="rid-0-0-0-3022"/>
    <w:p>
      <w:pPr>
        <w:pStyle w:val="BodyText"/>
      </w:pPr>
      <w:r>
        <w:t xml:space="preserve">         </w:t>
      </w:r>
      <w:r>
        <w:t xml:space="preserve">9-1.   PROPERTY MAINTENANCE STANDARDS</w:t>
      </w:r>
    </w:p>
    <w:bookmarkEnd w:id="4463"/>
    <w:bookmarkStart w:id="4464" w:name="rid-0-0-0-3023"/>
    <w:p>
      <w:pPr>
        <w:pStyle w:val="BodyText"/>
      </w:pPr>
      <w:r>
        <w:t xml:space="preserve">         </w:t>
      </w:r>
      <w:r>
        <w:t xml:space="preserve">9-2.   REFUSE, GARBAGE, DEBRIS, JUNK, TRASH AND LITTER REMOVAL</w:t>
      </w:r>
    </w:p>
    <w:bookmarkEnd w:id="4464"/>
    <w:bookmarkStart w:id="4465" w:name="rid-0-0-0-3024"/>
    <w:p>
      <w:pPr>
        <w:pStyle w:val="BodyText"/>
      </w:pPr>
      <w:r>
        <w:t xml:space="preserve">         </w:t>
      </w:r>
      <w:r>
        <w:t xml:space="preserve">9-3.   CONSTRUCTION SITES</w:t>
      </w:r>
    </w:p>
    <w:bookmarkEnd w:id="4465"/>
    <w:bookmarkStart w:id="4466" w:name="rid-0-0-0-3025"/>
    <w:p>
      <w:pPr>
        <w:pStyle w:val="BodyText"/>
      </w:pPr>
      <w:r>
        <w:t xml:space="preserve">         </w:t>
      </w:r>
      <w:r>
        <w:t xml:space="preserve">9-4.   PRIVATE RECYCLING CONTAINERS</w:t>
      </w:r>
    </w:p>
    <w:bookmarkEnd w:id="4466"/>
    <w:bookmarkStart w:id="4467" w:name="rid-0-0-0-3026"/>
    <w:p>
      <w:pPr>
        <w:pStyle w:val="BodyText"/>
      </w:pPr>
      <w:r>
        <w:t xml:space="preserve">         </w:t>
      </w:r>
      <w:r>
        <w:t xml:space="preserve">9-5.   COLLECTION OF RESIDENTIAL SOLID WASTE</w:t>
      </w:r>
    </w:p>
    <w:bookmarkEnd w:id="4467"/>
    <w:bookmarkStart w:id="4468" w:name="rid-0-0-0-3027"/>
    <w:p>
      <w:pPr>
        <w:pStyle w:val="BodyText"/>
      </w:pPr>
      <w:r>
        <w:t xml:space="preserve">         </w:t>
      </w:r>
      <w:r>
        <w:t xml:space="preserve">9-6.   COLLECTION OF COMMERCIAL SOLID WASTE</w:t>
      </w:r>
    </w:p>
    <w:bookmarkEnd w:id="4468"/>
    <w:p>
      <w:pPr>
        <w:pStyle w:val="BodyText"/>
      </w:pPr>
    </w:p>
    <w:bookmarkStart w:id="4470" w:name="rid-0-0-0-3028"/>
    <w:p>
      <w:pPr>
        <w:pStyle w:val="BodyText"/>
      </w:pPr>
      <w:bookmarkStart w:id="4469" w:name="JD_Article9-1"/>
      <w:bookmarkEnd w:id="4469"/>
      <w:r>
        <w:t xml:space="preserve">ARTICLE 9-1: PROPERTY MAINTENANCE STANDARDS</w:t>
      </w:r>
    </w:p>
    <w:bookmarkEnd w:id="4470"/>
    <w:bookmarkStart w:id="4471" w:name="rid-0-0-0-3029"/>
    <w:p>
      <w:pPr>
        <w:pStyle w:val="BodyText"/>
      </w:pPr>
      <w:r>
        <w:t xml:space="preserve">Section</w:t>
      </w:r>
    </w:p>
    <w:bookmarkEnd w:id="4471"/>
    <w:bookmarkStart w:id="4472" w:name="rid-0-0-0-3030"/>
    <w:p>
      <w:pPr>
        <w:pStyle w:val="BodyText"/>
      </w:pPr>
      <w:r>
        <w:t xml:space="preserve">   9-1-1   Findings, application and intent</w:t>
      </w:r>
    </w:p>
    <w:bookmarkEnd w:id="4472"/>
    <w:bookmarkStart w:id="4473" w:name="rid-0-0-0-3031"/>
    <w:p>
      <w:pPr>
        <w:pStyle w:val="BodyText"/>
      </w:pPr>
      <w:r>
        <w:t xml:space="preserve">   9-1-2   Definitions</w:t>
      </w:r>
    </w:p>
    <w:bookmarkEnd w:id="4473"/>
    <w:bookmarkStart w:id="4474" w:name="rid-0-0-0-3032"/>
    <w:p>
      <w:pPr>
        <w:pStyle w:val="BodyText"/>
      </w:pPr>
      <w:r>
        <w:t xml:space="preserve">   9-1-3   Public nuisances prohibited</w:t>
      </w:r>
    </w:p>
    <w:bookmarkEnd w:id="4474"/>
    <w:bookmarkStart w:id="4475" w:name="rid-0-0-0-3033"/>
    <w:p>
      <w:pPr>
        <w:pStyle w:val="BodyText"/>
      </w:pPr>
      <w:r>
        <w:t xml:space="preserve">   9-1-4   Enforcement and abatement</w:t>
      </w:r>
    </w:p>
    <w:bookmarkEnd w:id="4475"/>
    <w:p>
      <w:pPr>
        <w:pStyle w:val="BodyText"/>
      </w:pPr>
    </w:p>
    <w:bookmarkStart w:id="4477" w:name="rid-0-0-0-3035"/>
    <w:p>
      <w:pPr>
        <w:pStyle w:val="BodyText"/>
      </w:pPr>
      <w:bookmarkStart w:id="4476" w:name="JD_9-1-1"/>
      <w:bookmarkEnd w:id="4476"/>
      <w:r>
        <w:t xml:space="preserve">§ 9-1-1 FINDINGS, APPLICATION AND INTENT.</w:t>
      </w:r>
    </w:p>
    <w:bookmarkEnd w:id="4477"/>
    <w:bookmarkStart w:id="4478" w:name="rid-0-0-0-3039"/>
    <w:p>
      <w:pPr>
        <w:pStyle w:val="BodyText"/>
      </w:pPr>
      <w:r>
        <w:t xml:space="preserve">   (A)   The purpose of this article is to protect the public health, safety, morals, and welfare by establishing minimum standards governing the maintenance, appearance, condition and occupancy of residential and nonresidential premises; to establish minimum standards governing structures and other physical components and conditions essential to make structures fit for human habitation, occupancy and use; to identify certain responsibilities and duties of owners, occupants and operators; to authorize and establish enforcement and abatement procedures; to set penalties for violations of this code; and to provide for the repair, demolition or vacation of premises unfit for human habitation, occupancy or use.</w:t>
      </w:r>
    </w:p>
    <w:bookmarkEnd w:id="4478"/>
    <w:bookmarkStart w:id="4479" w:name="rid-0-0-0-8826"/>
    <w:p>
      <w:pPr>
        <w:pStyle w:val="BodyText"/>
      </w:pPr>
      <w:r>
        <w:t xml:space="preserve">   (B)   This article, adopted under the authority of A.R.S. § 9-240(B)(21), § 9-276(16) and (19) and § 9-499, shall apply to all buildings, structures and lands within the city without regard to the use, date of construction, improvement or alteration.</w:t>
      </w:r>
    </w:p>
    <w:bookmarkEnd w:id="4479"/>
    <w:bookmarkStart w:id="4480" w:name="rid-0-0-0-8827"/>
    <w:p>
      <w:pPr>
        <w:pStyle w:val="BodyText"/>
      </w:pPr>
      <w:r>
        <w:t xml:space="preserve">   (C)   </w:t>
      </w:r>
      <w:r>
        <w:t xml:space="preserve">Conflict of ordinances.</w:t>
      </w:r>
    </w:p>
    <w:bookmarkEnd w:id="4480"/>
    <w:bookmarkStart w:id="4481" w:name="rid-0-0-0-8829"/>
    <w:p>
      <w:pPr>
        <w:pStyle w:val="BodyText"/>
      </w:pPr>
      <w:r>
        <w:t xml:space="preserve">      (1)   In any case where a provision of this chapter is found to be in conflict with a provision of any city zoning, building, fire, safety or health ordinance or code existing on the effective date of this chapter, the provision of the city zoning, building, fire, safety or health ordinance or code shall prevail.</w:t>
      </w:r>
    </w:p>
    <w:bookmarkEnd w:id="4481"/>
    <w:bookmarkStart w:id="4482" w:name="rid-0-0-0-8830"/>
    <w:p>
      <w:pPr>
        <w:pStyle w:val="BodyText"/>
      </w:pPr>
      <w:r>
        <w:t xml:space="preserve">      (2)   Nothing in this chapter shall be construed to repeal, abrogate, annul, or in any way impair or interfere with existing provisions of other laws or ordinances, except those specifically repealed by this chapter.</w:t>
      </w:r>
    </w:p>
    <w:bookmarkEnd w:id="4482"/>
    <w:bookmarkStart w:id="4483" w:name="rid-0-0-0-8831"/>
    <w:p>
      <w:pPr>
        <w:pStyle w:val="BodyText"/>
      </w:pPr>
      <w:r>
        <w:t xml:space="preserve">(Ord. 1255, passed 1-3-2006; Am. Ord. 1467, passed 12-4-2018)</w:t>
      </w:r>
    </w:p>
    <w:bookmarkEnd w:id="4483"/>
    <w:p>
      <w:pPr>
        <w:pStyle w:val="BodyText"/>
      </w:pPr>
    </w:p>
    <w:bookmarkStart w:id="4485" w:name="rid-0-0-0-3040"/>
    <w:p>
      <w:pPr>
        <w:pStyle w:val="BodyText"/>
      </w:pPr>
      <w:bookmarkStart w:id="4484" w:name="JD_9-1-2"/>
      <w:bookmarkEnd w:id="4484"/>
      <w:r>
        <w:t xml:space="preserve">§ 9-1-2 DEFINITIONS.</w:t>
      </w:r>
    </w:p>
    <w:bookmarkEnd w:id="4485"/>
    <w:bookmarkStart w:id="4486" w:name="rid-0-0-0-3076"/>
    <w:p>
      <w:pPr>
        <w:pStyle w:val="BodyText"/>
      </w:pPr>
      <w:r>
        <w:t xml:space="preserve">   For the purpose of this article, the following definitions shall apply unless the context clearly indicates or requires a different meaning.</w:t>
      </w:r>
    </w:p>
    <w:bookmarkEnd w:id="4486"/>
    <w:bookmarkStart w:id="4487" w:name="rid-0-0-0-8832"/>
    <w:p>
      <w:pPr>
        <w:pStyle w:val="BodyText"/>
      </w:pPr>
      <w:r>
        <w:t xml:space="preserve">   </w:t>
      </w:r>
      <w:r>
        <w:t xml:space="preserve">ABANDONED VEHICLE.</w:t>
      </w:r>
      <w:r>
        <w:t xml:space="preserve"> </w:t>
      </w:r>
      <w:r>
        <w:t xml:space="preserve">A vehicle, motor home, trailer or semi-trailer that is of a type subject to registration in the state, whether lost, stolen, abandoned or otherwise unclaimed, and that has been abandoned on a public highway, public property or private property. Evidence that a vehicle was left unattended for a period of 48 hours within the right-of-way of any highway, road, street or other public thoroughfare, or for a period of 72 hours on public property or private property, is prima facie evidence of abandonment.</w:t>
      </w:r>
    </w:p>
    <w:bookmarkEnd w:id="4487"/>
    <w:bookmarkStart w:id="4488" w:name="rid-0-0-0-8833"/>
    <w:p>
      <w:pPr>
        <w:pStyle w:val="BodyText"/>
      </w:pPr>
      <w:r>
        <w:t xml:space="preserve">   </w:t>
      </w:r>
      <w:r>
        <w:t xml:space="preserve">ANIMAL WASTE.</w:t>
      </w:r>
      <w:r>
        <w:t xml:space="preserve"> </w:t>
      </w:r>
      <w:r>
        <w:t xml:space="preserve">Household pet waste and waste from stables, kennels, pet pens, chicken coops, veterinary establishments and others of a similar nature.</w:t>
      </w:r>
    </w:p>
    <w:bookmarkEnd w:id="4488"/>
    <w:bookmarkStart w:id="4489" w:name="rid-0-0-0-8834"/>
    <w:p>
      <w:pPr>
        <w:pStyle w:val="BodyText"/>
      </w:pPr>
      <w:r>
        <w:t xml:space="preserve">   </w:t>
      </w:r>
      <w:r>
        <w:t xml:space="preserve">APPROVED.</w:t>
      </w:r>
      <w:r>
        <w:t xml:space="preserve"> </w:t>
      </w:r>
      <w:r>
        <w:t xml:space="preserve">Acceptable to the Code Official.</w:t>
      </w:r>
    </w:p>
    <w:bookmarkEnd w:id="4489"/>
    <w:bookmarkStart w:id="4490" w:name="rid-0-0-0-8840"/>
    <w:p>
      <w:pPr>
        <w:pStyle w:val="BodyText"/>
      </w:pPr>
      <w:r>
        <w:t xml:space="preserve">   </w:t>
      </w:r>
      <w:r>
        <w:t xml:space="preserve">BLIGHT</w:t>
      </w:r>
      <w:r>
        <w:t xml:space="preserve"> </w:t>
      </w:r>
      <w:r>
        <w:t xml:space="preserve">or</w:t>
      </w:r>
      <w:r>
        <w:t xml:space="preserve"> </w:t>
      </w:r>
      <w:r>
        <w:t xml:space="preserve">BLIGHTED.</w:t>
      </w:r>
      <w:r>
        <w:t xml:space="preserve"> </w:t>
      </w:r>
      <w:r>
        <w:t xml:space="preserve">Unsightly conditions of a building, structure, accessory building, fence, landscaping or property characterized by neglect, lack of maintenance, damage or any other similar conditions of disrepair or deterioration, unsanitary or unsafe conditions, or the existence of conditions that endanger life or property by fire and other causes. Examples include, but are not limited to: the accumulation of debris, wood, scrap iron or other metal, boxes, paper, vehicle parts, tires, inoperable equipment or vehicles, discarded appliances; or any items that may harbor insect or vermin infestation or create a fire hazard; landscaping that is overgrown, dead or damaged; weeds; fences that are broken, rotted, damaged or leaning; or buildings or structures exhibiting general disrepair or dilapidation, including but not limited to, deteriorated shingles, peeling paint, broken doors or windows, boarded-over windows, or any other evidence of neglect or lack of maintenance; and the exterior visible use or display of tarps, plastic sheeting, or other similar materials as weather protection for roofs or structures, or as, flexible or inflexible screening, fencing, or wall covering upon any parcels within the city regardless of the condition of other properties in the neighborhood.</w:t>
      </w:r>
    </w:p>
    <w:bookmarkEnd w:id="4490"/>
    <w:bookmarkStart w:id="4491" w:name="rid-0-0-0-8841"/>
    <w:p>
      <w:pPr>
        <w:pStyle w:val="BodyText"/>
      </w:pPr>
      <w:r>
        <w:t xml:space="preserve">   </w:t>
      </w:r>
      <w:r>
        <w:t xml:space="preserve">BOARDINGHOUSE.</w:t>
      </w:r>
      <w:r>
        <w:t xml:space="preserve"> </w:t>
      </w:r>
      <w:r>
        <w:t xml:space="preserve">A single-family, detached or attached dwelling unit in which any of the rooms are rented or leased to persons on a transient or temporary basis, but which does not include group homes, dormitories, convalescent homes, nursing homes, substance abuse detoxification centers or substance abuse treatment centers.</w:t>
      </w:r>
    </w:p>
    <w:bookmarkEnd w:id="4491"/>
    <w:bookmarkStart w:id="4492" w:name="rid-0-0-0-8842"/>
    <w:p>
      <w:pPr>
        <w:pStyle w:val="BodyText"/>
      </w:pPr>
      <w:r>
        <w:t xml:space="preserve">   </w:t>
      </w:r>
      <w:r>
        <w:t xml:space="preserve">BUILDING.</w:t>
      </w:r>
      <w:r>
        <w:t xml:space="preserve"> </w:t>
      </w:r>
      <w:r>
        <w:t xml:space="preserve"> </w:t>
      </w:r>
      <w:r>
        <w:t xml:space="preserve">Any structure, either temporary or permanent, having a roof and used or built for the shelter and enclosure of persons, animals, chattels or property of any kind. This shall include tents, awnings or vehicles situated on private property and used for purposes of a building.</w:t>
      </w:r>
    </w:p>
    <w:bookmarkEnd w:id="4492"/>
    <w:bookmarkStart w:id="4493" w:name="rid-0-0-0-8844"/>
    <w:p>
      <w:pPr>
        <w:pStyle w:val="BodyText"/>
      </w:pPr>
      <w:r>
        <w:t xml:space="preserve">   </w:t>
      </w:r>
      <w:r>
        <w:t xml:space="preserve">BUILDING CODE.</w:t>
      </w:r>
      <w:r>
        <w:t xml:space="preserve"> </w:t>
      </w:r>
      <w:r>
        <w:t xml:space="preserve"> </w:t>
      </w:r>
      <w:r>
        <w:t xml:space="preserve">The construction codes that were in force at time of building construction, including plumbing and mechanical codes, electric codes, residential construction codes, energyconservation codes and existing building construction codes, and includes any property maintenance codes, neighborhood preservation codes, anti-blight codes or other similar codes, however denominated. With respect to manufactured homes, as defined in A.R.S. § 41-4001,</w:t>
      </w:r>
      <w:r>
        <w:t xml:space="preserve"> </w:t>
      </w:r>
      <w:r>
        <w:t xml:space="preserve">BUILDING CODE</w:t>
      </w:r>
      <w:r>
        <w:t xml:space="preserve"> </w:t>
      </w:r>
      <w:r>
        <w:t xml:space="preserve">means the federal construction codes applicable to manufactured homes constructed after June 15, 1976, and the Arizona codes applicable to mobile homes constructed before that date.</w:t>
      </w:r>
    </w:p>
    <w:bookmarkEnd w:id="4493"/>
    <w:bookmarkStart w:id="4494" w:name="rid-0-0-0-8845"/>
    <w:p>
      <w:pPr>
        <w:pStyle w:val="BodyText"/>
      </w:pPr>
      <w:r>
        <w:t xml:space="preserve">   </w:t>
      </w:r>
      <w:r>
        <w:t xml:space="preserve">BUILDING, ENCLOSED.</w:t>
      </w:r>
      <w:r>
        <w:t xml:space="preserve"> </w:t>
      </w:r>
      <w:r>
        <w:t xml:space="preserve">A building with a perimeter composed of rigid walls and a roof.</w:t>
      </w:r>
    </w:p>
    <w:bookmarkEnd w:id="4494"/>
    <w:bookmarkStart w:id="4495" w:name="rid-0-0-0-8846"/>
    <w:p>
      <w:pPr>
        <w:pStyle w:val="BodyText"/>
      </w:pPr>
      <w:r>
        <w:t xml:space="preserve">   </w:t>
      </w:r>
      <w:r>
        <w:t xml:space="preserve">CODE OFFICIAL.</w:t>
      </w:r>
      <w:r>
        <w:t xml:space="preserve"> </w:t>
      </w:r>
      <w:r>
        <w:t xml:space="preserve"> </w:t>
      </w:r>
      <w:r>
        <w:t xml:space="preserve">The official who is charged with the administration and enforcement of this code, or any duly authorized representative.</w:t>
      </w:r>
    </w:p>
    <w:bookmarkEnd w:id="4495"/>
    <w:bookmarkStart w:id="4496" w:name="rid-0-0-0-8847"/>
    <w:p>
      <w:pPr>
        <w:pStyle w:val="BodyText"/>
      </w:pPr>
      <w:r>
        <w:t xml:space="preserve">   </w:t>
      </w:r>
      <w:r>
        <w:t xml:space="preserve">CONDEMN.</w:t>
      </w:r>
      <w:r>
        <w:t xml:space="preserve"> </w:t>
      </w:r>
      <w:r>
        <w:t xml:space="preserve"> </w:t>
      </w:r>
      <w:r>
        <w:t xml:space="preserve">To adjudge unfit for occupancy.</w:t>
      </w:r>
    </w:p>
    <w:bookmarkEnd w:id="4496"/>
    <w:bookmarkStart w:id="4497" w:name="rid-0-0-0-8848"/>
    <w:p>
      <w:pPr>
        <w:pStyle w:val="BodyText"/>
      </w:pPr>
      <w:r>
        <w:t xml:space="preserve">   </w:t>
      </w:r>
      <w:r>
        <w:t xml:space="preserve">DEBRIS, TRASH, LITTER.</w:t>
      </w:r>
      <w:r>
        <w:t xml:space="preserve"> </w:t>
      </w:r>
      <w:r>
        <w:t xml:space="preserve"> </w:t>
      </w:r>
      <w:r>
        <w:t xml:space="preserve">Substance or material of little or no apparent value, aesthetic or economic, including but not limited to: broken glass, broken concrete, broken plaster or gypsum board, scrap lumber, siding or roofing material, ceiling tile or floor covering material, broken asphalt materials, clay, tile or plastic pipe or any similar discarded scrap building or construction materials, scrap metal of all types, appliances or parts thereof, parts of motor vehicles, tires, glass, wood or lumber, indoor furniture and mattresses, bedding, boxes, crates, packing cases, cabinets, household fixtures, plumbing fixtures, including but not limited to, toilets, or any other plumbing material, abandoned, broken or neglected equipment, or the scattered remains of items, shopping carts on residential zoned property, any solid wastes consisting of both combustible and noncombustible wastes, such as paper, wrappings, weeds, cigarettes, cardboard, metal or plastic cans, yard clippings, leaves, tree trimmings, or any material in which insects may breed or multiply or which provides harborage for rodents, reptiles or vermin, or which would contribute to the spread of fire or prevent its rapid control.</w:t>
      </w:r>
    </w:p>
    <w:bookmarkEnd w:id="4497"/>
    <w:bookmarkStart w:id="4498" w:name="rid-0-0-0-8854"/>
    <w:p>
      <w:pPr>
        <w:pStyle w:val="BodyText"/>
      </w:pPr>
      <w:r>
        <w:t xml:space="preserve">   </w:t>
      </w:r>
      <w:r>
        <w:t xml:space="preserve">DETERIORATION</w:t>
      </w:r>
      <w:r>
        <w:t xml:space="preserve"> </w:t>
      </w:r>
      <w:r>
        <w:t xml:space="preserve">or</w:t>
      </w:r>
      <w:r>
        <w:t xml:space="preserve"> </w:t>
      </w:r>
      <w:r>
        <w:t xml:space="preserve">DISREPAIR.</w:t>
      </w:r>
      <w:r>
        <w:t xml:space="preserve"> </w:t>
      </w:r>
      <w:r>
        <w:t xml:space="preserve">A decline of the general condition or appearance of a building,</w:t>
      </w:r>
      <w:r>
        <w:t xml:space="preserve"> </w:t>
      </w:r>
      <w:r>
        <w:t xml:space="preserve"> </w:t>
      </w:r>
      <w:r>
        <w:t xml:space="preserve">structure, or parts thereof, characterized by holes, breaks, rot, crumbling, cracking, peeling, rusting, or any other evidence of physical decay, neglect, or lack of maintenance.</w:t>
      </w:r>
    </w:p>
    <w:bookmarkEnd w:id="4498"/>
    <w:bookmarkStart w:id="4499" w:name="rid-0-0-0-8856"/>
    <w:p>
      <w:pPr>
        <w:pStyle w:val="BodyText"/>
      </w:pPr>
      <w:r>
        <w:t xml:space="preserve">   </w:t>
      </w:r>
      <w:r>
        <w:t xml:space="preserve">DEVELOPED PROPERTY.</w:t>
      </w:r>
      <w:r>
        <w:t xml:space="preserve"> </w:t>
      </w:r>
      <w:r>
        <w:t xml:space="preserve">Property that has been modified purposefully from its original state, resulting in a condition of gainful or productive use.</w:t>
      </w:r>
    </w:p>
    <w:bookmarkEnd w:id="4499"/>
    <w:bookmarkStart w:id="4500" w:name="rid-0-0-0-8857"/>
    <w:p>
      <w:pPr>
        <w:pStyle w:val="BodyText"/>
      </w:pPr>
      <w:r>
        <w:t xml:space="preserve">   </w:t>
      </w:r>
      <w:r>
        <w:t xml:space="preserve">DRIVEWAY.</w:t>
      </w:r>
      <w:r>
        <w:t xml:space="preserve"> </w:t>
      </w:r>
      <w:r>
        <w:t xml:space="preserve">An unobstructed paved area, or compliantly dustproofed area per § 9-1-3(B)(9)(a), that directly connects a public or private street with vehicle parking, loading or maneuvering areas. For residential properties, a</w:t>
      </w:r>
      <w:r>
        <w:t xml:space="preserve"> </w:t>
      </w:r>
      <w:r>
        <w:t xml:space="preserve">DRIVEWAY</w:t>
      </w:r>
      <w:r>
        <w:t xml:space="preserve"> </w:t>
      </w:r>
      <w:r>
        <w:t xml:space="preserve">connects from a street to a garage, carport, or other properly maintained and compliant parking area.</w:t>
      </w:r>
    </w:p>
    <w:bookmarkEnd w:id="4500"/>
    <w:bookmarkStart w:id="4501" w:name="rid-0-0-0-8858"/>
    <w:p>
      <w:pPr>
        <w:pStyle w:val="BodyText"/>
      </w:pPr>
      <w:r>
        <w:t xml:space="preserve">   </w:t>
      </w:r>
      <w:r>
        <w:t xml:space="preserve">DUMPING.</w:t>
      </w:r>
      <w:r>
        <w:t xml:space="preserve"> </w:t>
      </w:r>
      <w:r>
        <w:t xml:space="preserve">Unlawful placement of debris, trash, litter, waste matter, rubbish or garbage upon any private or public property.</w:t>
      </w:r>
    </w:p>
    <w:bookmarkEnd w:id="4501"/>
    <w:bookmarkStart w:id="4502" w:name="rid-0-0-0-8859"/>
    <w:p>
      <w:pPr>
        <w:pStyle w:val="BodyText"/>
      </w:pPr>
      <w:r>
        <w:t xml:space="preserve">   </w:t>
      </w:r>
      <w:r>
        <w:t xml:space="preserve">EXTERIOR INSPECTION.</w:t>
      </w:r>
      <w:r>
        <w:t xml:space="preserve"> </w:t>
      </w:r>
      <w:r>
        <w:t xml:space="preserve">The visual inspection of any portion of a residential dwelling unit that can be seen from a public street or other right-of-way, or that can be seen from an adjacent property if a complaint or consent to enter is received from the adjacent property owner, lawful resident or lawful tenant.</w:t>
      </w:r>
    </w:p>
    <w:bookmarkEnd w:id="4502"/>
    <w:bookmarkStart w:id="4503" w:name="rid-0-0-0-8860"/>
    <w:p>
      <w:pPr>
        <w:pStyle w:val="BodyText"/>
      </w:pPr>
      <w:r>
        <w:t xml:space="preserve">   </w:t>
      </w:r>
      <w:r>
        <w:t xml:space="preserve">FENCE, MATERIALS PROHIBITED.</w:t>
      </w:r>
      <w:r>
        <w:t xml:space="preserve"> </w:t>
      </w:r>
      <w:r>
        <w:t xml:space="preserve">Unless otherwise specified, prohibited fence/wall materials include, but are not limited to: rope; string; wire products including but not limited to chicken wire, wire fabric, and similar welded or woven wire fabrics; chain; netting; tarp/fabric including but not limited to mesh canvas, tarpaulin or similar non-rigid materials; dangerous cut or broken glass; razor wire or concertina wire; paper; unframed, naturally occurring reflective galvanized sheet or corrugated metal panels; plywood; or fiberglass panels in any fence or any other materials that are not manufactured or designed as fencing materials. The Development Services Director or designee may require the applicant to provide the manufacturer's standards to establish the intended use of a proposed fencing material.</w:t>
      </w:r>
    </w:p>
    <w:bookmarkEnd w:id="4503"/>
    <w:bookmarkStart w:id="4504" w:name="rid-0-0-0-8862"/>
    <w:p>
      <w:pPr>
        <w:pStyle w:val="BodyText"/>
      </w:pPr>
      <w:r>
        <w:t xml:space="preserve">   </w:t>
      </w:r>
      <w:r>
        <w:t xml:space="preserve">FENCE, SCREEN WALL,</w:t>
      </w:r>
      <w:r>
        <w:t xml:space="preserve"> </w:t>
      </w:r>
      <w:r>
        <w:t xml:space="preserve">and/or</w:t>
      </w:r>
      <w:r>
        <w:t xml:space="preserve"> </w:t>
      </w:r>
      <w:r>
        <w:t xml:space="preserve">RETAINING WALL.</w:t>
      </w:r>
      <w:r>
        <w:t xml:space="preserve"> </w:t>
      </w:r>
      <w:r>
        <w:t xml:space="preserve">Freestanding, self-supporting structures constructed of durable, decay- and moisture-resistant</w:t>
      </w:r>
      <w:r>
        <w:t xml:space="preserve"> </w:t>
      </w:r>
      <w:r>
        <w:t xml:space="preserve"> </w:t>
      </w:r>
      <w:r>
        <w:t xml:space="preserve">wood, chain link, metal, masonry, or other opaque standard fencing materials, maintained where vertical structural members do not list, lean or buckle to such an extent that a plumb line passing through the center of gravity does not fall through the middle 1/3 of the base, designed for decorative purposes or to provide privacy, security, screening, or bank retention between grade separations.</w:t>
      </w:r>
    </w:p>
    <w:bookmarkEnd w:id="4504"/>
    <w:bookmarkStart w:id="4505" w:name="rid-0-0-0-8863"/>
    <w:p>
      <w:pPr>
        <w:pStyle w:val="BodyText"/>
      </w:pPr>
      <w:r>
        <w:t xml:space="preserve">   </w:t>
      </w:r>
      <w:r>
        <w:t xml:space="preserve">GARBAGE.</w:t>
      </w:r>
      <w:r>
        <w:t xml:space="preserve"> </w:t>
      </w:r>
      <w:r>
        <w:t xml:space="preserve">An accumulation of spoiled or discarded animal or vegetable material resulting from the handling, preparation, cooking or consumption of food for humans or animals, as well as other organic waste material subject to rapid decomposition, and its waste wrappers or containers.</w:t>
      </w:r>
    </w:p>
    <w:bookmarkEnd w:id="4505"/>
    <w:bookmarkStart w:id="4506" w:name="rid-0-0-0-8864"/>
    <w:p>
      <w:pPr>
        <w:pStyle w:val="BodyText"/>
      </w:pPr>
      <w:r>
        <w:t xml:space="preserve">   </w:t>
      </w:r>
      <w:r>
        <w:t xml:space="preserve">GRASS.</w:t>
      </w:r>
      <w:r>
        <w:t xml:space="preserve"> </w:t>
      </w:r>
      <w:r>
        <w:t xml:space="preserve">Barnyard grass, bermuda grass, bluegrass, brome, crab grass, foxtail, Johnson grass ragweed, rye grass, wild oats, or hybrids thereof.</w:t>
      </w:r>
    </w:p>
    <w:bookmarkEnd w:id="4506"/>
    <w:bookmarkStart w:id="4507" w:name="rid-0-0-0-8865"/>
    <w:p>
      <w:pPr>
        <w:pStyle w:val="BodyText"/>
      </w:pPr>
      <w:r>
        <w:t xml:space="preserve">   </w:t>
      </w:r>
      <w:r>
        <w:t xml:space="preserve">HABITABLE ROOM/SPACE.</w:t>
      </w:r>
      <w:r>
        <w:t xml:space="preserve"> </w:t>
      </w:r>
      <w:r>
        <w:t xml:space="preserve">A space in a building for living, sleeping, eating or cooking. Bathrooms, toilet compartments, closets, halls, storage or utility space, and similar areas, are not considered</w:t>
      </w:r>
      <w:r>
        <w:t xml:space="preserve"> </w:t>
      </w:r>
      <w:r>
        <w:t xml:space="preserve">HABITABLE SPACE</w:t>
      </w:r>
      <w:r>
        <w:t xml:space="preserve">.</w:t>
      </w:r>
    </w:p>
    <w:bookmarkEnd w:id="4507"/>
    <w:bookmarkStart w:id="4508" w:name="rid-0-0-0-8866"/>
    <w:p>
      <w:pPr>
        <w:pStyle w:val="BodyText"/>
      </w:pPr>
      <w:r>
        <w:t xml:space="preserve">   </w:t>
      </w:r>
      <w:r>
        <w:t xml:space="preserve">HAZARD.</w:t>
      </w:r>
      <w:r>
        <w:t xml:space="preserve"> </w:t>
      </w:r>
      <w:r>
        <w:t xml:space="preserve"> </w:t>
      </w:r>
      <w:r>
        <w:t xml:space="preserve">Any source of potential damage, harm or adverse health effects on something or someone.</w:t>
      </w:r>
    </w:p>
    <w:bookmarkEnd w:id="4508"/>
    <w:bookmarkStart w:id="4509" w:name="rid-0-0-0-8867"/>
    <w:p>
      <w:pPr>
        <w:pStyle w:val="BodyText"/>
      </w:pPr>
      <w:r>
        <w:t xml:space="preserve">   </w:t>
      </w:r>
      <w:r>
        <w:t xml:space="preserve">IMMINENT DANGER.</w:t>
      </w:r>
      <w:r>
        <w:t xml:space="preserve"> </w:t>
      </w:r>
      <w:r>
        <w:t xml:space="preserve"> </w:t>
      </w:r>
      <w:r>
        <w:t xml:space="preserve">Any condition that could cause serious or life-threatening injury or death at any time.</w:t>
      </w:r>
    </w:p>
    <w:bookmarkEnd w:id="4509"/>
    <w:bookmarkStart w:id="4510" w:name="rid-0-0-0-8868"/>
    <w:p>
      <w:pPr>
        <w:pStyle w:val="BodyText"/>
      </w:pPr>
      <w:r>
        <w:t xml:space="preserve">   </w:t>
      </w:r>
      <w:r>
        <w:t xml:space="preserve">IMPROVED PROPERTY.</w:t>
      </w:r>
      <w:r>
        <w:t xml:space="preserve"> </w:t>
      </w:r>
      <w:r>
        <w:t xml:space="preserve">Parcels on which buildings or other structures are legally located.</w:t>
      </w:r>
    </w:p>
    <w:bookmarkEnd w:id="4510"/>
    <w:bookmarkStart w:id="4511" w:name="rid-0-0-0-8869"/>
    <w:p>
      <w:pPr>
        <w:pStyle w:val="BodyText"/>
      </w:pPr>
      <w:r>
        <w:t xml:space="preserve">   </w:t>
      </w:r>
      <w:r>
        <w:t xml:space="preserve">INFESTATION.</w:t>
      </w:r>
      <w:r>
        <w:t xml:space="preserve"> </w:t>
      </w:r>
      <w:r>
        <w:t xml:space="preserve"> </w:t>
      </w:r>
      <w:r>
        <w:t xml:space="preserve">The presence, within or contiguous to, a structure or premises of damaging or unhealthful insects, rodents, reptiles or pests. Insect, rodent, reptile or pest droppings indicate a presence.</w:t>
      </w:r>
    </w:p>
    <w:bookmarkEnd w:id="4511"/>
    <w:bookmarkStart w:id="4512" w:name="rid-0-0-0-8874"/>
    <w:p>
      <w:pPr>
        <w:pStyle w:val="BodyText"/>
      </w:pPr>
      <w:r>
        <w:t xml:space="preserve">   </w:t>
      </w:r>
      <w:r>
        <w:t xml:space="preserve">INOPERABLE VEHICLE.</w:t>
      </w:r>
      <w:r>
        <w:t xml:space="preserve"> </w:t>
      </w:r>
      <w:r>
        <w:t xml:space="preserve">Any vehicle that is physically incapable of its intended operation and is partially or wholly dismantled, discarded, wrecked, on</w:t>
      </w:r>
      <w:r>
        <w:t xml:space="preserve"> </w:t>
      </w:r>
      <w:r>
        <w:t xml:space="preserve"> </w:t>
      </w:r>
      <w:r>
        <w:t xml:space="preserve">blocks or on similar devices, stripped or scrapped; or a vehicle with missing or deflated tires or missing wheels; or any vehicle that is inoperable due to mechanical failure or mechanical disability; or any vehicle that is missing a legally assigned license plate or that has an expired registration sticker, or one that does not have a current registration legally issued by any state.</w:t>
      </w:r>
    </w:p>
    <w:bookmarkEnd w:id="4512"/>
    <w:bookmarkStart w:id="4513" w:name="rid-0-0-0-8875"/>
    <w:p>
      <w:pPr>
        <w:pStyle w:val="BodyText"/>
      </w:pPr>
      <w:r>
        <w:t xml:space="preserve">   </w:t>
      </w:r>
      <w:r>
        <w:t xml:space="preserve">INSPECTION WARRANT.</w:t>
      </w:r>
      <w:r>
        <w:t xml:space="preserve"> </w:t>
      </w:r>
      <w:r>
        <w:t xml:space="preserve">An order, in writing, signed by a judge of a court of competent jurisdiction, directed to a state, county or local official, authorizing entry onto private property to inspect for violations of the city code or other relevant laws and regulations.</w:t>
      </w:r>
    </w:p>
    <w:bookmarkEnd w:id="4513"/>
    <w:bookmarkStart w:id="4514" w:name="rid-0-0-0-8877"/>
    <w:p>
      <w:pPr>
        <w:pStyle w:val="BodyText"/>
      </w:pPr>
      <w:r>
        <w:t xml:space="preserve">   </w:t>
      </w:r>
      <w:r>
        <w:t xml:space="preserve">INTERIOR INSPECTION.</w:t>
      </w:r>
      <w:r>
        <w:t xml:space="preserve"> </w:t>
      </w:r>
      <w:r>
        <w:t xml:space="preserve"> </w:t>
      </w:r>
      <w:r>
        <w:t xml:space="preserve">A physical or visual inspection of the interior of a residential rental dwelling unit, and other portions of a residential rental dwelling unit that are not visible from a public street, right-of-way or neighboring property that is made for the purpose of discovering or confirming building code violations.</w:t>
      </w:r>
    </w:p>
    <w:bookmarkEnd w:id="4514"/>
    <w:bookmarkStart w:id="4515" w:name="rid-0-0-0-8878"/>
    <w:p>
      <w:pPr>
        <w:pStyle w:val="BodyText"/>
      </w:pPr>
      <w:r>
        <w:t xml:space="preserve">   </w:t>
      </w:r>
      <w:r>
        <w:t xml:space="preserve">JUDGE.</w:t>
      </w:r>
      <w:r>
        <w:t xml:space="preserve"> </w:t>
      </w:r>
      <w:r>
        <w:t xml:space="preserve">A city municipal court judge or other judicial officer authorized to issue inspection and abatement warrants.</w:t>
      </w:r>
    </w:p>
    <w:bookmarkEnd w:id="4515"/>
    <w:bookmarkStart w:id="4516" w:name="rid-0-0-0-8879"/>
    <w:p>
      <w:pPr>
        <w:pStyle w:val="BodyText"/>
      </w:pPr>
      <w:r>
        <w:t xml:space="preserve">   </w:t>
      </w:r>
      <w:r>
        <w:t xml:space="preserve">JUNK VEHICLE.</w:t>
      </w:r>
      <w:r>
        <w:t xml:space="preserve"> </w:t>
      </w:r>
      <w:r>
        <w:t xml:space="preserve"> </w:t>
      </w:r>
      <w:r>
        <w:t xml:space="preserve">A vehicle that is in such a state of deterioration that it cannot be profitably dismantled or salvaged for parts and cannot be profitably restored (A.R.S § 28-4881).</w:t>
      </w:r>
    </w:p>
    <w:bookmarkEnd w:id="4516"/>
    <w:bookmarkStart w:id="4517" w:name="rid-0-0-0-8880"/>
    <w:p>
      <w:pPr>
        <w:pStyle w:val="BodyText"/>
      </w:pPr>
      <w:r>
        <w:t xml:space="preserve">   LAND.</w:t>
      </w:r>
      <w:r>
        <w:t xml:space="preserve"> </w:t>
      </w:r>
      <w:r>
        <w:t xml:space="preserve"> </w:t>
      </w:r>
      <w:r>
        <w:t xml:space="preserve">All parcels within the exterior boundaries of the city limits, whether developed, improved, undeveloped or unimproved.</w:t>
      </w:r>
    </w:p>
    <w:bookmarkEnd w:id="4517"/>
    <w:bookmarkStart w:id="4518" w:name="rid-0-0-0-8881"/>
    <w:p>
      <w:pPr>
        <w:pStyle w:val="BodyText"/>
      </w:pPr>
      <w:r>
        <w:t xml:space="preserve">   </w:t>
      </w:r>
      <w:r>
        <w:t xml:space="preserve">LANDSCAPING.</w:t>
      </w:r>
      <w:r>
        <w:t xml:space="preserve"> </w:t>
      </w:r>
      <w:r>
        <w:t xml:space="preserve"> </w:t>
      </w:r>
      <w:r>
        <w:t xml:space="preserve">The placement of trees, shrubs, vegetative and organic or inorganic materials, including gravel, cinders, rock and bark materials.</w:t>
      </w:r>
    </w:p>
    <w:bookmarkEnd w:id="4518"/>
    <w:bookmarkStart w:id="4519" w:name="rid-0-0-0-8883"/>
    <w:p>
      <w:pPr>
        <w:pStyle w:val="BodyText"/>
      </w:pPr>
      <w:r>
        <w:t xml:space="preserve">   </w:t>
      </w:r>
      <w:r>
        <w:t xml:space="preserve">LAWFUL TENANT.</w:t>
      </w:r>
      <w:r>
        <w:t xml:space="preserve"> </w:t>
      </w:r>
      <w:r>
        <w:t xml:space="preserve"> </w:t>
      </w:r>
      <w:r>
        <w:t xml:space="preserve">In regards to a residential rental dwelling unit, a renter or occupant that has a signed lease agreement with an owner of record, agent or property manager and is not currently in arrears for</w:t>
      </w:r>
      <w:r>
        <w:t xml:space="preserve"> </w:t>
      </w:r>
      <w:r>
        <w:t xml:space="preserve"> </w:t>
      </w:r>
      <w:r>
        <w:t xml:space="preserve">rent payments. A tenant can sign an affidavit on a form produced by the Building and Safety Manager, or provide a signed copy of the lease, and a declaration by the owner of record, agent or property manager that they are current on monthly rent.</w:t>
      </w:r>
    </w:p>
    <w:bookmarkEnd w:id="4519"/>
    <w:bookmarkStart w:id="4520" w:name="rid-0-0-0-8884"/>
    <w:p>
      <w:pPr>
        <w:pStyle w:val="BodyText"/>
      </w:pPr>
      <w:r>
        <w:t xml:space="preserve">   </w:t>
      </w:r>
      <w:r>
        <w:t xml:space="preserve">MAJOR BODY REPAIR.</w:t>
      </w:r>
      <w:r>
        <w:t xml:space="preserve"> </w:t>
      </w:r>
      <w:r>
        <w:t xml:space="preserve"> </w:t>
      </w:r>
      <w:r>
        <w:t xml:space="preserve">The removal and replacement of body panels, straightening of frame, replacement of more than one hinged appurtenance (hood, door, trunk, and the like), bondo, fiberglass, and the like, or dent repair exceeding 23% of surface area, replacement of roof.</w:t>
      </w:r>
    </w:p>
    <w:bookmarkEnd w:id="4520"/>
    <w:bookmarkStart w:id="4521" w:name="rid-0-0-0-8885"/>
    <w:p>
      <w:pPr>
        <w:pStyle w:val="BodyText"/>
      </w:pPr>
      <w:r>
        <w:t xml:space="preserve">   </w:t>
      </w:r>
      <w:r>
        <w:t xml:space="preserve">MINOR BODY REPAIR.</w:t>
      </w:r>
      <w:r>
        <w:t xml:space="preserve"> </w:t>
      </w:r>
      <w:r>
        <w:t xml:space="preserve"> </w:t>
      </w:r>
      <w:r>
        <w:t xml:space="preserve">Bondo, fiberglass, and the like, and dent repair not exceeding 25% of surface area; replacing glass, windows; replacing a bumper and installation of appurtenances like mirrors, tailgates, and the like.</w:t>
      </w:r>
    </w:p>
    <w:bookmarkEnd w:id="4521"/>
    <w:bookmarkStart w:id="4522" w:name="rid-0-0-0-8886"/>
    <w:p>
      <w:pPr>
        <w:pStyle w:val="BodyText"/>
      </w:pPr>
      <w:r>
        <w:t xml:space="preserve">   </w:t>
      </w:r>
      <w:r>
        <w:t xml:space="preserve">MANAGING AGENT.</w:t>
      </w:r>
      <w:r>
        <w:t xml:space="preserve"> </w:t>
      </w:r>
      <w:r>
        <w:t xml:space="preserve"> </w:t>
      </w:r>
      <w:r>
        <w:t xml:space="preserve">A person, corporation, partnership or limited liability company that is authorized by the owner to operate and manage the property.</w:t>
      </w:r>
    </w:p>
    <w:bookmarkEnd w:id="4522"/>
    <w:bookmarkStart w:id="4523" w:name="rid-0-0-0-8887"/>
    <w:p>
      <w:pPr>
        <w:pStyle w:val="BodyText"/>
      </w:pPr>
      <w:r>
        <w:t xml:space="preserve">   </w:t>
      </w:r>
      <w:r>
        <w:t xml:space="preserve">MAJOR VEHICLE REPAIRS.</w:t>
      </w:r>
      <w:r>
        <w:t xml:space="preserve"> </w:t>
      </w:r>
      <w:r>
        <w:t xml:space="preserve">The pulling of an engine block, repair or replacement of a transmission and front and rear axles, major body repair, dismantling, and similar work associated with automobiles, boats or other motorized or nonmotorized vehicle repair.</w:t>
      </w:r>
    </w:p>
    <w:bookmarkEnd w:id="4523"/>
    <w:bookmarkStart w:id="4524" w:name="rid-0-0-0-8888"/>
    <w:p>
      <w:pPr>
        <w:pStyle w:val="BodyText"/>
      </w:pPr>
      <w:r>
        <w:t xml:space="preserve">   </w:t>
      </w:r>
      <w:r>
        <w:t xml:space="preserve">MINOR VEHICLE REPAIRS.</w:t>
      </w:r>
      <w:r>
        <w:t xml:space="preserve"> </w:t>
      </w:r>
      <w:r>
        <w:t xml:space="preserve"> </w:t>
      </w:r>
      <w:r>
        <w:t xml:space="preserve">Routine maintenance such as changing oil and tires; replacement of water pump, alternator, brakes, shocks, oil and air filters, and spark plugs; minor body repairs and similar work associated with automobiles, boats or other motorized or nonmotorized vehicle repair.</w:t>
      </w:r>
    </w:p>
    <w:bookmarkEnd w:id="4524"/>
    <w:bookmarkStart w:id="4525" w:name="rid-0-0-0-8889"/>
    <w:p>
      <w:pPr>
        <w:pStyle w:val="BodyText"/>
      </w:pPr>
      <w:r>
        <w:t xml:space="preserve">   </w:t>
      </w:r>
      <w:r>
        <w:t xml:space="preserve">MOTOR HOME.</w:t>
      </w:r>
      <w:r>
        <w:t xml:space="preserve"> </w:t>
      </w:r>
      <w:r>
        <w:t xml:space="preserve"> </w:t>
      </w:r>
      <w:r>
        <w:t xml:space="preserve">A motor vehicle that is designed as temporary living quarters and that:</w:t>
      </w:r>
    </w:p>
    <w:bookmarkEnd w:id="4525"/>
    <w:bookmarkStart w:id="4526" w:name="rid-0-0-0-8890"/>
    <w:p>
      <w:pPr>
        <w:pStyle w:val="BodyText"/>
      </w:pPr>
      <w:r>
        <w:t xml:space="preserve">      (1)   Is built onto as an integral part of, or is permanently attached to, a motor vehicle chassis;</w:t>
      </w:r>
    </w:p>
    <w:bookmarkEnd w:id="4526"/>
    <w:bookmarkStart w:id="4527" w:name="rid-0-0-0-8894"/>
    <w:p>
      <w:pPr>
        <w:pStyle w:val="BodyText"/>
      </w:pPr>
      <w:r>
        <w:t xml:space="preserve">      (2)   Contains at least 4 of the following independent, life-support systems if each is permanently installed, operable and designed to be removed only for purposes of repair or replacement:</w:t>
      </w:r>
    </w:p>
    <w:bookmarkEnd w:id="4527"/>
    <w:bookmarkStart w:id="4528" w:name="rid-0-0-0-8895"/>
    <w:p>
      <w:pPr>
        <w:pStyle w:val="BodyText"/>
      </w:pPr>
      <w:r>
        <w:t xml:space="preserve">         (a)   A cooking facility with an onboard fuel source;</w:t>
      </w:r>
    </w:p>
    <w:bookmarkEnd w:id="4528"/>
    <w:bookmarkStart w:id="4529" w:name="rid-0-0-0-8896"/>
    <w:p>
      <w:pPr>
        <w:pStyle w:val="BodyText"/>
      </w:pPr>
      <w:r>
        <w:t xml:space="preserve">         (b)   A gas or electric refrigerator;</w:t>
      </w:r>
    </w:p>
    <w:bookmarkEnd w:id="4529"/>
    <w:bookmarkStart w:id="4530" w:name="rid-0-0-0-8897"/>
    <w:p>
      <w:pPr>
        <w:pStyle w:val="BodyText"/>
      </w:pPr>
      <w:r>
        <w:t xml:space="preserve">         (c)   A toilet with exterior evacuation;</w:t>
      </w:r>
    </w:p>
    <w:bookmarkEnd w:id="4530"/>
    <w:bookmarkStart w:id="4531" w:name="rid-0-0-0-8898"/>
    <w:p>
      <w:pPr>
        <w:pStyle w:val="BodyText"/>
      </w:pPr>
      <w:r>
        <w:t xml:space="preserve">         (d) A heating or air conditioning system, with an onboard power or fuel source separate from the vehicle engine;</w:t>
      </w:r>
    </w:p>
    <w:bookmarkEnd w:id="4531"/>
    <w:bookmarkStart w:id="4532" w:name="rid-0-0-0-8899"/>
    <w:p>
      <w:pPr>
        <w:pStyle w:val="BodyText"/>
      </w:pPr>
      <w:r>
        <w:t xml:space="preserve">         (e)   A potable water supply system that includes at least a sink, a faucet and a water tank with an exterior service supply connection;</w:t>
      </w:r>
    </w:p>
    <w:bookmarkEnd w:id="4532"/>
    <w:bookmarkStart w:id="4533" w:name="rid-0-0-0-8900"/>
    <w:p>
      <w:pPr>
        <w:pStyle w:val="BodyText"/>
      </w:pPr>
      <w:r>
        <w:t xml:space="preserve">         (f)   A 110-125 volt electric power supply.</w:t>
      </w:r>
    </w:p>
    <w:bookmarkEnd w:id="4533"/>
    <w:bookmarkStart w:id="4534" w:name="rid-0-0-0-8901"/>
    <w:p>
      <w:pPr>
        <w:pStyle w:val="BodyText"/>
      </w:pPr>
      <w:r>
        <w:t xml:space="preserve">   </w:t>
      </w:r>
      <w:r>
        <w:t xml:space="preserve">MUNICIPAL COURT.</w:t>
      </w:r>
      <w:r>
        <w:t xml:space="preserve"> </w:t>
      </w:r>
      <w:r>
        <w:t xml:space="preserve"> </w:t>
      </w:r>
      <w:r>
        <w:t xml:space="preserve">The City of Apache Junction Municipal Court.</w:t>
      </w:r>
    </w:p>
    <w:bookmarkEnd w:id="4534"/>
    <w:bookmarkStart w:id="4535" w:name="rid-0-0-0-8902"/>
    <w:p>
      <w:pPr>
        <w:pStyle w:val="BodyText"/>
      </w:pPr>
      <w:r>
        <w:t xml:space="preserve">   </w:t>
      </w:r>
      <w:r>
        <w:t xml:space="preserve">OCCUPANT</w:t>
      </w:r>
      <w:r>
        <w:t xml:space="preserve"> </w:t>
      </w:r>
      <w:r>
        <w:t xml:space="preserve">or</w:t>
      </w:r>
      <w:r>
        <w:t xml:space="preserve"> </w:t>
      </w:r>
      <w:r>
        <w:t xml:space="preserve">TENANT.</w:t>
      </w:r>
      <w:r>
        <w:t xml:space="preserve"> </w:t>
      </w:r>
      <w:r>
        <w:t xml:space="preserve"> </w:t>
      </w:r>
      <w:r>
        <w:t xml:space="preserve">Any person who occupies the whole or any part of such building or land, whether alone or with others.</w:t>
      </w:r>
    </w:p>
    <w:bookmarkEnd w:id="4535"/>
    <w:bookmarkStart w:id="4536" w:name="rid-0-0-0-8903"/>
    <w:p>
      <w:pPr>
        <w:pStyle w:val="BodyText"/>
      </w:pPr>
      <w:r>
        <w:t xml:space="preserve">   </w:t>
      </w:r>
      <w:r>
        <w:t xml:space="preserve">OWNER.</w:t>
      </w:r>
      <w:r>
        <w:t xml:space="preserve"> </w:t>
      </w:r>
      <w:r>
        <w:t xml:space="preserve"> </w:t>
      </w:r>
      <w:r>
        <w:t xml:space="preserve">A person, persons or legal entity listed as titleholder for parcels of land in the official records of the Pinal or Maricopa County Recorder’s Office, or any person or entity with any ownership or possessory or beneficiary right or interest, including deed holders, mortgagees, lessees and other tenants, residents, and any agent of any of same.</w:t>
      </w:r>
    </w:p>
    <w:bookmarkEnd w:id="4536"/>
    <w:bookmarkStart w:id="4537" w:name="rid-0-0-0-8904"/>
    <w:p>
      <w:pPr>
        <w:pStyle w:val="BodyText"/>
      </w:pPr>
      <w:r>
        <w:t xml:space="preserve">   </w:t>
      </w:r>
      <w:r>
        <w:t xml:space="preserve">PERSON.</w:t>
      </w:r>
      <w:r>
        <w:t xml:space="preserve"> </w:t>
      </w:r>
      <w:r>
        <w:t xml:space="preserve"> </w:t>
      </w:r>
      <w:r>
        <w:t xml:space="preserve">A human being, individual, enterprise, corporation, trust, association, partnership, firm or society.</w:t>
      </w:r>
    </w:p>
    <w:bookmarkEnd w:id="4537"/>
    <w:bookmarkStart w:id="4538" w:name="rid-0-0-0-8905"/>
    <w:p>
      <w:pPr>
        <w:pStyle w:val="BodyText"/>
      </w:pPr>
      <w:r>
        <w:t xml:space="preserve">   </w:t>
      </w:r>
      <w:r>
        <w:t xml:space="preserve">PLANT GROWTH.</w:t>
      </w:r>
      <w:r>
        <w:t xml:space="preserve"> </w:t>
      </w:r>
      <w:r>
        <w:t xml:space="preserve"> </w:t>
      </w:r>
      <w:r>
        <w:t xml:space="preserve">Vegetation of any and all kinds, whether living or dead.</w:t>
      </w:r>
    </w:p>
    <w:bookmarkEnd w:id="4538"/>
    <w:bookmarkStart w:id="4539" w:name="rid-0-0-0-8906"/>
    <w:p>
      <w:pPr>
        <w:pStyle w:val="BodyText"/>
      </w:pPr>
      <w:r>
        <w:t xml:space="preserve">   </w:t>
      </w:r>
      <w:r>
        <w:t xml:space="preserve">POLLUTED.</w:t>
      </w:r>
      <w:r>
        <w:t xml:space="preserve"> </w:t>
      </w:r>
      <w:r>
        <w:t xml:space="preserve"> </w:t>
      </w:r>
      <w:r>
        <w:t xml:space="preserve">A condition that exists in water and is characterized by bacterial growth, algae, insect infestation, the remains of litter, debris, garbage, or any other foreign matter that, because of its nature or location, constitutes an unhealthy, unsafe or unsightly condition.</w:t>
      </w:r>
    </w:p>
    <w:bookmarkEnd w:id="4539"/>
    <w:bookmarkStart w:id="4540" w:name="rid-0-0-0-8907"/>
    <w:p>
      <w:pPr>
        <w:pStyle w:val="BodyText"/>
      </w:pPr>
      <w:r>
        <w:t xml:space="preserve">   </w:t>
      </w:r>
      <w:r>
        <w:t xml:space="preserve">POTENTIAL HAZARD.</w:t>
      </w:r>
      <w:r>
        <w:t xml:space="preserve"> </w:t>
      </w:r>
      <w:r>
        <w:t xml:space="preserve"> </w:t>
      </w:r>
      <w:r>
        <w:t xml:space="preserve">A condition that can cause an unreasonable risk of death or serious personal injury or serious damage to property, and that can become an imminent hazard if further deterioration occurs.</w:t>
      </w:r>
    </w:p>
    <w:bookmarkEnd w:id="4540"/>
    <w:bookmarkStart w:id="4541" w:name="rid-0-0-0-8908"/>
    <w:p>
      <w:pPr>
        <w:pStyle w:val="BodyText"/>
      </w:pPr>
      <w:r>
        <w:t xml:space="preserve">   </w:t>
      </w:r>
      <w:r>
        <w:t xml:space="preserve">PRIVATE PREMISES.</w:t>
      </w:r>
      <w:r>
        <w:t xml:space="preserve"> </w:t>
      </w:r>
      <w:r>
        <w:t xml:space="preserve"> </w:t>
      </w:r>
      <w:r>
        <w:t xml:space="preserve">Any parcel of land, developed or undeveloped, or any dwelling, house, building or other structure, designed or used, either wholly or in part, for residential or commercial purposes, whether inhabited or temporarily or continuously uninhabited or vacant, and any yard, grounds, walk, driveway, porch, steps or vestibules belonging or appurtenant to such dwelling, house, building or other structures.</w:t>
      </w:r>
    </w:p>
    <w:bookmarkEnd w:id="4541"/>
    <w:bookmarkStart w:id="4542" w:name="rid-0-0-0-8909"/>
    <w:p>
      <w:pPr>
        <w:pStyle w:val="BodyText"/>
      </w:pPr>
      <w:r>
        <w:t xml:space="preserve">   </w:t>
      </w:r>
      <w:r>
        <w:t xml:space="preserve">PRIVATE PROPERTY.</w:t>
      </w:r>
      <w:r>
        <w:t xml:space="preserve"> </w:t>
      </w:r>
      <w:r>
        <w:t xml:space="preserve"> </w:t>
      </w:r>
      <w:r>
        <w:t xml:space="preserve">Land owned by any person other than the United States, the State of Arizona, a county, a city, a school district or a special district.</w:t>
      </w:r>
    </w:p>
    <w:bookmarkEnd w:id="4542"/>
    <w:bookmarkStart w:id="4543" w:name="rid-0-0-0-8910"/>
    <w:p>
      <w:pPr>
        <w:pStyle w:val="BodyText"/>
      </w:pPr>
      <w:r>
        <w:t xml:space="preserve">   </w:t>
      </w:r>
      <w:r>
        <w:t xml:space="preserve">PROPERTY.</w:t>
      </w:r>
      <w:r>
        <w:t xml:space="preserve"> </w:t>
      </w:r>
      <w:r>
        <w:t xml:space="preserve"> </w:t>
      </w:r>
      <w:r>
        <w:t xml:space="preserve">Includes buildings, grounds, lots and tracts of land.</w:t>
      </w:r>
    </w:p>
    <w:bookmarkEnd w:id="4543"/>
    <w:bookmarkStart w:id="4544" w:name="rid-0-0-0-8911"/>
    <w:p>
      <w:pPr>
        <w:pStyle w:val="BodyText"/>
      </w:pPr>
      <w:r>
        <w:t xml:space="preserve">   </w:t>
      </w:r>
      <w:r>
        <w:t xml:space="preserve">PUBLIC PLACE</w:t>
      </w:r>
      <w:r>
        <w:t xml:space="preserve"> </w:t>
      </w:r>
      <w:r>
        <w:t xml:space="preserve">or</w:t>
      </w:r>
      <w:r>
        <w:t xml:space="preserve"> </w:t>
      </w:r>
      <w:r>
        <w:t xml:space="preserve">PUBLIC RIGHT-OF-WAY.</w:t>
      </w:r>
      <w:r>
        <w:t xml:space="preserve"> </w:t>
      </w:r>
      <w:r>
        <w:t xml:space="preserve">Any street, sidewalk, easement, boulevard, alley or other public way, and any public park, square, space, ground or building.</w:t>
      </w:r>
    </w:p>
    <w:bookmarkEnd w:id="4544"/>
    <w:bookmarkStart w:id="4545" w:name="rid-0-0-0-8912"/>
    <w:p>
      <w:pPr>
        <w:pStyle w:val="BodyText"/>
      </w:pPr>
      <w:r>
        <w:t xml:space="preserve">   </w:t>
      </w:r>
      <w:r>
        <w:t xml:space="preserve">PUBLIC NUISANCE.</w:t>
      </w:r>
      <w:r>
        <w:t xml:space="preserve"> </w:t>
      </w:r>
      <w:r>
        <w:t xml:space="preserve"> </w:t>
      </w:r>
      <w:r>
        <w:t xml:space="preserve">To be injurious to health, indecent, offensive to the senses or an obstruction to the free use of property that interferes with the comfortable enjoyment of life or property by an entire community a neighborhood, or by a considerable number of persons.</w:t>
      </w:r>
    </w:p>
    <w:bookmarkEnd w:id="4545"/>
    <w:bookmarkStart w:id="4546" w:name="rid-0-0-0-8917"/>
    <w:p>
      <w:pPr>
        <w:pStyle w:val="BodyText"/>
      </w:pPr>
      <w:r>
        <w:t xml:space="preserve">   </w:t>
      </w:r>
      <w:r>
        <w:t xml:space="preserve">RESIDENTIAL DWELLING UNIT.</w:t>
      </w:r>
      <w:r>
        <w:t xml:space="preserve"> </w:t>
      </w:r>
      <w:r>
        <w:t xml:space="preserve"> </w:t>
      </w:r>
      <w:r>
        <w:t xml:space="preserve">A building or structure or part of a building or structure that is</w:t>
      </w:r>
      <w:r>
        <w:t xml:space="preserve"> </w:t>
      </w:r>
      <w:r>
        <w:t xml:space="preserve"> </w:t>
      </w:r>
      <w:r>
        <w:t xml:space="preserve">used for a home or residence by 1 or more persons who maintain a household. It also means a mobile/manufactured home, regardless of ownership of the land.</w:t>
      </w:r>
    </w:p>
    <w:bookmarkEnd w:id="4546"/>
    <w:bookmarkStart w:id="4547" w:name="rid-0-0-0-8918"/>
    <w:p>
      <w:pPr>
        <w:pStyle w:val="BodyText"/>
      </w:pPr>
      <w:r>
        <w:t xml:space="preserve">   </w:t>
      </w:r>
      <w:r>
        <w:t xml:space="preserve">RESIDENTIAL RENTAL DWELLING UNIT.</w:t>
      </w:r>
      <w:r>
        <w:t xml:space="preserve"> </w:t>
      </w:r>
      <w:r>
        <w:t xml:space="preserve"> </w:t>
      </w:r>
      <w:r>
        <w:t xml:space="preserve">A dwelling unit leased or rented to 1 or more tenants. A dwelling unit that is occupied in part by the owner of the dwelling unit is not a</w:t>
      </w:r>
      <w:r>
        <w:t xml:space="preserve"> </w:t>
      </w:r>
      <w:r>
        <w:t xml:space="preserve">RESIDENTIAL RENTAL DWELLING UNIT</w:t>
      </w:r>
      <w:r>
        <w:t xml:space="preserve">, unless a tenant occupies a part of the dwelling unit that has its own cooking and sleeping areas, a bathroom and a separate entrance, unless otherwise provided in the city’s zoning ordinance.</w:t>
      </w:r>
      <w:r>
        <w:t xml:space="preserve"> </w:t>
      </w:r>
      <w:r>
        <w:t xml:space="preserve">RESIDENTIAL RENTAL DWELLING UNIT</w:t>
      </w:r>
      <w:r>
        <w:t xml:space="preserve"> </w:t>
      </w:r>
      <w:r>
        <w:t xml:space="preserve">does not include an owner-occupied, mobile/manufactured home in a mobile/manufactured home park that is not owned by the landlord of the mobile home park.</w:t>
      </w:r>
    </w:p>
    <w:bookmarkEnd w:id="4547"/>
    <w:bookmarkStart w:id="4548" w:name="rid-0-0-0-8920"/>
    <w:p>
      <w:pPr>
        <w:pStyle w:val="BodyText"/>
      </w:pPr>
      <w:r>
        <w:t xml:space="preserve">   </w:t>
      </w:r>
      <w:r>
        <w:t xml:space="preserve">RESPONSIBLE PERSON.</w:t>
      </w:r>
      <w:r>
        <w:t xml:space="preserve"> </w:t>
      </w:r>
      <w:r>
        <w:t xml:space="preserve">An owner, occupant, tenant, renter, lessor, lessee, manager, agent, lienholder or any fiduciary or person with power of attorney, or other person who is occupying or having charge, possession or control of the premises, or has the authority and ability to act on behalf of, or in the interest of, the owner. When property is held in common by more than 1 owner, each owner is a</w:t>
      </w:r>
      <w:r>
        <w:t xml:space="preserve"> </w:t>
      </w:r>
      <w:r>
        <w:t xml:space="preserve">RESPONSIBLE PERSON</w:t>
      </w:r>
      <w:r>
        <w:t xml:space="preserve">, even when a homeowners’ association has been formed to manage and maintain such commonly-owned property. Such a homeowners’ association shall also be a</w:t>
      </w:r>
      <w:r>
        <w:t xml:space="preserve"> </w:t>
      </w:r>
      <w:r>
        <w:t xml:space="preserve">RESPONSIBLE PERSON</w:t>
      </w:r>
      <w:r>
        <w:t xml:space="preserve">.</w:t>
      </w:r>
    </w:p>
    <w:bookmarkEnd w:id="4548"/>
    <w:bookmarkStart w:id="4549" w:name="rid-0-0-0-8921"/>
    <w:p>
      <w:pPr>
        <w:pStyle w:val="BodyText"/>
      </w:pPr>
      <w:r>
        <w:t xml:space="preserve">   </w:t>
      </w:r>
      <w:r>
        <w:t xml:space="preserve">SECURING.</w:t>
      </w:r>
      <w:r>
        <w:t xml:space="preserve"> </w:t>
      </w:r>
      <w:r>
        <w:t xml:space="preserve"> </w:t>
      </w:r>
      <w:r>
        <w:t xml:space="preserve">The action deemed necessary by the Building Official or designee to protect the general safety and welfare of occupants and public, and shall include the use of materials with sufficient strength and structural value installed in a manner that restricts or prohibits access.</w:t>
      </w:r>
    </w:p>
    <w:bookmarkEnd w:id="4549"/>
    <w:bookmarkStart w:id="4550" w:name="rid-0-0-0-8922"/>
    <w:p>
      <w:pPr>
        <w:pStyle w:val="BodyText"/>
      </w:pPr>
      <w:r>
        <w:t xml:space="preserve">   </w:t>
      </w:r>
      <w:r>
        <w:t xml:space="preserve">SLUM AREA.</w:t>
      </w:r>
      <w:r>
        <w:t xml:space="preserve"> </w:t>
      </w:r>
      <w:r>
        <w:t xml:space="preserve"> </w:t>
      </w:r>
      <w:r>
        <w:t xml:space="preserve">An area in which the public health, safety or welfare is threatened because of any of the following:</w:t>
      </w:r>
    </w:p>
    <w:bookmarkEnd w:id="4550"/>
    <w:bookmarkStart w:id="4551" w:name="rid-0-0-0-8923"/>
    <w:p>
      <w:pPr>
        <w:pStyle w:val="BodyText"/>
      </w:pPr>
      <w:r>
        <w:t xml:space="preserve">      (1)   Dilapidated, deteriorated, aging or obsolescent buildings or improvements;</w:t>
      </w:r>
    </w:p>
    <w:bookmarkEnd w:id="4551"/>
    <w:bookmarkStart w:id="4552" w:name="rid-0-0-0-8924"/>
    <w:p>
      <w:pPr>
        <w:pStyle w:val="BodyText"/>
      </w:pPr>
      <w:r>
        <w:t xml:space="preserve">      (2)   The inadequate provision for ventilation, light, air, sanitation or open spaces;</w:t>
      </w:r>
    </w:p>
    <w:bookmarkEnd w:id="4552"/>
    <w:bookmarkStart w:id="4553" w:name="rid-0-0-0-8925"/>
    <w:p>
      <w:pPr>
        <w:pStyle w:val="BodyText"/>
      </w:pPr>
      <w:r>
        <w:t xml:space="preserve">      (3)   Overcrowding; and</w:t>
      </w:r>
    </w:p>
    <w:bookmarkEnd w:id="4553"/>
    <w:bookmarkStart w:id="4554" w:name="rid-0-0-0-8926"/>
    <w:p>
      <w:pPr>
        <w:pStyle w:val="BodyText"/>
      </w:pPr>
      <w:r>
        <w:t xml:space="preserve">      (4)   The existence of conditions that endanger life or property by fire and other causes.</w:t>
      </w:r>
    </w:p>
    <w:bookmarkEnd w:id="4554"/>
    <w:bookmarkStart w:id="4555" w:name="rid-0-0-0-8927"/>
    <w:p>
      <w:pPr>
        <w:pStyle w:val="BodyText"/>
      </w:pPr>
      <w:r>
        <w:t xml:space="preserve">   </w:t>
      </w:r>
      <w:r>
        <w:t xml:space="preserve">SOUND CONDITION.</w:t>
      </w:r>
      <w:r>
        <w:t xml:space="preserve"> </w:t>
      </w:r>
      <w:r>
        <w:t xml:space="preserve"> </w:t>
      </w:r>
      <w:r>
        <w:t xml:space="preserve">Free from decay or defects and capable of performing the task for which it was designed and in the manner it was intended.</w:t>
      </w:r>
    </w:p>
    <w:bookmarkEnd w:id="4555"/>
    <w:bookmarkStart w:id="4556" w:name="rid-0-0-0-8928"/>
    <w:p>
      <w:pPr>
        <w:pStyle w:val="BodyText"/>
      </w:pPr>
      <w:r>
        <w:t xml:space="preserve">   </w:t>
      </w:r>
      <w:r>
        <w:t xml:space="preserve">STORED.</w:t>
      </w:r>
      <w:r>
        <w:t xml:space="preserve"> </w:t>
      </w:r>
      <w:r>
        <w:t xml:space="preserve"> </w:t>
      </w:r>
      <w:r>
        <w:t xml:space="preserve">Parking, leaving, locating, keeping, maintaining, depositing, remaining or being physically present on private property.</w:t>
      </w:r>
    </w:p>
    <w:bookmarkEnd w:id="4556"/>
    <w:bookmarkStart w:id="4557" w:name="rid-0-0-0-8930"/>
    <w:p>
      <w:pPr>
        <w:pStyle w:val="BodyText"/>
      </w:pPr>
      <w:r>
        <w:t xml:space="preserve">   </w:t>
      </w:r>
      <w:r>
        <w:t xml:space="preserve">STREET</w:t>
      </w:r>
      <w:r>
        <w:t xml:space="preserve"> </w:t>
      </w:r>
      <w:r>
        <w:t xml:space="preserve">or</w:t>
      </w:r>
      <w:r>
        <w:t xml:space="preserve"> </w:t>
      </w:r>
      <w:r>
        <w:t xml:space="preserve">HIGHWAY.</w:t>
      </w:r>
      <w:r>
        <w:t xml:space="preserve"> </w:t>
      </w:r>
      <w:r>
        <w:t xml:space="preserve">A right-of-way within which improvements are constructed for the conveyance of vehicular and pedestrian traffic, and includes highways, streets, roads and alleys, including the entire width.</w:t>
      </w:r>
    </w:p>
    <w:bookmarkEnd w:id="4557"/>
    <w:bookmarkStart w:id="4558" w:name="rid-0-0-0-8931"/>
    <w:p>
      <w:pPr>
        <w:pStyle w:val="BodyText"/>
      </w:pPr>
      <w:r>
        <w:t xml:space="preserve">   </w:t>
      </w:r>
      <w:r>
        <w:t xml:space="preserve">STRICT LIABILITY OFFENSE.</w:t>
      </w:r>
      <w:r>
        <w:t xml:space="preserve"> </w:t>
      </w:r>
      <w:r>
        <w:t xml:space="preserve"> </w:t>
      </w:r>
      <w:r>
        <w:t xml:space="preserve">An offense in which the prosecution in a legal proceeding is not required to prove criminal intent as a part of its case. It is enough to prove that the defendant either did an act that was prohibited, or failed to do an act that the defendant was legally required to do.</w:t>
      </w:r>
    </w:p>
    <w:bookmarkEnd w:id="4558"/>
    <w:bookmarkStart w:id="4559" w:name="rid-0-0-0-8932"/>
    <w:p>
      <w:pPr>
        <w:pStyle w:val="BodyText"/>
      </w:pPr>
      <w:r>
        <w:t xml:space="preserve">   </w:t>
      </w:r>
      <w:r>
        <w:t xml:space="preserve">STRUCTURE.</w:t>
      </w:r>
      <w:r>
        <w:t xml:space="preserve"> </w:t>
      </w:r>
      <w:r>
        <w:t xml:space="preserve"> </w:t>
      </w:r>
      <w:r>
        <w:t xml:space="preserve">Includes any building or improvement constructed or placed on land, or built or constructed on a portion thereof. Any piece of work artificially built up or composed of parts joined together in some definite manner.</w:t>
      </w:r>
    </w:p>
    <w:bookmarkEnd w:id="4559"/>
    <w:bookmarkStart w:id="4560" w:name="rid-0-0-0-8937"/>
    <w:p>
      <w:pPr>
        <w:pStyle w:val="BodyText"/>
      </w:pPr>
      <w:r>
        <w:t xml:space="preserve">   </w:t>
      </w:r>
      <w:r>
        <w:t xml:space="preserve">STRUCTURE UNFIT FOR HUMAN OCCUPANCY.</w:t>
      </w:r>
      <w:r>
        <w:t xml:space="preserve"> </w:t>
      </w:r>
      <w:r>
        <w:t xml:space="preserve"> </w:t>
      </w:r>
      <w:r>
        <w:t xml:space="preserve">A building improvement, dwelling unit or premises that has conditions that are dangerous or injurious to the health or safety of its occupants or to the occupants of neighboring dwellings, or to residents of the city, including defects increasing the risk of fire or accident, inadequate ventilation, light, potable water or sanitary facilities, dilapidation, disrepair, structural defects, uncleanliness, overcrowding, inadequate drainage, lacking operating</w:t>
      </w:r>
      <w:r>
        <w:t xml:space="preserve"> </w:t>
      </w:r>
      <w:r>
        <w:t xml:space="preserve"> </w:t>
      </w:r>
      <w:r>
        <w:t xml:space="preserve">utility service or other essential equipment, or infested with vermin.</w:t>
      </w:r>
    </w:p>
    <w:bookmarkEnd w:id="4560"/>
    <w:bookmarkStart w:id="4561" w:name="rid-0-0-0-8938"/>
    <w:p>
      <w:pPr>
        <w:pStyle w:val="BodyText"/>
      </w:pPr>
      <w:r>
        <w:t xml:space="preserve">   </w:t>
      </w:r>
      <w:r>
        <w:t xml:space="preserve">TRASH.</w:t>
      </w:r>
      <w:r>
        <w:t xml:space="preserve"> </w:t>
      </w:r>
      <w:r>
        <w:t xml:space="preserve"> </w:t>
      </w:r>
      <w:r>
        <w:t xml:space="preserve">All non-putrescible wastes consisting of both combustible and noncombustible, solid waste material, excluding ashes.</w:t>
      </w:r>
    </w:p>
    <w:bookmarkEnd w:id="4561"/>
    <w:bookmarkStart w:id="4562" w:name="rid-0-0-0-8939"/>
    <w:p>
      <w:pPr>
        <w:pStyle w:val="BodyText"/>
      </w:pPr>
      <w:r>
        <w:t xml:space="preserve">   </w:t>
      </w:r>
      <w:r>
        <w:t xml:space="preserve">UNCONTROLLED VEGETATION.</w:t>
      </w:r>
      <w:r>
        <w:t xml:space="preserve"> </w:t>
      </w:r>
      <w:r>
        <w:t xml:space="preserve"> </w:t>
      </w:r>
      <w:r>
        <w:t xml:space="preserve">Plants, trees, shrubs, grass, and the like, allowed to grow unattended, or containing a mixture of weeds and other plant materials, all of which includes trees, shrubs, weeds, grass, as well as other vegetation that grows unattended along fence lines and walls.</w:t>
      </w:r>
    </w:p>
    <w:bookmarkEnd w:id="4562"/>
    <w:bookmarkStart w:id="4563" w:name="rid-0-0-0-8940"/>
    <w:p>
      <w:pPr>
        <w:pStyle w:val="BodyText"/>
      </w:pPr>
      <w:r>
        <w:t xml:space="preserve">   </w:t>
      </w:r>
      <w:r>
        <w:t xml:space="preserve">UNDEVELOPED PROPERTY.</w:t>
      </w:r>
      <w:r>
        <w:t xml:space="preserve"> </w:t>
      </w:r>
      <w:r>
        <w:t xml:space="preserve"> </w:t>
      </w:r>
      <w:r>
        <w:t xml:space="preserve">Vacant land with no lawfully approved use.</w:t>
      </w:r>
    </w:p>
    <w:bookmarkEnd w:id="4563"/>
    <w:bookmarkStart w:id="4564" w:name="rid-0-0-0-8941"/>
    <w:p>
      <w:pPr>
        <w:pStyle w:val="BodyText"/>
      </w:pPr>
      <w:r>
        <w:t xml:space="preserve">   </w:t>
      </w:r>
      <w:r>
        <w:t xml:space="preserve">UNSAFE EQUIPMENT.</w:t>
      </w:r>
      <w:r>
        <w:t xml:space="preserve"> </w:t>
      </w:r>
      <w:r>
        <w:t xml:space="preserve"> </w:t>
      </w:r>
      <w:r>
        <w:t xml:space="preserve">Includes any boiler, heating equipment, elevator, moving stairway, electrical wiring or device, flammable liquid containers or other mechanical, plumbing or electrical equipment on the premises or within the structure that is in such disrepair or condition that it is a hazard to life, health, property or a risk to the public or occupants of the premises or structure.</w:t>
      </w:r>
    </w:p>
    <w:bookmarkEnd w:id="4564"/>
    <w:bookmarkStart w:id="4565" w:name="rid-0-0-0-8942"/>
    <w:p>
      <w:pPr>
        <w:pStyle w:val="BodyText"/>
      </w:pPr>
      <w:r>
        <w:t xml:space="preserve">   </w:t>
      </w:r>
      <w:r>
        <w:t xml:space="preserve">UNSAFE STRUCTURE.</w:t>
      </w:r>
      <w:r>
        <w:t xml:space="preserve"> </w:t>
      </w:r>
      <w:r>
        <w:t xml:space="preserve"> </w:t>
      </w:r>
      <w:r>
        <w:t xml:space="preserve">A structure found to be dangerous to the life, health, property or safety of its occupants or the public by not providing minimum safeguards to protect or warn occupants, in the event of fire, or because it contains unsafe equipment or is so damaged, decayed, dilapidated, structurally unsafe or of such faulty construction or unstable foundation, that partial or complete collapse is likely.</w:t>
      </w:r>
    </w:p>
    <w:bookmarkEnd w:id="4565"/>
    <w:bookmarkStart w:id="4566" w:name="rid-0-0-0-8944"/>
    <w:p>
      <w:pPr>
        <w:pStyle w:val="BodyText"/>
      </w:pPr>
      <w:r>
        <w:t xml:space="preserve">   </w:t>
      </w:r>
      <w:r>
        <w:t xml:space="preserve">UNSHELTERED.</w:t>
      </w:r>
      <w:r>
        <w:t xml:space="preserve"> </w:t>
      </w:r>
      <w:r>
        <w:t xml:space="preserve"> </w:t>
      </w:r>
      <w:r>
        <w:t xml:space="preserve">Any area on a premise located outside a garage or structure in such a manner as to be visible to a person standing upon any public street, sidewalk or at ground level upon any adjoining piece of property.</w:t>
      </w:r>
    </w:p>
    <w:bookmarkEnd w:id="4566"/>
    <w:bookmarkStart w:id="4567" w:name="rid-0-0-0-8946"/>
    <w:p>
      <w:pPr>
        <w:pStyle w:val="BodyText"/>
      </w:pPr>
      <w:r>
        <w:t xml:space="preserve">   </w:t>
      </w:r>
      <w:r>
        <w:t xml:space="preserve">UTILITY SERVICE.</w:t>
      </w:r>
      <w:r>
        <w:t xml:space="preserve"> </w:t>
      </w:r>
      <w:r>
        <w:t xml:space="preserve">Those services required for plumbing and electrical systems, heating and cooling systems, ventilation systems, fixtures and</w:t>
      </w:r>
      <w:r>
        <w:t xml:space="preserve"> </w:t>
      </w:r>
      <w:r>
        <w:t xml:space="preserve"> </w:t>
      </w:r>
      <w:r>
        <w:t xml:space="preserve">appliances to properly operate, including water service, sewer service, electric service and gas service.</w:t>
      </w:r>
    </w:p>
    <w:bookmarkEnd w:id="4567"/>
    <w:bookmarkStart w:id="4568" w:name="rid-0-0-0-8947"/>
    <w:p>
      <w:pPr>
        <w:pStyle w:val="BodyText"/>
      </w:pPr>
      <w:r>
        <w:t xml:space="preserve">   </w:t>
      </w:r>
      <w:r>
        <w:t xml:space="preserve">UTILITY TRAILER.</w:t>
      </w:r>
      <w:r>
        <w:t xml:space="preserve"> </w:t>
      </w:r>
      <w:r>
        <w:t xml:space="preserve"> </w:t>
      </w:r>
      <w:r>
        <w:t xml:space="preserve">A vehicle designed to be pulled by a motor vehicle, and which is used to carry property, trash or special equipment. Boat trailers and homemade trailers are included as</w:t>
      </w:r>
      <w:r>
        <w:t xml:space="preserve"> </w:t>
      </w:r>
      <w:r>
        <w:t xml:space="preserve">UTILITY TRAILERS</w:t>
      </w:r>
      <w:r>
        <w:t xml:space="preserve">.</w:t>
      </w:r>
    </w:p>
    <w:bookmarkEnd w:id="4568"/>
    <w:bookmarkStart w:id="4569" w:name="rid-0-0-0-8948"/>
    <w:p>
      <w:pPr>
        <w:pStyle w:val="BodyText"/>
      </w:pPr>
      <w:r>
        <w:t xml:space="preserve">   </w:t>
      </w:r>
      <w:r>
        <w:t xml:space="preserve">VEHICLE.</w:t>
      </w:r>
      <w:r>
        <w:t xml:space="preserve"> </w:t>
      </w:r>
      <w:r>
        <w:t xml:space="preserve">Every device by which any person or property is or may be transported or drawn upon a street or highway; including but not limited to, automobiles, motor homes, travel trailers, utility trailers or watercraft, but excluding devices moved by human power or used exclusively upon stationary rails or tracks.</w:t>
      </w:r>
    </w:p>
    <w:bookmarkEnd w:id="4569"/>
    <w:bookmarkStart w:id="4570" w:name="rid-0-0-0-8949"/>
    <w:p>
      <w:pPr>
        <w:pStyle w:val="BodyText"/>
      </w:pPr>
      <w:r>
        <w:t xml:space="preserve">   </w:t>
      </w:r>
      <w:r>
        <w:t xml:space="preserve">WEEDS.</w:t>
      </w:r>
      <w:r>
        <w:t xml:space="preserve"> </w:t>
      </w:r>
      <w:r>
        <w:t xml:space="preserve"> </w:t>
      </w:r>
      <w:r>
        <w:t xml:space="preserve">Bull thistle, cocklebur, foxtail, horseweed, lambsquarters, London rocket, mallow, milkweed, pigweed, mustards, prickly lettuce, ragweed, Russian thistle, shepardspurse, sowthistle, white horsenettle, willow weed, and those types of plant growth defined as noxious weeds in A.R.S. § 3-201, regardless of whether a particular property owner or occupant who is the subject of enforcement action under this code regards the growth as desirable.</w:t>
      </w:r>
    </w:p>
    <w:bookmarkEnd w:id="4570"/>
    <w:bookmarkStart w:id="4571" w:name="rid-0-0-0-8950"/>
    <w:p>
      <w:pPr>
        <w:pStyle w:val="BodyText"/>
      </w:pPr>
      <w:r>
        <w:t xml:space="preserve">(Ord. 1255, passed 1-3-2006; Am. Ord. 1467, passed 12-4-2018; Am. Ord. 1544, passed 4-2-2024)</w:t>
      </w:r>
    </w:p>
    <w:bookmarkEnd w:id="4571"/>
    <w:p>
      <w:pPr>
        <w:pStyle w:val="BodyText"/>
      </w:pPr>
    </w:p>
    <w:bookmarkStart w:id="4573" w:name="rid-0-0-0-3077"/>
    <w:p>
      <w:pPr>
        <w:pStyle w:val="BodyText"/>
      </w:pPr>
      <w:bookmarkStart w:id="4572" w:name="JD_9-1-3"/>
      <w:bookmarkEnd w:id="4572"/>
      <w:r>
        <w:t xml:space="preserve">§ 9-1-3 PUBLIC NUISANCES PROHIBITED.</w:t>
      </w:r>
    </w:p>
    <w:bookmarkEnd w:id="4573"/>
    <w:bookmarkStart w:id="4574" w:name="rid-0-0-0-3148"/>
    <w:p>
      <w:pPr>
        <w:pStyle w:val="BodyText"/>
      </w:pPr>
      <w:r>
        <w:t xml:space="preserve">   The following acts, omissions, conditions, and things in or upon any land or structure in the city constitute public nuisances, the existence of which are hereby prohibited and declared to be unlawful, and are enforceable and punishable as set forth below.</w:t>
      </w:r>
    </w:p>
    <w:bookmarkEnd w:id="4574"/>
    <w:bookmarkStart w:id="4575" w:name="rid-0-0-0-8951"/>
    <w:p>
      <w:pPr>
        <w:pStyle w:val="BodyText"/>
      </w:pPr>
      <w:r>
        <w:t xml:space="preserve">   (A)   </w:t>
      </w:r>
      <w:r>
        <w:t xml:space="preserve">Exterior property and premises.</w:t>
      </w:r>
    </w:p>
    <w:bookmarkEnd w:id="4575"/>
    <w:bookmarkStart w:id="4576" w:name="rid-0-0-0-8957"/>
    <w:p>
      <w:pPr>
        <w:pStyle w:val="BodyText"/>
      </w:pPr>
      <w:r>
        <w:t xml:space="preserve">      (1)   (a)   Exterior property and premises shall be maintained in a clean, safe and sanitary condition. The responsible person shall keep that part of the exterior property that such responsible person occupies or controls in a clean and sanitary condition. Exterior property and premises shall be free from any accumulation of debris, trash, litter, garbage or junk vehicles.</w:t>
      </w:r>
    </w:p>
    <w:bookmarkEnd w:id="4576"/>
    <w:bookmarkStart w:id="4577" w:name="rid-0-0-0-8958"/>
    <w:p>
      <w:pPr>
        <w:pStyle w:val="BodyText"/>
      </w:pPr>
      <w:r>
        <w:t xml:space="preserve">         (b)   Garbage shall only be stored in approved receptacles designed to prevent leakage, designed to prevent access from animals, rodents and insects, and designed to be washable. Bagged or loose garbage shall not be stored for more than 24 hours outside of an enclosed building or an approved receptacle. Date-stamped photos shall be prima facie evidence of garbage stored in violation of this section.</w:t>
      </w:r>
    </w:p>
    <w:bookmarkEnd w:id="4577"/>
    <w:bookmarkStart w:id="4578" w:name="rid-0-0-0-8959"/>
    <w:p>
      <w:pPr>
        <w:pStyle w:val="BodyText"/>
      </w:pPr>
      <w:r>
        <w:t xml:space="preserve">         (c)   No person shall deposit or cause to be deposited, store or maintain any debris, trash or litter, on any land within the city, unless stored safely within a lawful, enclosed building or structure, or within a trash receptacle in such a manner as to not be visible from the public right-of-way or a neighboring property, except as authorized by the city or for collection under this chapter.</w:t>
      </w:r>
    </w:p>
    <w:bookmarkEnd w:id="4578"/>
    <w:bookmarkStart w:id="4579" w:name="rid-0-0-0-8960"/>
    <w:p>
      <w:pPr>
        <w:pStyle w:val="BodyText"/>
      </w:pPr>
      <w:r>
        <w:t xml:space="preserve">         (d)   It is unlawful for any person to place any garbage, debris, trash or litter upon any private or public property not owned or under the control of that person. In addition to any civil penalty or criminal fine that may be imposed for violation of any provision of this section, that person shall be liable for all costs that may be assessed pursuant to this article for the removal of the garbage, debris, trash or litter.</w:t>
      </w:r>
    </w:p>
    <w:bookmarkEnd w:id="4579"/>
    <w:bookmarkStart w:id="4580" w:name="rid-0-0-0-8961"/>
    <w:p>
      <w:pPr>
        <w:pStyle w:val="BodyText"/>
      </w:pPr>
      <w:r>
        <w:t xml:space="preserve">         (e)   Nothing in this section shall prohibit the outside storage of materials specifically permitted under the zoning code, and arranged in accordance with the provisions of and covered under a permit issued in accordance with the permit requirements of the city code. Exterior storage of materials for work that does not require a permit is limited to 60 calendar days. Dated photos of such storage are prima facie evidence for enforcement purposes.</w:t>
      </w:r>
    </w:p>
    <w:bookmarkEnd w:id="4580"/>
    <w:bookmarkStart w:id="4581" w:name="rid-0-0-0-8963"/>
    <w:p>
      <w:pPr>
        <w:pStyle w:val="BodyText"/>
      </w:pPr>
      <w:r>
        <w:t xml:space="preserve">      (2)   No person shall deposit in or allow to be deposited, sweep upon, or permit to drain into any public right-of-way, natural terrain feature, river bed or wash, or any public place of the city, any garbage, debris, trash or litter, obstruction, or similar matteror any hazardous material offensive to sight or smell or that impedes passage or is detrimental to public health, except when authorized by the city.</w:t>
      </w:r>
    </w:p>
    <w:bookmarkEnd w:id="4581"/>
    <w:bookmarkStart w:id="4582" w:name="rid-0-0-0-8964"/>
    <w:p>
      <w:pPr>
        <w:pStyle w:val="BodyText"/>
      </w:pPr>
      <w:r>
        <w:t xml:space="preserve">      (3)   It is unlawful to store, keep or maintain outside of any dwelling, building or other structure, or within any unoccupied or abandoned building, dwelling or other structure under the control of any person, and in a place accessible to children, any abandoned, unattended or discarded icebox, refrigerator or other appliance or container with an airtight door or lid, snaplock or other locking device that may not be released from the inside, without first removing the door or lid, snaplock or other locking device from the icebox, refrigerator or container. This division shall not apply to appliances used for animal or livestock purposes, with a latch or lock on the outside requiring a key or combination access.</w:t>
      </w:r>
    </w:p>
    <w:bookmarkEnd w:id="4582"/>
    <w:bookmarkStart w:id="4583" w:name="rid-0-0-0-8965"/>
    <w:p>
      <w:pPr>
        <w:pStyle w:val="BodyText"/>
      </w:pPr>
      <w:r>
        <w:t xml:space="preserve">      (4)   (a)   It is unlawful for any business, corporation, firm or person to fail to provide approved litter or trash receptacles for the containment of litter and trash generated within or upon their premises, or to allow litter or trash from approved receptacles to become windblown and be disbursed about the area.</w:t>
      </w:r>
    </w:p>
    <w:bookmarkEnd w:id="4583"/>
    <w:bookmarkStart w:id="4584" w:name="rid-0-0-0-8966"/>
    <w:p>
      <w:pPr>
        <w:pStyle w:val="BodyText"/>
      </w:pPr>
      <w:r>
        <w:t xml:space="preserve">         (b)   It is unlawful for any property owner, agent or contractor to cause, maintain, permit or allow to be caused, maintained or permitted any accumulation of any litter or debris on any construction or demolition site, before, during or after completion of the project, to become windblown and carried from the site, or deposited upon any alley, street, public place or private property.</w:t>
      </w:r>
    </w:p>
    <w:bookmarkEnd w:id="4584"/>
    <w:bookmarkStart w:id="4585" w:name="rid-0-0-0-8967"/>
    <w:p>
      <w:pPr>
        <w:pStyle w:val="BodyText"/>
      </w:pPr>
      <w:r>
        <w:t xml:space="preserve">      (5)   It is unlawful to allow the accumulation of putrid, unsound or unwholesome bones, meat, hides, skins, or the whole or any part of any dead animal, fish or fowl, butcher’s trimmings and offal, or any waste vegetable or animal matter in any quantity, garbage, animal or human excreta, sewage, or other offensive substances; provided that nothing herein contained shall prevent the temporary retention of waste in receptacles in the manner approved by the Pinal or Maricopa County Health Officer or other ordinances of this city.</w:t>
      </w:r>
    </w:p>
    <w:bookmarkEnd w:id="4585"/>
    <w:bookmarkStart w:id="4586" w:name="rid-0-0-0-8972"/>
    <w:p>
      <w:pPr>
        <w:pStyle w:val="BodyText"/>
      </w:pPr>
      <w:r>
        <w:t xml:space="preserve">   (B)   </w:t>
      </w:r>
      <w:r>
        <w:t xml:space="preserve">Vehicles.</w:t>
      </w:r>
    </w:p>
    <w:bookmarkEnd w:id="4586"/>
    <w:bookmarkStart w:id="4587" w:name="rid-0-0-0-8973"/>
    <w:p>
      <w:pPr>
        <w:pStyle w:val="BodyText"/>
      </w:pPr>
      <w:r>
        <w:t xml:space="preserve">      (1)   Except as provided for in other regulations, no inoperable vehicle or junk vehicle shall be parked, kept or stored on any premises, and no vehicle shall at any time be in a state of major disassembly, disrepair, or in the process of being stripped or dismantled. This applies to all residential districts, and MHP, RVP, MPC and PI districts.</w:t>
      </w:r>
    </w:p>
    <w:bookmarkEnd w:id="4587"/>
    <w:bookmarkStart w:id="4588" w:name="rid-0-0-0-8974"/>
    <w:p>
      <w:pPr>
        <w:pStyle w:val="BodyText"/>
      </w:pPr>
      <w:r>
        <w:t xml:space="preserve">      (2)   Performance of minor vehicle repairs is not prohibited within residential districts, except where not allowed under covenants, conditions and restrictions “CC&amp;R,” homeowners’ association “HOA” rules, or by the owner or management of a multifamily property.</w:t>
      </w:r>
    </w:p>
    <w:bookmarkEnd w:id="4588"/>
    <w:bookmarkStart w:id="4589" w:name="rid-0-0-0-8975"/>
    <w:p>
      <w:pPr>
        <w:pStyle w:val="BodyText"/>
      </w:pPr>
      <w:r>
        <w:t xml:space="preserve">      (3)   Major vehicle repairs shall be conducted inside a garage or an approved structure.</w:t>
      </w:r>
    </w:p>
    <w:bookmarkEnd w:id="4589"/>
    <w:bookmarkStart w:id="4590" w:name="rid-0-0-0-8976"/>
    <w:p>
      <w:pPr>
        <w:pStyle w:val="BodyText"/>
      </w:pPr>
      <w:r>
        <w:t xml:space="preserve">      (4)   (a)   All vehicle repairs performed must be customary and incidental to the principal use of the property.</w:t>
      </w:r>
    </w:p>
    <w:bookmarkEnd w:id="4590"/>
    <w:bookmarkStart w:id="4591" w:name="rid-0-0-0-8977"/>
    <w:p>
      <w:pPr>
        <w:pStyle w:val="BodyText"/>
      </w:pPr>
      <w:r>
        <w:t xml:space="preserve">         (b)   Any vehicle undergoing repair must be titled to the owner or occupant of the property.</w:t>
      </w:r>
    </w:p>
    <w:bookmarkEnd w:id="4591"/>
    <w:bookmarkStart w:id="4592" w:name="rid-0-0-0-8978"/>
    <w:p>
      <w:pPr>
        <w:pStyle w:val="BodyText"/>
      </w:pPr>
      <w:r>
        <w:t xml:space="preserve">         (c)   Only 1 vehicle may be undergoing repair at 1 time.</w:t>
      </w:r>
    </w:p>
    <w:bookmarkEnd w:id="4592"/>
    <w:bookmarkStart w:id="4593" w:name="rid-0-0-0-8979"/>
    <w:p>
      <w:pPr>
        <w:pStyle w:val="BodyText"/>
      </w:pPr>
      <w:r>
        <w:t xml:space="preserve">         (d)   Vehicle repairs shall not exceed 10 calendar days, unless performed inside a garage or other approved structure.</w:t>
      </w:r>
    </w:p>
    <w:bookmarkEnd w:id="4593"/>
    <w:bookmarkStart w:id="4594" w:name="rid-0-0-0-8980"/>
    <w:p>
      <w:pPr>
        <w:pStyle w:val="BodyText"/>
      </w:pPr>
      <w:r>
        <w:t xml:space="preserve">         (e)   The painting of vehicles or other parts thereof in any residentially zoned district is prohibited, unless performed inside a legally permitted and inspected spray booth.</w:t>
      </w:r>
    </w:p>
    <w:bookmarkEnd w:id="4594"/>
    <w:bookmarkStart w:id="4595" w:name="rid-0-0-0-8981"/>
    <w:p>
      <w:pPr>
        <w:pStyle w:val="BodyText"/>
      </w:pPr>
      <w:r>
        <w:t xml:space="preserve">         (f)   While conducting vehicle repairs, it is the property owner’s responsibility to ensure that any and all fluids are not discharged into the stormwater drainage system or soil.</w:t>
      </w:r>
    </w:p>
    <w:bookmarkEnd w:id="4595"/>
    <w:bookmarkStart w:id="4596" w:name="rid-0-0-0-8982"/>
    <w:p>
      <w:pPr>
        <w:pStyle w:val="BodyText"/>
      </w:pPr>
      <w:r>
        <w:t xml:space="preserve">      (5)   It shall be unlawful for any person to display any vehicle or boat for sale, rent or lease on undeveloped property, and no owner or occupant of undeveloped property shall allow or permit such displays.</w:t>
      </w:r>
    </w:p>
    <w:bookmarkEnd w:id="4596"/>
    <w:bookmarkStart w:id="4597" w:name="rid-0-0-0-8983"/>
    <w:p>
      <w:pPr>
        <w:pStyle w:val="BodyText"/>
      </w:pPr>
      <w:r>
        <w:t xml:space="preserve">      (6)   The display of 1 vehicle or boat for sale is permitted at a residence when the vehicle is titled to the owner or occupant of the property, and is not being sold in connection with an automobile sales business. No more than 3 vehicles or boats may be displayed for sale at the same residence within a 12-month period, and only 1 vehicle or boat shall be displayed for sale at 1 time.</w:t>
      </w:r>
    </w:p>
    <w:bookmarkEnd w:id="4597"/>
    <w:bookmarkStart w:id="4598" w:name="rid-0-0-0-8984"/>
    <w:p>
      <w:pPr>
        <w:pStyle w:val="BodyText"/>
      </w:pPr>
      <w:r>
        <w:t xml:space="preserve">      (7)   For all developments other than residential buildings with 4 or fewer units, affected surfaces subject to the dustproofing requirement include any areas utilized for parking, maneuvering or ingress and egress of on- or off-road vehicles. Access lanes and working surfaces for vehicles shall qualify as affected surfaces. All parking, maneuvering, ingress and egress areas at developments other than residential buildings with 4 or fewer units must be maintained with 1 or more of the following permanent dustproof paving methods:</w:t>
      </w:r>
    </w:p>
    <w:bookmarkEnd w:id="4598"/>
    <w:bookmarkStart w:id="4599" w:name="rid-0-0-0-8985"/>
    <w:p>
      <w:pPr>
        <w:pStyle w:val="BodyText"/>
      </w:pPr>
      <w:r>
        <w:t xml:space="preserve">         (a)   Paving with asphaltic concrete;</w:t>
      </w:r>
    </w:p>
    <w:bookmarkEnd w:id="4599"/>
    <w:bookmarkStart w:id="4600" w:name="rid-0-0-0-8986"/>
    <w:p>
      <w:pPr>
        <w:pStyle w:val="BodyText"/>
      </w:pPr>
      <w:r>
        <w:t xml:space="preserve">         (b)   Paving with Portland cement-based concrete;</w:t>
      </w:r>
    </w:p>
    <w:bookmarkEnd w:id="4600"/>
    <w:bookmarkStart w:id="4601" w:name="rid-0-0-0-8987"/>
    <w:p>
      <w:pPr>
        <w:pStyle w:val="BodyText"/>
      </w:pPr>
      <w:r>
        <w:t xml:space="preserve">         (c)   Surfacing with a penetrating asphalt and a gravel surface known as chip sealing;</w:t>
      </w:r>
    </w:p>
    <w:bookmarkEnd w:id="4601"/>
    <w:bookmarkStart w:id="4602" w:name="rid-0-0-0-8988"/>
    <w:p>
      <w:pPr>
        <w:pStyle w:val="BodyText"/>
      </w:pPr>
      <w:r>
        <w:t xml:space="preserve">         (d)   Surfacing with, and uniformly maintaining a 2-inch-deep layer of rock having a nominal size of 1/4-inch or larger;</w:t>
      </w:r>
    </w:p>
    <w:bookmarkEnd w:id="4602"/>
    <w:bookmarkStart w:id="4603" w:name="rid-0-0-0-8989"/>
    <w:p>
      <w:pPr>
        <w:pStyle w:val="BodyText"/>
      </w:pPr>
      <w:r>
        <w:t xml:space="preserve">         (e)   Surfacing with a 2-inch-deep layer of recycled asphalt;</w:t>
      </w:r>
    </w:p>
    <w:bookmarkEnd w:id="4603"/>
    <w:bookmarkStart w:id="4604" w:name="rid-0-0-0-8990"/>
    <w:p>
      <w:pPr>
        <w:pStyle w:val="BodyText"/>
      </w:pPr>
      <w:r>
        <w:t xml:space="preserve">         (f)   Surfacing with any other dustproof paving treatment method that has been approved by the Development Services Director or his or her designee.</w:t>
      </w:r>
    </w:p>
    <w:bookmarkEnd w:id="4604"/>
    <w:bookmarkStart w:id="4605" w:name="rid-0-0-0-8994"/>
    <w:p>
      <w:pPr>
        <w:pStyle w:val="BodyText"/>
      </w:pPr>
      <w:r>
        <w:t xml:space="preserve">      (8)   Undisturbed surfaces at developments other than residential buildings with 4 or fewer units shall be exempt from the dustproofing requirements of this section, but only if those undisturbed surfaces are fenced or otherwise clearly delineated from affected surfaces by means of a fence or other physical barrier. Delineated, long-term storage stalls, where a vehicle, trailer or other item is stored and not normally removed and replaced more than once in a 60-day period, shall also be considered undisturbed surfaces.</w:t>
      </w:r>
    </w:p>
    <w:bookmarkEnd w:id="4605"/>
    <w:bookmarkStart w:id="4606" w:name="rid-0-0-0-8995"/>
    <w:p>
      <w:pPr>
        <w:pStyle w:val="BodyText"/>
      </w:pPr>
      <w:r>
        <w:t xml:space="preserve">      (9)   Any dustproofing shall be maintained in a manner that prevents visible track-out.</w:t>
      </w:r>
    </w:p>
    <w:bookmarkEnd w:id="4606"/>
    <w:bookmarkStart w:id="4607" w:name="rid-0-0-0-8996"/>
    <w:p>
      <w:pPr>
        <w:pStyle w:val="BodyText"/>
      </w:pPr>
      <w:r>
        <w:t xml:space="preserve">      (10)   (a)   For any residential property with 4 or fewer units, affected surfaces subject to the stabilization requirement include any areas in a front yard utilized for parking, maneuvering or ingress of on- and off-road vehicles. All parking, maneuvering, ingress and egress areas that are 3,000 square feet or more in size, at residential buildings with 4 or fewer units, must be stabilized with 1 or more of the following methods:</w:t>
      </w:r>
    </w:p>
    <w:bookmarkEnd w:id="4607"/>
    <w:bookmarkStart w:id="4608" w:name="rid-0-0-0-8997"/>
    <w:p>
      <w:pPr>
        <w:pStyle w:val="BodyText"/>
      </w:pPr>
      <w:r>
        <w:t xml:space="preserve">            1.   Paving with asphaltic concrete;</w:t>
      </w:r>
    </w:p>
    <w:bookmarkEnd w:id="4608"/>
    <w:bookmarkStart w:id="4609" w:name="rid-0-0-0-8998"/>
    <w:p>
      <w:pPr>
        <w:pStyle w:val="BodyText"/>
      </w:pPr>
      <w:r>
        <w:t xml:space="preserve">            2.   Paving with Portland cement-based concrete;</w:t>
      </w:r>
    </w:p>
    <w:bookmarkEnd w:id="4609"/>
    <w:bookmarkStart w:id="4610" w:name="rid-0-0-0-8999"/>
    <w:p>
      <w:pPr>
        <w:pStyle w:val="BodyText"/>
      </w:pPr>
      <w:r>
        <w:t xml:space="preserve">            3. Surfacing with a penetrating asphalt and a gravel surface commonly known as chip sealing;</w:t>
      </w:r>
    </w:p>
    <w:bookmarkEnd w:id="4610"/>
    <w:bookmarkStart w:id="4611" w:name="rid-0-0-0-9000"/>
    <w:p>
      <w:pPr>
        <w:pStyle w:val="BodyText"/>
      </w:pPr>
      <w:r>
        <w:t xml:space="preserve">            4. Surfacing with, and uniformly maintaining a 2-inch-deep layer of rock having a nominal size of 1/4-inch or larger;</w:t>
      </w:r>
    </w:p>
    <w:bookmarkEnd w:id="4611"/>
    <w:bookmarkStart w:id="4612" w:name="rid-0-0-0-9001"/>
    <w:p>
      <w:pPr>
        <w:pStyle w:val="BodyText"/>
      </w:pPr>
      <w:r>
        <w:t xml:space="preserve">            5. Surfacing with a 2-inch-deep layer of recycled asphalt; or</w:t>
      </w:r>
    </w:p>
    <w:bookmarkEnd w:id="4612"/>
    <w:bookmarkStart w:id="4613" w:name="rid-0-0-0-9002"/>
    <w:p>
      <w:pPr>
        <w:pStyle w:val="BodyText"/>
      </w:pPr>
      <w:r>
        <w:t xml:space="preserve">            6.   Surfacing with any other surface treatment that has approved by the Development Services Director or his or her designee.</w:t>
      </w:r>
    </w:p>
    <w:bookmarkEnd w:id="4613"/>
    <w:bookmarkStart w:id="4614" w:name="rid-0-0-0-9003"/>
    <w:p>
      <w:pPr>
        <w:pStyle w:val="BodyText"/>
      </w:pPr>
      <w:r>
        <w:t xml:space="preserve">         (b)   Any stabilization shall be maintained in a manner that prevents visible track-out over 10 feet in length.</w:t>
      </w:r>
    </w:p>
    <w:bookmarkEnd w:id="4614"/>
    <w:bookmarkStart w:id="4615" w:name="rid-0-0-0-9004"/>
    <w:p>
      <w:pPr>
        <w:pStyle w:val="BodyText"/>
      </w:pPr>
      <w:r>
        <w:t xml:space="preserve">         (c)   Undisturbed surfaces at a residential property with 4 or fewer units shall be exempt from the stabilization requirements of this section, but only if those undisturbed surfaces are fenced or otherwise clearly delineated from affected surfaces by means of a fence or other physical barrier. Even if not physically delineated, long-term storage stalls where a vehicle, trailer or other item is stored and not normally removed and replaced more than once in a 30-calendar-day period shall also be considered undisturbed surfaces. Access lanes to such long-term storage stalls shall similarly qualify as undisturbed surfaces.</w:t>
      </w:r>
    </w:p>
    <w:bookmarkEnd w:id="4615"/>
    <w:bookmarkStart w:id="4616" w:name="rid-0-0-0-9005"/>
    <w:p>
      <w:pPr>
        <w:pStyle w:val="BodyText"/>
      </w:pPr>
      <w:r>
        <w:t xml:space="preserve">      (11)   Vehicle parking shall not be allowed on an unpaved, unstabilized, and/or undeveloped lot. For purposes of this limitation, adjoining, commonly-owned parcels shall be deemed a single lot.</w:t>
      </w:r>
    </w:p>
    <w:bookmarkEnd w:id="4616"/>
    <w:bookmarkStart w:id="4617" w:name="rid-0-0-0-9006"/>
    <w:p>
      <w:pPr>
        <w:pStyle w:val="BodyText"/>
      </w:pPr>
      <w:r>
        <w:t xml:space="preserve">   (C)   </w:t>
      </w:r>
      <w:r>
        <w:t xml:space="preserve">Land maintenance and weeds.</w:t>
      </w:r>
    </w:p>
    <w:bookmarkEnd w:id="4617"/>
    <w:bookmarkStart w:id="4618" w:name="rid-0-0-0-9007"/>
    <w:p>
      <w:pPr>
        <w:pStyle w:val="BodyText"/>
      </w:pPr>
      <w:r>
        <w:t xml:space="preserve">      (1)   (a)   All persons owning or occupying land or places of business within the city shall keep the sidewalk or public places fronting or bordering their property free of weeds or grass in excess of 10 inches, or when such conditions create a blighting condition.</w:t>
      </w:r>
    </w:p>
    <w:bookmarkEnd w:id="4618"/>
    <w:bookmarkStart w:id="4619" w:name="rid-0-0-0-9008"/>
    <w:p>
      <w:pPr>
        <w:pStyle w:val="BodyText"/>
      </w:pPr>
      <w:r>
        <w:t xml:space="preserve">         (b)   Any landscaping, visible from public property or from beyond the lot boundaries, that is dead, damaged or characterized by uncontrolled vegetation, or presents a deteriorated or slumlike appearance, is uncared for and any weeds, tall grass, shrubs or growth (whether growing or otherwise) higher than 10 inches, or any dead trees, bushes, shrubs or portions thereof, including stumps, or any palm or similar type tree having dead or dry fronds descending downward from the base of the lowest living frond more than 8 feet, or dry fronds longer than 5 feet and closer than 8 feet to the ground, shall be removed and disposed of in a lawful manner.</w:t>
      </w:r>
    </w:p>
    <w:bookmarkEnd w:id="4619"/>
    <w:bookmarkStart w:id="4620" w:name="rid-0-0-0-9012"/>
    <w:p>
      <w:pPr>
        <w:pStyle w:val="BodyText"/>
      </w:pPr>
      <w:r>
        <w:t xml:space="preserve">      (2)   No owner or occupant of land shall allow or permit trees, shrubs, or plant growth on that land to impede, obstruct, or interfere with vehicular or pedestrian passage on any street, sidewalk or alley within the city, or allow such overgrowth to interfere with the visibility of passing traffic or obstruct traffic control devices or signals.</w:t>
      </w:r>
    </w:p>
    <w:bookmarkEnd w:id="4620"/>
    <w:bookmarkStart w:id="4621" w:name="rid-0-0-0-9013"/>
    <w:p>
      <w:pPr>
        <w:pStyle w:val="BodyText"/>
      </w:pPr>
      <w:r>
        <w:t xml:space="preserve">      (3)   No owner or occupant of land within the city shall allow plant growth that is dead, or so dry as to be readily flammable or combustible on such land that may constitute a fire hazard or other threat to the public health or safety.</w:t>
      </w:r>
    </w:p>
    <w:bookmarkEnd w:id="4621"/>
    <w:bookmarkStart w:id="4622" w:name="rid-0-0-0-9014"/>
    <w:p>
      <w:pPr>
        <w:pStyle w:val="BodyText"/>
      </w:pPr>
      <w:r>
        <w:t xml:space="preserve">      (4)   No person shall offer to sell, sell or plant any male mulberry tree (morus alba) or olive tree (olea europea) in the city unless it is one of the nonpollinating varieties of such trees.</w:t>
      </w:r>
    </w:p>
    <w:bookmarkEnd w:id="4622"/>
    <w:bookmarkStart w:id="4623" w:name="rid-0-0-0-9015"/>
    <w:p>
      <w:pPr>
        <w:pStyle w:val="BodyText"/>
      </w:pPr>
      <w:r>
        <w:t xml:space="preserve">   (D)   </w:t>
      </w:r>
      <w:r>
        <w:t xml:space="preserve">Exterior building, structures and signage.</w:t>
      </w:r>
    </w:p>
    <w:bookmarkEnd w:id="4623"/>
    <w:bookmarkStart w:id="4624" w:name="rid-0-0-0-9016"/>
    <w:p>
      <w:pPr>
        <w:pStyle w:val="BodyText"/>
      </w:pPr>
      <w:r>
        <w:t xml:space="preserve">      (1)   It shall be unlawful for an owner or occupant to fail to properly maintain, repair or replace the exposed exterior surfaces of a building or structure, including siding, stucco, brick, stone, wood, exterior windows, doors, canopies, metal awnings, roofs, exhaust ducts, chimneys, painted surfaces, window screening, fences, retaining walls, foundations, cooling devices, outdoor stairs, porches and railings as visible from the adjacent public place, public right(s)-of-way or neighboring property. In addition, all premises shall be structurally sound and impervious to moisture and weather elements.</w:t>
      </w:r>
    </w:p>
    <w:bookmarkEnd w:id="4624"/>
    <w:bookmarkStart w:id="4625" w:name="rid-0-0-0-9017"/>
    <w:p>
      <w:pPr>
        <w:pStyle w:val="BodyText"/>
      </w:pPr>
      <w:r>
        <w:t xml:space="preserve">         (a)   Sidewalks, walkways, stairs, driveways, parking spaces and similar areas shall be kept in a proper state of repair, and maintained free from hazardous conditions.</w:t>
      </w:r>
    </w:p>
    <w:bookmarkEnd w:id="4625"/>
    <w:bookmarkStart w:id="4626" w:name="rid-0-0-0-9018"/>
    <w:p>
      <w:pPr>
        <w:pStyle w:val="BodyText"/>
      </w:pPr>
      <w:r>
        <w:t xml:space="preserve">         (b)   Every stair, ramp, landing, balcony, porch, deck or other walking surface shall be maintained in sound condition and good repair.</w:t>
      </w:r>
    </w:p>
    <w:bookmarkEnd w:id="4626"/>
    <w:bookmarkStart w:id="4627" w:name="rid-0-0-0-9020"/>
    <w:p>
      <w:pPr>
        <w:pStyle w:val="BodyText"/>
      </w:pPr>
      <w:r>
        <w:t xml:space="preserve">         (c)   Every handrail and guard shall be firmly fastened and capable of supporting normally a imposed loads, and shall be maintained in good condition.</w:t>
      </w:r>
    </w:p>
    <w:bookmarkEnd w:id="4627"/>
    <w:bookmarkStart w:id="4628" w:name="rid-0-0-0-9021"/>
    <w:p>
      <w:pPr>
        <w:pStyle w:val="BodyText"/>
      </w:pPr>
      <w:r>
        <w:t xml:space="preserve">      (2)   (a)   All buildings, structures, accessory structures, detached garages, fences, walls and storage structures shall be maintained in a structurally sound condition, free from blight and in good repair, and must not be erected, altered or occupied contrary to applicable law. Sleeping or living in an accessory structure, which is not a legal accessory dwelling unit or residential addition, is contrary to applicable law.</w:t>
      </w:r>
    </w:p>
    <w:bookmarkEnd w:id="4628"/>
    <w:bookmarkStart w:id="4629" w:name="rid-0-0-0-9022"/>
    <w:p>
      <w:pPr>
        <w:pStyle w:val="BodyText"/>
      </w:pPr>
      <w:r>
        <w:t xml:space="preserve">         (b)   Upon issuance of a stop work order, no person shall continue any work on any building, structure, accessory structure, detached garage, fence, wall or storage structure erected, altered or occupied contrary to applicable law.</w:t>
      </w:r>
    </w:p>
    <w:bookmarkEnd w:id="4629"/>
    <w:bookmarkStart w:id="4630" w:name="rid-0-0-0-9023"/>
    <w:p>
      <w:pPr>
        <w:pStyle w:val="BodyText"/>
      </w:pPr>
      <w:r>
        <w:t xml:space="preserve">         (c)   No person shall cause, allow, leave or permit to be, or remain in or upon any private lot, building, structure or property any insect, bee, wasp, pigeon, rat, rodent or any vector or vermin infestation of any kind. All premises shall be kept free from the presence or apparent evidence of insects and rodent infestation, other noxious pests, nesting places and any other unsightly or unsanitary condition that could harbor insects, rodents or other vector or vermin.</w:t>
      </w:r>
    </w:p>
    <w:bookmarkEnd w:id="4630"/>
    <w:bookmarkStart w:id="4631" w:name="rid-0-0-0-9024"/>
    <w:p>
      <w:pPr>
        <w:pStyle w:val="BodyText"/>
      </w:pPr>
      <w:r>
        <w:t xml:space="preserve">         (d)   No person shall cause, allow or permit any condition or place in populous areas that constitutes a breeding place for flies, rodents, mosquitoes and other insects that are capable of carrying and transmitting disease-causing organisms to any person or persons, or any condition or place that constitutes a feral colony of honeybees that is not currently maintained by a beekeeper, and that poses a health or safety hazard to the public.</w:t>
      </w:r>
    </w:p>
    <w:bookmarkEnd w:id="4631"/>
    <w:bookmarkStart w:id="4632" w:name="rid-0-0-0-9025"/>
    <w:p>
      <w:pPr>
        <w:pStyle w:val="BodyText"/>
      </w:pPr>
      <w:r>
        <w:t xml:space="preserve">      (3)   It is unlawful for any person to erect or maintain within the city any fence that is, or may be, dangerous to persons, children or animals due to its design, construction, materials, maintenance or placement.</w:t>
      </w:r>
    </w:p>
    <w:bookmarkEnd w:id="4632"/>
    <w:bookmarkStart w:id="4633" w:name="rid-0-0-0-9029"/>
    <w:p>
      <w:pPr>
        <w:pStyle w:val="BodyText"/>
      </w:pPr>
      <w:r>
        <w:t xml:space="preserve">      (4)   It shall be unlawful to allow any swimming pool or similar body of water to stagnate, or, to be left untreated, allowing for the growth algae, and thereby become polluted or offensive to the senses and unsafe for its intended use. No person shall allow any swimming pool, architectural pool, pond or spa to remain or be maintained in a condition that may breed insects or result in insect or other infestations; become polluted or stagnant; or create a blighting condition.</w:t>
      </w:r>
    </w:p>
    <w:bookmarkEnd w:id="4633"/>
    <w:bookmarkStart w:id="4634" w:name="rid-0-0-0-9030"/>
    <w:p>
      <w:pPr>
        <w:pStyle w:val="BodyText"/>
      </w:pPr>
      <w:r>
        <w:t xml:space="preserve">         (a)   No person shall permit or cause the discharge of water from any swimming pool, architectural pool or spa into any public street, alleyway, rights-of-way or any abutting or adjacent public or private property.</w:t>
      </w:r>
    </w:p>
    <w:bookmarkEnd w:id="4634"/>
    <w:bookmarkStart w:id="4635" w:name="rid-0-0-0-9031"/>
    <w:p>
      <w:pPr>
        <w:pStyle w:val="BodyText"/>
      </w:pPr>
      <w:r>
        <w:t xml:space="preserve">         (b)   1.   Private swimming pools, hot tubs and spas, containing water more than 18 inches (457 mm) in depth shall be completely surrounded by a fence or barrier, not less than 60 inches (1,524 mm) in height above the finished ground level, measured on the side of the barrier away from the pool. Gates and doors in such barriers shall be self-closing and self-latching. Where the self-latching device is not less than 54 inches (1,372 mm) above the bottom of the gate, the release mechanism shall be located on the pool side of the gate. Self-closing and self-latching gates shall be maintained such that the gate will positively close and latch when released from an open position of 6 inches (152 mm) from the gatepost. No existing pool enclosure shall be removed, replaced or changed in a manner that reduces its effectiveness as a safety barrier.</w:t>
      </w:r>
    </w:p>
    <w:bookmarkEnd w:id="4635"/>
    <w:bookmarkStart w:id="4636" w:name="rid-0-0-0-9032"/>
    <w:p>
      <w:pPr>
        <w:pStyle w:val="BodyText"/>
      </w:pPr>
      <w:r>
        <w:t xml:space="preserve">            2.   Exception: Spas or hot tubs with a safety cover that complies with ASTM F 1346 shall be exempt from the provisions of this section.</w:t>
      </w:r>
    </w:p>
    <w:bookmarkEnd w:id="4636"/>
    <w:bookmarkStart w:id="4637" w:name="rid-0-0-0-9034"/>
    <w:p>
      <w:pPr>
        <w:pStyle w:val="BodyText"/>
      </w:pPr>
      <w:r>
        <w:t xml:space="preserve">      (5)   No person shall attach or place signs on any right-of-way, alleyway, or to any public or private utility pole or structure, streetlight, traffic control device, tree, fence, fire hydrant, fire escape, building access ladder, bridge, curb, sidewalk, park bench or other location on public property, except for official government signs, signs for city-sponsored events and signs permitted by state law.</w:t>
      </w:r>
    </w:p>
    <w:bookmarkEnd w:id="4637"/>
    <w:bookmarkStart w:id="4638" w:name="rid-0-0-0-9035"/>
    <w:p>
      <w:pPr>
        <w:pStyle w:val="BodyText"/>
      </w:pPr>
      <w:r>
        <w:t xml:space="preserve">      (6)   Buildings shall have approved address numbers placed in a position to be plainly legible and visible from the street or road fronting the property. These numbers shall contrast with their background. Address numbers shall be Arabic numerals or alphabet letters. Numbers shall be not less than 4 inches (102 mm) in height, with a minimum stroke width of 0.5 inch (12.7 mm).</w:t>
      </w:r>
    </w:p>
    <w:bookmarkEnd w:id="4638"/>
    <w:bookmarkStart w:id="4639" w:name="rid-0-0-0-9036"/>
    <w:p>
      <w:pPr>
        <w:pStyle w:val="BodyText"/>
      </w:pPr>
      <w:r>
        <w:t xml:space="preserve">   (E)   </w:t>
      </w:r>
      <w:r>
        <w:t xml:space="preserve">Vacant buildings and land.</w:t>
      </w:r>
    </w:p>
    <w:bookmarkEnd w:id="4639"/>
    <w:bookmarkStart w:id="4640" w:name="rid-0-0-0-9037"/>
    <w:p>
      <w:pPr>
        <w:pStyle w:val="BodyText"/>
      </w:pPr>
      <w:r>
        <w:t xml:space="preserve">      (1)   All vacant or abandoned buildings, structures or portions thereof, shall be secured at all points of ingress and egress and maintained against unauthorized entry at all times. Any dangerous, deteriorated, abandoned, partially destroyed or unfinished building, addition, appendage or other structure, or any building in violation of this chapter and in any provision under Vol. I, Chapter 7, and any vacated or abandoned building not securely closed at all times, shall be secured. Any wood, metal or other material used for securing a vacated or abandoned building must be the same color as the building.</w:t>
      </w:r>
    </w:p>
    <w:bookmarkEnd w:id="4640"/>
    <w:bookmarkStart w:id="4641" w:name="rid-0-0-0-9038"/>
    <w:p>
      <w:pPr>
        <w:pStyle w:val="BodyText"/>
      </w:pPr>
      <w:r>
        <w:t xml:space="preserve">      (2)   Any vacant lot or land, which has been used for dumping on more than 2 occasions within a 24-month consecutive period, shall be secured to prevent future occurrences of dumping. Methods of securing vacant lots or lands may include any of the following: permanent fencing; ditch and berm; placement of 4-foot-high barrier posts at 4-foot intervals; and other equally effective methods. Signs stating “No Dumping” shall be erected in accordance with the same state laws relating to “No Trespassing” signage. The required signage must be a minimum of 12 by 18 inches in size, with two 3-inch lettering mounted on durable-grade vinyl, aluminum, fiberglass or similar substrate. The signage must be mounted on a steel support post, a minimum of 1½ inches in diameter, and placed a minimum of 18 inches in the ground. Metal fasteners must be used to anchor the signage to the support post.</w:t>
      </w:r>
    </w:p>
    <w:bookmarkEnd w:id="4641"/>
    <w:bookmarkStart w:id="4642" w:name="rid-0-0-0-9042"/>
    <w:p>
      <w:pPr>
        <w:pStyle w:val="BodyText"/>
      </w:pPr>
      <w:r>
        <w:t xml:space="preserve">      (3)   It is unlawful to maintain any privy, vault, cesspool, septic system, sump, pit, private drain, or like place or thing that is not securely protected from insects or rodents, or that is foul, malodorous, nauseous or offensive to the senses.</w:t>
      </w:r>
    </w:p>
    <w:bookmarkEnd w:id="4642"/>
    <w:bookmarkStart w:id="4643" w:name="rid-0-0-0-9043"/>
    <w:p>
      <w:pPr>
        <w:pStyle w:val="BodyText"/>
      </w:pPr>
      <w:r>
        <w:t xml:space="preserve">   (F)   </w:t>
      </w:r>
      <w:r>
        <w:t xml:space="preserve">Individual property inspections.</w:t>
      </w:r>
    </w:p>
    <w:bookmarkEnd w:id="4643"/>
    <w:bookmarkStart w:id="4644" w:name="rid-0-0-0-9044"/>
    <w:p>
      <w:pPr>
        <w:pStyle w:val="BodyText"/>
      </w:pPr>
      <w:r>
        <w:t xml:space="preserve">      (1)   For individual residential rental properties, the city may conduct interior inspections if an exterior inspection of the property reveals, or if the property is found to have any of the following:</w:t>
      </w:r>
    </w:p>
    <w:bookmarkEnd w:id="4644"/>
    <w:bookmarkStart w:id="4645" w:name="rid-0-0-0-9045"/>
    <w:p>
      <w:pPr>
        <w:pStyle w:val="BodyText"/>
      </w:pPr>
      <w:r>
        <w:t xml:space="preserve">         (a)   Conditions that materially affect the health and safety of the occupants as prescribed by § 9-1-3(G).</w:t>
      </w:r>
    </w:p>
    <w:bookmarkEnd w:id="4645"/>
    <w:bookmarkStart w:id="4646" w:name="rid-0-0-0-9046"/>
    <w:p>
      <w:pPr>
        <w:pStyle w:val="BodyText"/>
      </w:pPr>
      <w:r>
        <w:t xml:space="preserve">         (b)   A significant level of crime associated with the property.</w:t>
      </w:r>
    </w:p>
    <w:bookmarkEnd w:id="4646"/>
    <w:bookmarkStart w:id="4647" w:name="rid-0-0-0-9047"/>
    <w:p>
      <w:pPr>
        <w:pStyle w:val="BodyText"/>
      </w:pPr>
      <w:r>
        <w:t xml:space="preserve">         (c)   A documented history of building code violations.</w:t>
      </w:r>
    </w:p>
    <w:bookmarkEnd w:id="4647"/>
    <w:bookmarkStart w:id="4648" w:name="rid-0-0-0-9048"/>
    <w:p>
      <w:pPr>
        <w:pStyle w:val="BodyText"/>
      </w:pPr>
      <w:r>
        <w:t xml:space="preserve">         (d)   The owner repeatedly fails to comply with building code enforcement requirements imposed by the city.</w:t>
      </w:r>
    </w:p>
    <w:bookmarkEnd w:id="4648"/>
    <w:bookmarkStart w:id="4649" w:name="rid-0-0-0-9049"/>
    <w:p>
      <w:pPr>
        <w:pStyle w:val="BodyText"/>
      </w:pPr>
      <w:r>
        <w:t xml:space="preserve">         (e)   There is probable cause that the residential rental property is not in compliance with the city’s building code.</w:t>
      </w:r>
    </w:p>
    <w:bookmarkEnd w:id="4649"/>
    <w:bookmarkStart w:id="4650" w:name="rid-0-0-0-9050"/>
    <w:p>
      <w:pPr>
        <w:pStyle w:val="BodyText"/>
      </w:pPr>
      <w:r>
        <w:t xml:space="preserve">         (f)   A complaint is received from a lawful tenant or consent for inspection is given by the owner of record, agent or property manager, a lawful resident or a lawful tenant of the residential rental unit.</w:t>
      </w:r>
    </w:p>
    <w:bookmarkEnd w:id="4650"/>
    <w:bookmarkStart w:id="4651" w:name="rid-0-0-0-9051"/>
    <w:p>
      <w:pPr>
        <w:pStyle w:val="BodyText"/>
      </w:pPr>
      <w:r>
        <w:t xml:space="preserve">      (2)   If the city determines, pursuant to division (G) of this section, that an interior inspection is reasonably necessary and the property’s tenant has vacated the premises, the city may require an additional inspection and approval by the city before a new occupancy is permitted.</w:t>
      </w:r>
    </w:p>
    <w:bookmarkEnd w:id="4651"/>
    <w:bookmarkStart w:id="4652" w:name="rid-0-0-0-9052"/>
    <w:p>
      <w:pPr>
        <w:pStyle w:val="BodyText"/>
      </w:pPr>
      <w:r>
        <w:t xml:space="preserve">      (3)   Before entry, the city shall receive consent of the owner of record or a lawful tenant, or on issuance of a warrant. A</w:t>
      </w:r>
      <w:r>
        <w:t xml:space="preserve"> </w:t>
      </w:r>
      <w:r>
        <w:t xml:space="preserve">LAWFUL TENANT</w:t>
      </w:r>
      <w:r>
        <w:t xml:space="preserve"> </w:t>
      </w:r>
      <w:r>
        <w:t xml:space="preserve">is a tenant that presents an executed lease and is not late in the paying of rent.</w:t>
      </w:r>
    </w:p>
    <w:bookmarkEnd w:id="4652"/>
    <w:bookmarkStart w:id="4653" w:name="rid-0-0-0-9053"/>
    <w:p>
      <w:pPr>
        <w:pStyle w:val="BodyText"/>
      </w:pPr>
      <w:r>
        <w:t xml:space="preserve">   (G)   </w:t>
      </w:r>
      <w:r>
        <w:t xml:space="preserve">Residential rental dwelling unit conditions.</w:t>
      </w:r>
      <w:r>
        <w:t xml:space="preserve"> </w:t>
      </w:r>
      <w:r>
        <w:t xml:space="preserve">For the purposes of this chapter, a condition that materially affects the health and safety of the occupants of a residential rental dwelling unit includes any of the following conditions.</w:t>
      </w:r>
    </w:p>
    <w:bookmarkEnd w:id="4653"/>
    <w:bookmarkStart w:id="4654" w:name="rid-0-0-0-9054"/>
    <w:p>
      <w:pPr>
        <w:pStyle w:val="BodyText"/>
      </w:pPr>
      <w:r>
        <w:t xml:space="preserve">      (1)   Inadequate sanitation, ventilation or space requirements, including the following:</w:t>
      </w:r>
    </w:p>
    <w:bookmarkEnd w:id="4654"/>
    <w:bookmarkStart w:id="4655" w:name="rid-0-0-0-9055"/>
    <w:p>
      <w:pPr>
        <w:pStyle w:val="BodyText"/>
      </w:pPr>
      <w:r>
        <w:t xml:space="preserve">         (a)   Lack of or inadequate water closets, lavatories, bathtubs or showers.</w:t>
      </w:r>
    </w:p>
    <w:bookmarkEnd w:id="4655"/>
    <w:bookmarkStart w:id="4656" w:name="rid-0-0-0-9056"/>
    <w:p>
      <w:pPr>
        <w:pStyle w:val="BodyText"/>
      </w:pPr>
      <w:r>
        <w:t xml:space="preserve">         (b)   Lack of a required kitchen sink or a kitchen sink that does not comply with the building code of the city or town in which the property is located.</w:t>
      </w:r>
    </w:p>
    <w:bookmarkEnd w:id="4656"/>
    <w:bookmarkStart w:id="4657" w:name="rid-0-0-0-9057"/>
    <w:p>
      <w:pPr>
        <w:pStyle w:val="BodyText"/>
      </w:pPr>
      <w:r>
        <w:t xml:space="preserve">         (c)   Lack of hot and cold running water to plumbing fixtures.</w:t>
      </w:r>
    </w:p>
    <w:bookmarkEnd w:id="4657"/>
    <w:bookmarkStart w:id="4658" w:name="rid-0-0-0-9058"/>
    <w:p>
      <w:pPr>
        <w:pStyle w:val="BodyText"/>
      </w:pPr>
      <w:r>
        <w:t xml:space="preserve">         (d)   Lack of adequate heating and cooling.</w:t>
      </w:r>
    </w:p>
    <w:bookmarkEnd w:id="4658"/>
    <w:bookmarkStart w:id="4659" w:name="rid-0-0-0-9059"/>
    <w:p>
      <w:pPr>
        <w:pStyle w:val="BodyText"/>
      </w:pPr>
      <w:r>
        <w:t xml:space="preserve">         (e)   Lack of or improper operation of required ventilating equipment, or broken or missing windows or doors that create a hazardous condition or a potential attraction to trespassers.</w:t>
      </w:r>
    </w:p>
    <w:bookmarkEnd w:id="4659"/>
    <w:bookmarkStart w:id="4660" w:name="rid-0-0-0-9060"/>
    <w:p>
      <w:pPr>
        <w:pStyle w:val="BodyText"/>
      </w:pPr>
      <w:r>
        <w:t xml:space="preserve">         (f)   Lack of minimum amounts of natural light and ventilation as required by the building code.</w:t>
      </w:r>
    </w:p>
    <w:bookmarkEnd w:id="4660"/>
    <w:bookmarkStart w:id="4661" w:name="rid-0-0-0-9061"/>
    <w:p>
      <w:pPr>
        <w:pStyle w:val="BodyText"/>
      </w:pPr>
      <w:r>
        <w:t xml:space="preserve">         (g)   Inadequate room and space dimensions as required by the building code.</w:t>
      </w:r>
    </w:p>
    <w:bookmarkEnd w:id="4661"/>
    <w:bookmarkStart w:id="4662" w:name="rid-0-0-0-9062"/>
    <w:p>
      <w:pPr>
        <w:pStyle w:val="BodyText"/>
      </w:pPr>
      <w:r>
        <w:t xml:space="preserve">         (h)   Lack of adequate electricity and lighting as required by the building code.</w:t>
      </w:r>
    </w:p>
    <w:bookmarkEnd w:id="4662"/>
    <w:bookmarkStart w:id="4663" w:name="rid-0-0-0-9063"/>
    <w:p>
      <w:pPr>
        <w:pStyle w:val="BodyText"/>
      </w:pPr>
      <w:r>
        <w:t xml:space="preserve">         (i)   Infestation of insects, vermin or rodents.</w:t>
      </w:r>
    </w:p>
    <w:bookmarkEnd w:id="4663"/>
    <w:bookmarkStart w:id="4664" w:name="rid-0-0-0-9067"/>
    <w:p>
      <w:pPr>
        <w:pStyle w:val="BodyText"/>
      </w:pPr>
      <w:r>
        <w:t xml:space="preserve">         (j)   Lack of connection to a sewage disposal system as required by the building code.</w:t>
      </w:r>
    </w:p>
    <w:bookmarkEnd w:id="4664"/>
    <w:bookmarkStart w:id="4665" w:name="rid-0-0-0-9068"/>
    <w:p>
      <w:pPr>
        <w:pStyle w:val="BodyText"/>
      </w:pPr>
      <w:r>
        <w:t xml:space="preserve">         (k)   Lack of adequate garbage and rubbish storage and removal facilities.</w:t>
      </w:r>
    </w:p>
    <w:bookmarkEnd w:id="4665"/>
    <w:bookmarkStart w:id="4666" w:name="rid-0-0-0-9069"/>
    <w:p>
      <w:pPr>
        <w:pStyle w:val="BodyText"/>
      </w:pPr>
      <w:r>
        <w:t xml:space="preserve">      (2)   Structural hazards, including the following:</w:t>
      </w:r>
    </w:p>
    <w:bookmarkEnd w:id="4666"/>
    <w:bookmarkStart w:id="4667" w:name="rid-0-0-0-9070"/>
    <w:p>
      <w:pPr>
        <w:pStyle w:val="BodyText"/>
      </w:pPr>
      <w:r>
        <w:t xml:space="preserve">         (a)   Significantly deteriorated or inadequate foundations, or foundation areas that are not provided with adequate drainage.</w:t>
      </w:r>
    </w:p>
    <w:bookmarkEnd w:id="4667"/>
    <w:bookmarkStart w:id="4668" w:name="rid-0-0-0-9071"/>
    <w:p>
      <w:pPr>
        <w:pStyle w:val="BodyText"/>
      </w:pPr>
      <w:r>
        <w:t xml:space="preserve">         (b)   Flooring or floor supports of insufficient size to carry imposed loads with safety.</w:t>
      </w:r>
    </w:p>
    <w:bookmarkEnd w:id="4668"/>
    <w:bookmarkStart w:id="4669" w:name="rid-0-0-0-9072"/>
    <w:p>
      <w:pPr>
        <w:pStyle w:val="BodyText"/>
      </w:pPr>
      <w:r>
        <w:t xml:space="preserve">         (c)   Members of walls, partitions or other vertical supports that split, lean, list or buckle due to defective material or deterioration.</w:t>
      </w:r>
    </w:p>
    <w:bookmarkEnd w:id="4669"/>
    <w:bookmarkStart w:id="4670" w:name="rid-0-0-0-9073"/>
    <w:p>
      <w:pPr>
        <w:pStyle w:val="BodyText"/>
      </w:pPr>
      <w:r>
        <w:t xml:space="preserve">         (d)   Members of ceilings, roofs, ceiling and roof supports or other horizontal members that significantly sag, split or buckle due to defective material or deterioration.</w:t>
      </w:r>
    </w:p>
    <w:bookmarkEnd w:id="4670"/>
    <w:bookmarkStart w:id="4671" w:name="rid-0-0-0-9074"/>
    <w:p>
      <w:pPr>
        <w:pStyle w:val="BodyText"/>
      </w:pPr>
      <w:r>
        <w:t xml:space="preserve">         (e)   Fireplaces or chimneys that list, bulge or settle due to defective material or deterioration, or that are of insufficient size or strength to safely carry imposed loads.</w:t>
      </w:r>
    </w:p>
    <w:bookmarkEnd w:id="4671"/>
    <w:bookmarkStart w:id="4672" w:name="rid-0-0-0-9075"/>
    <w:p>
      <w:pPr>
        <w:pStyle w:val="BodyText"/>
      </w:pPr>
      <w:r>
        <w:t xml:space="preserve">      (3)   Hazardous wiring that does not conform with the building code, or that has not been maintained in good condition, or both, and that is not being used in a safe manner.</w:t>
      </w:r>
    </w:p>
    <w:bookmarkEnd w:id="4672"/>
    <w:bookmarkStart w:id="4673" w:name="rid-0-0-0-9076"/>
    <w:p>
      <w:pPr>
        <w:pStyle w:val="BodyText"/>
      </w:pPr>
      <w:r>
        <w:t xml:space="preserve">      (4)   Hazardous plumbing that does not conform with the building code, or that has not been maintained in good condition, or both, and that is not free of cross-connections and siphonage between fixtures.</w:t>
      </w:r>
    </w:p>
    <w:bookmarkEnd w:id="4673"/>
    <w:bookmarkStart w:id="4674" w:name="rid-0-0-0-9077"/>
    <w:p>
      <w:pPr>
        <w:pStyle w:val="BodyText"/>
      </w:pPr>
      <w:r>
        <w:t xml:space="preserve">      (5)   Hazardous mechanical equipment, including vents that do not conform with the building code, or that have not been maintained in good and safe condition and that are not working properly.</w:t>
      </w:r>
    </w:p>
    <w:bookmarkEnd w:id="4674"/>
    <w:bookmarkStart w:id="4675" w:name="rid-0-0-0-9078"/>
    <w:p>
      <w:pPr>
        <w:pStyle w:val="BodyText"/>
      </w:pPr>
      <w:r>
        <w:t xml:space="preserve">      (6)   Faulty weather protection that may include:</w:t>
      </w:r>
    </w:p>
    <w:bookmarkEnd w:id="4675"/>
    <w:bookmarkStart w:id="4676" w:name="rid-0-0-0-9079"/>
    <w:p>
      <w:pPr>
        <w:pStyle w:val="BodyText"/>
      </w:pPr>
      <w:r>
        <w:t xml:space="preserve">         (a)   Significantly deteriorated, crumbling or loose plaster.</w:t>
      </w:r>
    </w:p>
    <w:bookmarkEnd w:id="4676"/>
    <w:bookmarkStart w:id="4677" w:name="rid-0-0-0-9080"/>
    <w:p>
      <w:pPr>
        <w:pStyle w:val="BodyText"/>
      </w:pPr>
      <w:r>
        <w:t xml:space="preserve">         (b)   Deteriorated or ineffective waterproofing of exterior walls, roof, foundations or floors, including broken windows or doors. Use of tarps or other unapproved materials for more than 30 calendar days.</w:t>
      </w:r>
    </w:p>
    <w:bookmarkEnd w:id="4677"/>
    <w:bookmarkStart w:id="4678" w:name="rid-0-0-0-9081"/>
    <w:p>
      <w:pPr>
        <w:pStyle w:val="BodyText"/>
      </w:pPr>
      <w:r>
        <w:t xml:space="preserve">         (c)   Defective or lack of weather protection for exterior wall coverings, including lack of paint, or weathering due to lack of paint or other approved protective covering.</w:t>
      </w:r>
    </w:p>
    <w:bookmarkEnd w:id="4678"/>
    <w:bookmarkStart w:id="4679" w:name="rid-0-0-0-9082"/>
    <w:p>
      <w:pPr>
        <w:pStyle w:val="BodyText"/>
      </w:pPr>
      <w:r>
        <w:t xml:space="preserve">      (d)   Broken, rotted, split or buckled exterior wall coverings or roof coverings.</w:t>
      </w:r>
    </w:p>
    <w:bookmarkEnd w:id="4679"/>
    <w:bookmarkStart w:id="4680" w:name="rid-0-0-0-9083"/>
    <w:p>
      <w:pPr>
        <w:pStyle w:val="BodyText"/>
      </w:pPr>
      <w:r>
        <w:t xml:space="preserve">      (7)   Fire hazards or inadequate fire protection, including:</w:t>
      </w:r>
    </w:p>
    <w:bookmarkEnd w:id="4680"/>
    <w:bookmarkStart w:id="4681" w:name="rid-0-0-0-9084"/>
    <w:p>
      <w:pPr>
        <w:pStyle w:val="BodyText"/>
      </w:pPr>
      <w:r>
        <w:t xml:space="preserve">         (a)   Any building or portion of a building or any device, apparatus, equipment, combustible waste or vegetation that is not in compliance with the building code, and that is in such a condition as to cause a fire or explosion, or to provide a ready fuel to augment the spread and intensity of a fire or explosion arising from any cause.</w:t>
      </w:r>
    </w:p>
    <w:bookmarkEnd w:id="4681"/>
    <w:bookmarkStart w:id="4682" w:name="rid-0-0-0-9085"/>
    <w:p>
      <w:pPr>
        <w:pStyle w:val="BodyText"/>
      </w:pPr>
      <w:r>
        <w:t xml:space="preserve">         (b)   Any building or portion of a building that is not provided with fire-resistive construction or fire-extinguishing systems or equipment required by the building code, except those buildings or portions of buildings that conform with all applicable building code laws, and that have fire-resistive integrity and fire-extinguishing systems or equipment that has been adequately maintained and improved in relation to any increase in occupant load, alteration or addition, or any change in occupancy.</w:t>
      </w:r>
    </w:p>
    <w:bookmarkEnd w:id="4682"/>
    <w:bookmarkStart w:id="4683" w:name="rid-0-0-0-9086"/>
    <w:p>
      <w:pPr>
        <w:pStyle w:val="BodyText"/>
      </w:pPr>
      <w:r>
        <w:t xml:space="preserve">         (c)   Lack of adequate fire-detection systems as required by law.</w:t>
      </w:r>
    </w:p>
    <w:bookmarkEnd w:id="4683"/>
    <w:bookmarkStart w:id="4684" w:name="rid-0-0-0-9090"/>
    <w:p>
      <w:pPr>
        <w:pStyle w:val="BodyText"/>
      </w:pPr>
      <w:r>
        <w:t xml:space="preserve">      (8)   Faulty materials or construction that is not specifically allowed or approved by the building code, or that has not been adequately maintained in good and safe condition.</w:t>
      </w:r>
    </w:p>
    <w:bookmarkEnd w:id="4684"/>
    <w:bookmarkStart w:id="4685" w:name="rid-0-0-0-9091"/>
    <w:p>
      <w:pPr>
        <w:pStyle w:val="BodyText"/>
      </w:pPr>
      <w:r>
        <w:t xml:space="preserve">      (9)   Hazardous or unsanitary premises, including those premises on which an accumulation of weeds, vegetation, refuse, dead organic matter, debris, garbage, offal, rat harborages, stagnant water, combustible materials and similar materials or conditions constitute fire, health or safety hazards.</w:t>
      </w:r>
    </w:p>
    <w:bookmarkEnd w:id="4685"/>
    <w:bookmarkStart w:id="4686" w:name="rid-0-0-0-9092"/>
    <w:p>
      <w:pPr>
        <w:pStyle w:val="BodyText"/>
      </w:pPr>
      <w:r>
        <w:t xml:space="preserve">      (10)   Inadequate maintenance, including any building or portion of a building that is determined to be an unsafe building in accordance with the building code.</w:t>
      </w:r>
    </w:p>
    <w:bookmarkEnd w:id="4686"/>
    <w:bookmarkStart w:id="4687" w:name="rid-0-0-0-9093"/>
    <w:p>
      <w:pPr>
        <w:pStyle w:val="BodyText"/>
      </w:pPr>
      <w:r>
        <w:t xml:space="preserve">      (11)   Unhealthy conditions, including any condition as defined in the building code that results in the failure to maintain minimum standards of sanitation, health or safety, or that renders air, food or drink unwholesome or detrimental to health.</w:t>
      </w:r>
    </w:p>
    <w:bookmarkEnd w:id="4687"/>
    <w:bookmarkStart w:id="4688" w:name="rid-0-0-0-9094"/>
    <w:p>
      <w:pPr>
        <w:pStyle w:val="BodyText"/>
      </w:pPr>
      <w:r>
        <w:t xml:space="preserve">      (12)   Inadequate exits, including all buildings or portions of a building that are not provided with adequate exit facilities as required by the building code, and that have not been adequately maintained and increased in relation to any increase in occupant load, alteration or addition, or any change in occupancy.</w:t>
      </w:r>
    </w:p>
    <w:bookmarkEnd w:id="4688"/>
    <w:bookmarkStart w:id="4689" w:name="rid-0-0-0-9095"/>
    <w:p>
      <w:pPr>
        <w:pStyle w:val="BodyText"/>
      </w:pPr>
      <w:r>
        <w:t xml:space="preserve">      (13)   Improper occupancy, including all buildings or portions of a building that are occupied for living, sleeping, cooking or dining purposes and that were not designed and permitted to be used for such occupancies, or that are occupied in excess of the maximum occupancy load allowed by any applicable provision of the building code or state law.</w:t>
      </w:r>
    </w:p>
    <w:bookmarkEnd w:id="4689"/>
    <w:bookmarkStart w:id="4690" w:name="rid-0-0-0-9096"/>
    <w:p>
      <w:pPr>
        <w:pStyle w:val="BodyText"/>
      </w:pPr>
      <w:r>
        <w:t xml:space="preserve">(Ord. 1255, passed 1-3-2006; Am. Ord. 1316, passed 2-19-2008; Am. Ord. 1467, passed 12-4-2018) Penalty, see Vol. I, § 9-1-4</w:t>
      </w:r>
    </w:p>
    <w:bookmarkEnd w:id="4690"/>
    <w:p>
      <w:pPr>
        <w:pStyle w:val="BodyText"/>
      </w:pPr>
    </w:p>
    <w:bookmarkStart w:id="4692" w:name="rid-0-0-0-3149"/>
    <w:p>
      <w:pPr>
        <w:pStyle w:val="BodyText"/>
      </w:pPr>
      <w:bookmarkStart w:id="4691" w:name="JD_9-1-4"/>
      <w:bookmarkEnd w:id="4691"/>
      <w:r>
        <w:t xml:space="preserve">§ 9-1-4 ENFORCEMENT AND ABATEMENT.</w:t>
      </w:r>
    </w:p>
    <w:bookmarkEnd w:id="4692"/>
    <w:bookmarkStart w:id="4693" w:name="rid-0-0-0-3206"/>
    <w:p>
      <w:pPr>
        <w:pStyle w:val="BodyText"/>
      </w:pPr>
      <w:r>
        <w:t xml:space="preserve">   (A)   </w:t>
      </w:r>
      <w:r>
        <w:t xml:space="preserve">Introduction.</w:t>
      </w:r>
      <w:r>
        <w:t xml:space="preserve"> </w:t>
      </w:r>
      <w:r>
        <w:t xml:space="preserve">The goal of this section is to seek voluntary compliance. Code Compliance Officers are empowered to use their discretion in working with residents to become compliant. Identification of violations may arise through citizen complaints, anonymous complaints or proactive observations. Verbal warnings or door hangers are strongly encouraged before any formal warnings are issued. The city has the option to pursue compliance administratively by civil/criminal citation or complaints resulting in mandatory fines and other consequences, through court intervention, and may collect any administrative costs associated with abatement procedures through liens and possible foreclosure, and civil collection actions.</w:t>
      </w:r>
    </w:p>
    <w:bookmarkEnd w:id="4693"/>
    <w:bookmarkStart w:id="4694" w:name="rid-0-0-0-9097"/>
    <w:p>
      <w:pPr>
        <w:pStyle w:val="BodyText"/>
      </w:pPr>
      <w:r>
        <w:t xml:space="preserve">   (B)   </w:t>
      </w:r>
      <w:r>
        <w:t xml:space="preserve">Pre-civil/criminal citation/complaint; notice of violation.</w:t>
      </w:r>
    </w:p>
    <w:bookmarkEnd w:id="4694"/>
    <w:bookmarkStart w:id="4695" w:name="rid-0-0-0-9098"/>
    <w:p>
      <w:pPr>
        <w:pStyle w:val="BodyText"/>
      </w:pPr>
      <w:r>
        <w:t xml:space="preserve">      (1)   If, after an inspection and after informal attempts have failed to encourage compliance with this article, the city shall serve the owner, owner’s statutory or authorized agent, occupant, lessee or person in control of the property with a notice of violation. Such notice shall contain the following:</w:t>
      </w:r>
    </w:p>
    <w:bookmarkEnd w:id="4695"/>
    <w:bookmarkStart w:id="4696" w:name="rid-0-0-0-9099"/>
    <w:p>
      <w:pPr>
        <w:pStyle w:val="BodyText"/>
      </w:pPr>
      <w:r>
        <w:t xml:space="preserve">         (a)   Legal identification of property;</w:t>
      </w:r>
    </w:p>
    <w:bookmarkEnd w:id="4696"/>
    <w:bookmarkStart w:id="4697" w:name="rid-0-0-0-9100"/>
    <w:p>
      <w:pPr>
        <w:pStyle w:val="BodyText"/>
      </w:pPr>
      <w:r>
        <w:t xml:space="preserve">         (b)   Statement of violations in sufficient detail to allow an owner or responsible party to identify and correct the problem;</w:t>
      </w:r>
    </w:p>
    <w:bookmarkEnd w:id="4697"/>
    <w:bookmarkStart w:id="4698" w:name="rid-0-0-0-9101"/>
    <w:p>
      <w:pPr>
        <w:pStyle w:val="BodyText"/>
      </w:pPr>
      <w:r>
        <w:t xml:space="preserve">         (c)   The expected compliance deadline of at least 10 calendar days from the date of the notice, unless otherwise stated;</w:t>
      </w:r>
    </w:p>
    <w:bookmarkEnd w:id="4698"/>
    <w:bookmarkStart w:id="4699" w:name="rid-0-0-0-9102"/>
    <w:p>
      <w:pPr>
        <w:pStyle w:val="BodyText"/>
      </w:pPr>
      <w:r>
        <w:t xml:space="preserve">         (d)   A reinspection date;</w:t>
      </w:r>
    </w:p>
    <w:bookmarkEnd w:id="4699"/>
    <w:bookmarkStart w:id="4700" w:name="rid-0-0-0-9103"/>
    <w:p>
      <w:pPr>
        <w:pStyle w:val="BodyText"/>
      </w:pPr>
      <w:r>
        <w:t xml:space="preserve">         (e)   Physical address, email address and telephone number of a city representative to contact;</w:t>
      </w:r>
    </w:p>
    <w:bookmarkEnd w:id="4700"/>
    <w:bookmarkStart w:id="4701" w:name="rid-0-0-0-9108"/>
    <w:p>
      <w:pPr>
        <w:pStyle w:val="BodyText"/>
      </w:pPr>
      <w:r>
        <w:t xml:space="preserve">         (f)   A warning that failure to comply may result in the filing of a civil or criminal misdemeanor case, depending on whether this violation is the first, second, third or fourth violation over a 24- consecutive-month period; and</w:t>
      </w:r>
    </w:p>
    <w:bookmarkEnd w:id="4701"/>
    <w:bookmarkStart w:id="4702" w:name="rid-0-0-0-9109"/>
    <w:p>
      <w:pPr>
        <w:pStyle w:val="BodyText"/>
      </w:pPr>
      <w:r>
        <w:t xml:space="preserve">         (g)   A warning that failure to comply may also result in an administrative or court-ordered abatement action by the city, for which the owner or responsible person will be financially liable through a lien process that may include foreclosure of the property.</w:t>
      </w:r>
    </w:p>
    <w:bookmarkEnd w:id="4702"/>
    <w:bookmarkStart w:id="4703" w:name="rid-0-0-0-9110"/>
    <w:p>
      <w:pPr>
        <w:pStyle w:val="BodyText"/>
      </w:pPr>
      <w:r>
        <w:t xml:space="preserve">      (2)   Any notice issued under this article shall be deemed effective on the date when written notice is hand-delivered or mailed certified, return receipt requested, to the individuals referenced above. If the notice is returned showing that the letter could not be delivered, a copy thereof shall be posted in a conspicuous place in or about the structure affected by the notice. Any recorded notice shall run with the land, and shall constitute legal notice for all purposes of this article to all parties and entities thereafter acquiring an interest in the property. Officers may use their discretion in granting extensions for compliance with the code, depending on the violators’ efforts to date and financial ability to comply.</w:t>
      </w:r>
    </w:p>
    <w:bookmarkEnd w:id="4703"/>
    <w:bookmarkStart w:id="4704" w:name="rid-0-0-0-9111"/>
    <w:p>
      <w:pPr>
        <w:pStyle w:val="BodyText"/>
      </w:pPr>
      <w:r>
        <w:t xml:space="preserve">   (C)   </w:t>
      </w:r>
      <w:r>
        <w:t xml:space="preserve">Civil/criminal citations and complaints.</w:t>
      </w:r>
      <w:r>
        <w:t xml:space="preserve">  </w:t>
      </w:r>
    </w:p>
    <w:bookmarkEnd w:id="4704"/>
    <w:bookmarkStart w:id="4705" w:name="rid-0-0-0-9112"/>
    <w:p>
      <w:pPr>
        <w:pStyle w:val="BodyText"/>
      </w:pPr>
      <w:r>
        <w:t xml:space="preserve">      (1)   If the owner or other responsible party fails to comply with the notice of violation, a civil/criminal action to enforce the provision of this article may be commenced and a summons shall be issued in accordance with the procedures set forth in the Arizona Revised Statutes and applicable city ordinances. Jurisdiction of proceedings in this article shall be in the municipal court of the city.</w:t>
      </w:r>
    </w:p>
    <w:bookmarkEnd w:id="4705"/>
    <w:bookmarkStart w:id="4706" w:name="rid-0-0-0-9113"/>
    <w:p>
      <w:pPr>
        <w:pStyle w:val="BodyText"/>
      </w:pPr>
      <w:r>
        <w:t xml:space="preserve">      (2)   The City Manager, or his or her designee, shall be responsible for filing civil and criminal citations with the municipal court with the following minimum penalties:</w:t>
      </w:r>
    </w:p>
    <w:bookmarkEnd w:id="4706"/>
    <w:bookmarkStart w:id="4707" w:name="rid-0-0-0-9116"/>
    <w:p>
      <w:pPr>
        <w:pStyle w:val="BodyText"/>
      </w:pPr>
      <w:r>
        <w:t xml:space="preserve">         (a)   First offense during a 24-consecutive-month period: civil penalty of $350;</w:t>
      </w:r>
    </w:p>
    <w:bookmarkEnd w:id="4707"/>
    <w:bookmarkStart w:id="4708" w:name="rid-0-0-0-11086"/>
    <w:p>
      <w:pPr>
        <w:pStyle w:val="BodyText"/>
      </w:pPr>
      <w:r>
        <w:t xml:space="preserve">         (b)   Second offense during a 24- consecutive-month period: civil penalty of $600;</w:t>
      </w:r>
    </w:p>
    <w:bookmarkEnd w:id="4708"/>
    <w:bookmarkStart w:id="4709" w:name="rid-0-0-0-11087"/>
    <w:p>
      <w:pPr>
        <w:pStyle w:val="BodyText"/>
      </w:pPr>
      <w:r>
        <w:t xml:space="preserve">         (c)   Third offense and subsequent offenses within 24 months of first offense: criminal fine not to exceed $2,500, and other criminal penalties as a result of a class 1 misdemeanor conviction.</w:t>
      </w:r>
    </w:p>
    <w:bookmarkEnd w:id="4709"/>
    <w:bookmarkStart w:id="4710" w:name="rid-0-0-0-9117"/>
    <w:p>
      <w:pPr>
        <w:pStyle w:val="BodyText"/>
      </w:pPr>
      <w:r>
        <w:t xml:space="preserve">      (3)   The 24-month period shall be calculated from the dates the violations are committed. The owner or responsible party shall receive the progressively higher civil penalty upon a finding of responsibility for any violation of this article committed within 24 months of the commission of another violation for which the owner or responsible party was found responsible or was convicted. In no event shall the court reduce the minimum dollar penalties referenced above. A criminal case shall only be filed only after 2 successive civil violations have been committed within a 24-consecutive-month period.</w:t>
      </w:r>
    </w:p>
    <w:bookmarkEnd w:id="4710"/>
    <w:bookmarkStart w:id="4711" w:name="rid-0-0-0-9118"/>
    <w:p>
      <w:pPr>
        <w:pStyle w:val="BodyText"/>
      </w:pPr>
      <w:r>
        <w:t xml:space="preserve">      (4)   Every day any violation of any provision of this article continues shall constitute a separate violation or offense. The owner of record, as reflected in the Pinal or Maricopa County Recorder’s Office, may be presumed to be a person having lawful control over the building, structure or parcel of land that is the subject of the violation. If more than 1 person is recorded as the owner of the property, the persons may be jointly and severally presumed to be the persons having lawful control over the building, structure or parcel of land.</w:t>
      </w:r>
    </w:p>
    <w:bookmarkEnd w:id="4711"/>
    <w:bookmarkStart w:id="4712" w:name="rid-0-0-0-9123"/>
    <w:p>
      <w:pPr>
        <w:pStyle w:val="BodyText"/>
      </w:pPr>
      <w:r>
        <w:t xml:space="preserve">   (D)   </w:t>
      </w:r>
      <w:r>
        <w:t xml:space="preserve">Civil and criminal hearing procedure.</w:t>
      </w:r>
      <w:r>
        <w:t xml:space="preserve"> </w:t>
      </w:r>
      <w:r>
        <w:t xml:space="preserve">A person lawfully served with a civil citation or complaint shall appear at the time and place stated in the citation or summons, or may appear prior to the time and admit or deny the allegations of the complaint. Allegations not denied at the time of appearance are deemed admitted. If the allegations are admitted, the court shall enter judgment for the city and impose the minimum dollar sanction as noted above. If the defendant denies the allegations, the court shall set the matter for hearing. Civil hearings are to be held informally and held without a jury, and</w:t>
      </w:r>
      <w:r>
        <w:t xml:space="preserve"> </w:t>
      </w:r>
      <w:r>
        <w:t xml:space="preserve">the city is required to prove the allegations by a preponderance of the evidence. Technical rules of evidence do not apply, except for statutory provisions relating to privileged communications. If the defendant elects to be represented by counsel, the defendant shall so notify the court at least 10 court days prior to the hearing date. Hearings shall be recorded by technological devices, including tape recording or by stenographer. If the court finds in favor of the defendant, the court shall enter an order dismissing the citation or complaint. If the court finds in favor of the city, the court shall enter judgment for the city and impose the minimum dollar sanction noted above, or in the case of a criminal matter, shall order, in addition to the mandatory minimum dollar amount referenced above, up to $2,500, other terms such as up to 3 years probation, compliance deadlines, community service, up to 6 months jail time, and other reasonable terms as a consequence of a class 1 misdemeanor conviction.</w:t>
      </w:r>
    </w:p>
    <w:bookmarkEnd w:id="4712"/>
    <w:bookmarkStart w:id="4713" w:name="rid-0-0-0-9124"/>
    <w:p>
      <w:pPr>
        <w:pStyle w:val="BodyText"/>
      </w:pPr>
      <w:r>
        <w:t xml:space="preserve">   (E)   </w:t>
      </w:r>
      <w:r>
        <w:t xml:space="preserve">Appeal of civil/criminal court hearing.</w:t>
      </w:r>
      <w:r>
        <w:t xml:space="preserve"> </w:t>
      </w:r>
      <w:r>
        <w:t xml:space="preserve">Any party may appeal the judgment of the municipal court to the Superior Court under A.R.S. § 12-124. Appeals from civil proceedings shall be in accordance with the Superior Court Rules of Appellate Procedure - Civil. Appeals from criminal proceedings shall be in accordance with the Superior Court Rules of Appellate Procedure - Criminal.</w:t>
      </w:r>
    </w:p>
    <w:bookmarkEnd w:id="4713"/>
    <w:bookmarkStart w:id="4714" w:name="rid-0-0-0-9125"/>
    <w:p>
      <w:pPr>
        <w:pStyle w:val="BodyText"/>
      </w:pPr>
      <w:r>
        <w:t xml:space="preserve">   (F)   </w:t>
      </w:r>
      <w:r>
        <w:t xml:space="preserve">Court-ordered abatement.</w:t>
      </w:r>
      <w:r>
        <w:t xml:space="preserve"> </w:t>
      </w:r>
    </w:p>
    <w:bookmarkEnd w:id="4714"/>
    <w:bookmarkStart w:id="4715" w:name="rid-0-0-0-9126"/>
    <w:p>
      <w:pPr>
        <w:pStyle w:val="BodyText"/>
      </w:pPr>
      <w:r>
        <w:t xml:space="preserve">      (1)   In addition to any other options available to encourage compliance set forth in this article, the City Attorney may apply to the municipal court for an order permitting the city to abate any condition that constitutes a violation of this article.</w:t>
      </w:r>
    </w:p>
    <w:bookmarkEnd w:id="4715"/>
    <w:bookmarkStart w:id="4716" w:name="rid-0-0-0-9128"/>
    <w:p>
      <w:pPr>
        <w:pStyle w:val="BodyText"/>
      </w:pPr>
      <w:r>
        <w:t xml:space="preserve">      (2)   Pursuant to A.R.S. § 9-500.21, after notice has been provided to the owner and/or responsible party of the application and hearing date, the municipal court judge shall conduct a hearing on the City Attorney’s application, with prior notice to the owner or responsible party as required under the Code of Civil Procedure Service of Process rules. The hearing shall be informal, open to the public and be recorded by technological devices, including tape recording or stenographic devices. Evidence may be taken from any interested party and considered in determining whether a condition in violation of this article exists and what, if any, abatement action should be permitted. Any person who fails to appear after notice of the hearing may be deemed to have waived any right to introduce evidence. The court’s determination shall be based on the preponderance of evidence standard. Upon finding the abatement is appropriate, the court may order an administrative search warrant and/or a demolition, board-up, or clean-up abatement warrant.</w:t>
      </w:r>
    </w:p>
    <w:bookmarkEnd w:id="4716"/>
    <w:bookmarkStart w:id="4717" w:name="rid-0-0-0-9129"/>
    <w:p>
      <w:pPr>
        <w:pStyle w:val="BodyText"/>
      </w:pPr>
      <w:r>
        <w:t xml:space="preserve">      (3)   The reasonable costs of any abatement plus a 5% administrative fee as permitted by the court’s order, as well as 10% interest per annum, shall be the responsibility of the owner and/or responsible party, and it may be collected as a lien on the property or other lawful method by the city contained within this article or other applicable law.</w:t>
      </w:r>
    </w:p>
    <w:bookmarkEnd w:id="4717"/>
    <w:bookmarkStart w:id="4718" w:name="rid-0-0-0-9130"/>
    <w:p>
      <w:pPr>
        <w:pStyle w:val="BodyText"/>
      </w:pPr>
      <w:r>
        <w:t xml:space="preserve">   (G)   </w:t>
      </w:r>
      <w:r>
        <w:t xml:space="preserve">Inspection warrants.</w:t>
      </w:r>
    </w:p>
    <w:bookmarkEnd w:id="4718"/>
    <w:bookmarkStart w:id="4719" w:name="rid-0-0-0-9131"/>
    <w:p>
      <w:pPr>
        <w:pStyle w:val="BodyText"/>
      </w:pPr>
      <w:r>
        <w:t xml:space="preserve">      (1)   As set forth herein, the Code Official may seek the issuance of an inspection warrant by the judge, if the Code Official or his or her authorized designee is denied access to any property, building or structure that the Code Official has authority to inspect. The Code Official shall, in a supporting affidavit, establish that there is probable cause that a violation of this chapter or the city code exists, and that the proposed inspection is reasonable and necessary. Probable cause may be established based on any of the following:</w:t>
      </w:r>
    </w:p>
    <w:bookmarkEnd w:id="4719"/>
    <w:bookmarkStart w:id="4720" w:name="rid-0-0-0-9132"/>
    <w:p>
      <w:pPr>
        <w:pStyle w:val="BodyText"/>
      </w:pPr>
      <w:r>
        <w:t xml:space="preserve">         (a)   Previous inspections have shown violations and the present inspection is necessary to determine whether those violations have been abated.</w:t>
      </w:r>
    </w:p>
    <w:bookmarkEnd w:id="4720"/>
    <w:bookmarkStart w:id="4721" w:name="rid-0-0-0-9133"/>
    <w:p>
      <w:pPr>
        <w:pStyle w:val="BodyText"/>
      </w:pPr>
      <w:r>
        <w:t xml:space="preserve">         (b)   Complaints have been received by the Code Enforcement Division and presented to the issuing Code Enforcement Officer from persons, who by status or position have personal knowledge of the violations of law occurring on the subject property, building or structure.</w:t>
      </w:r>
    </w:p>
    <w:bookmarkEnd w:id="4721"/>
    <w:bookmarkStart w:id="4722" w:name="rid-0-0-0-9137"/>
    <w:p>
      <w:pPr>
        <w:pStyle w:val="BodyText"/>
      </w:pPr>
      <w:r>
        <w:t xml:space="preserve">         (c)   The inspection of the premises in question was to be made pursuant to an administrative plan containing neutral criteria supporting the need for the inspection.</w:t>
      </w:r>
    </w:p>
    <w:bookmarkEnd w:id="4722"/>
    <w:bookmarkStart w:id="4723" w:name="rid-0-0-0-9138"/>
    <w:p>
      <w:pPr>
        <w:pStyle w:val="BodyText"/>
      </w:pPr>
      <w:r>
        <w:t xml:space="preserve">      (2)   In executing an inspection warrant on an occupied property, the Code Enforcement Officer shall, before entry, make a reasonable effort to present the person’s credentials, authority and purpose to the owner, occupant, agent, manager or person in possession of the property, and produce the warrant or a copy thereof upon request. A copy of the warrant shall be left with the owner, occupant, agent, manager or person in possession of the property.</w:t>
      </w:r>
    </w:p>
    <w:bookmarkEnd w:id="4723"/>
    <w:bookmarkStart w:id="4724" w:name="rid-0-0-0-9139"/>
    <w:p>
      <w:pPr>
        <w:pStyle w:val="BodyText"/>
      </w:pPr>
      <w:r>
        <w:t xml:space="preserve">      (3)   In executing an inspection warrant on an unoccupied property, the Code Enforcement Officer authorized to execute the warrant need not inform anyone of the person’s authority and purpose, but may promptly enter the designated property if it is at the time unoccupied or not in the possession of any person, or at the time reasonably believed to be in such condition. In such case, a copy of the inspection warrant shall be conspicuously posted on the property.</w:t>
      </w:r>
    </w:p>
    <w:bookmarkEnd w:id="4724"/>
    <w:bookmarkStart w:id="4725" w:name="rid-0-0-0-9140"/>
    <w:p>
      <w:pPr>
        <w:pStyle w:val="BodyText"/>
      </w:pPr>
      <w:r>
        <w:t xml:space="preserve">      (4)   Any person who willfully refuses to permit an inspection lawfully authorized by warrant issued pursuant to this section is guilty of a class 1 misdemeanor.</w:t>
      </w:r>
    </w:p>
    <w:bookmarkEnd w:id="4725"/>
    <w:bookmarkStart w:id="4726" w:name="rid-0-0-0-9141"/>
    <w:p>
      <w:pPr>
        <w:pStyle w:val="BodyText"/>
      </w:pPr>
      <w:r>
        <w:t xml:space="preserve">      (5)   An inspection warrant shall be executed within 5 calendar days from its issuance. The warrant shall be returned to the judge within 3 court business days after the inspection warrant is executed.</w:t>
      </w:r>
    </w:p>
    <w:bookmarkEnd w:id="4726"/>
    <w:bookmarkStart w:id="4727" w:name="rid-0-0-0-9142"/>
    <w:p>
      <w:pPr>
        <w:pStyle w:val="BodyText"/>
      </w:pPr>
      <w:r>
        <w:t xml:space="preserve">   (H)   </w:t>
      </w:r>
      <w:r>
        <w:t xml:space="preserve">Administrative abatement/lien procedure.</w:t>
      </w:r>
      <w:r>
        <w:t xml:space="preserve">  </w:t>
      </w:r>
    </w:p>
    <w:bookmarkEnd w:id="4727"/>
    <w:bookmarkStart w:id="4728" w:name="rid-0-0-0-9143"/>
    <w:p>
      <w:pPr>
        <w:pStyle w:val="BodyText"/>
      </w:pPr>
      <w:r>
        <w:t xml:space="preserve">      (1)   The city may, as another option, administratively abate the illegal conditions by first serving a notice to abate, which shall include the following:</w:t>
      </w:r>
    </w:p>
    <w:bookmarkEnd w:id="4728"/>
    <w:bookmarkStart w:id="4729" w:name="rid-0-0-0-9144"/>
    <w:p>
      <w:pPr>
        <w:pStyle w:val="BodyText"/>
      </w:pPr>
      <w:r>
        <w:t xml:space="preserve">         (a)   Legal identification of property;</w:t>
      </w:r>
    </w:p>
    <w:bookmarkEnd w:id="4729"/>
    <w:bookmarkStart w:id="4730" w:name="rid-0-0-0-9145"/>
    <w:p>
      <w:pPr>
        <w:pStyle w:val="BodyText"/>
      </w:pPr>
      <w:r>
        <w:t xml:space="preserve">         (b)   Statement of violations in sufficient detail to allow an owner or responsible party to identify and correct the problem;</w:t>
      </w:r>
    </w:p>
    <w:bookmarkEnd w:id="4730"/>
    <w:bookmarkStart w:id="4731" w:name="rid-0-0-0-9146"/>
    <w:p>
      <w:pPr>
        <w:pStyle w:val="BodyText"/>
      </w:pPr>
      <w:r>
        <w:t xml:space="preserve">         (c)   The expected compliance deadline of at least 30 calendar days from the date of the notice;</w:t>
      </w:r>
    </w:p>
    <w:bookmarkEnd w:id="4731"/>
    <w:bookmarkStart w:id="4732" w:name="rid-0-0-0-9147"/>
    <w:p>
      <w:pPr>
        <w:pStyle w:val="BodyText"/>
      </w:pPr>
      <w:r>
        <w:t xml:space="preserve">         (d)   Reinspection date;</w:t>
      </w:r>
    </w:p>
    <w:bookmarkEnd w:id="4732"/>
    <w:bookmarkStart w:id="4733" w:name="rid-0-0-0-9148"/>
    <w:p>
      <w:pPr>
        <w:pStyle w:val="BodyText"/>
      </w:pPr>
      <w:r>
        <w:t xml:space="preserve">         (e)   Address and telephone number of a city representative to contact;</w:t>
      </w:r>
    </w:p>
    <w:bookmarkEnd w:id="4733"/>
    <w:bookmarkStart w:id="4734" w:name="rid-0-0-0-9149"/>
    <w:p>
      <w:pPr>
        <w:pStyle w:val="BodyText"/>
      </w:pPr>
      <w:r>
        <w:t xml:space="preserve">         (f)   Cost estimate to correct the violation, including labor and benefits of officers;</w:t>
      </w:r>
    </w:p>
    <w:bookmarkEnd w:id="4734"/>
    <w:bookmarkStart w:id="4735" w:name="rid-0-0-0-9150"/>
    <w:p>
      <w:pPr>
        <w:pStyle w:val="BodyText"/>
      </w:pPr>
      <w:r>
        <w:t xml:space="preserve">         (g)   A warning that if the violation is not corrected within the 30- calendar-day deadline, the city may abate the nuisance and assess the owner, his or her statutory or authorized agent, lessee, occupant, or person in control of the property the cost of such abatement plus a 5% administrative charge, and record a lien against the property for payment of the assessments that may result in foreclosure of the property;</w:t>
      </w:r>
    </w:p>
    <w:bookmarkEnd w:id="4735"/>
    <w:bookmarkStart w:id="4736" w:name="rid-0-0-0-9151"/>
    <w:p>
      <w:pPr>
        <w:pStyle w:val="BodyText"/>
      </w:pPr>
      <w:r>
        <w:t xml:space="preserve">         (h)   A warning that failure to comply may also result in the filing of a civil or criminal misdemeanor case, depending on whether this violation is the first, second, third or fourth violation over a 24-consecutive- month period; and</w:t>
      </w:r>
    </w:p>
    <w:bookmarkEnd w:id="4736"/>
    <w:bookmarkStart w:id="4737" w:name="rid-0-0-0-9152"/>
    <w:p>
      <w:pPr>
        <w:pStyle w:val="BodyText"/>
      </w:pPr>
      <w:r>
        <w:t xml:space="preserve">         (i)   A reminder that the notice may be appealed by filing a notice of appeal at the Development Services Department within 20 calendar days after the notice was served; the Board of Adjustment and Appeals will hear and decide the appeal within 60 calendar days of filing the notice of appeal.</w:t>
      </w:r>
    </w:p>
    <w:bookmarkEnd w:id="4737"/>
    <w:bookmarkStart w:id="4738" w:name="rid-0-0-0-9157"/>
    <w:p>
      <w:pPr>
        <w:pStyle w:val="BodyText"/>
      </w:pPr>
      <w:r>
        <w:t xml:space="preserve">      (2)   If a property owner or responsible party fails to comply with the notice within the 30-calendar- day deadline, Code Compliance Officers may work with the property owner or responsible party and grant an extension. However, if compliance is not forthcoming, the city may correct or abate the conditions as described in the notice. The city shall pay the cost and expense of the abatement from any appropriation made available for that purpose.</w:t>
      </w:r>
    </w:p>
    <w:bookmarkEnd w:id="4738"/>
    <w:bookmarkStart w:id="4739" w:name="rid-0-0-0-9158"/>
    <w:p>
      <w:pPr>
        <w:pStyle w:val="BodyText"/>
      </w:pPr>
      <w:r>
        <w:t xml:space="preserve">      (3)   Upon commencement of action on the property, the city shall assess the property for the cost of work performed, including but not limited to, all additional inspections and other incidental connected costs, and for associated legal costs plus a 5% administrative fee. If the assessment is paid in full, including 10% interest annually calculated, the city shall release the assessment.</w:t>
      </w:r>
    </w:p>
    <w:bookmarkEnd w:id="4739"/>
    <w:bookmarkStart w:id="4740" w:name="rid-0-0-0-9159"/>
    <w:p>
      <w:pPr>
        <w:pStyle w:val="BodyText"/>
      </w:pPr>
      <w:r>
        <w:t xml:space="preserve">      (4)   In the event it is necessary to enforce the assessment by sale, the sale shall be made from a judgment of foreclosure and order of sale. The city shall have the right to enforce the assessment in the Superior Court of Pinal or Maricopa County at any time after recording, but failure to enforce the assessment shall not affect its validity. The recorded assessment shall be prima facie evidence of the truth of all matters recited therein, and of the regularity of all proceedings prior to the recording. Prior assessments or liens for the purposes provided for in this article shall not be a bar to a subsequent assessment or lien. Any number of liens or assessments on the same parcel may be enforced in the same action.</w:t>
      </w:r>
    </w:p>
    <w:bookmarkEnd w:id="4740"/>
    <w:bookmarkStart w:id="4741" w:name="rid-0-0-0-9160"/>
    <w:p>
      <w:pPr>
        <w:pStyle w:val="BodyText"/>
      </w:pPr>
      <w:r>
        <w:t xml:space="preserve">      (5)   The assessment is prior and superior to all other liens, obligations, mortgages or other encumbrances, except liens for general taxes. The city may dispose of any property or material removed from real property as a result of abatement in any manner, including but not limited to, destruction or donation.</w:t>
      </w:r>
    </w:p>
    <w:bookmarkEnd w:id="4741"/>
    <w:bookmarkStart w:id="4742" w:name="rid-0-0-0-9161"/>
    <w:p>
      <w:pPr>
        <w:pStyle w:val="BodyText"/>
      </w:pPr>
      <w:r>
        <w:t xml:space="preserve">   (I)   </w:t>
      </w:r>
      <w:r>
        <w:t xml:space="preserve">Boarding, securing, vacating and demolition.</w:t>
      </w:r>
    </w:p>
    <w:bookmarkEnd w:id="4742"/>
    <w:bookmarkStart w:id="4743" w:name="rid-0-0-0-9163"/>
    <w:p>
      <w:pPr>
        <w:pStyle w:val="BodyText"/>
      </w:pPr>
      <w:r>
        <w:t xml:space="preserve">      (1)   If it is determined that a structure constitutes a public nuisance as defined in this article, the City Manager, or his or her duly appointed agent, may declare such structure a hazard with great potential for actual and serious physical harm. After notice is communicated to any owner of record in a notice to secure the structure, and the owner does not secure the structure to city specifications, the hazard may be summarily abated by the city through boarding and fencing. The notice to secure shall be in the same format and shall be served in the same manner as a notice to abate, as referenced above, and all associated costs to board and fence may be collected pursuant to a lien in the same manner as a notice to abate. If however, the conditions pose an imminent hazard, the City Manager or his or her designee may order immediate abatement without notice. Such abatement shall be limited to the minimum work necessary to remove the hazard.</w:t>
      </w:r>
    </w:p>
    <w:bookmarkEnd w:id="4743"/>
    <w:bookmarkStart w:id="4744" w:name="rid-0-0-0-9164"/>
    <w:p>
      <w:pPr>
        <w:pStyle w:val="BodyText"/>
      </w:pPr>
      <w:r>
        <w:t xml:space="preserve">      (2)   Whenever the City Manager or his or her designee finds that a structure contains an imminent hazard or health hazard, he or she may declare it unfit for human occupancy and order it to be vacated or to remain vacant. A structure declared unfit for occupancy shall not be leased, rented or occupied until it has been reinspected and deemed fit for occupancy by the city. City Code Compliance Officers shall post a legible notice on the principal entrance stating “do not enter, unsafe to occupy”. Entry will be considered a trespass under A.R.S. § 13-1504, a class 1 misdemeanor.</w:t>
      </w:r>
    </w:p>
    <w:bookmarkEnd w:id="4744"/>
    <w:bookmarkStart w:id="4745" w:name="rid-0-0-0-9165"/>
    <w:p>
      <w:pPr>
        <w:pStyle w:val="BodyText"/>
      </w:pPr>
      <w:r>
        <w:t xml:space="preserve">      (3)   Prior to demolishing a structure, the city shall issue a notice of intent to demolish structure to the owner or responsible party with any legal interest in the property, and may record the notice in the Pinal or Maricopa County Recorder’s office. This notice and abatement and all associated demolition costs shall be enforced in the same manner as a notice to abate.</w:t>
      </w:r>
    </w:p>
    <w:bookmarkEnd w:id="4745"/>
    <w:bookmarkStart w:id="4746" w:name="rid-0-0-0-9170"/>
    <w:p>
      <w:pPr>
        <w:pStyle w:val="BodyText"/>
      </w:pPr>
      <w:r>
        <w:t xml:space="preserve">      (4)   Any structure that has been declared to be an imminent hazard by the City Manager or his or her designee, shall immediately be vacated and shall not be re-occupied until the City Manager or his or her designee has issued a certificate of compliance, indicating that imminent hazards do not exist and that incipient hazards and health hazards are acknowledged and minimized by the persons responsible for the property. A legible notice, as referenced above, shall be posted on the principal entrance prohibiting entry. No person occupying a structure after the city has posted on the structure a notice of its hazardous condition, shall be eligible for relocation assistance or be considered a displaced person.</w:t>
      </w:r>
    </w:p>
    <w:bookmarkEnd w:id="4746"/>
    <w:bookmarkStart w:id="4747" w:name="rid-0-0-0-9171"/>
    <w:p>
      <w:pPr>
        <w:pStyle w:val="BodyText"/>
      </w:pPr>
      <w:r>
        <w:t xml:space="preserve">   (J)   </w:t>
      </w:r>
      <w:r>
        <w:t xml:space="preserve">Appeal of notice to abate, notice to secure, and notice of intent to demolish.</w:t>
      </w:r>
      <w:r>
        <w:t xml:space="preserve"> </w:t>
      </w:r>
      <w:r>
        <w:t xml:space="preserve">An appeal of a notice to abate, notice to secure and notice of intent to demolish shall be filed in writing with the Development Services Department Director, or his or her designee, within 20 calendar days after the notice was served. An appellate hearing shall be scheduled by the Development Services Department Director, or his or her designee, before the Board of Adjustment and Appeals no later than 60 calendar days after the notice of appeal has been filed, and such hearing must have been held and be concluded within the same time period.</w:t>
      </w:r>
    </w:p>
    <w:bookmarkEnd w:id="4747"/>
    <w:bookmarkStart w:id="4748" w:name="rid-0-0-0-9172"/>
    <w:p>
      <w:pPr>
        <w:pStyle w:val="BodyText"/>
      </w:pPr>
      <w:r>
        <w:t xml:space="preserve">   (K)   </w:t>
      </w:r>
      <w:r>
        <w:t xml:space="preserve">Grounds for appeal.</w:t>
      </w:r>
    </w:p>
    <w:bookmarkEnd w:id="4748"/>
    <w:bookmarkStart w:id="4749" w:name="rid-0-0-0-9173"/>
    <w:p>
      <w:pPr>
        <w:pStyle w:val="BodyText"/>
      </w:pPr>
      <w:r>
        <w:t xml:space="preserve">      (1)   The following are appropriate grounds for an appeal:</w:t>
      </w:r>
    </w:p>
    <w:bookmarkEnd w:id="4749"/>
    <w:bookmarkStart w:id="4750" w:name="rid-0-0-0-9174"/>
    <w:p>
      <w:pPr>
        <w:pStyle w:val="BodyText"/>
      </w:pPr>
      <w:r>
        <w:t xml:space="preserve">         (a)   The claim that the property or building subject to the notice is not in violation under the code.</w:t>
      </w:r>
    </w:p>
    <w:bookmarkEnd w:id="4750"/>
    <w:bookmarkStart w:id="4751" w:name="rid-0-0-0-9175"/>
    <w:p>
      <w:pPr>
        <w:pStyle w:val="BodyText"/>
      </w:pPr>
      <w:r>
        <w:t xml:space="preserve">         (b)   A claim that the true intent of the code has been incorrectly interpreted.</w:t>
      </w:r>
    </w:p>
    <w:bookmarkEnd w:id="4751"/>
    <w:bookmarkStart w:id="4752" w:name="rid-0-0-0-9176"/>
    <w:p>
      <w:pPr>
        <w:pStyle w:val="BodyText"/>
      </w:pPr>
      <w:r>
        <w:t xml:space="preserve">         (c)   A claim that the statement for costs for correcting or abating the violation is excessive.</w:t>
      </w:r>
    </w:p>
    <w:bookmarkEnd w:id="4752"/>
    <w:bookmarkStart w:id="4753" w:name="rid-0-0-0-9177"/>
    <w:p>
      <w:pPr>
        <w:pStyle w:val="BodyText"/>
      </w:pPr>
      <w:r>
        <w:t xml:space="preserve">      (2)   The Board may affirm, reverse or modify the notice. The Board shall conduct the hearing as it does other Board matters in its quasi-judicial role. There shall be no fee for filing an appeal with the Board.</w:t>
      </w:r>
    </w:p>
    <w:bookmarkEnd w:id="4753"/>
    <w:bookmarkStart w:id="4754" w:name="rid-0-0-0-9179"/>
    <w:p>
      <w:pPr>
        <w:pStyle w:val="BodyText"/>
      </w:pPr>
      <w:r>
        <w:t xml:space="preserve">      (3)   The filing of the notice of appeal shall act as an automatic stay of enforcement of any compliance deadlines until the Board makes its final determination. Upon making its final determination and after it has been served on the appellant, the stay terminates and the violator has the balance of the time left set forth in the notice. Failure to comply within this time period may result in the issuance of a civil or criminal citation or the filing of a complaint and abatement procedures, subjecting the property owner and/or responsible party to liens and possible foreclosure.</w:t>
      </w:r>
    </w:p>
    <w:bookmarkEnd w:id="4754"/>
    <w:bookmarkStart w:id="4755" w:name="rid-0-0-0-9180"/>
    <w:p>
      <w:pPr>
        <w:pStyle w:val="BodyText"/>
      </w:pPr>
      <w:r>
        <w:t xml:space="preserve">      (4)   Failure of a person to file an appeal shall constitute a waiver of the right to a hearing of the appeal before the Board, and such person shall be estopped to deny the validity of any order or action of the city that could have been timely appealed.</w:t>
      </w:r>
    </w:p>
    <w:bookmarkEnd w:id="4755"/>
    <w:bookmarkStart w:id="4756" w:name="rid-0-0-0-9181"/>
    <w:p>
      <w:pPr>
        <w:pStyle w:val="BodyText"/>
      </w:pPr>
      <w:r>
        <w:t xml:space="preserve">      (5)   Once the Board has rendered its decision, a party may apply to the Superior Court within 30 calendar days for further appellate relief in accordance with the Arizona Rules of Procedure for Special Actions. The filing of a special action will not stay enforcement of any notice unless ordered by a court of competent jurisdiction.</w:t>
      </w:r>
    </w:p>
    <w:bookmarkEnd w:id="4756"/>
    <w:bookmarkStart w:id="4757" w:name="rid-0-0-0-9222"/>
    <w:p>
      <w:pPr>
        <w:pStyle w:val="BodyText"/>
      </w:pPr>
      <w:r>
        <w:t xml:space="preserve">(Ord. 1255, passed 1-3-2006; Am. Ord. 1467, passed 12-4-2018; Am. Ord. 1554, passed 11-5- 2024)</w:t>
      </w:r>
    </w:p>
    <w:bookmarkEnd w:id="4757"/>
    <w:p>
      <w:pPr>
        <w:pStyle w:val="BodyText"/>
      </w:pPr>
    </w:p>
    <w:bookmarkStart w:id="4759" w:name="rid-0-0-0-3238"/>
    <w:p>
      <w:pPr>
        <w:pStyle w:val="BodyText"/>
      </w:pPr>
      <w:bookmarkStart w:id="4758" w:name="JD_Article9-2"/>
      <w:bookmarkEnd w:id="4758"/>
      <w:r>
        <w:t xml:space="preserve">ARTICLE 9-2: REFUSE, GARBAGE, DEBRIS, JUNK, TRASH, AND LITTER REMOVAL</w:t>
      </w:r>
    </w:p>
    <w:bookmarkEnd w:id="4759"/>
    <w:bookmarkStart w:id="4760" w:name="rid-0-0-0-3239"/>
    <w:p>
      <w:pPr>
        <w:pStyle w:val="BodyText"/>
      </w:pPr>
      <w:r>
        <w:t xml:space="preserve">Section</w:t>
      </w:r>
    </w:p>
    <w:bookmarkEnd w:id="4760"/>
    <w:bookmarkStart w:id="4761" w:name="rid-0-0-0-3240"/>
    <w:p>
      <w:pPr>
        <w:pStyle w:val="BodyText"/>
      </w:pPr>
      <w:r>
        <w:t xml:space="preserve">   9-2-1   Hauling refuse, garbage, debris, junk, trash and litter</w:t>
      </w:r>
    </w:p>
    <w:bookmarkEnd w:id="4761"/>
    <w:bookmarkStart w:id="4762" w:name="rid-0-0-0-3241"/>
    <w:p>
      <w:pPr>
        <w:pStyle w:val="BodyText"/>
      </w:pPr>
      <w:r>
        <w:t xml:space="preserve">   9-2-2   Vehicles and receptacles to be spillproof</w:t>
      </w:r>
    </w:p>
    <w:bookmarkEnd w:id="4762"/>
    <w:bookmarkStart w:id="4763" w:name="rid-0-0-0-3242"/>
    <w:p>
      <w:pPr>
        <w:pStyle w:val="BodyText"/>
      </w:pPr>
      <w:r>
        <w:t xml:space="preserve">   9-2-3   Spilled refuse, garbage, debris, junk, trash and litter</w:t>
      </w:r>
    </w:p>
    <w:bookmarkEnd w:id="4763"/>
    <w:bookmarkStart w:id="4764" w:name="rid-0-0-0-3243"/>
    <w:p>
      <w:pPr>
        <w:pStyle w:val="BodyText"/>
      </w:pPr>
      <w:r>
        <w:t xml:space="preserve">   9-2-4   Dumping refuse, garbage, debris, junk, trash and litter</w:t>
      </w:r>
    </w:p>
    <w:bookmarkEnd w:id="4764"/>
    <w:p>
      <w:pPr>
        <w:pStyle w:val="BodyText"/>
      </w:pPr>
    </w:p>
    <w:bookmarkStart w:id="4766" w:name="rid-0-0-0-3244"/>
    <w:p>
      <w:pPr>
        <w:pStyle w:val="BodyText"/>
      </w:pPr>
      <w:bookmarkStart w:id="4765" w:name="JD_9-2-1"/>
      <w:bookmarkEnd w:id="4765"/>
      <w:r>
        <w:t xml:space="preserve">§ 9-2-1 HAULING REFUSE, GARBAGE,</w:t>
      </w:r>
      <w:r>
        <w:t xml:space="preserve"> </w:t>
      </w:r>
      <w:r>
        <w:t xml:space="preserve">DEBRIS, JUNK, TRASH AND LITTER.</w:t>
      </w:r>
    </w:p>
    <w:bookmarkEnd w:id="4766"/>
    <w:bookmarkStart w:id="4767" w:name="rid-0-0-0-3245"/>
    <w:p>
      <w:pPr>
        <w:pStyle w:val="BodyText"/>
      </w:pPr>
      <w:r>
        <w:t xml:space="preserve">   It is unlawful for any person to haul or cause to be hauled any refuse on or along any public street, avenue or alley in the city in violation of any of the provisions in this chapter.</w:t>
      </w:r>
    </w:p>
    <w:bookmarkEnd w:id="4767"/>
    <w:bookmarkStart w:id="4768" w:name="rid-0-0-0-3246"/>
    <w:p>
      <w:pPr>
        <w:pStyle w:val="BodyText"/>
      </w:pPr>
      <w:r>
        <w:t xml:space="preserve">(Ord. 1255, passed 1-3-2006) Penalty, see Vol. I, § 1-1-11</w:t>
      </w:r>
    </w:p>
    <w:bookmarkEnd w:id="4768"/>
    <w:p>
      <w:pPr>
        <w:pStyle w:val="BodyText"/>
      </w:pPr>
    </w:p>
    <w:bookmarkStart w:id="4770" w:name="rid-0-0-0-3247"/>
    <w:p>
      <w:pPr>
        <w:pStyle w:val="BodyText"/>
      </w:pPr>
      <w:bookmarkStart w:id="4769" w:name="JD_9-2-2"/>
      <w:bookmarkEnd w:id="4769"/>
      <w:r>
        <w:t xml:space="preserve">§ 9-2-2 VEHICLES AND RECEPTACLES TO BE SPILLPROOF.</w:t>
      </w:r>
    </w:p>
    <w:bookmarkEnd w:id="4770"/>
    <w:bookmarkStart w:id="4771" w:name="rid-0-0-0-3248"/>
    <w:p>
      <w:pPr>
        <w:pStyle w:val="BodyText"/>
      </w:pPr>
      <w:r>
        <w:t xml:space="preserve">   It is unlawful for any person to haul or cause to be hauled on or along any public street in the city any refuse, garbage, junk, debris, trash, litter, unless such material is contained in watertight vehicles or vehicles with watertight receptacles constructed to prevent any such material from falling, leaking or spilling and any odor from escaping.</w:t>
      </w:r>
    </w:p>
    <w:bookmarkEnd w:id="4771"/>
    <w:bookmarkStart w:id="4772" w:name="rid-0-0-0-3249"/>
    <w:p>
      <w:pPr>
        <w:pStyle w:val="BodyText"/>
      </w:pPr>
      <w:r>
        <w:t xml:space="preserve">(Ord. 1255, passed 1-3-2006) Penalty, see Vol. I, § 1-1-11</w:t>
      </w:r>
    </w:p>
    <w:bookmarkEnd w:id="4772"/>
    <w:p>
      <w:pPr>
        <w:pStyle w:val="BodyText"/>
      </w:pPr>
    </w:p>
    <w:bookmarkStart w:id="4774" w:name="rid-0-0-0-3250"/>
    <w:p>
      <w:pPr>
        <w:pStyle w:val="BodyText"/>
      </w:pPr>
      <w:bookmarkStart w:id="4773" w:name="JD_9-2-3"/>
      <w:bookmarkEnd w:id="4773"/>
      <w:r>
        <w:t xml:space="preserve">§ 9-2-3 SPILLED REFUSE, GARBAGE, DEBRIS,</w:t>
      </w:r>
      <w:r>
        <w:t xml:space="preserve"> </w:t>
      </w:r>
      <w:r>
        <w:t xml:space="preserve">JUNK, TRASH AND LITTER.</w:t>
      </w:r>
    </w:p>
    <w:bookmarkEnd w:id="4774"/>
    <w:bookmarkStart w:id="4775" w:name="rid-0-0-0-3251"/>
    <w:p>
      <w:pPr>
        <w:pStyle w:val="BodyText"/>
      </w:pPr>
      <w:r>
        <w:t xml:space="preserve">   Any person hauling any refuse, garbage, junk, debris, trash and litter along the streets of the city shall immediately replace in the conveyance used for such hauling any such material which may fall upon any street.</w:t>
      </w:r>
    </w:p>
    <w:bookmarkEnd w:id="4775"/>
    <w:bookmarkStart w:id="4776" w:name="rid-0-0-0-3252"/>
    <w:p>
      <w:pPr>
        <w:pStyle w:val="BodyText"/>
      </w:pPr>
      <w:r>
        <w:t xml:space="preserve">(Ord. 1255, passed 1-3-2006)</w:t>
      </w:r>
    </w:p>
    <w:bookmarkEnd w:id="4776"/>
    <w:p>
      <w:pPr>
        <w:pStyle w:val="BodyText"/>
      </w:pPr>
    </w:p>
    <w:bookmarkStart w:id="4778" w:name="rid-0-0-0-3253"/>
    <w:p>
      <w:pPr>
        <w:pStyle w:val="BodyText"/>
      </w:pPr>
      <w:bookmarkStart w:id="4777" w:name="JD_9-2-4"/>
      <w:bookmarkEnd w:id="4777"/>
      <w:r>
        <w:t xml:space="preserve">§ 9-2-4 DUMPING REFUSE, GARBAGE,</w:t>
      </w:r>
      <w:r>
        <w:t xml:space="preserve"> </w:t>
      </w:r>
      <w:r>
        <w:t xml:space="preserve">DEBRIS, JUNK, TRASH AND LITTER.</w:t>
      </w:r>
    </w:p>
    <w:bookmarkEnd w:id="4778"/>
    <w:bookmarkStart w:id="4779" w:name="rid-0-0-0-3254"/>
    <w:p>
      <w:pPr>
        <w:pStyle w:val="BodyText"/>
      </w:pPr>
      <w:r>
        <w:t xml:space="preserve">   It is unlawful for any person to place or cause to be placed any refuse, debris, garbage, junk, trash or litter upon any public or private property within the city, except as specifically permitted in this chapter.</w:t>
      </w:r>
    </w:p>
    <w:bookmarkEnd w:id="4779"/>
    <w:bookmarkStart w:id="4780" w:name="rid-0-0-0-3255"/>
    <w:p>
      <w:pPr>
        <w:pStyle w:val="BodyText"/>
      </w:pPr>
      <w:r>
        <w:t xml:space="preserve">(Ord. 1255, passed 1-3-2006) Penalty, see Vol. I, § 1-1-11</w:t>
      </w:r>
    </w:p>
    <w:bookmarkEnd w:id="4780"/>
    <w:p>
      <w:pPr>
        <w:pStyle w:val="BodyText"/>
      </w:pPr>
    </w:p>
    <w:bookmarkStart w:id="4782" w:name="rid-0-0-0-3256"/>
    <w:p>
      <w:pPr>
        <w:pStyle w:val="BodyText"/>
      </w:pPr>
      <w:bookmarkStart w:id="4781" w:name="JD_Article9-3"/>
      <w:bookmarkEnd w:id="4781"/>
      <w:r>
        <w:t xml:space="preserve">ARTICLE 9-3: CONSTRUCTION SITES</w:t>
      </w:r>
    </w:p>
    <w:bookmarkEnd w:id="4782"/>
    <w:bookmarkStart w:id="4783" w:name="rid-0-0-0-3257"/>
    <w:p>
      <w:pPr>
        <w:pStyle w:val="BodyText"/>
      </w:pPr>
      <w:r>
        <w:t xml:space="preserve">Section</w:t>
      </w:r>
    </w:p>
    <w:bookmarkEnd w:id="4783"/>
    <w:bookmarkStart w:id="4784" w:name="rid-0-0-0-3258"/>
    <w:p>
      <w:pPr>
        <w:pStyle w:val="BodyText"/>
      </w:pPr>
      <w:r>
        <w:t xml:space="preserve">   9-3-1   Truckloads causing litter</w:t>
      </w:r>
    </w:p>
    <w:bookmarkEnd w:id="4784"/>
    <w:bookmarkStart w:id="4785" w:name="rid-0-0-0-3259"/>
    <w:p>
      <w:pPr>
        <w:pStyle w:val="BodyText"/>
      </w:pPr>
      <w:r>
        <w:t xml:space="preserve">   9-3-2   Construction sites</w:t>
      </w:r>
    </w:p>
    <w:bookmarkEnd w:id="4785"/>
    <w:bookmarkStart w:id="4786" w:name="rid-0-0-0-3260"/>
    <w:p>
      <w:pPr>
        <w:pStyle w:val="BodyText"/>
      </w:pPr>
      <w:r>
        <w:t xml:space="preserve">   9-3-3   Inspection approval</w:t>
      </w:r>
    </w:p>
    <w:bookmarkEnd w:id="4786"/>
    <w:p>
      <w:pPr>
        <w:pStyle w:val="BodyText"/>
      </w:pPr>
    </w:p>
    <w:bookmarkStart w:id="4788" w:name="rid-0-0-0-3261"/>
    <w:p>
      <w:pPr>
        <w:pStyle w:val="BodyText"/>
      </w:pPr>
      <w:bookmarkStart w:id="4787" w:name="JD_9-3-1"/>
      <w:bookmarkEnd w:id="4787"/>
      <w:r>
        <w:t xml:space="preserve">§ 9-3-1 TRUCKLOADS CAUSING LITTER.</w:t>
      </w:r>
    </w:p>
    <w:bookmarkEnd w:id="4788"/>
    <w:bookmarkStart w:id="4789" w:name="rid-0-0-0-3262"/>
    <w:p>
      <w:pPr>
        <w:pStyle w:val="BodyText"/>
      </w:pPr>
      <w:r>
        <w:t xml:space="preserve">   No person shall drive or move any truck or other vehicle within the city unless such vehicle is so constructed or loaded as to prevent any load, contents or litter from being blown or deposited upon any street, alley or other public place.</w:t>
      </w:r>
    </w:p>
    <w:bookmarkEnd w:id="4789"/>
    <w:bookmarkStart w:id="4790" w:name="rid-0-0-0-3263"/>
    <w:p>
      <w:pPr>
        <w:pStyle w:val="BodyText"/>
      </w:pPr>
      <w:r>
        <w:t xml:space="preserve">(Ord. 1255, passed 1-3-2006) Penalty, see Vol. I, § 1-1-11</w:t>
      </w:r>
    </w:p>
    <w:bookmarkEnd w:id="4790"/>
    <w:p>
      <w:pPr>
        <w:pStyle w:val="BodyText"/>
      </w:pPr>
    </w:p>
    <w:bookmarkStart w:id="4792" w:name="rid-0-0-0-3264"/>
    <w:p>
      <w:pPr>
        <w:pStyle w:val="BodyText"/>
      </w:pPr>
      <w:bookmarkStart w:id="4791" w:name="JD_9-3-2"/>
      <w:bookmarkEnd w:id="4791"/>
      <w:r>
        <w:t xml:space="preserve">§ 9-3-2 CONSTRUCTION SITES.</w:t>
      </w:r>
    </w:p>
    <w:bookmarkEnd w:id="4792"/>
    <w:bookmarkStart w:id="4793" w:name="rid-0-0-0-3265"/>
    <w:p>
      <w:pPr>
        <w:pStyle w:val="BodyText"/>
      </w:pPr>
      <w:r>
        <w:t xml:space="preserve">   (A)   In addition to all other requirements of this code, it shall be a condition for the continuation of a building permit that a litter receptacle be provided, on site, for all buildings or structures for which such permit is issued. The litter receptacle shall be of such design as to insure that all materials deposited therein will not be blown out during heavy winds, shall have a minimum capacity of 3 cubic yards per 1,000 square feet of gross floor area of the building or structure under construction and shall be of a type approved by the Building Official.</w:t>
      </w:r>
    </w:p>
    <w:bookmarkEnd w:id="4793"/>
    <w:bookmarkStart w:id="4794" w:name="rid-0-0-0-3266"/>
    <w:p>
      <w:pPr>
        <w:pStyle w:val="BodyText"/>
      </w:pPr>
      <w:r>
        <w:t xml:space="preserve">   (B)   The Building Official shall issue a stop work order for any building or structure if the litter receptacle, when required, is not provided at the inception of the framing stage of construction.</w:t>
      </w:r>
    </w:p>
    <w:bookmarkEnd w:id="4794"/>
    <w:bookmarkStart w:id="4795" w:name="rid-0-0-0-3267"/>
    <w:p>
      <w:pPr>
        <w:pStyle w:val="BodyText"/>
      </w:pPr>
      <w:r>
        <w:t xml:space="preserve">(Ord. 1255, passed 1-3-2006) Penalty, see Vol. I, § 1-1-11</w:t>
      </w:r>
    </w:p>
    <w:bookmarkEnd w:id="4795"/>
    <w:p>
      <w:pPr>
        <w:pStyle w:val="BodyText"/>
      </w:pPr>
    </w:p>
    <w:bookmarkStart w:id="4797" w:name="rid-0-0-0-3268"/>
    <w:p>
      <w:pPr>
        <w:pStyle w:val="BodyText"/>
      </w:pPr>
      <w:bookmarkStart w:id="4796" w:name="JD_9-3-3"/>
      <w:bookmarkEnd w:id="4796"/>
      <w:r>
        <w:t xml:space="preserve">§ 9-3-3 INSPECTION APPROVAL.</w:t>
      </w:r>
    </w:p>
    <w:bookmarkEnd w:id="4797"/>
    <w:bookmarkStart w:id="4798" w:name="rid-0-0-0-3269"/>
    <w:p>
      <w:pPr>
        <w:pStyle w:val="BodyText"/>
      </w:pPr>
      <w:r>
        <w:t xml:space="preserve">   (A)   In addition to all other requirements of this code, it shall be a condition of inspection approval for all buildings or structures under construction that the construction site be free of all litter.</w:t>
      </w:r>
    </w:p>
    <w:bookmarkEnd w:id="4798"/>
    <w:bookmarkStart w:id="4799" w:name="rid-0-0-0-3270"/>
    <w:p>
      <w:pPr>
        <w:pStyle w:val="BodyText"/>
      </w:pPr>
      <w:r>
        <w:t xml:space="preserve">   (B)   The Building Official may issue a stop work order when inspection reveals that any construction site is not being maintained free of litter.</w:t>
      </w:r>
    </w:p>
    <w:bookmarkEnd w:id="4799"/>
    <w:bookmarkStart w:id="4800" w:name="rid-0-0-0-3271"/>
    <w:p>
      <w:pPr>
        <w:pStyle w:val="BodyText"/>
      </w:pPr>
      <w:r>
        <w:t xml:space="preserve">(Ord. 1255, passed 1-3-2006)</w:t>
      </w:r>
    </w:p>
    <w:bookmarkEnd w:id="4800"/>
    <w:p>
      <w:pPr>
        <w:pStyle w:val="BodyText"/>
      </w:pPr>
    </w:p>
    <w:bookmarkStart w:id="4802" w:name="rid-0-0-0-3272"/>
    <w:p>
      <w:pPr>
        <w:pStyle w:val="BodyText"/>
      </w:pPr>
      <w:bookmarkStart w:id="4801" w:name="JD_Article9-4"/>
      <w:bookmarkEnd w:id="4801"/>
      <w:r>
        <w:t xml:space="preserve">ARTICLE 9-4: PRIVATE RECYCLING CONTAINERS</w:t>
      </w:r>
    </w:p>
    <w:bookmarkEnd w:id="4802"/>
    <w:bookmarkStart w:id="4803" w:name="rid-0-0-0-3273"/>
    <w:p>
      <w:pPr>
        <w:pStyle w:val="BodyText"/>
      </w:pPr>
      <w:r>
        <w:t xml:space="preserve">Section</w:t>
      </w:r>
    </w:p>
    <w:bookmarkEnd w:id="4803"/>
    <w:bookmarkStart w:id="4804" w:name="rid-0-0-0-3274"/>
    <w:p>
      <w:pPr>
        <w:pStyle w:val="BodyText"/>
      </w:pPr>
      <w:r>
        <w:t xml:space="preserve">   9-4-1   Definitions</w:t>
      </w:r>
    </w:p>
    <w:bookmarkEnd w:id="4804"/>
    <w:bookmarkStart w:id="4805" w:name="rid-0-0-0-3275"/>
    <w:p>
      <w:pPr>
        <w:pStyle w:val="BodyText"/>
      </w:pPr>
      <w:r>
        <w:t xml:space="preserve">   9-4-2   Registration required</w:t>
      </w:r>
    </w:p>
    <w:bookmarkEnd w:id="4805"/>
    <w:bookmarkStart w:id="4806" w:name="rid-0-0-0-3276"/>
    <w:p>
      <w:pPr>
        <w:pStyle w:val="BodyText"/>
      </w:pPr>
      <w:r>
        <w:t xml:space="preserve">   9-4-3   Application</w:t>
      </w:r>
    </w:p>
    <w:bookmarkEnd w:id="4806"/>
    <w:bookmarkStart w:id="4807" w:name="rid-0-0-0-3277"/>
    <w:p>
      <w:pPr>
        <w:pStyle w:val="BodyText"/>
      </w:pPr>
      <w:r>
        <w:t xml:space="preserve">   9-4-4   Containers</w:t>
      </w:r>
    </w:p>
    <w:bookmarkEnd w:id="4807"/>
    <w:bookmarkStart w:id="4808" w:name="rid-0-0-0-3278"/>
    <w:p>
      <w:pPr>
        <w:pStyle w:val="BodyText"/>
      </w:pPr>
      <w:r>
        <w:t xml:space="preserve">   9-4-5   Litter and trash prohibited</w:t>
      </w:r>
    </w:p>
    <w:bookmarkEnd w:id="4808"/>
    <w:bookmarkStart w:id="4809" w:name="rid-0-0-0-3279"/>
    <w:p>
      <w:pPr>
        <w:pStyle w:val="BodyText"/>
      </w:pPr>
      <w:r>
        <w:t xml:space="preserve">   9-4-6   Enforcement</w:t>
      </w:r>
    </w:p>
    <w:bookmarkEnd w:id="4809"/>
    <w:bookmarkStart w:id="4810" w:name="rid-0-0-0-3280"/>
    <w:p>
      <w:pPr>
        <w:pStyle w:val="BodyText"/>
      </w:pPr>
      <w:r>
        <w:t xml:space="preserve">   9-4-7   Impoundment</w:t>
      </w:r>
    </w:p>
    <w:bookmarkEnd w:id="4810"/>
    <w:p>
      <w:pPr>
        <w:pStyle w:val="BodyText"/>
      </w:pPr>
    </w:p>
    <w:bookmarkStart w:id="4812" w:name="rid-0-0-0-3281"/>
    <w:p>
      <w:pPr>
        <w:pStyle w:val="BodyText"/>
      </w:pPr>
      <w:bookmarkStart w:id="4811" w:name="JD_9-4-1"/>
      <w:bookmarkEnd w:id="4811"/>
      <w:r>
        <w:t xml:space="preserve">§ 9-4-1 DEFINITIONS.</w:t>
      </w:r>
    </w:p>
    <w:bookmarkEnd w:id="4812"/>
    <w:bookmarkStart w:id="4813" w:name="rid-0-0-0-3282"/>
    <w:p>
      <w:pPr>
        <w:pStyle w:val="BodyText"/>
      </w:pPr>
      <w:r>
        <w:t xml:space="preserve">   For the purpose of this article, the following definitions shall apply unless the context clearly indicates or requires a different meaning.</w:t>
      </w:r>
    </w:p>
    <w:bookmarkEnd w:id="4813"/>
    <w:bookmarkStart w:id="4814" w:name="rid-0-0-0-3283"/>
    <w:p>
      <w:pPr>
        <w:pStyle w:val="BodyText"/>
      </w:pPr>
      <w:r>
        <w:t xml:space="preserve">   </w:t>
      </w:r>
      <w:r>
        <w:t xml:space="preserve">CODE ENFORCEMENT OFFICE.</w:t>
      </w:r>
      <w:r>
        <w:t xml:space="preserve"> </w:t>
      </w:r>
      <w:r>
        <w:t xml:space="preserve">The Building Inspection and Zoning Compliance Division of the Development Services Department.</w:t>
      </w:r>
    </w:p>
    <w:bookmarkEnd w:id="4814"/>
    <w:bookmarkStart w:id="4815" w:name="rid-0-0-0-3284"/>
    <w:p>
      <w:pPr>
        <w:pStyle w:val="BodyText"/>
      </w:pPr>
      <w:r>
        <w:t xml:space="preserve">   </w:t>
      </w:r>
      <w:r>
        <w:t xml:space="preserve">RECYCLING CONTAINER.</w:t>
      </w:r>
      <w:r>
        <w:t xml:space="preserve"> </w:t>
      </w:r>
      <w:r>
        <w:t xml:space="preserve">Any private container, whether attended or unattended, and whether operating for profit or not, where the public is asked to bring materials to be donated or left to be recycled, reclaimed, processed or reused, including but not limited to newspapers, bottles or cans.</w:t>
      </w:r>
    </w:p>
    <w:bookmarkEnd w:id="4815"/>
    <w:bookmarkStart w:id="4816" w:name="rid-0-0-0-3285"/>
    <w:p>
      <w:pPr>
        <w:pStyle w:val="BodyText"/>
      </w:pPr>
      <w:r>
        <w:t xml:space="preserve">(Ord. 1255, passed 1-3-2006)</w:t>
      </w:r>
    </w:p>
    <w:bookmarkEnd w:id="4816"/>
    <w:p>
      <w:pPr>
        <w:pStyle w:val="BodyText"/>
      </w:pPr>
    </w:p>
    <w:bookmarkStart w:id="4818" w:name="rid-0-0-0-3286"/>
    <w:p>
      <w:pPr>
        <w:pStyle w:val="BodyText"/>
      </w:pPr>
      <w:bookmarkStart w:id="4817" w:name="JD_9-4-2"/>
      <w:bookmarkEnd w:id="4817"/>
      <w:r>
        <w:t xml:space="preserve">§ 9-4-2 REGISTRATION REQUIRED.</w:t>
      </w:r>
    </w:p>
    <w:bookmarkEnd w:id="4818"/>
    <w:bookmarkStart w:id="4819" w:name="rid-0-0-0-3287"/>
    <w:p>
      <w:pPr>
        <w:pStyle w:val="BodyText"/>
      </w:pPr>
      <w:r>
        <w:t xml:space="preserve">   (A)   It is unlawful for any person, firm or corporation to place or keep a recycling container within the city limits without complying with all of the provisions of this article and without first having registered the recycling containers as required by this article.</w:t>
      </w:r>
    </w:p>
    <w:bookmarkEnd w:id="4819"/>
    <w:bookmarkStart w:id="4820" w:name="rid-0-0-0-3288"/>
    <w:p>
      <w:pPr>
        <w:pStyle w:val="BodyText"/>
      </w:pPr>
      <w:r>
        <w:t xml:space="preserve">   (B)   All recycling containers not registered as required by this article shall be subject to immediate removal by the city.</w:t>
      </w:r>
    </w:p>
    <w:bookmarkEnd w:id="4820"/>
    <w:bookmarkStart w:id="4821" w:name="rid-0-0-0-3289"/>
    <w:p>
      <w:pPr>
        <w:pStyle w:val="BodyText"/>
      </w:pPr>
      <w:r>
        <w:t xml:space="preserve">(Ord. 1255, passed 1-3-2006) Penalty, see Vol. I, § 1-1-11</w:t>
      </w:r>
    </w:p>
    <w:bookmarkEnd w:id="4821"/>
    <w:p>
      <w:pPr>
        <w:pStyle w:val="BodyText"/>
      </w:pPr>
    </w:p>
    <w:bookmarkStart w:id="4823" w:name="rid-0-0-0-3290"/>
    <w:p>
      <w:pPr>
        <w:pStyle w:val="BodyText"/>
      </w:pPr>
      <w:bookmarkStart w:id="4822" w:name="JD_9-4-3"/>
      <w:bookmarkEnd w:id="4822"/>
      <w:r>
        <w:t xml:space="preserve">§ 9-4-3 APPLICATION.</w:t>
      </w:r>
    </w:p>
    <w:bookmarkEnd w:id="4823"/>
    <w:bookmarkStart w:id="4824" w:name="rid-0-0-0-3291"/>
    <w:p>
      <w:pPr>
        <w:pStyle w:val="BodyText"/>
      </w:pPr>
      <w:r>
        <w:t xml:space="preserve">   (A)   Applications for recycling container registration shall be made to the code enforcement office on a form provided by that office. The application shall contain the following information:</w:t>
      </w:r>
    </w:p>
    <w:bookmarkEnd w:id="4824"/>
    <w:bookmarkStart w:id="4825" w:name="rid-0-0-0-3292"/>
    <w:p>
      <w:pPr>
        <w:pStyle w:val="BodyText"/>
      </w:pPr>
      <w:r>
        <w:t xml:space="preserve">      (1)   The name and address of the owner or operator and a telephone number where the owner or operator, or the agent of the owner or operator, can be reached.</w:t>
      </w:r>
    </w:p>
    <w:bookmarkEnd w:id="4825"/>
    <w:bookmarkStart w:id="4826" w:name="rid-0-0-0-3293"/>
    <w:p>
      <w:pPr>
        <w:pStyle w:val="BodyText"/>
      </w:pPr>
      <w:r>
        <w:t xml:space="preserve">      (2)   The location, size and type of proposed recycling container.</w:t>
      </w:r>
    </w:p>
    <w:bookmarkEnd w:id="4826"/>
    <w:bookmarkStart w:id="4827" w:name="rid-0-0-0-3294"/>
    <w:p>
      <w:pPr>
        <w:pStyle w:val="BodyText"/>
      </w:pPr>
      <w:r>
        <w:t xml:space="preserve">      (3)   The type of materials to be collected.</w:t>
      </w:r>
    </w:p>
    <w:bookmarkEnd w:id="4827"/>
    <w:bookmarkStart w:id="4828" w:name="rid-0-0-0-3295"/>
    <w:p>
      <w:pPr>
        <w:pStyle w:val="BodyText"/>
      </w:pPr>
      <w:r>
        <w:t xml:space="preserve">   (B)   The application shall be accompanied by a written and signed statement:</w:t>
      </w:r>
    </w:p>
    <w:bookmarkEnd w:id="4828"/>
    <w:bookmarkStart w:id="4829" w:name="rid-0-0-0-3296"/>
    <w:p>
      <w:pPr>
        <w:pStyle w:val="BodyText"/>
      </w:pPr>
      <w:r>
        <w:t xml:space="preserve">      (1)   From the owner of the property where the container is to be placed, granting his or her permission for the placement of the container; and</w:t>
      </w:r>
    </w:p>
    <w:bookmarkEnd w:id="4829"/>
    <w:bookmarkStart w:id="4830" w:name="rid-0-0-0-3297"/>
    <w:p>
      <w:pPr>
        <w:pStyle w:val="BodyText"/>
      </w:pPr>
      <w:r>
        <w:t xml:space="preserve">      (2)   Where applicable, a statement from the religious or non-profit corporation as required by Vol. I, § 9-4-4(D).</w:t>
      </w:r>
    </w:p>
    <w:bookmarkEnd w:id="4830"/>
    <w:bookmarkStart w:id="4831" w:name="rid-0-0-0-3298"/>
    <w:p>
      <w:pPr>
        <w:pStyle w:val="BodyText"/>
      </w:pPr>
      <w:r>
        <w:t xml:space="preserve">   (C)   The term of registration for each recycling container shall be for a period not to exceed 1 year and shall expire on January 1 of each calendar year.</w:t>
      </w:r>
    </w:p>
    <w:bookmarkEnd w:id="4831"/>
    <w:bookmarkStart w:id="4832" w:name="rid-0-0-0-3299"/>
    <w:p>
      <w:pPr>
        <w:pStyle w:val="BodyText"/>
      </w:pPr>
      <w:r>
        <w:t xml:space="preserve">   (D)   A separate registration shall be obtained for each recycling container location.</w:t>
      </w:r>
    </w:p>
    <w:bookmarkEnd w:id="4832"/>
    <w:bookmarkStart w:id="4833" w:name="rid-0-0-0-3300"/>
    <w:p>
      <w:pPr>
        <w:pStyle w:val="BodyText"/>
      </w:pPr>
      <w:r>
        <w:t xml:space="preserve">(Ord. 1255, passed 1-3-2006)</w:t>
      </w:r>
    </w:p>
    <w:bookmarkEnd w:id="4833"/>
    <w:p>
      <w:pPr>
        <w:pStyle w:val="BodyText"/>
      </w:pPr>
    </w:p>
    <w:bookmarkStart w:id="4835" w:name="rid-0-0-0-3301"/>
    <w:p>
      <w:pPr>
        <w:pStyle w:val="BodyText"/>
      </w:pPr>
      <w:bookmarkStart w:id="4834" w:name="JD_9-4-4"/>
      <w:bookmarkEnd w:id="4834"/>
      <w:r>
        <w:t xml:space="preserve">§ 9-4-4 CONTAINERS.</w:t>
      </w:r>
    </w:p>
    <w:bookmarkEnd w:id="4835"/>
    <w:bookmarkStart w:id="4836" w:name="rid-0-0-0-3302"/>
    <w:p>
      <w:pPr>
        <w:pStyle w:val="BodyText"/>
      </w:pPr>
      <w:r>
        <w:t xml:space="preserve">   (A)   Each recycling container shall have a firmly closing lid and have a capacity of not less than 3 cubic yards and not greater than 6 cubic yards except for reverse recycling bins. The container shall be constructed of painted metal, rubber, wood or plastic and shall be properly maintained in a safe and good condition. The use of shipping or cargo containers for this purpose is prohibited.</w:t>
      </w:r>
    </w:p>
    <w:bookmarkEnd w:id="4836"/>
    <w:bookmarkStart w:id="4837" w:name="rid-0-0-0-3303"/>
    <w:p>
      <w:pPr>
        <w:pStyle w:val="BodyText"/>
      </w:pPr>
      <w:r>
        <w:t xml:space="preserve">   (B)   Reverse recycling bins shall comply with all requirements of this article except that they shall have a capacity of not less than 3 cubic yards and not greater than 35 cubic yards.</w:t>
      </w:r>
    </w:p>
    <w:bookmarkEnd w:id="4837"/>
    <w:bookmarkStart w:id="4838" w:name="rid-0-0-0-3304"/>
    <w:p>
      <w:pPr>
        <w:pStyle w:val="BodyText"/>
      </w:pPr>
      <w:r>
        <w:t xml:space="preserve">   (C)   Containers shall be clearly marked to identify the materials requested to be left for recycling, the name of the operator or owner of the recycling container and a telephone number where the owner, operator or agent of the owner or operator may be reached at any time. The size for the sign or markings on any side of the container shall not exceed 25% of the total area of the same side of the container. All markings required by this section shall be neatly lettered or stenciled in a professional manner.</w:t>
      </w:r>
    </w:p>
    <w:bookmarkEnd w:id="4838"/>
    <w:bookmarkStart w:id="4839" w:name="rid-0-0-0-3305"/>
    <w:p>
      <w:pPr>
        <w:pStyle w:val="BodyText"/>
      </w:pPr>
      <w:r>
        <w:t xml:space="preserve">   (D)   No container shall identify a religious or non-profit corporation without the written permission of such religious or non-profit corporation; the permission must be submitted at the time that the application is made for a recycling container permit. The city reserves the right to make further inquiries and require proof of the religious or non profit status that is being claimed.</w:t>
      </w:r>
    </w:p>
    <w:bookmarkEnd w:id="4839"/>
    <w:bookmarkStart w:id="4840" w:name="rid-0-0-0-3307"/>
    <w:p>
      <w:pPr>
        <w:pStyle w:val="BodyText"/>
      </w:pPr>
      <w:r>
        <w:t xml:space="preserve">   (E)   Containers may be located only within the parking lot of private property lawfully zoned, developed and used for commercial or industrial purposes, manufactured home parks, manufactured home subdivisions and recreational vehicle parks, or at schools, churches or charitable organizations which have similar parking facilities.</w:t>
      </w:r>
    </w:p>
    <w:bookmarkEnd w:id="4840"/>
    <w:bookmarkStart w:id="4841" w:name="rid-0-0-0-5851"/>
    <w:p>
      <w:pPr>
        <w:pStyle w:val="BodyText"/>
      </w:pPr>
      <w:r>
        <w:t xml:space="preserve">(Ord. 1255, passed 1-3-2006; Am. Ord. 1403, passed 5-20-2014)</w:t>
      </w:r>
    </w:p>
    <w:bookmarkEnd w:id="4841"/>
    <w:p>
      <w:pPr>
        <w:pStyle w:val="BodyText"/>
      </w:pPr>
    </w:p>
    <w:bookmarkStart w:id="4843" w:name="rid-0-0-0-3308"/>
    <w:p>
      <w:pPr>
        <w:pStyle w:val="BodyText"/>
      </w:pPr>
      <w:bookmarkStart w:id="4842" w:name="JD_9-4-5"/>
      <w:bookmarkEnd w:id="4842"/>
      <w:r>
        <w:t xml:space="preserve">§ 9-4-5 LITTER AND TRASH PROHIBITED.</w:t>
      </w:r>
    </w:p>
    <w:bookmarkEnd w:id="4843"/>
    <w:bookmarkStart w:id="4844" w:name="rid-0-0-0-3309"/>
    <w:p>
      <w:pPr>
        <w:pStyle w:val="BodyText"/>
      </w:pPr>
      <w:r>
        <w:t xml:space="preserve">   (A)   No person shall place any litter, garbage or trash at any recycling container, and no person shall place any material in any recycling container except the materials named on the outside of the container. No person shall leave any materials outside of a container.</w:t>
      </w:r>
    </w:p>
    <w:bookmarkEnd w:id="4844"/>
    <w:bookmarkStart w:id="4845" w:name="rid-0-0-0-3310"/>
    <w:p>
      <w:pPr>
        <w:pStyle w:val="BodyText"/>
      </w:pPr>
      <w:r>
        <w:t xml:space="preserve">   (B)   Each recycling container owner or operator shall provide adequate enough pickups and clean up of the general area to prevent any materials from accumulating outside the containers.</w:t>
      </w:r>
    </w:p>
    <w:bookmarkEnd w:id="4845"/>
    <w:bookmarkStart w:id="4846" w:name="rid-0-0-0-3311"/>
    <w:p>
      <w:pPr>
        <w:pStyle w:val="BodyText"/>
      </w:pPr>
      <w:r>
        <w:t xml:space="preserve">   (C)   The owner or operator of the recycling container and the property owner shall jointly or severally maintain all exterior areas within 25 feet of the container free from litter.</w:t>
      </w:r>
    </w:p>
    <w:bookmarkEnd w:id="4846"/>
    <w:bookmarkStart w:id="4847" w:name="rid-0-0-0-3312"/>
    <w:p>
      <w:pPr>
        <w:pStyle w:val="BodyText"/>
      </w:pPr>
      <w:r>
        <w:t xml:space="preserve">(Ord. 1255, passed 1-3-2006) Penalty, see Vol. I, § 1-1-11</w:t>
      </w:r>
    </w:p>
    <w:bookmarkEnd w:id="4847"/>
    <w:p>
      <w:pPr>
        <w:pStyle w:val="BodyText"/>
      </w:pPr>
    </w:p>
    <w:bookmarkStart w:id="4849" w:name="rid-0-0-0-3313"/>
    <w:p>
      <w:pPr>
        <w:pStyle w:val="BodyText"/>
      </w:pPr>
      <w:bookmarkStart w:id="4848" w:name="JD_9-4-6"/>
      <w:bookmarkEnd w:id="4848"/>
      <w:r>
        <w:t xml:space="preserve">§ 9-4-6 ENFORCEMENT.</w:t>
      </w:r>
    </w:p>
    <w:bookmarkEnd w:id="4849"/>
    <w:bookmarkStart w:id="4850" w:name="rid-0-0-0-3314"/>
    <w:p>
      <w:pPr>
        <w:pStyle w:val="BodyText"/>
      </w:pPr>
      <w:r>
        <w:t xml:space="preserve">   (A)   The code enforcement office is assigned the responsibility of enforcing this article and is granted the authority expressly granted or implied as needed and necessary for enforcement.</w:t>
      </w:r>
    </w:p>
    <w:bookmarkEnd w:id="4850"/>
    <w:bookmarkStart w:id="4851" w:name="rid-0-0-0-3315"/>
    <w:p>
      <w:pPr>
        <w:pStyle w:val="BodyText"/>
      </w:pPr>
      <w:r>
        <w:t xml:space="preserve">   (B)   For a violation of this article or issued registration, the code enforcement office or a designee may revoke a registration, which has been issued under this article, upon 10 days written notice to the permit holder who may request a hearing with the code enforcement office prior to the expiration of the 10-day notice; and/or</w:t>
      </w:r>
    </w:p>
    <w:bookmarkEnd w:id="4851"/>
    <w:bookmarkStart w:id="4852" w:name="rid-0-0-0-3316"/>
    <w:p>
      <w:pPr>
        <w:pStyle w:val="BodyText"/>
      </w:pPr>
      <w:r>
        <w:t xml:space="preserve">   (C)   The code enforcement office or a designee may commence an action in Municipal Court against the operator or owner, or agent of the operator or owner, of a recycling container which is in violation of this article or issued registration.</w:t>
      </w:r>
    </w:p>
    <w:bookmarkEnd w:id="4852"/>
    <w:bookmarkStart w:id="4853" w:name="rid-0-0-0-3317"/>
    <w:p>
      <w:pPr>
        <w:pStyle w:val="BodyText"/>
      </w:pPr>
      <w:r>
        <w:t xml:space="preserve">(Ord. 1255, passed 1-3-2006) Penalty, see Vol. I, § 1-1-11</w:t>
      </w:r>
    </w:p>
    <w:bookmarkEnd w:id="4853"/>
    <w:p>
      <w:pPr>
        <w:pStyle w:val="BodyText"/>
      </w:pPr>
    </w:p>
    <w:bookmarkStart w:id="4855" w:name="rid-0-0-0-3318"/>
    <w:p>
      <w:pPr>
        <w:pStyle w:val="BodyText"/>
      </w:pPr>
      <w:bookmarkStart w:id="4854" w:name="JD_9-4-7"/>
      <w:bookmarkEnd w:id="4854"/>
      <w:r>
        <w:t xml:space="preserve">§ 9-4-7 IMPOUNDMENT.</w:t>
      </w:r>
    </w:p>
    <w:bookmarkEnd w:id="4855"/>
    <w:bookmarkStart w:id="4856" w:name="rid-0-0-0-3319"/>
    <w:p>
      <w:pPr>
        <w:pStyle w:val="BodyText"/>
      </w:pPr>
      <w:r>
        <w:t xml:space="preserve">   (A)   In addition to the penalties provided for in this code, any recycling container which is in violation of this article or issued registration may be removed at the operator's or owner's expense. The container shall be impounded until the operator or owner reimburses the city for the cost of removal and storage. In the event the operator or owner of an impounded recycling container has not reimbursed the city within 60 days of its removal, the city may dispose of the container or use it for some city-related purpose.</w:t>
      </w:r>
    </w:p>
    <w:bookmarkEnd w:id="4856"/>
    <w:bookmarkStart w:id="4857" w:name="rid-0-0-0-3320"/>
    <w:p>
      <w:pPr>
        <w:pStyle w:val="BodyText"/>
      </w:pPr>
      <w:r>
        <w:t xml:space="preserve">   (B)   Prior to the removal and impoundment of a recycling container, the city shall conspicuously attach a notice to the container allowing the owner or operator 24 hours to bring the container into compliance. The code enforcement office shall also attempt to contact the owner or operator at the phone number listed on the registration application or container and advise as to the posting of the notice. If the container has not been brought into compliance by the time established by the notice, the container will be removed and impounded.</w:t>
      </w:r>
    </w:p>
    <w:bookmarkEnd w:id="4857"/>
    <w:bookmarkStart w:id="4858" w:name="rid-0-0-0-3321"/>
    <w:p>
      <w:pPr>
        <w:pStyle w:val="BodyText"/>
      </w:pPr>
      <w:r>
        <w:t xml:space="preserve">   (C)   In the event any recycling container creates a hazard to the health, welfare and safety of the public, the container shall be immediately removed and impounded without the notice as outlined in division (B) of this section.</w:t>
      </w:r>
    </w:p>
    <w:bookmarkEnd w:id="4858"/>
    <w:bookmarkStart w:id="4859" w:name="rid-0-0-0-3322"/>
    <w:p>
      <w:pPr>
        <w:pStyle w:val="BodyText"/>
      </w:pPr>
      <w:r>
        <w:t xml:space="preserve">(Ord. 1255, passed 1-3-2006)</w:t>
      </w:r>
    </w:p>
    <w:bookmarkEnd w:id="4859"/>
    <w:p>
      <w:pPr>
        <w:pStyle w:val="BodyText"/>
      </w:pPr>
    </w:p>
    <w:bookmarkStart w:id="4861" w:name="rid-0-0-0-3323"/>
    <w:p>
      <w:pPr>
        <w:pStyle w:val="BodyText"/>
      </w:pPr>
      <w:bookmarkStart w:id="4860" w:name="JD_Article9-5"/>
      <w:bookmarkEnd w:id="4860"/>
      <w:r>
        <w:t xml:space="preserve">ARTICLE 9-5: COLLECTION OF RESIDENTIAL SOLID WASTE</w:t>
      </w:r>
    </w:p>
    <w:bookmarkEnd w:id="4861"/>
    <w:bookmarkStart w:id="4862" w:name="rid-0-0-0-3324"/>
    <w:p>
      <w:pPr>
        <w:pStyle w:val="BodyText"/>
      </w:pPr>
      <w:r>
        <w:t xml:space="preserve">Section</w:t>
      </w:r>
    </w:p>
    <w:bookmarkEnd w:id="4862"/>
    <w:bookmarkStart w:id="4863" w:name="rid-0-0-0-3325"/>
    <w:p>
      <w:pPr>
        <w:pStyle w:val="BodyText"/>
      </w:pPr>
      <w:r>
        <w:t xml:space="preserve">   9-5-1   Legislative purpose</w:t>
      </w:r>
    </w:p>
    <w:bookmarkEnd w:id="4863"/>
    <w:bookmarkStart w:id="4864" w:name="rid-0-0-0-3332"/>
    <w:p>
      <w:pPr>
        <w:pStyle w:val="BodyText"/>
      </w:pPr>
      <w:r>
        <w:t xml:space="preserve">   9-5-2   </w:t>
      </w:r>
      <w:r>
        <w:t xml:space="preserve">Jurisdiction</w:t>
      </w:r>
    </w:p>
    <w:bookmarkEnd w:id="4864"/>
    <w:bookmarkStart w:id="4865" w:name="rid-0-0-0-10494"/>
    <w:p>
      <w:pPr>
        <w:pStyle w:val="BodyText"/>
      </w:pPr>
      <w:r>
        <w:t xml:space="preserve">   9-5-3   Definitions</w:t>
      </w:r>
    </w:p>
    <w:bookmarkEnd w:id="4865"/>
    <w:bookmarkStart w:id="4866" w:name="rid-0-0-0-10495"/>
    <w:p>
      <w:pPr>
        <w:pStyle w:val="BodyText"/>
      </w:pPr>
      <w:r>
        <w:t xml:space="preserve">   9-5-4   Residential solid waste collection contractor</w:t>
      </w:r>
    </w:p>
    <w:bookmarkEnd w:id="4866"/>
    <w:bookmarkStart w:id="4867" w:name="rid-0-0-0-10496"/>
    <w:p>
      <w:pPr>
        <w:pStyle w:val="BodyText"/>
      </w:pPr>
      <w:r>
        <w:t xml:space="preserve">   9-5-5   Vehicle and collection equipment maintenance</w:t>
      </w:r>
    </w:p>
    <w:bookmarkEnd w:id="4867"/>
    <w:bookmarkStart w:id="4868" w:name="rid-0-0-0-10497"/>
    <w:p>
      <w:pPr>
        <w:pStyle w:val="BodyText"/>
      </w:pPr>
      <w:r>
        <w:t xml:space="preserve">   9-5-6   Changes in market conditions</w:t>
      </w:r>
    </w:p>
    <w:bookmarkEnd w:id="4868"/>
    <w:bookmarkStart w:id="4869" w:name="rid-0-0-0-10498"/>
    <w:p>
      <w:pPr>
        <w:pStyle w:val="BodyText"/>
      </w:pPr>
      <w:r>
        <w:t xml:space="preserve">   9-5-7   Residential solid waste collection requirements</w:t>
      </w:r>
    </w:p>
    <w:bookmarkEnd w:id="4869"/>
    <w:bookmarkStart w:id="4870" w:name="rid-0-0-0-10499"/>
    <w:p>
      <w:pPr>
        <w:pStyle w:val="BodyText"/>
      </w:pPr>
      <w:r>
        <w:t xml:space="preserve">   9-5-8   Preparation of solid waste collection</w:t>
      </w:r>
    </w:p>
    <w:bookmarkEnd w:id="4870"/>
    <w:bookmarkStart w:id="4871" w:name="rid-0-0-0-10500"/>
    <w:p>
      <w:pPr>
        <w:pStyle w:val="BodyText"/>
      </w:pPr>
      <w:r>
        <w:t xml:space="preserve">   9-5-9   Spilling of solid waste during transport</w:t>
      </w:r>
    </w:p>
    <w:bookmarkEnd w:id="4871"/>
    <w:bookmarkStart w:id="4872" w:name="rid-0-0-0-10501"/>
    <w:p>
      <w:pPr>
        <w:pStyle w:val="BodyText"/>
      </w:pPr>
      <w:r>
        <w:t xml:space="preserve">   9-5-10   Use of another’s receptacle</w:t>
      </w:r>
    </w:p>
    <w:bookmarkEnd w:id="4872"/>
    <w:bookmarkStart w:id="4873" w:name="rid-0-0-0-10502"/>
    <w:p>
      <w:pPr>
        <w:pStyle w:val="BodyText"/>
      </w:pPr>
      <w:r>
        <w:t xml:space="preserve">   9-5-11   General resident responsibilities</w:t>
      </w:r>
    </w:p>
    <w:bookmarkEnd w:id="4873"/>
    <w:bookmarkStart w:id="4874" w:name="rid-0-0-0-10503"/>
    <w:p>
      <w:pPr>
        <w:pStyle w:val="BodyText"/>
      </w:pPr>
      <w:r>
        <w:t xml:space="preserve">   9-5-12   Hazardous waste and special refuse</w:t>
      </w:r>
    </w:p>
    <w:bookmarkEnd w:id="4874"/>
    <w:bookmarkStart w:id="4875" w:name="rid-0-0-0-10504"/>
    <w:p>
      <w:pPr>
        <w:pStyle w:val="BodyText"/>
      </w:pPr>
      <w:r>
        <w:t xml:space="preserve">   9-5-13   Permitted days and hours of collection</w:t>
      </w:r>
    </w:p>
    <w:bookmarkEnd w:id="4875"/>
    <w:bookmarkStart w:id="4876" w:name="rid-0-0-0-10505"/>
    <w:p>
      <w:pPr>
        <w:pStyle w:val="BodyText"/>
      </w:pPr>
      <w:r>
        <w:t xml:space="preserve">   9-5-14   Receptacles; standards for placement, removal, and storage; exemptions</w:t>
      </w:r>
    </w:p>
    <w:bookmarkEnd w:id="4876"/>
    <w:bookmarkStart w:id="4877" w:name="rid-0-0-0-10506"/>
    <w:p>
      <w:pPr>
        <w:pStyle w:val="BodyText"/>
      </w:pPr>
      <w:r>
        <w:t xml:space="preserve">   9-5-15   Inspections</w:t>
      </w:r>
    </w:p>
    <w:bookmarkEnd w:id="4877"/>
    <w:bookmarkStart w:id="4878" w:name="rid-0-0-0-10507"/>
    <w:p>
      <w:pPr>
        <w:pStyle w:val="BodyText"/>
      </w:pPr>
      <w:r>
        <w:t xml:space="preserve">   9-5-16   Enforcement and penalties</w:t>
      </w:r>
    </w:p>
    <w:bookmarkEnd w:id="4878"/>
    <w:p>
      <w:pPr>
        <w:pStyle w:val="BodyText"/>
      </w:pPr>
    </w:p>
    <w:bookmarkStart w:id="4880" w:name="rid-0-0-0-3333"/>
    <w:p>
      <w:pPr>
        <w:pStyle w:val="BodyText"/>
      </w:pPr>
      <w:bookmarkStart w:id="4879" w:name="JD_9-5-1"/>
      <w:bookmarkEnd w:id="4879"/>
      <w:r>
        <w:t xml:space="preserve">§ 9-5-1 LEGISLATIVE PURPOSE.</w:t>
      </w:r>
    </w:p>
    <w:bookmarkEnd w:id="4880"/>
    <w:bookmarkStart w:id="4881" w:name="rid-0-0-0-3335"/>
    <w:p>
      <w:pPr>
        <w:pStyle w:val="BodyText"/>
      </w:pPr>
      <w:r>
        <w:t xml:space="preserve">   </w:t>
      </w:r>
      <w:r>
        <w:t xml:space="preserve">The purpose of this article and the regulations contained herein is to regulate the collection of residential solid waste to: (i) promote the public health, safety and general welfare of the city and its citizens; (ii) avert and mitigate any detrimental effects associated with the accumulation of trash, illegal dumping, insufficient solid waste collection receptacles, substandard collection vehicles and/or equipment.</w:t>
      </w:r>
    </w:p>
    <w:bookmarkEnd w:id="4881"/>
    <w:bookmarkStart w:id="4882" w:name="rid-0-0-0-10508"/>
    <w:p>
      <w:pPr>
        <w:pStyle w:val="BodyText"/>
      </w:pPr>
      <w:r>
        <w:t xml:space="preserve">(Ord. 1483, passed 12-3-2019)</w:t>
      </w:r>
    </w:p>
    <w:bookmarkEnd w:id="4882"/>
    <w:p>
      <w:pPr>
        <w:pStyle w:val="BodyText"/>
      </w:pPr>
    </w:p>
    <w:bookmarkStart w:id="4884" w:name="rid-0-0-0-3342"/>
    <w:p>
      <w:pPr>
        <w:pStyle w:val="BodyText"/>
      </w:pPr>
      <w:bookmarkStart w:id="4883" w:name="JD_9-5-2"/>
      <w:bookmarkEnd w:id="4883"/>
      <w:r>
        <w:t xml:space="preserve">§ 9-5-2</w:t>
      </w:r>
      <w:r>
        <w:t xml:space="preserve"> </w:t>
      </w:r>
      <w:r>
        <w:t xml:space="preserve">JURISDICTION.</w:t>
      </w:r>
    </w:p>
    <w:bookmarkEnd w:id="4884"/>
    <w:bookmarkStart w:id="4885" w:name="rid-0-0-0-10509"/>
    <w:p>
      <w:pPr>
        <w:pStyle w:val="BodyText"/>
      </w:pPr>
      <w:r>
        <w:t xml:space="preserve">   Pursuant to A.R.S. §§ 49-704 and 49-765, the City Manager or designee is authorized to implement and enforce the provisions of this article.</w:t>
      </w:r>
    </w:p>
    <w:bookmarkEnd w:id="4885"/>
    <w:bookmarkStart w:id="4886" w:name="rid-0-0-0-10510"/>
    <w:p>
      <w:pPr>
        <w:pStyle w:val="BodyText"/>
      </w:pPr>
      <w:r>
        <w:t xml:space="preserve">(Ord. 1483, passed 12-3-2019)</w:t>
      </w:r>
    </w:p>
    <w:bookmarkEnd w:id="4886"/>
    <w:p>
      <w:pPr>
        <w:pStyle w:val="BodyText"/>
      </w:pPr>
    </w:p>
    <w:bookmarkStart w:id="4888" w:name="rid-0-0-0-3345"/>
    <w:p>
      <w:pPr>
        <w:pStyle w:val="BodyText"/>
      </w:pPr>
      <w:bookmarkStart w:id="4887" w:name="JD_9-5-3"/>
      <w:bookmarkEnd w:id="4887"/>
      <w:r>
        <w:t xml:space="preserve">§ 9-5-3</w:t>
      </w:r>
      <w:r>
        <w:t xml:space="preserve"> </w:t>
      </w:r>
      <w:r>
        <w:t xml:space="preserve">DEFINITIONS.</w:t>
      </w:r>
    </w:p>
    <w:bookmarkEnd w:id="4888"/>
    <w:bookmarkStart w:id="4889" w:name="rid-0-0-0-10511"/>
    <w:p>
      <w:pPr>
        <w:pStyle w:val="BodyText"/>
      </w:pPr>
      <w:r>
        <w:t xml:space="preserve">   For the purpose of this article, the following definitions shall apply unless the context clearly indicates or requires a different meaning.</w:t>
      </w:r>
    </w:p>
    <w:bookmarkEnd w:id="4889"/>
    <w:bookmarkStart w:id="4890" w:name="rid-0-0-0-10512"/>
    <w:p>
      <w:pPr>
        <w:pStyle w:val="BodyText"/>
      </w:pPr>
      <w:r>
        <w:t xml:space="preserve">   </w:t>
      </w:r>
      <w:r>
        <w:t xml:space="preserve">BULK WASTE.</w:t>
      </w:r>
      <w:r>
        <w:t xml:space="preserve"> </w:t>
      </w:r>
      <w:r>
        <w:t xml:space="preserve">Any waste material too large, based on size or volume, for deposit in an approved solid waste container or recycling container (if provided) such as, but not limited to: yard waste, household or outdoor furniture, cardboard, and large appliances, not including any other unacceptable residential solid waste as defined in this article.</w:t>
      </w:r>
    </w:p>
    <w:bookmarkEnd w:id="4890"/>
    <w:bookmarkStart w:id="4891" w:name="rid-0-0-0-10513"/>
    <w:p>
      <w:pPr>
        <w:pStyle w:val="BodyText"/>
      </w:pPr>
      <w:r>
        <w:t xml:space="preserve">   </w:t>
      </w:r>
      <w:r>
        <w:t xml:space="preserve">COLLECTION.</w:t>
      </w:r>
      <w:r>
        <w:t xml:space="preserve"> </w:t>
      </w:r>
      <w:r>
        <w:t xml:space="preserve">The scheduled pickup of solid waste, recyclables, and bulk waste.</w:t>
      </w:r>
    </w:p>
    <w:bookmarkEnd w:id="4891"/>
    <w:bookmarkStart w:id="4892" w:name="rid-0-0-0-10514"/>
    <w:p>
      <w:pPr>
        <w:pStyle w:val="BodyText"/>
      </w:pPr>
      <w:r>
        <w:t xml:space="preserve">   </w:t>
      </w:r>
      <w:r>
        <w:t xml:space="preserve">COLLECTION RECEPTACLE.</w:t>
      </w:r>
      <w:r>
        <w:t xml:space="preserve"> </w:t>
      </w:r>
      <w:r>
        <w:t xml:space="preserve">A 96-gallon solid waste or recycling receptacle.</w:t>
      </w:r>
    </w:p>
    <w:bookmarkEnd w:id="4892"/>
    <w:bookmarkStart w:id="4893" w:name="rid-0-0-0-10515"/>
    <w:p>
      <w:pPr>
        <w:pStyle w:val="BodyText"/>
      </w:pPr>
      <w:r>
        <w:t xml:space="preserve">   </w:t>
      </w:r>
      <w:r>
        <w:t xml:space="preserve">COLLECTION SERVICES.</w:t>
      </w:r>
      <w:r>
        <w:t xml:space="preserve"> </w:t>
      </w:r>
      <w:r>
        <w:t xml:space="preserve">Curbside pickup of solid waste, recyclable materials, and bulk waste.</w:t>
      </w:r>
    </w:p>
    <w:bookmarkEnd w:id="4893"/>
    <w:bookmarkStart w:id="4894" w:name="rid-0-0-0-10516"/>
    <w:p>
      <w:pPr>
        <w:pStyle w:val="BodyText"/>
      </w:pPr>
      <w:r>
        <w:t xml:space="preserve">   </w:t>
      </w:r>
      <w:r>
        <w:t xml:space="preserve">CONTAMINANT.</w:t>
      </w:r>
      <w:r>
        <w:t xml:space="preserve"> </w:t>
      </w:r>
      <w:r>
        <w:t xml:space="preserve">Something that contaminates, spoils, pollutes or makes unclean and unfit for use.</w:t>
      </w:r>
    </w:p>
    <w:bookmarkEnd w:id="4894"/>
    <w:bookmarkStart w:id="4895" w:name="rid-0-0-0-10517"/>
    <w:p>
      <w:pPr>
        <w:pStyle w:val="BodyText"/>
      </w:pPr>
      <w:r>
        <w:t xml:space="preserve">   </w:t>
      </w:r>
      <w:r>
        <w:t xml:space="preserve">CONTRACTOR.</w:t>
      </w:r>
      <w:r>
        <w:t xml:space="preserve"> </w:t>
      </w:r>
      <w:r>
        <w:t xml:space="preserve">A legal entity that collects solid waste pursuant to award of the contract by the city.</w:t>
      </w:r>
    </w:p>
    <w:bookmarkEnd w:id="4895"/>
    <w:bookmarkStart w:id="4896" w:name="rid-0-0-0-10518"/>
    <w:p>
      <w:pPr>
        <w:pStyle w:val="BodyText"/>
      </w:pPr>
      <w:r>
        <w:t xml:space="preserve">   </w:t>
      </w:r>
      <w:r>
        <w:t xml:space="preserve">COVERED RESIDENCES.</w:t>
      </w:r>
      <w:r>
        <w:t xml:space="preserve"> </w:t>
      </w:r>
      <w:r>
        <w:t xml:space="preserve">Refers to any residential property or properties that are located within the Apache Junction city limits including single-family, duplexes, triplexes and four-plexes as interpreted by the Zoning Administrator.</w:t>
      </w:r>
    </w:p>
    <w:bookmarkEnd w:id="4896"/>
    <w:bookmarkStart w:id="4897" w:name="rid-0-0-0-10519"/>
    <w:p>
      <w:pPr>
        <w:pStyle w:val="BodyText"/>
      </w:pPr>
      <w:r>
        <w:t xml:space="preserve">   </w:t>
      </w:r>
      <w:r>
        <w:t xml:space="preserve">GARBAGE.</w:t>
      </w:r>
      <w:r>
        <w:t xml:space="preserve"> </w:t>
      </w:r>
      <w:r>
        <w:t xml:space="preserve">Every accumulation of animal, vegetable or other matter that: 1) results from the preparation and consumption of edible foodstuffs; 2) results from the decay or storage of meats, fish, fowl, or vegetables, inclusive of the cans, containers or wrappers of such materials; and 4) any waste, material for where there is not currently or feasible collection system available.</w:t>
      </w:r>
    </w:p>
    <w:bookmarkEnd w:id="4897"/>
    <w:bookmarkStart w:id="4898" w:name="rid-0-0-0-10520"/>
    <w:p>
      <w:pPr>
        <w:pStyle w:val="BodyText"/>
      </w:pPr>
      <w:r>
        <w:t xml:space="preserve">   </w:t>
      </w:r>
      <w:r>
        <w:t xml:space="preserve">HAZARDOUS WASTE.</w:t>
      </w:r>
      <w:r>
        <w:t xml:space="preserve"> </w:t>
      </w:r>
      <w:r>
        <w:t xml:space="preserve">Any discarded material hazardous by reason of its pathological, explosive, flammable, radiological, corrosive, reactive or toxic nature, and any material that can cause damage or injury to property or persons to include, but not limited to: any chemical, compound, mixture, substance, product or other material which is a hazardous waste pursuant to A.R.S. § 49-921.5 as may be amended from time to time, and as identified by the U.S Environmental Protection Agency.</w:t>
      </w:r>
    </w:p>
    <w:bookmarkEnd w:id="4898"/>
    <w:bookmarkStart w:id="4899" w:name="rid-0-0-0-10521"/>
    <w:p>
      <w:pPr>
        <w:pStyle w:val="BodyText"/>
      </w:pPr>
      <w:r>
        <w:t xml:space="preserve">   </w:t>
      </w:r>
      <w:r>
        <w:t xml:space="preserve">HOUSEHOLD PETS.</w:t>
      </w:r>
      <w:r>
        <w:t xml:space="preserve"> </w:t>
      </w:r>
      <w:r>
        <w:t xml:space="preserve">Dogs, cats, hamsters, guinea pigs, ferrets, gerbils, turtles and tortoises (except for illegal desert native species), lizards, canaries, parakeets, and any other domesticated animal cared for by a responsible party and not for the consumption of food.</w:t>
      </w:r>
    </w:p>
    <w:bookmarkEnd w:id="4899"/>
    <w:bookmarkStart w:id="4900" w:name="rid-0-0-0-10522"/>
    <w:p>
      <w:pPr>
        <w:pStyle w:val="BodyText"/>
      </w:pPr>
      <w:r>
        <w:t xml:space="preserve">   </w:t>
      </w:r>
      <w:r>
        <w:t xml:space="preserve">LIVESTOCK, LARGE.</w:t>
      </w:r>
      <w:r>
        <w:t xml:space="preserve"> </w:t>
      </w:r>
      <w:r>
        <w:t xml:space="preserve">Cattle, oxen, horses, mules, donkeys, alpaca, llama, sheep, goats or similar sized hoofed animals weighing in excess of 75 pounds.</w:t>
      </w:r>
    </w:p>
    <w:bookmarkEnd w:id="4900"/>
    <w:bookmarkStart w:id="4901" w:name="rid-0-0-0-10523"/>
    <w:p>
      <w:pPr>
        <w:pStyle w:val="BodyText"/>
      </w:pPr>
      <w:r>
        <w:t xml:space="preserve">   </w:t>
      </w:r>
      <w:r>
        <w:t xml:space="preserve">LIVESTOCK, SMALL.</w:t>
      </w:r>
      <w:r>
        <w:t xml:space="preserve"> </w:t>
      </w:r>
      <w:r>
        <w:t xml:space="preserve">Rabbits, potbellied pigs, parrots, pigeons, ducks, hens (not roosters), geese or similar sized animals weighing less than 75 pounds.</w:t>
      </w:r>
    </w:p>
    <w:bookmarkEnd w:id="4901"/>
    <w:bookmarkStart w:id="4902" w:name="rid-0-0-0-10524"/>
    <w:p>
      <w:pPr>
        <w:pStyle w:val="BodyText"/>
      </w:pPr>
      <w:r>
        <w:t xml:space="preserve">   </w:t>
      </w:r>
      <w:r>
        <w:t xml:space="preserve">MANURE.</w:t>
      </w:r>
      <w:r>
        <w:t xml:space="preserve"> </w:t>
      </w:r>
      <w:r>
        <w:t xml:space="preserve">Refuse of stables, yards, corrals or barnyards consisting of animal, livestock or fowl excreta.</w:t>
      </w:r>
    </w:p>
    <w:bookmarkEnd w:id="4902"/>
    <w:bookmarkStart w:id="4903" w:name="rid-0-0-0-10525"/>
    <w:p>
      <w:pPr>
        <w:pStyle w:val="BodyText"/>
      </w:pPr>
      <w:r>
        <w:t xml:space="preserve">   </w:t>
      </w:r>
      <w:r>
        <w:t xml:space="preserve">NOTICE.</w:t>
      </w:r>
      <w:r>
        <w:t xml:space="preserve"> </w:t>
      </w:r>
      <w:r>
        <w:t xml:space="preserve">A written instrument served by the city which indicates the process to be followed in order to comply with this article.</w:t>
      </w:r>
    </w:p>
    <w:bookmarkEnd w:id="4903"/>
    <w:bookmarkStart w:id="4904" w:name="rid-0-0-0-10526"/>
    <w:p>
      <w:pPr>
        <w:pStyle w:val="BodyText"/>
      </w:pPr>
      <w:r>
        <w:t xml:space="preserve">   </w:t>
      </w:r>
      <w:r>
        <w:t xml:space="preserve">PERSON.</w:t>
      </w:r>
      <w:r>
        <w:t xml:space="preserve"> </w:t>
      </w:r>
      <w:r>
        <w:t xml:space="preserve">Any individual, firm, corporation, association or group or any combination thereof acting as a unit.</w:t>
      </w:r>
    </w:p>
    <w:bookmarkEnd w:id="4904"/>
    <w:bookmarkStart w:id="4905" w:name="rid-0-0-0-10527"/>
    <w:p>
      <w:pPr>
        <w:pStyle w:val="BodyText"/>
      </w:pPr>
      <w:r>
        <w:t xml:space="preserve">   </w:t>
      </w:r>
      <w:r>
        <w:t xml:space="preserve">PUBLIC WORKS DIRECTOR.</w:t>
      </w:r>
      <w:r>
        <w:t xml:space="preserve"> </w:t>
      </w:r>
      <w:r>
        <w:t xml:space="preserve">The head of the city's Public Works Department or designee thereof.</w:t>
      </w:r>
    </w:p>
    <w:bookmarkEnd w:id="4905"/>
    <w:bookmarkStart w:id="4906" w:name="rid-0-0-0-10528"/>
    <w:p>
      <w:pPr>
        <w:pStyle w:val="BodyText"/>
      </w:pPr>
      <w:r>
        <w:t xml:space="preserve">   </w:t>
      </w:r>
      <w:r>
        <w:t xml:space="preserve">RECYCLABLE MATERIAL OR RECYCLABLES.</w:t>
      </w:r>
      <w:r>
        <w:t xml:space="preserve"> </w:t>
      </w:r>
      <w:r>
        <w:t xml:space="preserve">Any solid waste separated from other solid waste for the purpose of being recycled which might include, but is not limited to: newsprint, printed material, pasteboard, paper and beverage containers, wood, metals, plastics, glass, cardboard and paper. Contractor shall provide a list of acceptable items for recycling collection which may be subject to change due to market conditions.</w:t>
      </w:r>
    </w:p>
    <w:bookmarkEnd w:id="4906"/>
    <w:bookmarkStart w:id="4907" w:name="rid-0-0-0-10529"/>
    <w:p>
      <w:pPr>
        <w:pStyle w:val="BodyText"/>
      </w:pPr>
      <w:r>
        <w:t xml:space="preserve">   </w:t>
      </w:r>
      <w:r>
        <w:t xml:space="preserve">RECYCLING.</w:t>
      </w:r>
      <w:r>
        <w:t xml:space="preserve"> </w:t>
      </w:r>
      <w:r>
        <w:t xml:space="preserve">The process of collecting, separating, cleansing, treating and reconstituting post-consumer materials that would otherwise become solid waste and returning them to the economic stream in the form of raw material for reconstituted products which meet the quality standards necessary to be used in the marketplace.</w:t>
      </w:r>
    </w:p>
    <w:bookmarkEnd w:id="4907"/>
    <w:bookmarkStart w:id="4908" w:name="rid-0-0-0-10530"/>
    <w:p>
      <w:pPr>
        <w:pStyle w:val="BodyText"/>
      </w:pPr>
      <w:r>
        <w:t xml:space="preserve">   </w:t>
      </w:r>
      <w:r>
        <w:t xml:space="preserve">RESIDENTIAL SOLID WASTE.</w:t>
      </w:r>
      <w:r>
        <w:t xml:space="preserve"> </w:t>
      </w:r>
      <w:r>
        <w:t xml:space="preserve">Any garbage, trash, refuse, including solid, liquid, semi-solid liquid, or semi-solid or contained gaseous material, and any recyclable material collected from any structure or premises used as a domicile, dwelling or habitation, including single-family, duplexes, triplexes and four-plexes.</w:t>
      </w:r>
    </w:p>
    <w:bookmarkEnd w:id="4908"/>
    <w:bookmarkStart w:id="4909" w:name="rid-0-0-0-10531"/>
    <w:p>
      <w:pPr>
        <w:pStyle w:val="BodyText"/>
      </w:pPr>
      <w:r>
        <w:t xml:space="preserve">   </w:t>
      </w:r>
      <w:r>
        <w:t xml:space="preserve">RESPONSIBLE PARTY.</w:t>
      </w:r>
      <w:r>
        <w:t xml:space="preserve"> </w:t>
      </w:r>
      <w:r>
        <w:t xml:space="preserve">Any person, owner, occupant, lessor, lessee, manager, licensee, tenant, inhabitant or other person having care and control over a structure or parcel of land that generates solid waste or recycling material.</w:t>
      </w:r>
    </w:p>
    <w:bookmarkEnd w:id="4909"/>
    <w:bookmarkStart w:id="4910" w:name="rid-0-0-0-10532"/>
    <w:p>
      <w:pPr>
        <w:pStyle w:val="BodyText"/>
      </w:pPr>
      <w:r>
        <w:t xml:space="preserve">   </w:t>
      </w:r>
      <w:r>
        <w:t xml:space="preserve">SOLID WASTE.</w:t>
      </w:r>
      <w:r>
        <w:t xml:space="preserve"> </w:t>
      </w:r>
      <w:r>
        <w:t xml:space="preserve">Any accumulation of putrescible and non-putrescible, solid and semi-solid material to include trash, refuse, litter or garbage.</w:t>
      </w:r>
    </w:p>
    <w:bookmarkEnd w:id="4910"/>
    <w:bookmarkStart w:id="4911" w:name="rid-0-0-0-10533"/>
    <w:p>
      <w:pPr>
        <w:pStyle w:val="BodyText"/>
      </w:pPr>
      <w:r>
        <w:t xml:space="preserve">   </w:t>
      </w:r>
      <w:r>
        <w:t xml:space="preserve">SOLID WASTE GENERATOR.</w:t>
      </w:r>
      <w:r>
        <w:t xml:space="preserve"> </w:t>
      </w:r>
      <w:r>
        <w:t xml:space="preserve">Property owner, occupant, lessor, lessee, manager, responsible party, or tenant that generate solid waste, as defined in this article, on the premises of the property.</w:t>
      </w:r>
    </w:p>
    <w:bookmarkEnd w:id="4911"/>
    <w:bookmarkStart w:id="4912" w:name="rid-0-0-0-10534"/>
    <w:p>
      <w:pPr>
        <w:pStyle w:val="BodyText"/>
      </w:pPr>
      <w:r>
        <w:t xml:space="preserve">   </w:t>
      </w:r>
      <w:r>
        <w:t xml:space="preserve">TAGGING.</w:t>
      </w:r>
      <w:r>
        <w:t xml:space="preserve"> </w:t>
      </w:r>
      <w:r>
        <w:t xml:space="preserve">Placement of a tag or label on receptacles with details of violation.</w:t>
      </w:r>
    </w:p>
    <w:bookmarkEnd w:id="4912"/>
    <w:bookmarkStart w:id="4913" w:name="rid-0-0-0-10535"/>
    <w:p>
      <w:pPr>
        <w:pStyle w:val="BodyText"/>
      </w:pPr>
      <w:r>
        <w:t xml:space="preserve">   </w:t>
      </w:r>
      <w:r>
        <w:t xml:space="preserve">UNACCEPTABLE WASTE.</w:t>
      </w:r>
      <w:r>
        <w:t xml:space="preserve"> </w:t>
      </w:r>
    </w:p>
    <w:bookmarkEnd w:id="4913"/>
    <w:bookmarkStart w:id="4914" w:name="rid-0-0-0-10536"/>
    <w:p>
      <w:pPr>
        <w:pStyle w:val="BodyText"/>
      </w:pPr>
      <w:r>
        <w:t xml:space="preserve">      (1)   Hazardous waste;</w:t>
      </w:r>
    </w:p>
    <w:bookmarkEnd w:id="4914"/>
    <w:bookmarkStart w:id="4915" w:name="rid-0-0-0-10537"/>
    <w:p>
      <w:pPr>
        <w:pStyle w:val="BodyText"/>
      </w:pPr>
      <w:r>
        <w:t xml:space="preserve">      (2)   Radioactive, volatile, corrosive, highly flammable, explosive, biomedical, infectious, biohazardous or toxic waste as defined by applicable law; or</w:t>
      </w:r>
    </w:p>
    <w:bookmarkEnd w:id="4915"/>
    <w:bookmarkStart w:id="4916" w:name="rid-0-0-0-10538"/>
    <w:p>
      <w:pPr>
        <w:pStyle w:val="BodyText"/>
      </w:pPr>
      <w:r>
        <w:t xml:space="preserve">      (3)   Any otherwise regulated waste.</w:t>
      </w:r>
    </w:p>
    <w:bookmarkEnd w:id="4916"/>
    <w:bookmarkStart w:id="4917" w:name="rid-0-0-0-10539"/>
    <w:p>
      <w:pPr>
        <w:pStyle w:val="BodyText"/>
      </w:pPr>
      <w:r>
        <w:t xml:space="preserve">   </w:t>
      </w:r>
      <w:r>
        <w:t xml:space="preserve">WHITE GOODS.</w:t>
      </w:r>
      <w:r>
        <w:t xml:space="preserve"> </w:t>
      </w:r>
      <w:r>
        <w:t xml:space="preserve">Discarded appliances including refrigerators, freezers, oven ranges, water heaters, dishwashers, washers, dryers, trash compactors, window unit air conditioners, evaporative coolers, water softeners and other similar large residential appliances.</w:t>
      </w:r>
    </w:p>
    <w:bookmarkEnd w:id="4917"/>
    <w:bookmarkStart w:id="4918" w:name="rid-0-0-0-10540"/>
    <w:p>
      <w:pPr>
        <w:pStyle w:val="BodyText"/>
      </w:pPr>
      <w:r>
        <w:t xml:space="preserve">   </w:t>
      </w:r>
      <w:r>
        <w:t xml:space="preserve">YARD WASTE.</w:t>
      </w:r>
      <w:r>
        <w:t xml:space="preserve"> </w:t>
      </w:r>
      <w:r>
        <w:t xml:space="preserve">Organic yard waste from maintenance activities including but not limited to: brush, grass and vegetation clippings, weeds, twigs, leaves, limbs, branches, stumps, trunks from trees, and palm fronds.</w:t>
      </w:r>
    </w:p>
    <w:bookmarkEnd w:id="4918"/>
    <w:bookmarkStart w:id="4919" w:name="rid-0-0-0-10541"/>
    <w:p>
      <w:pPr>
        <w:pStyle w:val="BodyText"/>
      </w:pPr>
      <w:r>
        <w:t xml:space="preserve">(Ord. 1483, passed 12-3-2019)</w:t>
      </w:r>
    </w:p>
    <w:bookmarkEnd w:id="4919"/>
    <w:p>
      <w:pPr>
        <w:pStyle w:val="BodyText"/>
      </w:pPr>
    </w:p>
    <w:bookmarkStart w:id="4921" w:name="rid-0-0-0-3350"/>
    <w:p>
      <w:pPr>
        <w:pStyle w:val="BodyText"/>
      </w:pPr>
      <w:bookmarkStart w:id="4920" w:name="JD_9-5-4"/>
      <w:bookmarkEnd w:id="4920"/>
      <w:r>
        <w:t xml:space="preserve">§ 9-5-4</w:t>
      </w:r>
      <w:r>
        <w:t xml:space="preserve"> </w:t>
      </w:r>
      <w:r>
        <w:t xml:space="preserve">RESIDENTIAL SOLID WASTE COLLECTION CONTRACTOR.</w:t>
      </w:r>
    </w:p>
    <w:bookmarkEnd w:id="4921"/>
    <w:bookmarkStart w:id="4922" w:name="rid-0-0-0-10542"/>
    <w:p>
      <w:pPr>
        <w:pStyle w:val="BodyText"/>
      </w:pPr>
      <w:r>
        <w:t xml:space="preserve">   The contractor that is awarded a contract by City Council may collect residential solid waste within the city limits provided it complies with the provisions of this article, the city contract, request for proposals, and other applicable city regulations, including but not limited to, possessing a current valid city business license and current valid sales tax license and paying all applicable transaction privilege taxes pursuant to Apache Junction City Code, Vol. I, Chapter 8, and Apache Junction City Tax Code, Chapter 8A.</w:t>
      </w:r>
    </w:p>
    <w:bookmarkEnd w:id="4922"/>
    <w:bookmarkStart w:id="4923" w:name="rid-0-0-0-10543"/>
    <w:p>
      <w:pPr>
        <w:pStyle w:val="BodyText"/>
      </w:pPr>
      <w:r>
        <w:t xml:space="preserve">(Ord. 1483, passed 12-3-2019)</w:t>
      </w:r>
    </w:p>
    <w:bookmarkEnd w:id="4923"/>
    <w:p>
      <w:pPr>
        <w:pStyle w:val="BodyText"/>
      </w:pPr>
    </w:p>
    <w:bookmarkStart w:id="4925" w:name="rid-0-0-0-10544"/>
    <w:p>
      <w:pPr>
        <w:pStyle w:val="BodyText"/>
      </w:pPr>
      <w:bookmarkStart w:id="4924" w:name="JD_9-5-5"/>
      <w:bookmarkEnd w:id="4924"/>
      <w:r>
        <w:t xml:space="preserve">§ 9-5-5</w:t>
      </w:r>
      <w:r>
        <w:t xml:space="preserve"> </w:t>
      </w:r>
      <w:r>
        <w:t xml:space="preserve">VEHICLE AND COLLECTION EQUIPMENT MAINTENANCE.</w:t>
      </w:r>
    </w:p>
    <w:bookmarkEnd w:id="4925"/>
    <w:bookmarkStart w:id="4926" w:name="rid-0-0-0-10545"/>
    <w:p>
      <w:pPr>
        <w:pStyle w:val="BodyText"/>
      </w:pPr>
      <w:r>
        <w:t xml:space="preserve">   (A)   All vehicles and collection equipment used for residential solid waste collection shall be maintained, be of readily cleanable construction and watertight, and shall comply with all applicable federal, state and local regulations. In addition, all drivers of residential solid waste collection vehicles shall be licensed in accordance with all applicable laws.</w:t>
      </w:r>
    </w:p>
    <w:bookmarkEnd w:id="4926"/>
    <w:bookmarkStart w:id="4927" w:name="rid-0-0-0-10546"/>
    <w:p>
      <w:pPr>
        <w:pStyle w:val="BodyText"/>
      </w:pPr>
      <w:r>
        <w:t xml:space="preserve">   (B)   The outside of each vehicle must be clearly identified with the contractor company name, logo and vehicle identification number. All vehicles must be kept in sanitary condition and in good repair. Hydraulic/oil fluid leaks must be monitored and corrected daily.</w:t>
      </w:r>
    </w:p>
    <w:bookmarkEnd w:id="4927"/>
    <w:bookmarkStart w:id="4928" w:name="rid-0-0-0-10547"/>
    <w:p>
      <w:pPr>
        <w:pStyle w:val="BodyText"/>
      </w:pPr>
      <w:r>
        <w:t xml:space="preserve">(Ord. 1483, passed 12-3-2019)</w:t>
      </w:r>
      <w:r>
        <w:t xml:space="preserve"> </w:t>
      </w:r>
      <w:r>
        <w:t xml:space="preserve">  </w:t>
      </w:r>
    </w:p>
    <w:bookmarkEnd w:id="4928"/>
    <w:p>
      <w:pPr>
        <w:pStyle w:val="BodyText"/>
      </w:pPr>
    </w:p>
    <w:bookmarkStart w:id="4930" w:name="rid-0-0-0-3363"/>
    <w:p>
      <w:pPr>
        <w:pStyle w:val="BodyText"/>
      </w:pPr>
      <w:bookmarkStart w:id="4929" w:name="JD_9-5-6"/>
      <w:bookmarkEnd w:id="4929"/>
      <w:r>
        <w:t xml:space="preserve">§ 9-5-6</w:t>
      </w:r>
      <w:r>
        <w:t xml:space="preserve"> </w:t>
      </w:r>
      <w:r>
        <w:t xml:space="preserve">CHANGES IN MARKET CONDITIONS.</w:t>
      </w:r>
    </w:p>
    <w:bookmarkEnd w:id="4930"/>
    <w:bookmarkStart w:id="4931" w:name="rid-0-0-0-10548"/>
    <w:p>
      <w:pPr>
        <w:pStyle w:val="BodyText"/>
      </w:pPr>
      <w:r>
        <w:t xml:space="preserve">   If market conditions improve to a mutually agreed upon level, the city and contractor agree to meet in good faith to determine any necessary update on the rate of recycling services. However, if market conditions develop that limit or inhibit contractor or a third-party processor from selling some or all of the recyclable material, contractor may at its option and upon submittal of a written request to city: (i) redefine what is acceptable and unacceptable recyclable materials; (ii) suspend or discontinue any or all recycling services; or (iii) dispose of the acceptable recyclable material in a landfill and update the pricing to city accordingly. Any such actions, if taken, shall be mutually agreed upon by city and contractor and may be reversed or further changed as market conditions dictate.</w:t>
      </w:r>
    </w:p>
    <w:bookmarkEnd w:id="4931"/>
    <w:bookmarkStart w:id="4932" w:name="rid-0-0-0-10549"/>
    <w:p>
      <w:pPr>
        <w:pStyle w:val="BodyText"/>
      </w:pPr>
      <w:r>
        <w:t xml:space="preserve">(Ord. 1483, passed 12-3-2019)</w:t>
      </w:r>
    </w:p>
    <w:bookmarkEnd w:id="4932"/>
    <w:p>
      <w:pPr>
        <w:pStyle w:val="BodyText"/>
      </w:pPr>
    </w:p>
    <w:bookmarkStart w:id="4934" w:name="rid-0-0-0-3366"/>
    <w:p>
      <w:pPr>
        <w:pStyle w:val="BodyText"/>
      </w:pPr>
      <w:bookmarkStart w:id="4933" w:name="JD_9-5-7"/>
      <w:bookmarkEnd w:id="4933"/>
      <w:r>
        <w:t xml:space="preserve">§ 9-5-7</w:t>
      </w:r>
      <w:r>
        <w:t xml:space="preserve"> </w:t>
      </w:r>
      <w:r>
        <w:t xml:space="preserve">RESIDENTIAL SOLID WASTE COLLECTION REQUIREMENTS.</w:t>
      </w:r>
    </w:p>
    <w:bookmarkEnd w:id="4934"/>
    <w:bookmarkStart w:id="4935" w:name="rid-0-0-0-10550"/>
    <w:p>
      <w:pPr>
        <w:pStyle w:val="BodyText"/>
      </w:pPr>
      <w:r>
        <w:t xml:space="preserve">   (A)   Covered residences are required to subscribe to a weekly solid waste collection service provided through a contract with a contractor as awarded by City Council and the residents thereon shall pay the cost of such collection services to the contractor. Failure to subscribe shall be addressed pursuant to Vol. I, § 9-5-16.</w:t>
      </w:r>
    </w:p>
    <w:bookmarkEnd w:id="4935"/>
    <w:bookmarkStart w:id="4936" w:name="rid-0-0-0-10551"/>
    <w:p>
      <w:pPr>
        <w:pStyle w:val="BodyText"/>
      </w:pPr>
      <w:r>
        <w:t xml:space="preserve">   (B)   Upon determination of eligibility by the City Manager or designee, division (A) above shall not apply to homes where a homeowner association ("HOA") has a contract in place that was entered into prior to the effective date of the contract awarded by the City Council for collection of residential solid waste. If deemed eligible, the date upon which division (A) will become effective for each such home shall be the date of expiration for the HOA contract. To be eligible for delayed weekly collection service the HOA must provide a fully-executed and valid copy of the contract to the City Manager or designee.</w:t>
      </w:r>
    </w:p>
    <w:bookmarkEnd w:id="4936"/>
    <w:bookmarkStart w:id="4937" w:name="rid-0-0-0-10552"/>
    <w:p>
      <w:pPr>
        <w:pStyle w:val="BodyText"/>
      </w:pPr>
      <w:r>
        <w:t xml:space="preserve">(Ord. 1483, passed 12-3-2019)</w:t>
      </w:r>
    </w:p>
    <w:bookmarkEnd w:id="4937"/>
    <w:p>
      <w:pPr>
        <w:pStyle w:val="BodyText"/>
      </w:pPr>
    </w:p>
    <w:bookmarkStart w:id="4939" w:name="rid-0-0-0-3369"/>
    <w:p>
      <w:pPr>
        <w:pStyle w:val="BodyText"/>
      </w:pPr>
      <w:bookmarkStart w:id="4938" w:name="JD_9-5-8"/>
      <w:bookmarkEnd w:id="4938"/>
      <w:r>
        <w:t xml:space="preserve">§ 9-5-8</w:t>
      </w:r>
      <w:r>
        <w:t xml:space="preserve"> </w:t>
      </w:r>
      <w:r>
        <w:t xml:space="preserve">PREPARATION OF SOLID WASTE FOR COLLECTION.</w:t>
      </w:r>
    </w:p>
    <w:bookmarkEnd w:id="4939"/>
    <w:bookmarkStart w:id="4940" w:name="rid-0-0-0-10553"/>
    <w:p>
      <w:pPr>
        <w:pStyle w:val="BodyText"/>
      </w:pPr>
      <w:r>
        <w:t xml:space="preserve">   (A)   The contractor will only collect solid waste that is properly prepared for pickup as described in the below divisions.</w:t>
      </w:r>
    </w:p>
    <w:bookmarkEnd w:id="4940"/>
    <w:bookmarkStart w:id="4941" w:name="rid-0-0-0-10554"/>
    <w:p>
      <w:pPr>
        <w:pStyle w:val="BodyText"/>
      </w:pPr>
      <w:r>
        <w:t xml:space="preserve">   (B)   Solid waste shall be prepared for pickup as follows:</w:t>
      </w:r>
    </w:p>
    <w:bookmarkEnd w:id="4941"/>
    <w:bookmarkStart w:id="4942" w:name="rid-0-0-0-10555"/>
    <w:p>
      <w:pPr>
        <w:pStyle w:val="BodyText"/>
      </w:pPr>
      <w:r>
        <w:t xml:space="preserve">      (1)   Collection receptacles shall be used for curbside collection of residential waste.</w:t>
      </w:r>
    </w:p>
    <w:bookmarkEnd w:id="4942"/>
    <w:bookmarkStart w:id="4943" w:name="rid-0-0-0-10556"/>
    <w:p>
      <w:pPr>
        <w:pStyle w:val="BodyText"/>
      </w:pPr>
      <w:r>
        <w:t xml:space="preserve">      (2)   Garbage must be drained of liquids and shall be placed in plastic bags and tied before being placed in receptacles.</w:t>
      </w:r>
    </w:p>
    <w:bookmarkEnd w:id="4943"/>
    <w:bookmarkStart w:id="4944" w:name="rid-0-0-0-10557"/>
    <w:p>
      <w:pPr>
        <w:pStyle w:val="BodyText"/>
      </w:pPr>
      <w:r>
        <w:t xml:space="preserve">      (3)   Solid waste shall be placed in solid waste receptacles only.</w:t>
      </w:r>
    </w:p>
    <w:bookmarkEnd w:id="4944"/>
    <w:bookmarkStart w:id="4945" w:name="rid-0-0-0-10558"/>
    <w:p>
      <w:pPr>
        <w:pStyle w:val="BodyText"/>
      </w:pPr>
      <w:r>
        <w:t xml:space="preserve">      (4)   Residential customers may dispose of yard waste in solid waste receptacles as long as there is room for the regular solid waste and such material does not interfere with emptying of the solid waste receptacle in any way.</w:t>
      </w:r>
    </w:p>
    <w:bookmarkEnd w:id="4945"/>
    <w:bookmarkStart w:id="4946" w:name="rid-0-0-0-10559"/>
    <w:p>
      <w:pPr>
        <w:pStyle w:val="BodyText"/>
      </w:pPr>
      <w:r>
        <w:t xml:space="preserve">      (5)   The contents of an individual solid waste receptacle shall not exceed 200 pounds.</w:t>
      </w:r>
    </w:p>
    <w:bookmarkEnd w:id="4946"/>
    <w:bookmarkStart w:id="4947" w:name="rid-0-0-0-10560"/>
    <w:p>
      <w:pPr>
        <w:pStyle w:val="BodyText"/>
      </w:pPr>
      <w:r>
        <w:t xml:space="preserve">      (6)   Waste from small livestock and household pets shall be placed in a bag, securely tied and placed in the solid waste receptacle. For questions on other animal waste disposal options, residents may contact contractor.</w:t>
      </w:r>
    </w:p>
    <w:bookmarkEnd w:id="4947"/>
    <w:bookmarkStart w:id="4948" w:name="rid-0-0-0-10561"/>
    <w:p>
      <w:pPr>
        <w:pStyle w:val="BodyText"/>
      </w:pPr>
      <w:r>
        <w:t xml:space="preserve">   (C)   Recyclables shall be prepared for pickup as follows:</w:t>
      </w:r>
    </w:p>
    <w:bookmarkEnd w:id="4948"/>
    <w:bookmarkStart w:id="4949" w:name="rid-0-0-0-10562"/>
    <w:p>
      <w:pPr>
        <w:pStyle w:val="BodyText"/>
      </w:pPr>
      <w:r>
        <w:t xml:space="preserve">      (1)   Recyclables shall be free of contaminants and must be reasonably clean, empty, dry and loose, and shall not be bagged or put in a sealed box when placed in recycling receptacles.</w:t>
      </w:r>
    </w:p>
    <w:bookmarkEnd w:id="4949"/>
    <w:bookmarkStart w:id="4950" w:name="rid-0-0-0-10563"/>
    <w:p>
      <w:pPr>
        <w:pStyle w:val="BodyText"/>
      </w:pPr>
      <w:r>
        <w:t xml:space="preserve">      (2)   Only recyclables may be placed in recycling receptacles. Large boxes and cartons shall be cut up or collapsed before being placed in the receptacle.</w:t>
      </w:r>
    </w:p>
    <w:bookmarkEnd w:id="4950"/>
    <w:bookmarkStart w:id="4951" w:name="rid-0-0-0-10564"/>
    <w:p>
      <w:pPr>
        <w:pStyle w:val="BodyText"/>
      </w:pPr>
      <w:r>
        <w:t xml:space="preserve">      (3)   Recycling collection services will only collect recyclables contained in the receptacles.</w:t>
      </w:r>
    </w:p>
    <w:bookmarkEnd w:id="4951"/>
    <w:bookmarkStart w:id="4952" w:name="rid-0-0-0-10565"/>
    <w:p>
      <w:pPr>
        <w:pStyle w:val="BodyText"/>
      </w:pPr>
      <w:r>
        <w:t xml:space="preserve">      (4)   Shredded paper can be placed in receptacles unbagged.</w:t>
      </w:r>
    </w:p>
    <w:bookmarkEnd w:id="4952"/>
    <w:bookmarkStart w:id="4953" w:name="rid-0-0-0-10566"/>
    <w:p>
      <w:pPr>
        <w:pStyle w:val="BodyText"/>
      </w:pPr>
      <w:r>
        <w:t xml:space="preserve">   (D)   Bulk trash shall be prepared for pickup as follows:</w:t>
      </w:r>
    </w:p>
    <w:bookmarkEnd w:id="4953"/>
    <w:bookmarkStart w:id="4954" w:name="rid-0-0-0-10567"/>
    <w:p>
      <w:pPr>
        <w:pStyle w:val="BodyText"/>
      </w:pPr>
      <w:r>
        <w:t xml:space="preserve">      (1)   Bulk trash is collected on an on-call basis once a month.</w:t>
      </w:r>
    </w:p>
    <w:bookmarkEnd w:id="4954"/>
    <w:bookmarkStart w:id="4955" w:name="rid-0-0-0-10568"/>
    <w:p>
      <w:pPr>
        <w:pStyle w:val="BodyText"/>
      </w:pPr>
      <w:r>
        <w:t xml:space="preserve">      (2)   A pile up to 4 feet by 4 feet by 8 feet and shall be considered a single load of bulk trash. Larger amounts or additional scheduled bulk pickups in the same month shall be subject to an additional fee.</w:t>
      </w:r>
    </w:p>
    <w:bookmarkEnd w:id="4955"/>
    <w:bookmarkStart w:id="4956" w:name="rid-0-0-0-10569"/>
    <w:p>
      <w:pPr>
        <w:pStyle w:val="BodyText"/>
      </w:pPr>
      <w:r>
        <w:t xml:space="preserve">      (3)   Sticks/branches/vegetation must be bundled. Dimensions of bundles not to exceed 5 feet in length by 12 inches in diameter.</w:t>
      </w:r>
    </w:p>
    <w:bookmarkEnd w:id="4956"/>
    <w:bookmarkStart w:id="4957" w:name="rid-0-0-0-10570"/>
    <w:p>
      <w:pPr>
        <w:pStyle w:val="BodyText"/>
      </w:pPr>
      <w:r>
        <w:t xml:space="preserve">      (4)   Bulk trash shall be placed on private property within plain view as seen from the public right-of-way for pickup no earlier than the day immediately preceding the designated collection day.</w:t>
      </w:r>
    </w:p>
    <w:bookmarkEnd w:id="4957"/>
    <w:bookmarkStart w:id="4958" w:name="rid-0-0-0-10571"/>
    <w:p>
      <w:pPr>
        <w:pStyle w:val="BodyText"/>
      </w:pPr>
      <w:r>
        <w:t xml:space="preserve">      (5)   Items must be placed parallel to the street adjacent to the owner's property line for collection.</w:t>
      </w:r>
    </w:p>
    <w:bookmarkEnd w:id="4958"/>
    <w:bookmarkStart w:id="4959" w:name="rid-0-0-0-10572"/>
    <w:p>
      <w:pPr>
        <w:pStyle w:val="BodyText"/>
      </w:pPr>
      <w:r>
        <w:t xml:space="preserve">      (6)   Bulk trash may not be placed on sidewalks, curbing or public right-of-way in any manner as to interfere with or be hazardous to pedestrians or vehicles, or with any mechanized collection vehicle.</w:t>
      </w:r>
    </w:p>
    <w:bookmarkEnd w:id="4959"/>
    <w:bookmarkStart w:id="4960" w:name="rid-0-0-0-10573"/>
    <w:p>
      <w:pPr>
        <w:pStyle w:val="BodyText"/>
      </w:pPr>
      <w:r>
        <w:t xml:space="preserve">      (7)   Appliances, air conditioners and other items that involve refrigerant will not be accepted as part of the bulk trash service.</w:t>
      </w:r>
    </w:p>
    <w:bookmarkEnd w:id="4960"/>
    <w:bookmarkStart w:id="4961" w:name="rid-0-0-0-10574"/>
    <w:p>
      <w:pPr>
        <w:pStyle w:val="BodyText"/>
      </w:pPr>
      <w:r>
        <w:t xml:space="preserve">      (8)   Items not accepted for collection will be left and include: material resulting from construction, repair or demolition of the premises; large auto parts; tires; used oil; rocks, soil-like and concrete materials; and unbagged or loose cactus, leaves and grass clippings. These items shall be disposed of in a landfill by the responsible party or can be disposed of in a manner recommended by the contractor.</w:t>
      </w:r>
    </w:p>
    <w:bookmarkEnd w:id="4961"/>
    <w:bookmarkStart w:id="4962" w:name="rid-0-0-0-10575"/>
    <w:p>
      <w:pPr>
        <w:pStyle w:val="BodyText"/>
      </w:pPr>
      <w:r>
        <w:t xml:space="preserve">      (9)   Century plants, cacti and similar plants that could harm collection employees shall be contained in cardboard boxes with a total weight not to exceed 40 pounds per box.</w:t>
      </w:r>
    </w:p>
    <w:bookmarkEnd w:id="4962"/>
    <w:bookmarkStart w:id="4963" w:name="rid-0-0-0-10576"/>
    <w:p>
      <w:pPr>
        <w:pStyle w:val="BodyText"/>
      </w:pPr>
      <w:r>
        <w:t xml:space="preserve">(Ord. 1483, passed 12-3-2019)</w:t>
      </w:r>
    </w:p>
    <w:bookmarkEnd w:id="4963"/>
    <w:p>
      <w:pPr>
        <w:pStyle w:val="BodyText"/>
      </w:pPr>
    </w:p>
    <w:bookmarkStart w:id="4965" w:name="rid-0-0-0-10577"/>
    <w:p>
      <w:pPr>
        <w:pStyle w:val="BodyText"/>
      </w:pPr>
      <w:bookmarkStart w:id="4964" w:name="JD_9-5-9"/>
      <w:bookmarkEnd w:id="4964"/>
      <w:r>
        <w:t xml:space="preserve">§ 9-5-9 SPILLING OF SOLID WASTE DURING TRANSPORT.</w:t>
      </w:r>
    </w:p>
    <w:bookmarkEnd w:id="4965"/>
    <w:bookmarkStart w:id="4966" w:name="rid-0-0-0-10578"/>
    <w:p>
      <w:pPr>
        <w:pStyle w:val="BodyText"/>
      </w:pPr>
      <w:r>
        <w:t xml:space="preserve">   (A)   It is unlawful for any person to haul, or cause to be hauled, on or along any public street, right-of-way or alley in the city, any solid waste or recyclables unless such material is contained in the vehicle or receptacle in a manner that prevents the contents from falling out, leaking or spilling, and prevents obnoxious odor from escaping. If any solid waste or recyclables fall out, leak or spill, such hauler shall immediately clean up the refuse, recyclables or liquid.</w:t>
      </w:r>
    </w:p>
    <w:bookmarkEnd w:id="4966"/>
    <w:bookmarkStart w:id="4967" w:name="rid-0-0-0-10579"/>
    <w:p>
      <w:pPr>
        <w:pStyle w:val="BodyText"/>
      </w:pPr>
      <w:r>
        <w:t xml:space="preserve">   (B)   Failure to properly secure a load and any covering of the load to prevent the covering or load from becoming loose, detached or in any manner a hazard to other users of the roadway could result in a violation of A.R.S § 28-1098 or applicable city codes which may be amended from time to time.</w:t>
      </w:r>
    </w:p>
    <w:bookmarkEnd w:id="4967"/>
    <w:bookmarkStart w:id="4968" w:name="rid-0-0-0-10580"/>
    <w:p>
      <w:pPr>
        <w:pStyle w:val="BodyText"/>
      </w:pPr>
      <w:r>
        <w:t xml:space="preserve">(Ord. 1483, passed 12-3-2019)</w:t>
      </w:r>
    </w:p>
    <w:bookmarkEnd w:id="4968"/>
    <w:p>
      <w:pPr>
        <w:pStyle w:val="BodyText"/>
      </w:pPr>
    </w:p>
    <w:bookmarkStart w:id="4970" w:name="rid-0-0-0-10581"/>
    <w:p>
      <w:pPr>
        <w:pStyle w:val="BodyText"/>
      </w:pPr>
      <w:bookmarkStart w:id="4969" w:name="JD_9-5-10"/>
      <w:bookmarkEnd w:id="4969"/>
      <w:r>
        <w:t xml:space="preserve">§ 9-5-10 USE OF ANOTHER'S RECEPTACLE.</w:t>
      </w:r>
    </w:p>
    <w:bookmarkEnd w:id="4970"/>
    <w:bookmarkStart w:id="4971" w:name="rid-0-0-0-10582"/>
    <w:p>
      <w:pPr>
        <w:pStyle w:val="BodyText"/>
      </w:pPr>
      <w:r>
        <w:t xml:space="preserve">   It is unlawful for any person to deposit, or cause to be deposited, any solid waste or recyclables in any collection receptacle not assigned to that person by the contractor.</w:t>
      </w:r>
    </w:p>
    <w:bookmarkEnd w:id="4971"/>
    <w:bookmarkStart w:id="4972" w:name="rid-0-0-0-10583"/>
    <w:p>
      <w:pPr>
        <w:pStyle w:val="BodyText"/>
      </w:pPr>
      <w:r>
        <w:t xml:space="preserve">(Ord. 1483, passed 12-3-2019)</w:t>
      </w:r>
    </w:p>
    <w:bookmarkEnd w:id="4972"/>
    <w:p>
      <w:pPr>
        <w:pStyle w:val="BodyText"/>
      </w:pPr>
    </w:p>
    <w:bookmarkStart w:id="4974" w:name="rid-0-0-0-10584"/>
    <w:p>
      <w:pPr>
        <w:pStyle w:val="BodyText"/>
      </w:pPr>
      <w:bookmarkStart w:id="4973" w:name="JD_9-5-11"/>
      <w:bookmarkEnd w:id="4973"/>
      <w:r>
        <w:t xml:space="preserve">§ 9-5-11 GENERAL RESPONSIBLE PARTY RESPONSIBILITIES.</w:t>
      </w:r>
    </w:p>
    <w:bookmarkEnd w:id="4974"/>
    <w:bookmarkStart w:id="4975" w:name="rid-0-0-0-10585"/>
    <w:p>
      <w:pPr>
        <w:pStyle w:val="BodyText"/>
      </w:pPr>
      <w:r>
        <w:t xml:space="preserve">   (A)   Provide for the collection, control and disposition of solid waste in or upon any and all premises owned, leased or occupied by or for them.</w:t>
      </w:r>
    </w:p>
    <w:bookmarkEnd w:id="4975"/>
    <w:bookmarkStart w:id="4976" w:name="rid-0-0-0-10586"/>
    <w:p>
      <w:pPr>
        <w:pStyle w:val="BodyText"/>
      </w:pPr>
      <w:r>
        <w:t xml:space="preserve">   (B)   Keep lids for collection receptacles down in a closed position at all times in order to prevent flies, except when a collection receptacle is being filled, emptied or cleaned.</w:t>
      </w:r>
    </w:p>
    <w:bookmarkEnd w:id="4976"/>
    <w:bookmarkStart w:id="4977" w:name="rid-0-0-0-10587"/>
    <w:p>
      <w:pPr>
        <w:pStyle w:val="BodyText"/>
      </w:pPr>
      <w:r>
        <w:t xml:space="preserve">   (C)   Maintain collection receptacles to accommodate the solid waste and recycling disposal needs of such residence.</w:t>
      </w:r>
    </w:p>
    <w:bookmarkEnd w:id="4977"/>
    <w:bookmarkStart w:id="4978" w:name="rid-0-0-0-10588"/>
    <w:p>
      <w:pPr>
        <w:pStyle w:val="BodyText"/>
      </w:pPr>
      <w:r>
        <w:t xml:space="preserve">   (D)   Maintain collection receptacles in good repair and in sanitary condition, free of any markings or decals not placed on the receptacles by the city or contractor. Receptacles that have become unserviceable due to ordinary wear and tear will be replaced by the contractor at no cost to the customer. If receptacles supplied by the contractor require repair or replacement for reasons due to customer tampering or mishandling, the cost of such work may be charged to the customer.</w:t>
      </w:r>
    </w:p>
    <w:bookmarkEnd w:id="4978"/>
    <w:bookmarkStart w:id="4979" w:name="rid-0-0-0-10589"/>
    <w:p>
      <w:pPr>
        <w:pStyle w:val="BodyText"/>
      </w:pPr>
      <w:r>
        <w:t xml:space="preserve">(Ord. 1483, passed 12-3-2019)</w:t>
      </w:r>
    </w:p>
    <w:bookmarkEnd w:id="4979"/>
    <w:p>
      <w:pPr>
        <w:pStyle w:val="BodyText"/>
      </w:pPr>
    </w:p>
    <w:bookmarkStart w:id="4981" w:name="rid-0-0-0-10590"/>
    <w:p>
      <w:pPr>
        <w:pStyle w:val="BodyText"/>
      </w:pPr>
      <w:bookmarkStart w:id="4980" w:name="JD_9-5-12"/>
      <w:bookmarkEnd w:id="4980"/>
      <w:r>
        <w:t xml:space="preserve">§ 9-5-12 HAZARDOUS WASTE AND SPECIAL REFUSE.</w:t>
      </w:r>
    </w:p>
    <w:bookmarkEnd w:id="4981"/>
    <w:bookmarkStart w:id="4982" w:name="rid-0-0-0-10591"/>
    <w:p>
      <w:pPr>
        <w:pStyle w:val="BodyText"/>
      </w:pPr>
      <w:r>
        <w:t xml:space="preserve">   (A)   No person shall deposit or cause to be deposited in any collection receptacle dangerous or hazardous waste that may damage the collection equipment or be a threat to the health, safety and welfare of the collection employees or general public.</w:t>
      </w:r>
    </w:p>
    <w:bookmarkEnd w:id="4982"/>
    <w:bookmarkStart w:id="4983" w:name="rid-0-0-0-10592"/>
    <w:p>
      <w:pPr>
        <w:pStyle w:val="BodyText"/>
      </w:pPr>
      <w:r>
        <w:t xml:space="preserve">   (B)   Hazardous waste shall be placed in an appropriate, closed container and plainly and properly marked in accordance with applicable law and industry standards. For questions on hazardous waste disposal, residents may call the city's Public Works Director or designee.</w:t>
      </w:r>
    </w:p>
    <w:bookmarkEnd w:id="4983"/>
    <w:bookmarkStart w:id="4984" w:name="rid-0-0-0-10593"/>
    <w:p>
      <w:pPr>
        <w:pStyle w:val="BodyText"/>
      </w:pPr>
      <w:r>
        <w:t xml:space="preserve">   (C)   Explosives such as firearms, ammunition, souvenirs or explosive items or powder of any kind and highly flammable materials shall not be placed in any collection receptacle. For questions on explosives disposal, residents may call the city's Police Department.</w:t>
      </w:r>
    </w:p>
    <w:bookmarkEnd w:id="4984"/>
    <w:bookmarkStart w:id="4985" w:name="rid-0-0-0-10594"/>
    <w:p>
      <w:pPr>
        <w:pStyle w:val="BodyText"/>
      </w:pPr>
      <w:r>
        <w:t xml:space="preserve">   (D)   Acids, caustics and rapid oxidizers, including chemicals used in swimming pools, shall not be disposed of in collection receptacles. For questions on chemicals disposal, residents may the city's Public Works Director or designee.</w:t>
      </w:r>
    </w:p>
    <w:bookmarkEnd w:id="4985"/>
    <w:bookmarkStart w:id="4986" w:name="rid-0-0-0-10595"/>
    <w:p>
      <w:pPr>
        <w:pStyle w:val="BodyText"/>
      </w:pPr>
      <w:r>
        <w:t xml:space="preserve">   (E)   Dead large livestock may not be placed in plastic bags, tied and placed in a solid waste receptacle. For questions on large animal disposal options, residents may call the Paws and Claws Center as a resource.</w:t>
      </w:r>
    </w:p>
    <w:bookmarkEnd w:id="4986"/>
    <w:bookmarkStart w:id="4987" w:name="rid-0-0-0-10596"/>
    <w:p>
      <w:pPr>
        <w:pStyle w:val="BodyText"/>
      </w:pPr>
      <w:r>
        <w:t xml:space="preserve">   (F)   For questions on disposal of dead animals in the public right-of-way, residents may call the city's Police Department for assistance.</w:t>
      </w:r>
    </w:p>
    <w:bookmarkEnd w:id="4987"/>
    <w:bookmarkStart w:id="4988" w:name="rid-0-0-0-10597"/>
    <w:p>
      <w:pPr>
        <w:pStyle w:val="BodyText"/>
      </w:pPr>
      <w:r>
        <w:t xml:space="preserve">   (G)   Medical sharps may not be placed in collection receptacles. For disposal options, residents may call the city's Police Department.</w:t>
      </w:r>
    </w:p>
    <w:bookmarkEnd w:id="4988"/>
    <w:bookmarkStart w:id="4989" w:name="rid-0-0-0-10598"/>
    <w:p>
      <w:pPr>
        <w:pStyle w:val="BodyText"/>
      </w:pPr>
      <w:r>
        <w:t xml:space="preserve">   (H)   Lead acid batteries, such as automobile or other vehicle batteries, shall not be disposed of in collection receptacles. For disposal options, residents may call the Public Works Director or designee.</w:t>
      </w:r>
    </w:p>
    <w:bookmarkEnd w:id="4989"/>
    <w:bookmarkStart w:id="4990" w:name="rid-0-0-0-10599"/>
    <w:p>
      <w:pPr>
        <w:pStyle w:val="BodyText"/>
      </w:pPr>
      <w:r>
        <w:t xml:space="preserve">   (I)   Waste soil, sand, concrete, masonry block, rock and similar materials shall not be placed in a collection receptacle nor stored in the right-of-way and shall only be disposed of in a legal manner by the responsible party.</w:t>
      </w:r>
    </w:p>
    <w:bookmarkEnd w:id="4990"/>
    <w:bookmarkStart w:id="4991" w:name="rid-0-0-0-10600"/>
    <w:p>
      <w:pPr>
        <w:pStyle w:val="BodyText"/>
      </w:pPr>
      <w:r>
        <w:t xml:space="preserve">   (J)   Warm or hot coals or ashes shall not be placed in any collection receptacle.</w:t>
      </w:r>
    </w:p>
    <w:bookmarkEnd w:id="4991"/>
    <w:bookmarkStart w:id="4992" w:name="rid-0-0-0-10601"/>
    <w:p>
      <w:pPr>
        <w:pStyle w:val="BodyText"/>
      </w:pPr>
      <w:r>
        <w:t xml:space="preserve">   (K)   Manure may not be placed in the regular solid waste or recycling collection receptacles. For disposal options, residents may call the contractor or the City Manager's office.</w:t>
      </w:r>
    </w:p>
    <w:bookmarkEnd w:id="4992"/>
    <w:bookmarkStart w:id="4993" w:name="rid-0-0-0-10602"/>
    <w:p>
      <w:pPr>
        <w:pStyle w:val="BodyText"/>
      </w:pPr>
      <w:r>
        <w:t xml:space="preserve">(Ord. 1483, passed 12-3-2019)</w:t>
      </w:r>
    </w:p>
    <w:bookmarkEnd w:id="4993"/>
    <w:p>
      <w:pPr>
        <w:pStyle w:val="BodyText"/>
      </w:pPr>
    </w:p>
    <w:bookmarkStart w:id="4995" w:name="rid-0-0-0-10603"/>
    <w:p>
      <w:pPr>
        <w:pStyle w:val="BodyText"/>
      </w:pPr>
      <w:bookmarkStart w:id="4994" w:name="JD_9-5-13"/>
      <w:bookmarkEnd w:id="4994"/>
      <w:r>
        <w:t xml:space="preserve">§ 9-5-13 PERMITTED DAYS AND HOURS OF COLLECTION.</w:t>
      </w:r>
    </w:p>
    <w:bookmarkEnd w:id="4995"/>
    <w:bookmarkStart w:id="4996" w:name="rid-0-0-0-10604"/>
    <w:p>
      <w:pPr>
        <w:pStyle w:val="BodyText"/>
      </w:pPr>
      <w:r>
        <w:t xml:space="preserve">   (A)   Residential solid waste shall be collected at a minimum once per week, but no more than twice per week. Recycling shall be collected no more than once a week. The contractor may collect recyclable materials from the same customer on the same day as residential solid waste. Collection may take place between the days of Monday through Friday. Where such collection day(s) falls on a federal or state holiday, the contractor shall communicate to customers the changes in the scheduled pickup due to a holiday as waste must still be collected that week. In the event of changes in the scheduled pickup due to inclement weather related events the contractor shall also communicate to customers the changes in the scheduled pickup.</w:t>
      </w:r>
    </w:p>
    <w:bookmarkEnd w:id="4996"/>
    <w:bookmarkStart w:id="4997" w:name="rid-0-0-0-10605"/>
    <w:p>
      <w:pPr>
        <w:pStyle w:val="BodyText"/>
      </w:pPr>
      <w:r>
        <w:t xml:space="preserve">   (B)   Residential solid waste shall be collected between the hours of 6:00 a.m. and 6:00 p.m. mountain standard time ("MST"), on authorized collection days referenced in division (A) of this section. In the case of an emergency, the contractor may request extended hours. Such request must be submitted to the Public Works Director or designee, and, if subsequently approved, the contractor must within 24 hours thereafter submit a written request to the Public Works Director or designee substantiating the need for the extended hours.</w:t>
      </w:r>
    </w:p>
    <w:bookmarkEnd w:id="4997"/>
    <w:bookmarkStart w:id="4998" w:name="rid-0-0-0-10606"/>
    <w:p>
      <w:pPr>
        <w:pStyle w:val="BodyText"/>
      </w:pPr>
      <w:r>
        <w:t xml:space="preserve">   (C)   Nothing in this article restricts the city from allowing special collection days in connection with community cleanup programs, bulk, recyclables, or white goods.</w:t>
      </w:r>
    </w:p>
    <w:bookmarkEnd w:id="4998"/>
    <w:bookmarkStart w:id="4999" w:name="rid-0-0-0-10607"/>
    <w:p>
      <w:pPr>
        <w:pStyle w:val="BodyText"/>
      </w:pPr>
      <w:r>
        <w:t xml:space="preserve">(Ord. 1483, passed 12-3-2019)</w:t>
      </w:r>
    </w:p>
    <w:bookmarkEnd w:id="4999"/>
    <w:p>
      <w:pPr>
        <w:pStyle w:val="BodyText"/>
      </w:pPr>
    </w:p>
    <w:bookmarkStart w:id="5001" w:name="rid-0-0-0-10608"/>
    <w:p>
      <w:pPr>
        <w:pStyle w:val="BodyText"/>
      </w:pPr>
      <w:bookmarkStart w:id="5000" w:name="JD_9-5-14"/>
      <w:bookmarkEnd w:id="5000"/>
      <w:r>
        <w:t xml:space="preserve">§ 9-5-14 RECEPTACLES; STANDARDS FOR PLACEMENT, REMOVAL, AND STORAGE; EXEMPTIONS.</w:t>
      </w:r>
    </w:p>
    <w:bookmarkEnd w:id="5001"/>
    <w:bookmarkStart w:id="5002" w:name="rid-0-0-0-10609"/>
    <w:p>
      <w:pPr>
        <w:pStyle w:val="BodyText"/>
      </w:pPr>
      <w:r>
        <w:t xml:space="preserve">   (A)   All receptacles used by covered residences to store residential solid waste and for collection thereof shall be constructed out of plastic and have a capacity of 96 gallons. Upon agreement between the contractor and the responsible party of a multi-family dwelling unit a dumpster may be used instead of individual receptacles. On all receptacles there shall be identifying marks with the name of contractor. It is unlawful to place residential solid waste outside of the appropriate receptacles awaiting collection, even if contained in plastic bags, paper boxes or other receptacles.</w:t>
      </w:r>
    </w:p>
    <w:bookmarkEnd w:id="5002"/>
    <w:bookmarkStart w:id="5003" w:name="rid-0-0-0-10610"/>
    <w:p>
      <w:pPr>
        <w:pStyle w:val="BodyText"/>
      </w:pPr>
      <w:r>
        <w:t xml:space="preserve">   (B)   Residential solid waste receptacles shall be placed for collection as follows:</w:t>
      </w:r>
    </w:p>
    <w:bookmarkEnd w:id="5003"/>
    <w:bookmarkStart w:id="5004" w:name="rid-0-0-0-10611"/>
    <w:p>
      <w:pPr>
        <w:pStyle w:val="BodyText"/>
      </w:pPr>
      <w:r>
        <w:t xml:space="preserve">      (1)   All residential solid waste receptacles shall be located, positioned, and placed for collection in a manner to facilitate the safe handling of receptacles by contractor vehicles according to the following:</w:t>
      </w:r>
    </w:p>
    <w:bookmarkEnd w:id="5004"/>
    <w:bookmarkStart w:id="5005" w:name="rid-0-0-0-10612"/>
    <w:p>
      <w:pPr>
        <w:pStyle w:val="BodyText"/>
      </w:pPr>
      <w:r>
        <w:t xml:space="preserve">         (a)   Solid waste receptacles must be placed in front of the property of the solid waste generator.</w:t>
      </w:r>
    </w:p>
    <w:bookmarkEnd w:id="5005"/>
    <w:bookmarkStart w:id="5006" w:name="rid-0-0-0-10613"/>
    <w:p>
      <w:pPr>
        <w:pStyle w:val="BodyText"/>
      </w:pPr>
      <w:r>
        <w:t xml:space="preserve">         (b)   Solid waste receptacles must not be located more than 6 inches from the edge of the street.</w:t>
      </w:r>
    </w:p>
    <w:bookmarkEnd w:id="5006"/>
    <w:bookmarkStart w:id="5007" w:name="rid-0-0-0-10614"/>
    <w:p>
      <w:pPr>
        <w:pStyle w:val="BodyText"/>
      </w:pPr>
      <w:r>
        <w:t xml:space="preserve">         (c)   Solid waste receptacles must not be located on sidewalks.</w:t>
      </w:r>
    </w:p>
    <w:bookmarkEnd w:id="5007"/>
    <w:bookmarkStart w:id="5008" w:name="rid-0-0-0-10615"/>
    <w:p>
      <w:pPr>
        <w:pStyle w:val="BodyText"/>
      </w:pPr>
      <w:r>
        <w:t xml:space="preserve">         (d)   Solid waste receptacles must not obstruct any mailboxes, fire hydrants, or the entrance/exit to any unassociated properties.</w:t>
      </w:r>
    </w:p>
    <w:bookmarkEnd w:id="5008"/>
    <w:bookmarkStart w:id="5009" w:name="rid-0-0-0-10616"/>
    <w:p>
      <w:pPr>
        <w:pStyle w:val="BodyText"/>
      </w:pPr>
      <w:r>
        <w:t xml:space="preserve">         (e)   Solid waste receptacles lids must be closed to avoid the generation of windblown refuse or nuisance vectors.</w:t>
      </w:r>
    </w:p>
    <w:bookmarkEnd w:id="5009"/>
    <w:bookmarkStart w:id="5010" w:name="rid-0-0-0-10617"/>
    <w:p>
      <w:pPr>
        <w:pStyle w:val="BodyText"/>
      </w:pPr>
      <w:r>
        <w:t xml:space="preserve">         (f)   City shall not be responsible for damage to or loss of receptacle.</w:t>
      </w:r>
    </w:p>
    <w:bookmarkEnd w:id="5010"/>
    <w:bookmarkStart w:id="5011" w:name="rid-0-0-0-10618"/>
    <w:p>
      <w:pPr>
        <w:pStyle w:val="BodyText"/>
      </w:pPr>
      <w:r>
        <w:t xml:space="preserve">      (2)   Residential solid waste collection receptacles shall be placed at the curb in front of the premises, except that at any corner lot, such receptacles shall be placed at the curb of the side street. Receptacles may be positioned curbside beginning at 4:00 p.m. the day before collection, but must be removed no later than 6:00 a.m. after the day of collection. Receptacles shall not be placed on sidewalks, curbs or anywhere within the public right-of-way (except as described in division (B)(1)(a) and (b) of this section on collection days only), in a manner so as to interfere with or be hazardous to pedestrians, vehicles or other residences or other structures.</w:t>
      </w:r>
    </w:p>
    <w:bookmarkEnd w:id="5011"/>
    <w:bookmarkStart w:id="5012" w:name="rid-0-0-0-10619"/>
    <w:p>
      <w:pPr>
        <w:pStyle w:val="BodyText"/>
      </w:pPr>
      <w:r>
        <w:t xml:space="preserve">      (3)   To prevent residential solid waste receptacles from being left on the street or easily visible in yards from the street, receptacles shall be placed in or to the side of a garage, carport, residential unit, in the backyard, behind a fence or natural landscaping, decorative screen wall or other structure, to conceal from public view as much as possible.</w:t>
      </w:r>
    </w:p>
    <w:bookmarkEnd w:id="5012"/>
    <w:bookmarkStart w:id="5013" w:name="rid-0-0-0-10620"/>
    <w:p>
      <w:pPr>
        <w:pStyle w:val="BodyText"/>
      </w:pPr>
      <w:r>
        <w:t xml:space="preserve">   (C)   </w:t>
      </w:r>
      <w:r>
        <w:t xml:space="preserve">Exemptions.</w:t>
      </w:r>
      <w:r>
        <w:t xml:space="preserve"> </w:t>
      </w:r>
      <w:r>
        <w:t xml:space="preserve">With the exception of division (B)(1) above, the provisions do not apply to mobile/manufactured home/recreational vehicle, trailer parks/subdivisions in which a common receptacle is placed, maintained or is otherwise controlled or provided by the operator, manager or homeowner's association of the park or subdivision, provided such receptacle is located within the boundaries of the park or subdivision and is not located within the city's right-of-way.</w:t>
      </w:r>
    </w:p>
    <w:bookmarkEnd w:id="5013"/>
    <w:bookmarkStart w:id="5014" w:name="rid-0-0-0-10621"/>
    <w:p>
      <w:pPr>
        <w:pStyle w:val="BodyText"/>
      </w:pPr>
      <w:r>
        <w:t xml:space="preserve">(Ord. 1483, passed 12-3-2019)</w:t>
      </w:r>
    </w:p>
    <w:bookmarkEnd w:id="5014"/>
    <w:p>
      <w:pPr>
        <w:pStyle w:val="BodyText"/>
      </w:pPr>
    </w:p>
    <w:bookmarkStart w:id="5016" w:name="rid-0-0-0-10622"/>
    <w:p>
      <w:pPr>
        <w:pStyle w:val="BodyText"/>
      </w:pPr>
      <w:bookmarkStart w:id="5015" w:name="JD_9-5-15"/>
      <w:bookmarkEnd w:id="5015"/>
      <w:r>
        <w:t xml:space="preserve">§ 9-5-15 INSPECTIONS.</w:t>
      </w:r>
    </w:p>
    <w:bookmarkEnd w:id="5016"/>
    <w:bookmarkStart w:id="5017" w:name="rid-0-0-0-10623"/>
    <w:p>
      <w:pPr>
        <w:pStyle w:val="BodyText"/>
      </w:pPr>
      <w:r>
        <w:t xml:space="preserve">   (A)   The City Manager or designee may conduct inspections in response to reports of violations of this article, within the daily duties of their job requirements, or with reasonable cause that a violation has occurred or is occurring. The city shall seek voluntary compliance prior to issuing a notice of violation. Voluntary compliance may be sought by notifying a responsible party stating the violation by tagging a collection receptacle, or by personal delivery, or by first class U.S. mail.</w:t>
      </w:r>
    </w:p>
    <w:bookmarkEnd w:id="5017"/>
    <w:bookmarkStart w:id="5018" w:name="rid-0-0-0-10624"/>
    <w:p>
      <w:pPr>
        <w:pStyle w:val="BodyText"/>
      </w:pPr>
      <w:r>
        <w:t xml:space="preserve">   (B)   For the purpose of investigation of violation(s), enforcement officer(s) or city representatives may only inspect private residential property with the responsible party's consent. In the event that access is denied or cannot be reasonably obtained, private residential property can only be entered with a court-ordered warrant.</w:t>
      </w:r>
    </w:p>
    <w:bookmarkEnd w:id="5018"/>
    <w:bookmarkStart w:id="5019" w:name="rid-0-0-0-10625"/>
    <w:p>
      <w:pPr>
        <w:pStyle w:val="BodyText"/>
      </w:pPr>
      <w:r>
        <w:t xml:space="preserve">(Ord. 1483, passed 12-3-2019)</w:t>
      </w:r>
    </w:p>
    <w:bookmarkEnd w:id="5019"/>
    <w:p>
      <w:pPr>
        <w:pStyle w:val="BodyText"/>
      </w:pPr>
    </w:p>
    <w:bookmarkStart w:id="5021" w:name="rid-0-0-0-10626"/>
    <w:p>
      <w:pPr>
        <w:pStyle w:val="BodyText"/>
      </w:pPr>
      <w:bookmarkStart w:id="5020" w:name="JD_9-5-16"/>
      <w:bookmarkEnd w:id="5020"/>
      <w:r>
        <w:t xml:space="preserve">§ 9-5-16 ENFORCEMENT AND PENALTIES.</w:t>
      </w:r>
    </w:p>
    <w:bookmarkEnd w:id="5021"/>
    <w:bookmarkStart w:id="5022" w:name="rid-0-0-0-10627"/>
    <w:p>
      <w:pPr>
        <w:pStyle w:val="BodyText"/>
      </w:pPr>
      <w:r>
        <w:t xml:space="preserve">   (A)   Contractor shall notify each responsible party of the subscription requirements, to include all fee plans and options. The notice shall be in writing sent by first class U.S mail. Once subscription is secured, contractor shall provide waste and recycling services.</w:t>
      </w:r>
    </w:p>
    <w:bookmarkEnd w:id="5022"/>
    <w:bookmarkStart w:id="5023" w:name="rid-0-0-0-10628"/>
    <w:p>
      <w:pPr>
        <w:pStyle w:val="BodyText"/>
      </w:pPr>
      <w:r>
        <w:t xml:space="preserve">   (B)   Failure of a responsible party to subscribe to residential solid waste collection services shall be pursued by the contractor in writing by certified mail/return receipt requested and first class U.S. mail to the responsible party and notification shall be made to the City Manager or designee on a quarterly basis.</w:t>
      </w:r>
    </w:p>
    <w:bookmarkEnd w:id="5023"/>
    <w:bookmarkStart w:id="5024" w:name="rid-0-0-0-10629"/>
    <w:p>
      <w:pPr>
        <w:pStyle w:val="BodyText"/>
      </w:pPr>
      <w:r>
        <w:t xml:space="preserve">   (C)   Failure of a responsible party to comply with this or any other provisions of this article may be issued a notice of violation by certified mail/return receipt requested and first class U.S. mail by the city containing the following information:</w:t>
      </w:r>
    </w:p>
    <w:bookmarkEnd w:id="5024"/>
    <w:bookmarkStart w:id="5025" w:name="rid-0-0-0-10630"/>
    <w:p>
      <w:pPr>
        <w:pStyle w:val="BodyText"/>
      </w:pPr>
      <w:r>
        <w:t xml:space="preserve">      (1)   Identification of property in violation.</w:t>
      </w:r>
    </w:p>
    <w:bookmarkEnd w:id="5025"/>
    <w:bookmarkStart w:id="5026" w:name="rid-0-0-0-10631"/>
    <w:p>
      <w:pPr>
        <w:pStyle w:val="BodyText"/>
      </w:pPr>
      <w:r>
        <w:t xml:space="preserve">      (2)   Detailed statement of violation in reference to article provisions.</w:t>
      </w:r>
    </w:p>
    <w:bookmarkEnd w:id="5026"/>
    <w:bookmarkStart w:id="5027" w:name="rid-0-0-0-10632"/>
    <w:p>
      <w:pPr>
        <w:pStyle w:val="BodyText"/>
      </w:pPr>
      <w:r>
        <w:t xml:space="preserve">      (3)   Date violation occurred.</w:t>
      </w:r>
    </w:p>
    <w:bookmarkEnd w:id="5027"/>
    <w:bookmarkStart w:id="5028" w:name="rid-0-0-0-10633"/>
    <w:p>
      <w:pPr>
        <w:pStyle w:val="BodyText"/>
      </w:pPr>
      <w:r>
        <w:t xml:space="preserve">      (4)   Business contact information of the citing officer or official.</w:t>
      </w:r>
    </w:p>
    <w:bookmarkEnd w:id="5028"/>
    <w:bookmarkStart w:id="5029" w:name="rid-0-0-0-10634"/>
    <w:p>
      <w:pPr>
        <w:pStyle w:val="BodyText"/>
      </w:pPr>
      <w:r>
        <w:t xml:space="preserve">      (5)   The action required to come into compliance.</w:t>
      </w:r>
    </w:p>
    <w:bookmarkEnd w:id="5029"/>
    <w:bookmarkStart w:id="5030" w:name="rid-0-0-0-10635"/>
    <w:p>
      <w:pPr>
        <w:pStyle w:val="BodyText"/>
      </w:pPr>
      <w:r>
        <w:t xml:space="preserve">      (6)   Time period to come into compliance and re-inspection date (minimum grace period of 14-calendar days).</w:t>
      </w:r>
    </w:p>
    <w:bookmarkEnd w:id="5030"/>
    <w:bookmarkStart w:id="5031" w:name="rid-0-0-0-10636"/>
    <w:p>
      <w:pPr>
        <w:pStyle w:val="BodyText"/>
      </w:pPr>
      <w:r>
        <w:t xml:space="preserve">      (7)   Consequences for continued non-compliance.</w:t>
      </w:r>
    </w:p>
    <w:bookmarkEnd w:id="5031"/>
    <w:bookmarkStart w:id="5032" w:name="rid-0-0-0-10637"/>
    <w:p>
      <w:pPr>
        <w:pStyle w:val="BodyText"/>
      </w:pPr>
      <w:r>
        <w:t xml:space="preserve">   (D)   Should the responsible party fail to comply, the City Manager or designee may direct compliance as per division (E).</w:t>
      </w:r>
    </w:p>
    <w:bookmarkEnd w:id="5032"/>
    <w:bookmarkStart w:id="5033" w:name="rid-0-0-0-10638"/>
    <w:p>
      <w:pPr>
        <w:pStyle w:val="BodyText"/>
      </w:pPr>
      <w:r>
        <w:t xml:space="preserve">   (E)   Civil citations may be pursued only after the notice set forth in division (C) has been refused, ignored, or full compliance has failed.</w:t>
      </w:r>
    </w:p>
    <w:bookmarkEnd w:id="5033"/>
    <w:bookmarkStart w:id="5034" w:name="rid-0-0-0-10639"/>
    <w:p>
      <w:pPr>
        <w:pStyle w:val="BodyText"/>
      </w:pPr>
      <w:r>
        <w:t xml:space="preserve">   (F)   The following process shall be followed to gain compliance with this article:</w:t>
      </w:r>
    </w:p>
    <w:bookmarkEnd w:id="5034"/>
    <w:bookmarkStart w:id="5035" w:name="rid-0-0-0-10640"/>
    <w:p>
      <w:pPr>
        <w:pStyle w:val="BodyText"/>
      </w:pPr>
      <w:r>
        <w:t xml:space="preserve">      (1)   If the responsible party fails to comply with a notice of violation, a civil/criminal action to enforce the provision of this article may be commenced and a summons shall be issued in accordance with the procedures set forth in Arizona Revised Statutes and applicable city ordinances. Jurisdiction of proceedings in this article shall be in the municipal court of the city.</w:t>
      </w:r>
    </w:p>
    <w:bookmarkEnd w:id="5035"/>
    <w:bookmarkStart w:id="5036" w:name="rid-0-0-0-10641"/>
    <w:p>
      <w:pPr>
        <w:pStyle w:val="BodyText"/>
      </w:pPr>
      <w:r>
        <w:t xml:space="preserve">      (2)   The City Manager or designee shall be responsible for filing civil and criminal citations with the municipal court with the following minimum penalties:</w:t>
      </w:r>
    </w:p>
    <w:bookmarkEnd w:id="5036"/>
    <w:bookmarkStart w:id="5037" w:name="rid-0-0-0-10642"/>
    <w:p>
      <w:pPr>
        <w:pStyle w:val="BodyText"/>
      </w:pPr>
      <w:r>
        <w:t xml:space="preserve">         (a)   First offense during a 24-consecutive month period: civil penalty of $350;</w:t>
      </w:r>
    </w:p>
    <w:bookmarkEnd w:id="5037"/>
    <w:bookmarkStart w:id="5038" w:name="rid-0-0-0-10643"/>
    <w:p>
      <w:pPr>
        <w:pStyle w:val="BodyText"/>
      </w:pPr>
      <w:r>
        <w:t xml:space="preserve">         (b)   Second offense during the same 24-consecutive month period: civil penalty of $600;</w:t>
      </w:r>
    </w:p>
    <w:bookmarkEnd w:id="5038"/>
    <w:bookmarkStart w:id="5039" w:name="rid-0-0-0-10644"/>
    <w:p>
      <w:pPr>
        <w:pStyle w:val="BodyText"/>
      </w:pPr>
      <w:r>
        <w:t xml:space="preserve">         (c)   Third offense and subsequent offenses within the same 24-consecutive month period: class 1 misdemeanor criminal fine of not less than $1,000 up to $2,500, and other penalties as a result of the conviction.</w:t>
      </w:r>
    </w:p>
    <w:bookmarkEnd w:id="5039"/>
    <w:bookmarkStart w:id="5040" w:name="rid-0-0-0-10645"/>
    <w:p>
      <w:pPr>
        <w:pStyle w:val="BodyText"/>
      </w:pPr>
      <w:r>
        <w:t xml:space="preserve">      (3)   The 24-consecutive month period shall be calculated from when the first violation is committed. The responsible party shall receive the progressively higher civil penalties noted above in division (F)(2). In no event shall the court reduce the minimum dollar penalties referenced above. A criminal case shall only be filed only after 2 civil violations of the same type have been committed within the 24-consecutive month period.</w:t>
      </w:r>
    </w:p>
    <w:bookmarkEnd w:id="5040"/>
    <w:bookmarkStart w:id="5041" w:name="rid-0-0-0-10646"/>
    <w:p>
      <w:pPr>
        <w:pStyle w:val="BodyText"/>
      </w:pPr>
      <w:r>
        <w:t xml:space="preserve">      (4)   The owner of record, as reflected in the Pinal or Maricopa County Recorder's Office, may be presumed to be a person having lawful control over the building, structure or parcel of land that is the subject of the violation. If more than 1 person is recorded as the owner of the property, the persons may be jointly and severally presumed to be the persons having lawful control over the building, structure or parcel of land.</w:t>
      </w:r>
    </w:p>
    <w:bookmarkEnd w:id="5041"/>
    <w:bookmarkStart w:id="5042" w:name="rid-0-0-0-10647"/>
    <w:p>
      <w:pPr>
        <w:pStyle w:val="BodyText"/>
      </w:pPr>
      <w:r>
        <w:t xml:space="preserve">   (G)   </w:t>
      </w:r>
      <w:r>
        <w:t xml:space="preserve">Civil and criminal hearing procedure</w:t>
      </w:r>
      <w:r>
        <w:t xml:space="preserve">. A person lawfully served with a civil citation or complaint shall appear at the time and place stated in the citation or summons, or may appear prior to the time and admit or deny the allegations of the complaint. Allegations not denied at the time of appearance are deemed admitted. If the allegations are admitted, the court shall enter judgment for the city and impose the minimum dollar sanction as noted above. If the defendant denies the allegations, the court shall set the matter for hearing/trial. Civil hearings are to be held informally and held without a jury, and the city is required to prove the allegations by a preponderance of the evidence. Technical rules of evidence do not apply, except for statutory provisions related to privileged communications. If the defendant elects to be represented by counsel, the defendant shall so notify the court at least 10 court days prior to the hearing date. If the court finds in favor of the defendant, the court shall enter an order dismissing the citation or complaint. If the court finds in favor of the city, the court shall enter judgment for the city and impose the minimum civil penalties and criminal fines referenced above and other appropriate terms/conditions.</w:t>
      </w:r>
    </w:p>
    <w:bookmarkEnd w:id="5042"/>
    <w:bookmarkStart w:id="5043" w:name="rid-0-0-0-10648"/>
    <w:p>
      <w:pPr>
        <w:pStyle w:val="BodyText"/>
      </w:pPr>
      <w:r>
        <w:t xml:space="preserve">   (H)   </w:t>
      </w:r>
      <w:r>
        <w:t xml:space="preserve">Appeal of civil/criminal court hearing/trial.</w:t>
      </w:r>
      <w:r>
        <w:t xml:space="preserve"> </w:t>
      </w:r>
      <w:r>
        <w:t xml:space="preserve">Any party may appeal the judgment of the municipal court to the superior court under A.R.S. § 12-124. Appeals from civil proceedings shall be in accordance with the Superior Court Rules of Appellate Procedure-Civil. Appeals from criminal proceedings shall be in accordance with the Superior Court Rules of Appellate Procedure-Criminal.</w:t>
      </w:r>
    </w:p>
    <w:bookmarkEnd w:id="5043"/>
    <w:bookmarkStart w:id="5044" w:name="rid-0-0-0-10649"/>
    <w:p>
      <w:pPr>
        <w:pStyle w:val="BodyText"/>
      </w:pPr>
      <w:r>
        <w:t xml:space="preserve">(Ord. 1483, passed 12-3-2019)</w:t>
      </w:r>
    </w:p>
    <w:bookmarkEnd w:id="5044"/>
    <w:p>
      <w:pPr>
        <w:pStyle w:val="BodyText"/>
      </w:pPr>
    </w:p>
    <w:bookmarkStart w:id="5046" w:name="rid-0-0-0-3370"/>
    <w:p>
      <w:pPr>
        <w:pStyle w:val="BodyText"/>
      </w:pPr>
      <w:bookmarkStart w:id="5045" w:name="JD_Article9-6"/>
      <w:bookmarkEnd w:id="5045"/>
      <w:r>
        <w:t xml:space="preserve">ARTICLE 9-6: COLLECTION OF COMMERCIAL SOLID WASTE</w:t>
      </w:r>
    </w:p>
    <w:bookmarkEnd w:id="5046"/>
    <w:bookmarkStart w:id="5047" w:name="rid-0-0-0-3371"/>
    <w:p>
      <w:pPr>
        <w:pStyle w:val="BodyText"/>
      </w:pPr>
      <w:r>
        <w:t xml:space="preserve">Section</w:t>
      </w:r>
    </w:p>
    <w:bookmarkEnd w:id="5047"/>
    <w:bookmarkStart w:id="5048" w:name="rid-0-0-0-3372"/>
    <w:p>
      <w:pPr>
        <w:pStyle w:val="BodyText"/>
      </w:pPr>
      <w:r>
        <w:t xml:space="preserve">   9-6-1   Compliance with city business and sales tax licensing provisions</w:t>
      </w:r>
    </w:p>
    <w:bookmarkEnd w:id="5048"/>
    <w:bookmarkStart w:id="5049" w:name="rid-0-0-0-3373"/>
    <w:p>
      <w:pPr>
        <w:pStyle w:val="BodyText"/>
      </w:pPr>
      <w:r>
        <w:t xml:space="preserve">   9-6-2   Permitted days and hours of collection</w:t>
      </w:r>
    </w:p>
    <w:bookmarkEnd w:id="5049"/>
    <w:p>
      <w:pPr>
        <w:pStyle w:val="BodyText"/>
      </w:pPr>
    </w:p>
    <w:bookmarkStart w:id="5051" w:name="rid-0-0-0-3374"/>
    <w:p>
      <w:pPr>
        <w:pStyle w:val="BodyText"/>
      </w:pPr>
      <w:bookmarkStart w:id="5050" w:name="JD_9-6-1"/>
      <w:bookmarkEnd w:id="5050"/>
      <w:r>
        <w:t xml:space="preserve">§ 9-6-1 COMPLIANCE WITH CITY BUSINESS AND SALES TAX LICENSING PROVISIONS.</w:t>
      </w:r>
    </w:p>
    <w:bookmarkEnd w:id="5051"/>
    <w:bookmarkStart w:id="5052" w:name="rid-0-0-0-3375"/>
    <w:p>
      <w:pPr>
        <w:pStyle w:val="BodyText"/>
      </w:pPr>
      <w:r>
        <w:t xml:space="preserve">   The city or any other person, individual, partnership, association, company or corporation may collect commercial solid waste within the city limits provided they comply with the provisions of this article, and other applicable city regulations including but not limited to possessing a current valid city business license and current valid sales tax license and paying all applicable transaction privilege taxes pursuant to Vol. I, Chapter 8.</w:t>
      </w:r>
    </w:p>
    <w:bookmarkEnd w:id="5052"/>
    <w:bookmarkStart w:id="5053" w:name="rid-0-0-0-3376"/>
    <w:p>
      <w:pPr>
        <w:pStyle w:val="BodyText"/>
      </w:pPr>
      <w:r>
        <w:t xml:space="preserve">(Ord. 1255, passed 1-3-2006)</w:t>
      </w:r>
    </w:p>
    <w:bookmarkEnd w:id="5053"/>
    <w:p>
      <w:pPr>
        <w:pStyle w:val="BodyText"/>
      </w:pPr>
    </w:p>
    <w:bookmarkStart w:id="5055" w:name="rid-0-0-0-3377"/>
    <w:p>
      <w:pPr>
        <w:pStyle w:val="BodyText"/>
      </w:pPr>
      <w:bookmarkStart w:id="5054" w:name="JD_9-6-2"/>
      <w:bookmarkEnd w:id="5054"/>
      <w:r>
        <w:t xml:space="preserve">§ 9-6-2 PERMITTED DAYS AND HOURS OF</w:t>
      </w:r>
      <w:r>
        <w:t xml:space="preserve"> </w:t>
      </w:r>
      <w:r>
        <w:t xml:space="preserve">COLLECTION.</w:t>
      </w:r>
    </w:p>
    <w:bookmarkEnd w:id="5055"/>
    <w:bookmarkStart w:id="5056" w:name="rid-0-0-0-3378"/>
    <w:p>
      <w:pPr>
        <w:pStyle w:val="BodyText"/>
      </w:pPr>
      <w:r>
        <w:t xml:space="preserve">   Commercial solid waste shall be collected between the hours of 6:00 a.m. and 5:00 p.m., Mountain Standard Time, Mondays through Fridays. In the case of an emergency, commercial solid waste collection agencies may request extended hours. Such request must be submitted to the Public Works Director telephonically, and if subsequently approved, commercial solid waste collection agencies must, within 24 hours thereafter, submit a written request to the Director substantiating the need for the extended hours. The collection agency may collect commercial solid waste once a week if it also collects recyclable materials from the same customer at the same time as the commercial solid waste, and obtains a variance from the Arizona Department of Environmental Quality based on an acceptable plan approved by the Pinal County Department of Environmental Services demonstrating that no public health hazards or nuisances will exist and that fly breeding will be controlled by either biological, chemical or mechanical means.</w:t>
      </w:r>
    </w:p>
    <w:bookmarkEnd w:id="5056"/>
    <w:bookmarkStart w:id="5057" w:name="rid-0-0-0-3379"/>
    <w:p>
      <w:pPr>
        <w:pStyle w:val="BodyText"/>
      </w:pPr>
      <w:r>
        <w:t xml:space="preserve">(Ord. 1255, passed 1-3-2006; Am. Ord. 1329, passed 4-7-2009)</w:t>
      </w:r>
    </w:p>
    <w:bookmarkEnd w:id="5057"/>
    <w:bookmarkStart w:id="5059" w:name="rid-0-0-0-3380"/>
    <w:p>
      <w:pPr>
        <w:pStyle w:val="BodyText"/>
      </w:pPr>
      <w:bookmarkStart w:id="5058" w:name="JD_Chapter10"/>
      <w:bookmarkEnd w:id="5058"/>
      <w:r>
        <w:t xml:space="preserve">CHAPTER 10: OFFENSES</w:t>
      </w:r>
    </w:p>
    <w:bookmarkEnd w:id="5059"/>
    <w:bookmarkStart w:id="5060" w:name="rid-0-0-0-3381"/>
    <w:p>
      <w:pPr>
        <w:pStyle w:val="BodyText"/>
      </w:pPr>
      <w:r>
        <w:t xml:space="preserve">      Article</w:t>
      </w:r>
    </w:p>
    <w:bookmarkEnd w:id="5060"/>
    <w:bookmarkStart w:id="5061" w:name="rid-0-0-0-3382"/>
    <w:p>
      <w:pPr>
        <w:pStyle w:val="BodyText"/>
      </w:pPr>
      <w:r>
        <w:t xml:space="preserve">         </w:t>
      </w:r>
      <w:r>
        <w:t xml:space="preserve">10-1.   OFFENSES; GENERAL</w:t>
      </w:r>
    </w:p>
    <w:bookmarkEnd w:id="5061"/>
    <w:bookmarkStart w:id="5062" w:name="rid-0-0-0-3383"/>
    <w:p>
      <w:pPr>
        <w:pStyle w:val="BodyText"/>
      </w:pPr>
      <w:r>
        <w:t xml:space="preserve">         </w:t>
      </w:r>
      <w:r>
        <w:t xml:space="preserve">10-2.   SOUND AMPLIFICATION SYSTEMS IN VEHICLES</w:t>
      </w:r>
    </w:p>
    <w:bookmarkEnd w:id="5062"/>
    <w:bookmarkStart w:id="5063" w:name="rid-0-0-0-3384"/>
    <w:p>
      <w:pPr>
        <w:pStyle w:val="BodyText"/>
      </w:pPr>
      <w:r>
        <w:t xml:space="preserve">         </w:t>
      </w:r>
      <w:r>
        <w:t xml:space="preserve">10-3.   UNLAWFUL POSSESSION OF FIREARMS BY MINOR</w:t>
      </w:r>
    </w:p>
    <w:bookmarkEnd w:id="5063"/>
    <w:bookmarkStart w:id="5064" w:name="rid-0-0-0-3385"/>
    <w:p>
      <w:pPr>
        <w:pStyle w:val="BodyText"/>
      </w:pPr>
      <w:r>
        <w:t xml:space="preserve">         </w:t>
      </w:r>
      <w:r>
        <w:t xml:space="preserve">10-4.   BAD CHECKS</w:t>
      </w:r>
    </w:p>
    <w:bookmarkEnd w:id="5064"/>
    <w:bookmarkStart w:id="5065" w:name="rid-0-0-0-3386"/>
    <w:p>
      <w:pPr>
        <w:pStyle w:val="BodyText"/>
      </w:pPr>
      <w:r>
        <w:t xml:space="preserve">         </w:t>
      </w:r>
      <w:r>
        <w:t xml:space="preserve">10-5.   PUBLIC PROPERTY OFFENSES</w:t>
      </w:r>
    </w:p>
    <w:bookmarkEnd w:id="5065"/>
    <w:bookmarkStart w:id="5066" w:name="rid-0-0-0-3387"/>
    <w:p>
      <w:pPr>
        <w:pStyle w:val="BodyText"/>
      </w:pPr>
      <w:r>
        <w:t xml:space="preserve">         </w:t>
      </w:r>
      <w:r>
        <w:t xml:space="preserve">10-6.   GRAFFITI</w:t>
      </w:r>
    </w:p>
    <w:bookmarkEnd w:id="5066"/>
    <w:bookmarkStart w:id="5067" w:name="rid-0-0-0-3388"/>
    <w:p>
      <w:pPr>
        <w:pStyle w:val="BodyText"/>
      </w:pPr>
      <w:r>
        <w:t xml:space="preserve">         </w:t>
      </w:r>
      <w:r>
        <w:t xml:space="preserve">10-7.   MOTORIZED SKATEBOARDS</w:t>
      </w:r>
    </w:p>
    <w:bookmarkEnd w:id="5067"/>
    <w:p>
      <w:pPr>
        <w:pStyle w:val="BodyText"/>
      </w:pPr>
    </w:p>
    <w:bookmarkStart w:id="5069" w:name="rid-0-0-0-3389"/>
    <w:p>
      <w:pPr>
        <w:pStyle w:val="BodyText"/>
      </w:pPr>
      <w:bookmarkStart w:id="5068" w:name="JD_Article10-1"/>
      <w:bookmarkEnd w:id="5068"/>
      <w:r>
        <w:t xml:space="preserve">ARTICLE 10-1: OFFENSES; GENERAL</w:t>
      </w:r>
    </w:p>
    <w:bookmarkEnd w:id="5069"/>
    <w:bookmarkStart w:id="5070" w:name="rid-0-0-0-3390"/>
    <w:p>
      <w:pPr>
        <w:pStyle w:val="BodyText"/>
      </w:pPr>
      <w:r>
        <w:t xml:space="preserve">Section</w:t>
      </w:r>
    </w:p>
    <w:bookmarkEnd w:id="5070"/>
    <w:bookmarkStart w:id="5071" w:name="rid-0-0-0-3391"/>
    <w:p>
      <w:pPr>
        <w:pStyle w:val="BodyText"/>
      </w:pPr>
      <w:r>
        <w:t xml:space="preserve">   10-1-1   [Reserved]</w:t>
      </w:r>
    </w:p>
    <w:bookmarkEnd w:id="5071"/>
    <w:bookmarkStart w:id="5072" w:name="rid-0-0-0-3392"/>
    <w:p>
      <w:pPr>
        <w:pStyle w:val="BodyText"/>
      </w:pPr>
      <w:r>
        <w:t xml:space="preserve">   10-1-2   Dangerous construction</w:t>
      </w:r>
    </w:p>
    <w:bookmarkEnd w:id="5072"/>
    <w:bookmarkStart w:id="5073" w:name="rid-0-0-0-3393"/>
    <w:p>
      <w:pPr>
        <w:pStyle w:val="BodyText"/>
      </w:pPr>
      <w:r>
        <w:t xml:space="preserve">   10-1-3   Damage to property</w:t>
      </w:r>
    </w:p>
    <w:bookmarkEnd w:id="5073"/>
    <w:bookmarkStart w:id="5074" w:name="rid-0-0-0-3394"/>
    <w:p>
      <w:pPr>
        <w:pStyle w:val="BodyText"/>
      </w:pPr>
      <w:r>
        <w:t xml:space="preserve">   10-1-4   Deposits of injurious material on thoroughfares</w:t>
      </w:r>
    </w:p>
    <w:bookmarkEnd w:id="5074"/>
    <w:bookmarkStart w:id="5075" w:name="rid-0-0-0-3395"/>
    <w:p>
      <w:pPr>
        <w:pStyle w:val="BodyText"/>
      </w:pPr>
      <w:r>
        <w:t xml:space="preserve">   10-1-5   Excavations to be covered</w:t>
      </w:r>
    </w:p>
    <w:bookmarkEnd w:id="5075"/>
    <w:bookmarkStart w:id="5076" w:name="rid-0-0-0-3396"/>
    <w:p>
      <w:pPr>
        <w:pStyle w:val="BodyText"/>
      </w:pPr>
      <w:r>
        <w:t xml:space="preserve">   10-1-6   Explosives</w:t>
      </w:r>
    </w:p>
    <w:bookmarkEnd w:id="5076"/>
    <w:bookmarkStart w:id="5077" w:name="rid-0-0-0-3397"/>
    <w:p>
      <w:pPr>
        <w:pStyle w:val="BodyText"/>
      </w:pPr>
      <w:r>
        <w:t xml:space="preserve">   10-1-7   False or misleading reports to police</w:t>
      </w:r>
    </w:p>
    <w:bookmarkEnd w:id="5077"/>
    <w:bookmarkStart w:id="5078" w:name="rid-0-0-0-3398"/>
    <w:p>
      <w:pPr>
        <w:pStyle w:val="BodyText"/>
      </w:pPr>
      <w:r>
        <w:t xml:space="preserve">   10-1-8   [Reserved]</w:t>
      </w:r>
    </w:p>
    <w:bookmarkEnd w:id="5078"/>
    <w:bookmarkStart w:id="5079" w:name="rid-0-0-0-3399"/>
    <w:p>
      <w:pPr>
        <w:pStyle w:val="BodyText"/>
      </w:pPr>
      <w:r>
        <w:t xml:space="preserve">   10-1-9   Furnishing weapons and other articles to prisoners</w:t>
      </w:r>
    </w:p>
    <w:bookmarkEnd w:id="5079"/>
    <w:bookmarkStart w:id="5080" w:name="rid-0-0-0-3400"/>
    <w:p>
      <w:pPr>
        <w:pStyle w:val="BodyText"/>
      </w:pPr>
      <w:r>
        <w:t xml:space="preserve">   10-1-10   [Reserved]</w:t>
      </w:r>
    </w:p>
    <w:bookmarkEnd w:id="5080"/>
    <w:bookmarkStart w:id="5081" w:name="rid-0-0-0-3401"/>
    <w:p>
      <w:pPr>
        <w:pStyle w:val="BodyText"/>
      </w:pPr>
      <w:r>
        <w:t xml:space="preserve">   10-1-11   Curfew</w:t>
      </w:r>
    </w:p>
    <w:bookmarkEnd w:id="5081"/>
    <w:bookmarkStart w:id="5082" w:name="rid-0-0-0-3402"/>
    <w:p>
      <w:pPr>
        <w:pStyle w:val="BodyText"/>
      </w:pPr>
      <w:r>
        <w:t xml:space="preserve">   10-1-12   Noise</w:t>
      </w:r>
    </w:p>
    <w:bookmarkEnd w:id="5082"/>
    <w:bookmarkStart w:id="5083" w:name="rid-0-0-0-3403"/>
    <w:p>
      <w:pPr>
        <w:pStyle w:val="BodyText"/>
      </w:pPr>
      <w:r>
        <w:t xml:space="preserve">   10-1-13   Obstruction of streets</w:t>
      </w:r>
    </w:p>
    <w:bookmarkEnd w:id="5083"/>
    <w:bookmarkStart w:id="5084" w:name="rid-0-0-0-3404"/>
    <w:p>
      <w:pPr>
        <w:pStyle w:val="BodyText"/>
      </w:pPr>
      <w:r>
        <w:t xml:space="preserve">   10-1-14   Obstruction of view</w:t>
      </w:r>
    </w:p>
    <w:bookmarkEnd w:id="5084"/>
    <w:bookmarkStart w:id="5085" w:name="rid-0-0-0-3405"/>
    <w:p>
      <w:pPr>
        <w:pStyle w:val="BodyText"/>
      </w:pPr>
      <w:r>
        <w:t xml:space="preserve">   10-1-15   Offensive business</w:t>
      </w:r>
    </w:p>
    <w:bookmarkEnd w:id="5085"/>
    <w:bookmarkStart w:id="5086" w:name="rid-0-0-0-3406"/>
    <w:p>
      <w:pPr>
        <w:pStyle w:val="BodyText"/>
      </w:pPr>
      <w:r>
        <w:t xml:space="preserve">   10-1-16   Offensive premises</w:t>
      </w:r>
    </w:p>
    <w:bookmarkEnd w:id="5086"/>
    <w:bookmarkStart w:id="5087" w:name="rid-0-0-0-3407"/>
    <w:p>
      <w:pPr>
        <w:pStyle w:val="BodyText"/>
      </w:pPr>
      <w:r>
        <w:t xml:space="preserve">   10-1-17   Prostitution and related offenses</w:t>
      </w:r>
    </w:p>
    <w:bookmarkEnd w:id="5087"/>
    <w:bookmarkStart w:id="5088" w:name="rid-0-0-0-3408"/>
    <w:p>
      <w:pPr>
        <w:pStyle w:val="BodyText"/>
      </w:pPr>
      <w:r>
        <w:t xml:space="preserve">   10-1-18   Searchlights</w:t>
      </w:r>
    </w:p>
    <w:bookmarkEnd w:id="5088"/>
    <w:bookmarkStart w:id="5089" w:name="rid-0-0-0-3409"/>
    <w:p>
      <w:pPr>
        <w:pStyle w:val="BodyText"/>
      </w:pPr>
      <w:r>
        <w:t xml:space="preserve">   10-1-19   Signs and banners</w:t>
      </w:r>
    </w:p>
    <w:bookmarkEnd w:id="5089"/>
    <w:bookmarkStart w:id="5090" w:name="rid-0-0-0-3410"/>
    <w:p>
      <w:pPr>
        <w:pStyle w:val="BodyText"/>
      </w:pPr>
      <w:r>
        <w:t xml:space="preserve">   10-1-20   Spitting</w:t>
      </w:r>
    </w:p>
    <w:bookmarkEnd w:id="5090"/>
    <w:bookmarkStart w:id="5091" w:name="rid-0-0-0-3411"/>
    <w:p>
      <w:pPr>
        <w:pStyle w:val="BodyText"/>
      </w:pPr>
      <w:r>
        <w:t xml:space="preserve">   10-1-21   Water flow upon streets</w:t>
      </w:r>
    </w:p>
    <w:bookmarkEnd w:id="5091"/>
    <w:bookmarkStart w:id="5092" w:name="rid-0-0-0-3412"/>
    <w:p>
      <w:pPr>
        <w:pStyle w:val="BodyText"/>
      </w:pPr>
      <w:r>
        <w:t xml:space="preserve">   10-1-22   Public places of entertainment</w:t>
      </w:r>
    </w:p>
    <w:bookmarkEnd w:id="5092"/>
    <w:bookmarkStart w:id="5093" w:name="rid-0-0-0-3413"/>
    <w:p>
      <w:pPr>
        <w:pStyle w:val="BodyText"/>
      </w:pPr>
      <w:r>
        <w:t xml:space="preserve">   10-1-23   Misuse of 911 emergency telephone number system</w:t>
      </w:r>
    </w:p>
    <w:bookmarkEnd w:id="5093"/>
    <w:bookmarkStart w:id="5094" w:name="rid-0-0-0-3414"/>
    <w:p>
      <w:pPr>
        <w:pStyle w:val="BodyText"/>
      </w:pPr>
      <w:r>
        <w:t xml:space="preserve">   10-1-24   Public urination and defecation</w:t>
      </w:r>
    </w:p>
    <w:bookmarkEnd w:id="5094"/>
    <w:bookmarkStart w:id="5095" w:name="rid-0-0-0-3415"/>
    <w:p>
      <w:pPr>
        <w:pStyle w:val="BodyText"/>
      </w:pPr>
      <w:r>
        <w:t xml:space="preserve">   10-1-25   Offensive use of motor vehicles</w:t>
      </w:r>
    </w:p>
    <w:bookmarkEnd w:id="5095"/>
    <w:bookmarkStart w:id="5096" w:name="rid-0-0-0-3416"/>
    <w:p>
      <w:pPr>
        <w:pStyle w:val="BodyText"/>
      </w:pPr>
      <w:r>
        <w:t xml:space="preserve">   10-1-26   Parking near public thoroughfares</w:t>
      </w:r>
    </w:p>
    <w:bookmarkEnd w:id="5096"/>
    <w:bookmarkStart w:id="5097" w:name="rid-0-0-0-3417"/>
    <w:p>
      <w:pPr>
        <w:pStyle w:val="BodyText"/>
      </w:pPr>
      <w:r>
        <w:t xml:space="preserve">   10-1-27   Skateboarding on specified municipal property</w:t>
      </w:r>
    </w:p>
    <w:bookmarkEnd w:id="5097"/>
    <w:bookmarkStart w:id="5098" w:name="rid-0-0-0-3418"/>
    <w:p>
      <w:pPr>
        <w:pStyle w:val="BodyText"/>
      </w:pPr>
      <w:r>
        <w:t xml:space="preserve">   10-1-28   Steel-jaw traps</w:t>
      </w:r>
    </w:p>
    <w:bookmarkEnd w:id="5098"/>
    <w:bookmarkStart w:id="5099" w:name="rid-0-0-0-3419"/>
    <w:p>
      <w:pPr>
        <w:pStyle w:val="BodyText"/>
      </w:pPr>
      <w:r>
        <w:t xml:space="preserve">   10-1-29   Truancy</w:t>
      </w:r>
    </w:p>
    <w:bookmarkEnd w:id="5099"/>
    <w:bookmarkStart w:id="5100" w:name="rid-0-0-0-3420"/>
    <w:p>
      <w:pPr>
        <w:pStyle w:val="BodyText"/>
      </w:pPr>
      <w:r>
        <w:t xml:space="preserve">   10-1-30   Leaf blower use</w:t>
      </w:r>
    </w:p>
    <w:bookmarkEnd w:id="5100"/>
    <w:bookmarkStart w:id="5101" w:name="rid-0-0-0-3421"/>
    <w:p>
      <w:pPr>
        <w:pStyle w:val="BodyText"/>
      </w:pPr>
      <w:r>
        <w:t xml:space="preserve">   10-1-31   Off-highway vehicles on unpaved surfaces</w:t>
      </w:r>
    </w:p>
    <w:bookmarkEnd w:id="5101"/>
    <w:bookmarkStart w:id="5102" w:name="rid-0-0-0-3422"/>
    <w:p>
      <w:pPr>
        <w:pStyle w:val="BodyText"/>
      </w:pPr>
      <w:r>
        <w:t xml:space="preserve">   10-1-32   Dust control for haul trucks</w:t>
      </w:r>
    </w:p>
    <w:bookmarkEnd w:id="5102"/>
    <w:p>
      <w:pPr>
        <w:pStyle w:val="BodyText"/>
      </w:pPr>
    </w:p>
    <w:bookmarkStart w:id="5104" w:name="rid-0-0-0-3423"/>
    <w:p>
      <w:pPr>
        <w:pStyle w:val="BodyText"/>
      </w:pPr>
      <w:bookmarkStart w:id="5103" w:name="JD_10-1-1"/>
      <w:bookmarkEnd w:id="5103"/>
      <w:r>
        <w:t xml:space="preserve">§ 10-1-1 [RESERVED]</w:t>
      </w:r>
    </w:p>
    <w:bookmarkEnd w:id="5104"/>
    <w:p>
      <w:pPr>
        <w:pStyle w:val="BodyText"/>
      </w:pPr>
    </w:p>
    <w:bookmarkStart w:id="5106" w:name="rid-0-0-0-3424"/>
    <w:p>
      <w:pPr>
        <w:pStyle w:val="BodyText"/>
      </w:pPr>
      <w:bookmarkStart w:id="5105" w:name="JD_10-1-2"/>
      <w:bookmarkEnd w:id="5105"/>
      <w:r>
        <w:t xml:space="preserve">§ 10-1-2 DANGEROUS CONSTRUCTION.</w:t>
      </w:r>
    </w:p>
    <w:bookmarkEnd w:id="5106"/>
    <w:bookmarkStart w:id="5107" w:name="rid-0-0-0-3425"/>
    <w:p>
      <w:pPr>
        <w:pStyle w:val="BodyText"/>
      </w:pPr>
      <w:r>
        <w:t xml:space="preserve">   It is unlawful for any person to maintain or allow any signs, billboards, awnings or other similar structures over or near streets, sidewalks, public grounds or places frequented by the public, so situated or constructed as to endanger the public safety.</w:t>
      </w:r>
    </w:p>
    <w:bookmarkEnd w:id="5107"/>
    <w:bookmarkStart w:id="5108" w:name="rid-0-0-0-3426"/>
    <w:p>
      <w:pPr>
        <w:pStyle w:val="BodyText"/>
      </w:pPr>
      <w:r>
        <w:t xml:space="preserve">(Prior Code, § 10-1-2) Penalty, see Vol. I, § 1-1-11</w:t>
      </w:r>
    </w:p>
    <w:bookmarkEnd w:id="5108"/>
    <w:p>
      <w:pPr>
        <w:pStyle w:val="BodyText"/>
      </w:pPr>
    </w:p>
    <w:bookmarkStart w:id="5110" w:name="rid-0-0-0-3427"/>
    <w:p>
      <w:pPr>
        <w:pStyle w:val="BodyText"/>
      </w:pPr>
      <w:bookmarkStart w:id="5109" w:name="JD_10-1-3"/>
      <w:bookmarkEnd w:id="5109"/>
      <w:r>
        <w:t xml:space="preserve">§ 10-1-3 DAMAGE TO PROPERTY.</w:t>
      </w:r>
    </w:p>
    <w:bookmarkEnd w:id="5110"/>
    <w:bookmarkStart w:id="5111" w:name="rid-0-0-0-3428"/>
    <w:p>
      <w:pPr>
        <w:pStyle w:val="BodyText"/>
      </w:pPr>
      <w:r>
        <w:t xml:space="preserve">   (A)   It is unlawful for any person to damage or attempt to damage in any manner or tamper with any pipe, line, water hydrant, street lamp or light, or the fixtures and appliances thereunto belonging upon any of the poles or other objects for use in connection with the lighting of the streets of the city or any water pipes, hydrants or any appliances pertaining to the water or sewer works, or any other property of any and every character belonging to the city.</w:t>
      </w:r>
    </w:p>
    <w:bookmarkEnd w:id="5111"/>
    <w:bookmarkStart w:id="5112" w:name="rid-0-0-0-3429"/>
    <w:p>
      <w:pPr>
        <w:pStyle w:val="BodyText"/>
      </w:pPr>
      <w:r>
        <w:t xml:space="preserve">   (B)   It is unlawful for any person to deface, walk, ride or drive upon or over any sidewalk or street crossing composed of or containing cement, during the construction thereof, or before the same is open to public use.</w:t>
      </w:r>
    </w:p>
    <w:bookmarkEnd w:id="5112"/>
    <w:bookmarkStart w:id="5113" w:name="rid-0-0-0-3430"/>
    <w:p>
      <w:pPr>
        <w:pStyle w:val="BodyText"/>
      </w:pPr>
      <w:r>
        <w:t xml:space="preserve">   (C)   It is unlawful for any person to damage in any manner any road, street or bridge in the city limits by using the same, by heavy vehicles, malicious destruction or by any act that will result in damage to any such road, street or bridge.</w:t>
      </w:r>
    </w:p>
    <w:bookmarkEnd w:id="5113"/>
    <w:bookmarkStart w:id="5114" w:name="rid-0-0-0-3431"/>
    <w:p>
      <w:pPr>
        <w:pStyle w:val="BodyText"/>
      </w:pPr>
      <w:r>
        <w:t xml:space="preserve">   (D)   It is unlawful to break or destroy any window, door or part of any dwelling owned or occupied by another or to break or sever from any premises owned or occupied by another any gate, fence, railing, tree, brush or vine or any property whatsoever, or to deface, mutilate or injure the same.</w:t>
      </w:r>
    </w:p>
    <w:bookmarkEnd w:id="5114"/>
    <w:bookmarkStart w:id="5115" w:name="rid-0-0-0-3432"/>
    <w:p>
      <w:pPr>
        <w:pStyle w:val="BodyText"/>
      </w:pPr>
      <w:r>
        <w:t xml:space="preserve">(Prior Code, § 10-1-3) Penalty, see Vol. I, § 1-1-11</w:t>
      </w:r>
    </w:p>
    <w:bookmarkEnd w:id="5115"/>
    <w:p>
      <w:pPr>
        <w:pStyle w:val="BodyText"/>
      </w:pPr>
    </w:p>
    <w:bookmarkStart w:id="5117" w:name="rid-0-0-0-3433"/>
    <w:p>
      <w:pPr>
        <w:pStyle w:val="BodyText"/>
      </w:pPr>
      <w:bookmarkStart w:id="5116" w:name="JD_10-1-4"/>
      <w:bookmarkEnd w:id="5116"/>
      <w:r>
        <w:t xml:space="preserve">§ 10-1-4 DEPOSITS OF INJURIOUS MATERIAL ON THOROUGHFARES.</w:t>
      </w:r>
    </w:p>
    <w:bookmarkEnd w:id="5117"/>
    <w:bookmarkStart w:id="5118" w:name="rid-0-0-0-3434"/>
    <w:p>
      <w:pPr>
        <w:pStyle w:val="BodyText"/>
      </w:pPr>
      <w:r>
        <w:t xml:space="preserve">   It is unlawful for any person, either willfully and maliciously or carelessly and negligently, to drop, throw, place or scatter upon any street, alley, sidewalk or public place in the city any nails, tacks, broken glass, glass bottles or any instrument or thing whatsoever of such nature as to be capable of injuring persons or property.</w:t>
      </w:r>
    </w:p>
    <w:bookmarkEnd w:id="5118"/>
    <w:bookmarkStart w:id="5119" w:name="rid-0-0-0-3435"/>
    <w:p>
      <w:pPr>
        <w:pStyle w:val="BodyText"/>
      </w:pPr>
      <w:r>
        <w:t xml:space="preserve">(Prior Code, § 10-1-4) Penalty, see Vol. I, § 1-1-11</w:t>
      </w:r>
    </w:p>
    <w:bookmarkEnd w:id="5119"/>
    <w:p>
      <w:pPr>
        <w:pStyle w:val="BodyText"/>
      </w:pPr>
    </w:p>
    <w:bookmarkStart w:id="5121" w:name="rid-0-0-0-3436"/>
    <w:p>
      <w:pPr>
        <w:pStyle w:val="BodyText"/>
      </w:pPr>
      <w:bookmarkStart w:id="5120" w:name="JD_10-1-5"/>
      <w:bookmarkEnd w:id="5120"/>
      <w:r>
        <w:t xml:space="preserve">§ 10-1-5 EXCAVATIONS TO BE COVERED.</w:t>
      </w:r>
    </w:p>
    <w:bookmarkEnd w:id="5121"/>
    <w:bookmarkStart w:id="5122" w:name="rid-0-0-0-3437"/>
    <w:p>
      <w:pPr>
        <w:pStyle w:val="BodyText"/>
      </w:pPr>
      <w:r>
        <w:t xml:space="preserve">   (A)   It is unlawful for any person to make any excavation or dig any hole, drain or ditch in any highway or thoroughfare in the city without providing a sufficient light at night and a temporary fence or suitable obstruction around or in front of such excavation during the day.</w:t>
      </w:r>
    </w:p>
    <w:bookmarkEnd w:id="5122"/>
    <w:bookmarkStart w:id="5123" w:name="rid-0-0-0-3438"/>
    <w:p>
      <w:pPr>
        <w:pStyle w:val="BodyText"/>
      </w:pPr>
      <w:r>
        <w:t xml:space="preserve">   (B)   It is unlawful for any person to maintain a well, cellar, pit or other excavation of more than 2 feet in depth on any unenclosed lot without providing substantial curbing, covering or protection of the excavation.</w:t>
      </w:r>
    </w:p>
    <w:bookmarkEnd w:id="5123"/>
    <w:bookmarkStart w:id="5124" w:name="rid-0-0-0-3439"/>
    <w:p>
      <w:pPr>
        <w:pStyle w:val="BodyText"/>
      </w:pPr>
      <w:r>
        <w:t xml:space="preserve">(Prior Code, § 10-1-5) Penalty, see Vol. I, § 1-1-11</w:t>
      </w:r>
    </w:p>
    <w:bookmarkEnd w:id="5124"/>
    <w:p>
      <w:pPr>
        <w:pStyle w:val="BodyText"/>
      </w:pPr>
    </w:p>
    <w:bookmarkStart w:id="5126" w:name="rid-0-0-0-3440"/>
    <w:p>
      <w:pPr>
        <w:pStyle w:val="BodyText"/>
      </w:pPr>
      <w:bookmarkStart w:id="5125" w:name="JD_10-1-6"/>
      <w:bookmarkEnd w:id="5125"/>
      <w:r>
        <w:t xml:space="preserve">§ 10-1-6 EXPLOSIVES.</w:t>
      </w:r>
    </w:p>
    <w:bookmarkEnd w:id="5126"/>
    <w:bookmarkStart w:id="5127" w:name="rid-0-0-0-3441"/>
    <w:p>
      <w:pPr>
        <w:pStyle w:val="BodyText"/>
      </w:pPr>
      <w:r>
        <w:t xml:space="preserve">   It is unlawful for any person within the limits of the city to blast or use powder, fireworks or other explosives without a permit in writing from the Chief of Police.</w:t>
      </w:r>
    </w:p>
    <w:bookmarkEnd w:id="5127"/>
    <w:bookmarkStart w:id="5128" w:name="rid-0-0-0-3442"/>
    <w:p>
      <w:pPr>
        <w:pStyle w:val="BodyText"/>
      </w:pPr>
      <w:r>
        <w:t xml:space="preserve">(Prior Code, § 10-1-6) Penalty, see Vol. I, § 1-1-11</w:t>
      </w:r>
    </w:p>
    <w:bookmarkEnd w:id="5128"/>
    <w:p>
      <w:pPr>
        <w:pStyle w:val="BodyText"/>
      </w:pPr>
    </w:p>
    <w:bookmarkStart w:id="5130" w:name="rid-0-0-0-3443"/>
    <w:p>
      <w:pPr>
        <w:pStyle w:val="BodyText"/>
      </w:pPr>
      <w:bookmarkStart w:id="5129" w:name="JD_10-1-7"/>
      <w:bookmarkEnd w:id="5129"/>
      <w:r>
        <w:t xml:space="preserve">§ 10-1-7 FALSE OR MISLEADING REPORTS TO POLICE.</w:t>
      </w:r>
    </w:p>
    <w:bookmarkEnd w:id="5130"/>
    <w:bookmarkStart w:id="5131" w:name="rid-0-0-0-3444"/>
    <w:p>
      <w:pPr>
        <w:pStyle w:val="BodyText"/>
      </w:pPr>
      <w:r>
        <w:t xml:space="preserve">   It is unlawful for any person willfully to make to the Police Department of the city any false, fraudulent, misleading or unfounded report or statement, or willfully to misrepresent any fact for the purpose of interfering with the operation of the Police Department or with the intention of misleading any police officer.</w:t>
      </w:r>
    </w:p>
    <w:bookmarkEnd w:id="5131"/>
    <w:bookmarkStart w:id="5132" w:name="rid-0-0-0-3445"/>
    <w:p>
      <w:pPr>
        <w:pStyle w:val="BodyText"/>
      </w:pPr>
      <w:r>
        <w:t xml:space="preserve">(Prior Code, § 10-1-7) Penalty, see Vol. I, § 1-1-11</w:t>
      </w:r>
    </w:p>
    <w:bookmarkEnd w:id="5132"/>
    <w:p>
      <w:pPr>
        <w:pStyle w:val="BodyText"/>
      </w:pPr>
    </w:p>
    <w:bookmarkStart w:id="5134" w:name="rid-0-0-0-3446"/>
    <w:p>
      <w:pPr>
        <w:pStyle w:val="BodyText"/>
      </w:pPr>
      <w:bookmarkStart w:id="5133" w:name="JD_10-1-8"/>
      <w:bookmarkEnd w:id="5133"/>
      <w:r>
        <w:t xml:space="preserve">§ 10-1-8 [RESERVED]</w:t>
      </w:r>
    </w:p>
    <w:bookmarkEnd w:id="5134"/>
    <w:p>
      <w:pPr>
        <w:pStyle w:val="BodyText"/>
      </w:pPr>
    </w:p>
    <w:bookmarkStart w:id="5136" w:name="rid-0-0-0-3447"/>
    <w:p>
      <w:pPr>
        <w:pStyle w:val="BodyText"/>
      </w:pPr>
      <w:bookmarkStart w:id="5135" w:name="JD_10-1-9"/>
      <w:bookmarkEnd w:id="5135"/>
      <w:r>
        <w:t xml:space="preserve">§ 10-1-9 FURNISHING WEAPONS AND OTHER ARTICLES TO PRISONERS.</w:t>
      </w:r>
    </w:p>
    <w:bookmarkEnd w:id="5136"/>
    <w:bookmarkStart w:id="5137" w:name="rid-0-0-0-3448"/>
    <w:p>
      <w:pPr>
        <w:pStyle w:val="BodyText"/>
      </w:pPr>
      <w:r>
        <w:t xml:space="preserve">   It is unlawful for any person to furnish or attempt to furnish or take into jail or to deliver or attempt to deliver to any prisoner therein confined, or in the custody of any officer, any weapon, tool, intoxicating liquors, drug or other article.</w:t>
      </w:r>
    </w:p>
    <w:bookmarkEnd w:id="5137"/>
    <w:bookmarkStart w:id="5138" w:name="rid-0-0-0-3449"/>
    <w:p>
      <w:pPr>
        <w:pStyle w:val="BodyText"/>
      </w:pPr>
      <w:r>
        <w:t xml:space="preserve">(Prior Code, § 10-1-9) Penalty, see Vol. I, § 1-1-11</w:t>
      </w:r>
    </w:p>
    <w:bookmarkEnd w:id="5138"/>
    <w:p>
      <w:pPr>
        <w:pStyle w:val="BodyText"/>
      </w:pPr>
    </w:p>
    <w:bookmarkStart w:id="5140" w:name="rid-0-0-0-3450"/>
    <w:p>
      <w:pPr>
        <w:pStyle w:val="BodyText"/>
      </w:pPr>
      <w:bookmarkStart w:id="5139" w:name="JD_10-1-10"/>
      <w:bookmarkEnd w:id="5139"/>
      <w:r>
        <w:t xml:space="preserve">§ 10-1-10 [RESERVED]</w:t>
      </w:r>
    </w:p>
    <w:bookmarkEnd w:id="5140"/>
    <w:p>
      <w:pPr>
        <w:pStyle w:val="BodyText"/>
      </w:pPr>
    </w:p>
    <w:bookmarkStart w:id="5142" w:name="rid-0-0-0-3451"/>
    <w:p>
      <w:pPr>
        <w:pStyle w:val="BodyText"/>
      </w:pPr>
      <w:bookmarkStart w:id="5141" w:name="JD_10-1-11"/>
      <w:bookmarkEnd w:id="5141"/>
      <w:r>
        <w:t xml:space="preserve">§ 10-1-11 CURFEW.</w:t>
      </w:r>
    </w:p>
    <w:bookmarkEnd w:id="5142"/>
    <w:bookmarkStart w:id="5143" w:name="rid-0-0-0-3452"/>
    <w:p>
      <w:pPr>
        <w:pStyle w:val="BodyText"/>
      </w:pPr>
      <w:r>
        <w:t xml:space="preserve">   (A)   It is unlawful for any person 14 years of age and under 18 years of age to remain upon, go or be upon any public street, alley or other public place of the city between 10:00 p.m. and 5:30 a.m. on Sunday, Monday, Tuesday, Wednesday and Thursday, and between the hours of 12:00 a.m. and 5:30 a.m. on Friday and Saturday, unless that person is accompanied by a parent, guardian or some other person above the age of 18 years having legal custody of the minor or is en route directly home from the minor's place of employment or an authorized function sponsored by a church, educational institution, civic or social organization or any other legal activity whether it be conducted on private, commercial or public property.</w:t>
      </w:r>
    </w:p>
    <w:bookmarkEnd w:id="5143"/>
    <w:bookmarkStart w:id="5144" w:name="rid-0-0-0-3453"/>
    <w:p>
      <w:pPr>
        <w:pStyle w:val="BodyText"/>
      </w:pPr>
      <w:r>
        <w:t xml:space="preserve">   (B)   It is unlawful for any person under the age of 14 years to remain upon, go or be upon any public street, alley or other public place of the city between 10:00 p.m. and 5:30 a.m. on any day, unless that person is accompanied by a parent, guardian or some other person above the age of 18 years having legal custody of the minor or is en route directly home from a minor's place of employment or an authorized function sponsored by a church, educational institution, civic or social organization or any other legal activity whether it be conducted on private, commercial or public property.</w:t>
      </w:r>
    </w:p>
    <w:bookmarkEnd w:id="5144"/>
    <w:bookmarkStart w:id="5145" w:name="rid-0-0-0-3454"/>
    <w:p>
      <w:pPr>
        <w:pStyle w:val="BodyText"/>
      </w:pPr>
      <w:r>
        <w:t xml:space="preserve">   (C)   It is unlawful for any parent, guardian or other person above the age of 18 years having legal custody of the minor to allow or permit such minor to remain upon, go or be upon any public street, alley or other public place of the city between the hours set forth in this section unless accompanied by that parent, guardian or other person having legal custody of the minor or is en route directly home from the minor's place of employment or an authorized function sponsored by a church, educational institution, civic or social organization or any other legal activity whether it be conducted on private, commercial or public property.</w:t>
      </w:r>
    </w:p>
    <w:bookmarkEnd w:id="5145"/>
    <w:bookmarkStart w:id="5146" w:name="rid-0-0-0-3455"/>
    <w:p>
      <w:pPr>
        <w:pStyle w:val="BodyText"/>
      </w:pPr>
      <w:r>
        <w:t xml:space="preserve">   (D)   The provisions of this section shall not apply when the minor child is upon an emergency errand directed by his or her parent, guardian or other person having legal custody of the minor.</w:t>
      </w:r>
    </w:p>
    <w:bookmarkEnd w:id="5146"/>
    <w:bookmarkStart w:id="5147" w:name="rid-0-0-0-3456"/>
    <w:p>
      <w:pPr>
        <w:pStyle w:val="BodyText"/>
      </w:pPr>
      <w:r>
        <w:t xml:space="preserve">   (E)   All parents, guardians or other persons above the age of 18 years having legal custody of any minor child have an affirmative duty to prevent the minor child from remaining upon, going or being upon any public street, alley or other public place of the city between the hours set forth in this section unless accompanied by such parent, guardian or other person having legal custody of the minor, unless the minor is en route directly home from the minor's place of employment or an authorized function sponsored by a church, educational institution, civic or social organization or any other legal activity whether it be conducted on private, commercial or public property.</w:t>
      </w:r>
    </w:p>
    <w:bookmarkEnd w:id="5147"/>
    <w:bookmarkStart w:id="5148" w:name="rid-0-0-0-3457"/>
    <w:p>
      <w:pPr>
        <w:pStyle w:val="BodyText"/>
      </w:pPr>
      <w:r>
        <w:t xml:space="preserve">   (F)   Any peace officer having jurisdiction within the city may detain any such minor for the limited purpose of immediately notifying the parent, guardian or other person having legal custody of the minor that they have been detained for violation of the provisions of this section.</w:t>
      </w:r>
    </w:p>
    <w:bookmarkEnd w:id="5148"/>
    <w:bookmarkStart w:id="5149" w:name="rid-0-0-0-3458"/>
    <w:p>
      <w:pPr>
        <w:pStyle w:val="BodyText"/>
      </w:pPr>
      <w:r>
        <w:t xml:space="preserve">   (G)   Any person under the age of 18 years who is convicted of a violation of this section shall be guilty of a misdemeanor punishable pursuant to Vol. I, § 1-1-11(A). The court may additionally require such persons to perform community service or successfully complete counseling or other education programs as a condition of sentence.</w:t>
      </w:r>
    </w:p>
    <w:bookmarkEnd w:id="5149"/>
    <w:bookmarkStart w:id="5150" w:name="rid-0-0-0-3459"/>
    <w:p>
      <w:pPr>
        <w:pStyle w:val="BodyText"/>
      </w:pPr>
      <w:r>
        <w:t xml:space="preserve">   (H)   Any person over the age of 18 years who is convicted of a violation of this section shall be guilty of a misdemeanor punishable pursuant to Vol. I, § 1-1-11(A). The court may additionally require such persons to be placed on probation, perform community service, to successfully complete counseling or other educational programs, and order restitution for the costs of prosecution and court costs as a condition of sentence.</w:t>
      </w:r>
    </w:p>
    <w:bookmarkEnd w:id="5150"/>
    <w:bookmarkStart w:id="5151" w:name="rid-0-0-0-3460"/>
    <w:p>
      <w:pPr>
        <w:pStyle w:val="BodyText"/>
      </w:pPr>
      <w:r>
        <w:t xml:space="preserve">   (I)   This section does not apply to a minor who is:</w:t>
      </w:r>
    </w:p>
    <w:bookmarkEnd w:id="5151"/>
    <w:bookmarkStart w:id="5152" w:name="rid-0-0-0-3461"/>
    <w:p>
      <w:pPr>
        <w:pStyle w:val="BodyText"/>
      </w:pPr>
      <w:r>
        <w:t xml:space="preserve">      (1)   In a motor vehicle involved in interstate travel;</w:t>
      </w:r>
    </w:p>
    <w:bookmarkEnd w:id="5152"/>
    <w:bookmarkStart w:id="5153" w:name="rid-0-0-0-3462"/>
    <w:p>
      <w:pPr>
        <w:pStyle w:val="BodyText"/>
      </w:pPr>
      <w:r>
        <w:t xml:space="preserve">      (2)   Involved in an emergency;</w:t>
      </w:r>
    </w:p>
    <w:bookmarkEnd w:id="5153"/>
    <w:bookmarkStart w:id="5154" w:name="rid-0-0-0-3463"/>
    <w:p>
      <w:pPr>
        <w:pStyle w:val="BodyText"/>
      </w:pPr>
      <w:r>
        <w:t xml:space="preserve">      (3)   On the sidewalk abutting the minor's residence or abutting the residence of a next-door neighbor if the neighbor did not complain to the police department about the minor's presence;</w:t>
      </w:r>
    </w:p>
    <w:bookmarkEnd w:id="5154"/>
    <w:bookmarkStart w:id="5155" w:name="rid-0-0-0-3464"/>
    <w:p>
      <w:pPr>
        <w:pStyle w:val="BodyText"/>
      </w:pPr>
      <w:r>
        <w:t xml:space="preserve">      (4)   Exercising First Amendment rights protected by the United States Constitution, such as the free exercise of religion, freedom of speech, and the right of assembly; or</w:t>
      </w:r>
    </w:p>
    <w:bookmarkEnd w:id="5155"/>
    <w:bookmarkStart w:id="5156" w:name="rid-0-0-0-3465"/>
    <w:p>
      <w:pPr>
        <w:pStyle w:val="BodyText"/>
      </w:pPr>
      <w:r>
        <w:t xml:space="preserve">      (5)   Married or had been married or had disabilities of minority removed in accordance with state law.</w:t>
      </w:r>
    </w:p>
    <w:bookmarkEnd w:id="5156"/>
    <w:bookmarkStart w:id="5157" w:name="rid-0-0-0-3466"/>
    <w:p>
      <w:pPr>
        <w:pStyle w:val="BodyText"/>
      </w:pPr>
      <w:r>
        <w:t xml:space="preserve">(Prior Code, § 10-1-11) Penalty, see Vol. I, § 1-1-11</w:t>
      </w:r>
    </w:p>
    <w:bookmarkEnd w:id="5157"/>
    <w:p>
      <w:pPr>
        <w:pStyle w:val="BodyText"/>
      </w:pPr>
    </w:p>
    <w:bookmarkStart w:id="5159" w:name="rid-0-0-0-3467"/>
    <w:p>
      <w:pPr>
        <w:pStyle w:val="BodyText"/>
      </w:pPr>
      <w:bookmarkStart w:id="5158" w:name="JD_10-1-12"/>
      <w:bookmarkEnd w:id="5158"/>
      <w:r>
        <w:t xml:space="preserve">§ 10-1-12 NOISE.</w:t>
      </w:r>
    </w:p>
    <w:bookmarkEnd w:id="5159"/>
    <w:bookmarkStart w:id="5160" w:name="rid-0-0-0-10651"/>
    <w:p>
      <w:pPr>
        <w:pStyle w:val="BodyText"/>
      </w:pPr>
      <w:r>
        <w:t xml:space="preserve">   (A)   It is hereby declared to be a public nuisance and it is unlawful for any person, firm or corporation owning or operating or in control of any restaurant, hotel, dance hall, show, store or any place of public amusement, entertainment or accommodation, to play or permit to be played any music or musical instrument or instruments whether played by individuals, orchestra, radio, phonograph, music box or other mechanical device, in violation of the decibel levels set forth in Table 1 of Apache Junction City Code, Vol. I, Chapter 11: Noise.</w:t>
      </w:r>
    </w:p>
    <w:bookmarkEnd w:id="5160"/>
    <w:bookmarkStart w:id="5161" w:name="rid-0-0-0-3469"/>
    <w:p>
      <w:pPr>
        <w:pStyle w:val="BodyText"/>
      </w:pPr>
      <w:r>
        <w:t xml:space="preserve">   (B)   It is unlawful for any person to operate a motor vehicle which shall not at all times be equipped with a muffler upon the exhaust thereof in good working order and in constant operation to prevent excessive or unusual noise, and it is unlawful for any person operating any motor vehicle to use a cut-out, by-pass or similar muffler elimination appliance.</w:t>
      </w:r>
    </w:p>
    <w:bookmarkEnd w:id="5161"/>
    <w:bookmarkStart w:id="5162" w:name="rid-0-0-0-3470"/>
    <w:p>
      <w:pPr>
        <w:pStyle w:val="BodyText"/>
      </w:pPr>
      <w:r>
        <w:t xml:space="preserve">   (C)   It is hereby declared to be a public nuisance and is unlawful for any person, firm or corporation to engage in construction activities as delineated below, within the corporate limits of the city, during the prohibited times set forth in division (D) below, when those activities result in the generation of mechanically or electrically created noise that can be heard by a person with normal hearing within a residential building, the windows of which are closed, if the building is located within 500 feet of the construction site.</w:t>
      </w:r>
      <w:r>
        <w:t xml:space="preserve"> </w:t>
      </w:r>
      <w:r>
        <w:t xml:space="preserve">CONSTRUCTION ACTIVITIES</w:t>
      </w:r>
      <w:r>
        <w:t xml:space="preserve"> </w:t>
      </w:r>
      <w:r>
        <w:t xml:space="preserve">include, but are not limited to, the following:</w:t>
      </w:r>
    </w:p>
    <w:bookmarkEnd w:id="5162"/>
    <w:bookmarkStart w:id="5163" w:name="rid-0-0-0-3471"/>
    <w:p>
      <w:pPr>
        <w:pStyle w:val="BodyText"/>
      </w:pPr>
      <w:r>
        <w:t xml:space="preserve">      (1)   The making of an excavation, clearing of surface land and loading or unloading material, equipment or supplies; and</w:t>
      </w:r>
    </w:p>
    <w:bookmarkEnd w:id="5163"/>
    <w:bookmarkStart w:id="5164" w:name="rid-0-0-0-3472"/>
    <w:p>
      <w:pPr>
        <w:pStyle w:val="BodyText"/>
      </w:pPr>
      <w:r>
        <w:t xml:space="preserve">      (2)   The operation of mechanically powered tools, including but not limited to, a cement mixer, pole driver, power shovel, pneumatic hammer, derrick or power hoist.</w:t>
      </w:r>
    </w:p>
    <w:bookmarkEnd w:id="5164"/>
    <w:bookmarkStart w:id="5165" w:name="rid-0-0-0-3473"/>
    <w:p>
      <w:pPr>
        <w:pStyle w:val="BodyText"/>
      </w:pPr>
      <w:r>
        <w:t xml:space="preserve">   (D)   The prohibited time periods for construction activity are as follows:</w:t>
      </w:r>
    </w:p>
    <w:bookmarkEnd w:id="5165"/>
    <w:bookmarkStart w:id="5166" w:name="rid-0-0-0-3474"/>
    <w:p>
      <w:pPr>
        <w:pStyle w:val="BodyText"/>
      </w:pPr>
      <w:r>
        <w:t xml:space="preserve">      (1)   Before 5:00 a.m. Arizona State Time and after 6:30 p.m. Arizona State Time, Monday through Friday from April 15 to October 15;</w:t>
      </w:r>
    </w:p>
    <w:bookmarkEnd w:id="5166"/>
    <w:bookmarkStart w:id="5167" w:name="rid-0-0-0-3475"/>
    <w:p>
      <w:pPr>
        <w:pStyle w:val="BodyText"/>
      </w:pPr>
      <w:r>
        <w:t xml:space="preserve">      (2)   Before 6:00 a.m. Arizona State Time and after 6:30 p.m. Arizona State Time, Monday through Friday during the remainder of the year; and</w:t>
      </w:r>
    </w:p>
    <w:bookmarkEnd w:id="5167"/>
    <w:bookmarkStart w:id="5168" w:name="rid-0-0-0-3476"/>
    <w:p>
      <w:pPr>
        <w:pStyle w:val="BodyText"/>
      </w:pPr>
      <w:r>
        <w:t xml:space="preserve">      (3)   Before 7:00 a.m. Arizona State Time and after 5:00 p.m. Arizona State Time on Saturdays and Sundays throughout the year and holidays recognized by the city.</w:t>
      </w:r>
    </w:p>
    <w:bookmarkEnd w:id="5168"/>
    <w:bookmarkStart w:id="5169" w:name="rid-0-0-0-3477"/>
    <w:p>
      <w:pPr>
        <w:pStyle w:val="BodyText"/>
      </w:pPr>
      <w:r>
        <w:t xml:space="preserve">   (E)   The following activities shall be excluded from such prohibition:</w:t>
      </w:r>
    </w:p>
    <w:bookmarkEnd w:id="5169"/>
    <w:bookmarkStart w:id="5170" w:name="rid-0-0-0-3478"/>
    <w:p>
      <w:pPr>
        <w:pStyle w:val="BodyText"/>
      </w:pPr>
      <w:r>
        <w:t xml:space="preserve">      (1)   Noise generated by work being performed by a resident of a building or structure, which may continue until 9:00 p.m., but may not begin earlier than the times set forth in division (D) above; and</w:t>
      </w:r>
    </w:p>
    <w:bookmarkEnd w:id="5170"/>
    <w:bookmarkStart w:id="5171" w:name="rid-0-0-0-3479"/>
    <w:p>
      <w:pPr>
        <w:pStyle w:val="BodyText"/>
      </w:pPr>
      <w:r>
        <w:t xml:space="preserve">      (2)   Noise resulting from an emergency, including but not limited to, repair of roofs, windows, doors and electrical, plumbing and mechanical equipment. An</w:t>
      </w:r>
      <w:r>
        <w:t xml:space="preserve"> </w:t>
      </w:r>
      <w:r>
        <w:t xml:space="preserve">EMERGENCY</w:t>
      </w:r>
      <w:r>
        <w:t xml:space="preserve"> </w:t>
      </w:r>
      <w:r>
        <w:t xml:space="preserve">means any situation where work must be performed in order to prevent serious physical injury to persons or property.</w:t>
      </w:r>
    </w:p>
    <w:bookmarkEnd w:id="5171"/>
    <w:bookmarkStart w:id="5172" w:name="rid-0-0-0-3480"/>
    <w:p>
      <w:pPr>
        <w:pStyle w:val="BodyText"/>
      </w:pPr>
      <w:r>
        <w:t xml:space="preserve">   (F)   The construction activities noted in division (E)(2) above may be conducted at prohibited times, if upon written application, a permit is obtained before the activities commence, from the City Manager or a designee. The written application must contain information which demonstrated that the need to engage in the activity is an urgent necessity, and barring the activity would constitute an unreasonable hardship on the applicant.</w:t>
      </w:r>
    </w:p>
    <w:bookmarkEnd w:id="5172"/>
    <w:bookmarkStart w:id="5173" w:name="rid-0-0-0-3481"/>
    <w:p>
      <w:pPr>
        <w:pStyle w:val="BodyText"/>
      </w:pPr>
      <w:r>
        <w:t xml:space="preserve">      (1)   If the City Manager or a designee determines that granting of the permit would impair the public health, safety and welfare, the permit shall be denied. If determined otherwise, the permit shall be granted and the construction activity allowed to take place during any or all of the prohibited hours.</w:t>
      </w:r>
    </w:p>
    <w:bookmarkEnd w:id="5173"/>
    <w:bookmarkStart w:id="5174" w:name="rid-0-0-0-3482"/>
    <w:p>
      <w:pPr>
        <w:pStyle w:val="BodyText"/>
      </w:pPr>
      <w:r>
        <w:t xml:space="preserve">      (2)   In determining whether to grant the permit, the City Manager or a designee shall balance the hardship to the applicant against the adverse impact on the health, safety and welfare of the persons most likely affected, the adverse impact on the property affected and any other adverse effects of granting the permit.</w:t>
      </w:r>
    </w:p>
    <w:bookmarkEnd w:id="5174"/>
    <w:bookmarkStart w:id="5175" w:name="rid-0-0-0-3483"/>
    <w:p>
      <w:pPr>
        <w:pStyle w:val="BodyText"/>
      </w:pPr>
      <w:r>
        <w:t xml:space="preserve">      (3)   Permits shall be granted by giving written notice to the applicant with any necessary conditions, including a time limit on the permitted activity, which in no case shall exceed 30 days. The permit shall not become effective until all conditions are communicated in writing, understood and agreed upon by the applicant. Noncompliance with any condition in the permit shall be grounds for revocation of the permit. An applicant may appeal the refusal to issue a permit or the revocation of a permit to the Council, who has the final authority to grant, refuse or revoke a permit.</w:t>
      </w:r>
    </w:p>
    <w:bookmarkEnd w:id="5175"/>
    <w:bookmarkStart w:id="5176" w:name="rid-0-0-0-3484"/>
    <w:p>
      <w:pPr>
        <w:pStyle w:val="BodyText"/>
      </w:pPr>
      <w:r>
        <w:t xml:space="preserve">   (G)   Violation of any provision of divisions (C) through (F) above is a misdemeanor and is punishable pursuant to Vol. I, § 1-1-11.</w:t>
      </w:r>
    </w:p>
    <w:bookmarkEnd w:id="5176"/>
    <w:bookmarkStart w:id="5177" w:name="rid-0-0-0-3485"/>
    <w:p>
      <w:pPr>
        <w:pStyle w:val="BodyText"/>
      </w:pPr>
      <w:r>
        <w:t xml:space="preserve">(Prior Code, § 10-1-12) (Am. Ord. 1493, passed 8-18-2020) Penalty, see Vol. I, § 1-1-11</w:t>
      </w:r>
    </w:p>
    <w:bookmarkEnd w:id="5177"/>
    <w:p>
      <w:pPr>
        <w:pStyle w:val="BodyText"/>
      </w:pPr>
    </w:p>
    <w:bookmarkStart w:id="5179" w:name="rid-0-0-0-3486"/>
    <w:p>
      <w:pPr>
        <w:pStyle w:val="BodyText"/>
      </w:pPr>
      <w:bookmarkStart w:id="5178" w:name="JD_10-1-13"/>
      <w:bookmarkEnd w:id="5178"/>
      <w:r>
        <w:t xml:space="preserve">§ 10-1-13 OBSTRUCTION OF STREETS.</w:t>
      </w:r>
    </w:p>
    <w:bookmarkEnd w:id="5179"/>
    <w:bookmarkStart w:id="5180" w:name="rid-0-0-0-3487"/>
    <w:p>
      <w:pPr>
        <w:pStyle w:val="BodyText"/>
      </w:pPr>
      <w:r>
        <w:t xml:space="preserve">   It is unlawful for any person to obstruct any public street, alley, sidewalk or park or other public grounds within the city by committing any act or doing anything which is injurious to the health or indecent or offensive to the senses, or to do in or upon any such streets, alleys, sidewalks, parks or other public grounds, any act or thing which is an obstruction or interference to the free use of property or with any business lawfully conducted by anyone, in or upon, or facing or fronting on any of such streets, alleys, sidewalks, parks or other public grounds in the city.</w:t>
      </w:r>
    </w:p>
    <w:bookmarkEnd w:id="5180"/>
    <w:bookmarkStart w:id="5181" w:name="rid-0-0-0-3488"/>
    <w:p>
      <w:pPr>
        <w:pStyle w:val="BodyText"/>
      </w:pPr>
      <w:r>
        <w:t xml:space="preserve">(Prior Code, § 10-1-13) Penalty, see Vol. I, § 1-1-11</w:t>
      </w:r>
    </w:p>
    <w:bookmarkEnd w:id="5181"/>
    <w:p>
      <w:pPr>
        <w:pStyle w:val="BodyText"/>
      </w:pPr>
    </w:p>
    <w:bookmarkStart w:id="5183" w:name="rid-0-0-0-3489"/>
    <w:p>
      <w:pPr>
        <w:pStyle w:val="BodyText"/>
      </w:pPr>
      <w:bookmarkStart w:id="5182" w:name="JD_10-1-14"/>
      <w:bookmarkEnd w:id="5182"/>
      <w:r>
        <w:t xml:space="preserve">§ 10-1-14 OBSTRUCTION OF VIEW.</w:t>
      </w:r>
    </w:p>
    <w:bookmarkEnd w:id="5183"/>
    <w:bookmarkStart w:id="5184" w:name="rid-0-0-0-3490"/>
    <w:p>
      <w:pPr>
        <w:pStyle w:val="BodyText"/>
      </w:pPr>
      <w:r>
        <w:t xml:space="preserve">   It is unlawful for any person to maintain or allow any tree, hedge, billboard or other obstructions which prevent persons driving vehicles on public streets, alleys or highways from obtaining a clear view of traffic when approaching an intersection or pedestrian crosswalk.</w:t>
      </w:r>
    </w:p>
    <w:bookmarkEnd w:id="5184"/>
    <w:bookmarkStart w:id="5185" w:name="rid-0-0-0-3491"/>
    <w:p>
      <w:pPr>
        <w:pStyle w:val="BodyText"/>
      </w:pPr>
      <w:r>
        <w:t xml:space="preserve">(Prior Code, § 10-1-14) Penalty, see Vol. I, § 1-1-11</w:t>
      </w:r>
    </w:p>
    <w:bookmarkEnd w:id="5185"/>
    <w:p>
      <w:pPr>
        <w:pStyle w:val="BodyText"/>
      </w:pPr>
    </w:p>
    <w:bookmarkStart w:id="5187" w:name="rid-0-0-0-3492"/>
    <w:p>
      <w:pPr>
        <w:pStyle w:val="BodyText"/>
      </w:pPr>
      <w:bookmarkStart w:id="5186" w:name="JD_10-1-15"/>
      <w:bookmarkEnd w:id="5186"/>
      <w:r>
        <w:t xml:space="preserve">§ 10-1-15 OFFENSIVE BUSINESS.</w:t>
      </w:r>
    </w:p>
    <w:bookmarkEnd w:id="5187"/>
    <w:bookmarkStart w:id="5188" w:name="rid-0-0-0-3493"/>
    <w:p>
      <w:pPr>
        <w:pStyle w:val="BodyText"/>
      </w:pPr>
      <w:r>
        <w:t xml:space="preserve">   It is unlawful for any person to establish or maintain any slaughterhouse or make a practice of slaughtering cattle, hogs, sheep or any other kind of animal, or establish or maintain any soap factory, render tallow, or pursue, maintain or carry on any other business or occupation offensive to the senses or prejudicial to the public health within the limits of the city.</w:t>
      </w:r>
    </w:p>
    <w:bookmarkEnd w:id="5188"/>
    <w:bookmarkStart w:id="5189" w:name="rid-0-0-0-3494"/>
    <w:p>
      <w:pPr>
        <w:pStyle w:val="BodyText"/>
      </w:pPr>
      <w:r>
        <w:t xml:space="preserve">(Prior Code, § 10-1-15) Penalty, see Vol. I, § 1-1-11</w:t>
      </w:r>
    </w:p>
    <w:bookmarkEnd w:id="5189"/>
    <w:p>
      <w:pPr>
        <w:pStyle w:val="BodyText"/>
      </w:pPr>
    </w:p>
    <w:bookmarkStart w:id="5191" w:name="rid-0-0-0-3495"/>
    <w:p>
      <w:pPr>
        <w:pStyle w:val="BodyText"/>
      </w:pPr>
      <w:bookmarkStart w:id="5190" w:name="JD_10-1-16"/>
      <w:bookmarkEnd w:id="5190"/>
      <w:r>
        <w:t xml:space="preserve">§ 10-1-16 OFFENSIVE PREMISES.</w:t>
      </w:r>
    </w:p>
    <w:bookmarkEnd w:id="5191"/>
    <w:bookmarkStart w:id="5192" w:name="rid-0-0-0-3496"/>
    <w:p>
      <w:pPr>
        <w:pStyle w:val="BodyText"/>
      </w:pPr>
      <w:r>
        <w:t xml:space="preserve">   It is unlawful for any person to suffer or permit any premises belonging to or occupied by him or her, or any cellar, privy, vault, pool, sewer or private drain therein to become nauseous, foul or offensive to the senses or prejudicial to the public health or comfort.</w:t>
      </w:r>
    </w:p>
    <w:bookmarkEnd w:id="5192"/>
    <w:bookmarkStart w:id="5193" w:name="rid-0-0-0-3497"/>
    <w:p>
      <w:pPr>
        <w:pStyle w:val="BodyText"/>
      </w:pPr>
      <w:r>
        <w:t xml:space="preserve">(Prior Code, § 10-1-16) Penalty, see Vol. I, § 1-1-11</w:t>
      </w:r>
    </w:p>
    <w:bookmarkEnd w:id="5193"/>
    <w:p>
      <w:pPr>
        <w:pStyle w:val="BodyText"/>
      </w:pPr>
    </w:p>
    <w:bookmarkStart w:id="5195" w:name="rid-0-0-0-3498"/>
    <w:p>
      <w:pPr>
        <w:pStyle w:val="BodyText"/>
      </w:pPr>
      <w:bookmarkStart w:id="5194" w:name="JD_10-1-17"/>
      <w:bookmarkEnd w:id="5194"/>
      <w:r>
        <w:t xml:space="preserve">§ 10-1-17 PROSTITUTION AND RELATED OFFENSES.</w:t>
      </w:r>
    </w:p>
    <w:bookmarkEnd w:id="5195"/>
    <w:bookmarkStart w:id="5196" w:name="rid-0-0-0-3499"/>
    <w:p>
      <w:pPr>
        <w:pStyle w:val="BodyText"/>
      </w:pPr>
      <w:r>
        <w:t xml:space="preserve">   (A)   For the purpose of this article, the following definitions shall apply unless the context clearly indicates or requires a different meaning.</w:t>
      </w:r>
    </w:p>
    <w:bookmarkEnd w:id="5196"/>
    <w:bookmarkStart w:id="5197" w:name="rid-0-0-0-3500"/>
    <w:p>
      <w:pPr>
        <w:pStyle w:val="BodyText"/>
      </w:pPr>
      <w:r>
        <w:t xml:space="preserve">      </w:t>
      </w:r>
      <w:r>
        <w:t xml:space="preserve">PROSTITUTION.</w:t>
      </w:r>
      <w:r>
        <w:t xml:space="preserve"> </w:t>
      </w:r>
      <w:r>
        <w:t xml:space="preserve">The act of performing sexual activity for hire by a male or female person.</w:t>
      </w:r>
    </w:p>
    <w:bookmarkEnd w:id="5197"/>
    <w:bookmarkStart w:id="5198" w:name="rid-0-0-0-3501"/>
    <w:p>
      <w:pPr>
        <w:pStyle w:val="BodyText"/>
      </w:pPr>
      <w:r>
        <w:t xml:space="preserve">      </w:t>
      </w:r>
      <w:r>
        <w:t xml:space="preserve">SEXUAL ACTIVITY.</w:t>
      </w:r>
      <w:r>
        <w:t xml:space="preserve"> </w:t>
      </w:r>
      <w:r>
        <w:t xml:space="preserve">Vaginal or anal intercourse, fellatio, cunnilingus, analingus, masturbation, sodomy or bestiality.</w:t>
      </w:r>
    </w:p>
    <w:bookmarkEnd w:id="5198"/>
    <w:bookmarkStart w:id="5199" w:name="rid-0-0-0-3502"/>
    <w:p>
      <w:pPr>
        <w:pStyle w:val="BodyText"/>
      </w:pPr>
      <w:r>
        <w:t xml:space="preserve">   (B)   It is unlawful to offer, agree, attempt to commit or commit an act of prostitution.</w:t>
      </w:r>
    </w:p>
    <w:bookmarkEnd w:id="5199"/>
    <w:bookmarkStart w:id="5200" w:name="rid-0-0-0-3503"/>
    <w:p>
      <w:pPr>
        <w:pStyle w:val="BodyText"/>
      </w:pPr>
      <w:r>
        <w:t xml:space="preserve">   (C)   It is unlawful to solicit or hire another person to commit an act of prostitution.</w:t>
      </w:r>
    </w:p>
    <w:bookmarkEnd w:id="5200"/>
    <w:bookmarkStart w:id="5201" w:name="rid-0-0-0-3504"/>
    <w:p>
      <w:pPr>
        <w:pStyle w:val="BodyText"/>
      </w:pPr>
      <w:r>
        <w:t xml:space="preserve">   (D)   It is unlawful to manifest an intent by word, sign or action to commit an act of prostitution.</w:t>
      </w:r>
    </w:p>
    <w:bookmarkEnd w:id="5201"/>
    <w:bookmarkStart w:id="5202" w:name="rid-0-0-0-3505"/>
    <w:p>
      <w:pPr>
        <w:pStyle w:val="BodyText"/>
      </w:pPr>
      <w:r>
        <w:t xml:space="preserve">   (E)   It is unlawful for the owner or person having charge or control of any house, building, apartment, room or premises to rent or lease any such house, building, apartment, room or premises to any person to be used as a place of prostitution or to knowingly permit any such house, building, apartment, room or premises to be used for prostitution or for immoral purposes or practices. The owner or person having charge or control of any house, building, apartment, room or premises shall be and is hereby authorized to summarily remove and eject from such house, building, apartment, room or premises any tenant, subtenant, lessee or sublessee or any person who shall commit any act of prostitution or immoral act or practice or who shall knowingly suffer or permit to be committed any act of prostitution or any immoral act or practice in or about such house, building, apartment, room or premises.</w:t>
      </w:r>
    </w:p>
    <w:bookmarkEnd w:id="5202"/>
    <w:bookmarkStart w:id="5203" w:name="rid-0-0-0-3506"/>
    <w:p>
      <w:pPr>
        <w:pStyle w:val="BodyText"/>
      </w:pPr>
      <w:r>
        <w:t xml:space="preserve">   (F)   It is unlawful for any person to use any house, building, apartment, room or premises for prostitution or for any immoral purposes or practices.</w:t>
      </w:r>
    </w:p>
    <w:bookmarkEnd w:id="5203"/>
    <w:bookmarkStart w:id="5204" w:name="rid-0-0-0-3507"/>
    <w:p>
      <w:pPr>
        <w:pStyle w:val="BodyText"/>
      </w:pPr>
      <w:r>
        <w:t xml:space="preserve">   (G)   It is unlawful for any person to frequent, loiter in or continue in any house, building, apartment, room or premises used for purposes of prostitution or for any immoral purposes or practices.</w:t>
      </w:r>
    </w:p>
    <w:bookmarkEnd w:id="5204"/>
    <w:bookmarkStart w:id="5205" w:name="rid-0-0-0-3508"/>
    <w:p>
      <w:pPr>
        <w:pStyle w:val="BodyText"/>
      </w:pPr>
      <w:r>
        <w:t xml:space="preserve">   (H)   It is unlawful to aid or abet the commission of any of the acts prohibited by this section.</w:t>
      </w:r>
    </w:p>
    <w:bookmarkEnd w:id="5205"/>
    <w:bookmarkStart w:id="5206" w:name="rid-0-0-0-3509"/>
    <w:p>
      <w:pPr>
        <w:pStyle w:val="BodyText"/>
      </w:pPr>
      <w:r>
        <w:t xml:space="preserve">(Prior Code, § 10-1-17) Penalty, see Vol. I, § 1-1-11</w:t>
      </w:r>
    </w:p>
    <w:bookmarkEnd w:id="5206"/>
    <w:p>
      <w:pPr>
        <w:pStyle w:val="BodyText"/>
      </w:pPr>
    </w:p>
    <w:bookmarkStart w:id="5208" w:name="rid-0-0-0-3510"/>
    <w:p>
      <w:pPr>
        <w:pStyle w:val="BodyText"/>
      </w:pPr>
      <w:bookmarkStart w:id="5207" w:name="JD_10-1-18"/>
      <w:bookmarkEnd w:id="5207"/>
      <w:r>
        <w:t xml:space="preserve">§ 10-1-18 SEARCHLIGHTS.</w:t>
      </w:r>
    </w:p>
    <w:bookmarkEnd w:id="5208"/>
    <w:bookmarkStart w:id="5209" w:name="rid-0-0-0-3511"/>
    <w:p>
      <w:pPr>
        <w:pStyle w:val="BodyText"/>
      </w:pPr>
      <w:r>
        <w:t xml:space="preserve">   (A)   It is unlawful for any person to operate within the city any incandescent or arc type searchlight, beacon light or similar lighting device designed to and capable of projecting a beam of light into the sky for a distance in excess of ½ mile unless permission is obtained from the Council.</w:t>
      </w:r>
    </w:p>
    <w:bookmarkEnd w:id="5209"/>
    <w:bookmarkStart w:id="5210" w:name="rid-0-0-0-3512"/>
    <w:p>
      <w:pPr>
        <w:pStyle w:val="BodyText"/>
      </w:pPr>
      <w:r>
        <w:t xml:space="preserve">   (B)   The provisions of this section shall not apply to emergency searchlights or beacons operated pursuant to public authority.</w:t>
      </w:r>
    </w:p>
    <w:bookmarkEnd w:id="5210"/>
    <w:bookmarkStart w:id="5211" w:name="rid-0-0-0-3513"/>
    <w:p>
      <w:pPr>
        <w:pStyle w:val="BodyText"/>
      </w:pPr>
      <w:r>
        <w:t xml:space="preserve">(Prior Code, § 10-1-18) Penalty, see Vol. I, § 1-1-11</w:t>
      </w:r>
    </w:p>
    <w:bookmarkEnd w:id="5211"/>
    <w:p>
      <w:pPr>
        <w:pStyle w:val="BodyText"/>
      </w:pPr>
    </w:p>
    <w:bookmarkStart w:id="5213" w:name="rid-0-0-0-3514"/>
    <w:p>
      <w:pPr>
        <w:pStyle w:val="BodyText"/>
      </w:pPr>
      <w:bookmarkStart w:id="5212" w:name="JD_10-1-19"/>
      <w:bookmarkEnd w:id="5212"/>
      <w:r>
        <w:t xml:space="preserve">§ 10-1-19 SIGNS AND BANNERS.</w:t>
      </w:r>
    </w:p>
    <w:bookmarkEnd w:id="5213"/>
    <w:bookmarkStart w:id="5214" w:name="rid-0-0-0-3515"/>
    <w:p>
      <w:pPr>
        <w:pStyle w:val="BodyText"/>
      </w:pPr>
      <w:r>
        <w:t xml:space="preserve">   It is unlawful for any person to place any banner or sign upon any street light pole, traffic signal pole or utility pole within the city without first obtaining authorization from the Council.</w:t>
      </w:r>
    </w:p>
    <w:bookmarkEnd w:id="5214"/>
    <w:bookmarkStart w:id="5215" w:name="rid-0-0-0-3516"/>
    <w:p>
      <w:pPr>
        <w:pStyle w:val="BodyText"/>
      </w:pPr>
      <w:r>
        <w:t xml:space="preserve">(Prior Code, § 10-1-19) Penalty, see Vol. I, § 1-1-11</w:t>
      </w:r>
    </w:p>
    <w:bookmarkEnd w:id="5215"/>
    <w:p>
      <w:pPr>
        <w:pStyle w:val="BodyText"/>
      </w:pPr>
    </w:p>
    <w:bookmarkStart w:id="5217" w:name="rid-0-0-0-3517"/>
    <w:p>
      <w:pPr>
        <w:pStyle w:val="BodyText"/>
      </w:pPr>
      <w:bookmarkStart w:id="5216" w:name="JD_10-1-20"/>
      <w:bookmarkEnd w:id="5216"/>
      <w:r>
        <w:t xml:space="preserve">§ 10-1-20 SPITTING.</w:t>
      </w:r>
    </w:p>
    <w:bookmarkEnd w:id="5217"/>
    <w:bookmarkStart w:id="5218" w:name="rid-0-0-0-3518"/>
    <w:p>
      <w:pPr>
        <w:pStyle w:val="BodyText"/>
      </w:pPr>
      <w:r>
        <w:t xml:space="preserve">   It is unlawful for any person to spit upon any of the public sidewalks or crosswalks in the city or upon any public path, by-way or highway or in or on any public ground or park in the city, or upon the floor or interior of any public building in the city.</w:t>
      </w:r>
    </w:p>
    <w:bookmarkEnd w:id="5218"/>
    <w:bookmarkStart w:id="5219" w:name="rid-0-0-0-3519"/>
    <w:p>
      <w:pPr>
        <w:pStyle w:val="BodyText"/>
      </w:pPr>
      <w:r>
        <w:t xml:space="preserve">(Prior Code, § 10-1-20) Penalty, see Vol. I, § 1-1-11</w:t>
      </w:r>
    </w:p>
    <w:bookmarkEnd w:id="5219"/>
    <w:p>
      <w:pPr>
        <w:pStyle w:val="BodyText"/>
      </w:pPr>
    </w:p>
    <w:bookmarkStart w:id="5221" w:name="rid-0-0-0-3520"/>
    <w:p>
      <w:pPr>
        <w:pStyle w:val="BodyText"/>
      </w:pPr>
      <w:bookmarkStart w:id="5220" w:name="JD_10-1-21"/>
      <w:bookmarkEnd w:id="5220"/>
      <w:r>
        <w:t xml:space="preserve">§ 10-1-21 WATER FLOW UPON STREETS.</w:t>
      </w:r>
    </w:p>
    <w:bookmarkEnd w:id="5221"/>
    <w:bookmarkStart w:id="5222" w:name="rid-0-0-0-3521"/>
    <w:p>
      <w:pPr>
        <w:pStyle w:val="BodyText"/>
      </w:pPr>
      <w:r>
        <w:t xml:space="preserve">   (A)   It is unlawful for any person to willfully or negligently permit or cause the escape or flow of water in such quantity as to cause flooding, or to impede vehicular or pedestrian traffic, to create a hazardous condition to such traffic, or to cause damage to the public streets of the city.</w:t>
      </w:r>
    </w:p>
    <w:bookmarkEnd w:id="5222"/>
    <w:bookmarkStart w:id="5223" w:name="rid-0-0-0-3522"/>
    <w:p>
      <w:pPr>
        <w:pStyle w:val="BodyText"/>
      </w:pPr>
      <w:r>
        <w:t xml:space="preserve">   (B)   It is unlawful for any person to willfully or negligently permit or cause the escape or flow of irrigation water in such quantity as to cause flooding, to impede vehicular or pedestrian traffic, to create a hazardous condition to such traffic, or to cause damage to the public streets of the city through the failure or neglect to properly operate or maintain any irrigation structure, delivery ditch or waste ditch in which that person has a vested right or interest or through the willful or negligent failure of that person to accept irrigation water after it has been ordered by him or her.</w:t>
      </w:r>
    </w:p>
    <w:bookmarkEnd w:id="5223"/>
    <w:bookmarkStart w:id="5224" w:name="rid-0-0-0-3523"/>
    <w:p>
      <w:pPr>
        <w:pStyle w:val="BodyText"/>
      </w:pPr>
      <w:r>
        <w:t xml:space="preserve">(Prior Code, § 10-1-21) Penalty, see Vol. I, § 1-1-11</w:t>
      </w:r>
    </w:p>
    <w:bookmarkEnd w:id="5224"/>
    <w:p>
      <w:pPr>
        <w:pStyle w:val="BodyText"/>
      </w:pPr>
    </w:p>
    <w:bookmarkStart w:id="5226" w:name="rid-0-0-0-3524"/>
    <w:p>
      <w:pPr>
        <w:pStyle w:val="BodyText"/>
      </w:pPr>
      <w:bookmarkStart w:id="5225" w:name="JD_10-1-22"/>
      <w:bookmarkEnd w:id="5225"/>
      <w:r>
        <w:t xml:space="preserve">§ 10-1-22 PUBLIC PLACES OF ENTERTAINMENT.</w:t>
      </w:r>
    </w:p>
    <w:bookmarkEnd w:id="5226"/>
    <w:bookmarkStart w:id="5227" w:name="rid-0-0-0-3525"/>
    <w:p>
      <w:pPr>
        <w:pStyle w:val="BodyText"/>
      </w:pPr>
      <w:r>
        <w:t xml:space="preserve">   (A)   It is hereby declared to be a public nuisance and it is unlawful as follows:</w:t>
      </w:r>
    </w:p>
    <w:bookmarkEnd w:id="5227"/>
    <w:bookmarkStart w:id="5228" w:name="rid-0-0-0-3526"/>
    <w:p>
      <w:pPr>
        <w:pStyle w:val="BodyText"/>
      </w:pPr>
      <w:r>
        <w:t xml:space="preserve">      (1)   Any female entertaining or performing any dance or in any play, exhibition, show or other entertainment, or any female serving food or spirituous liquors as defined by A.R.S. § 4-101, in a restaurant, nightclub, bar, tavern, taproom, theater or in a private, fraternal, social, golf or country club, as defined by A.R.S. § 4-101, or in any public place who appears clothed, costumed, unclothed or uncostumed in such a manner that the bare female breast or breasts are not firmly covered below the top of the nipple by a brassiere consisting of a fully opaque material, is guilty of a misdemeanor;</w:t>
      </w:r>
    </w:p>
    <w:bookmarkEnd w:id="5228"/>
    <w:bookmarkStart w:id="5229" w:name="rid-0-0-0-3527"/>
    <w:p>
      <w:pPr>
        <w:pStyle w:val="BodyText"/>
      </w:pPr>
      <w:r>
        <w:t xml:space="preserve">      (2)   Any person entertaining or performing any dance or in any play, exhibition, show or other entertainment, or any person serving food or spirituous liquors as defined by A.R.S. § 4-101, in a restaurant, nightclub, bar, tavern, taproom, theater or in a private, fraternal, social, golf or country club, as defined in A.R.S. § 4-101, or in any public place, who appears clothed, costumed, unclothed or uncostumed in such a manner that the lower part of his or her torso, consisting of the private parts or anal cleft or cleavage of the buttocks, is not covered by a fully opaque material or is so thinly covered as to appear uncovered, is guilty of a misdemeanor;</w:t>
      </w:r>
    </w:p>
    <w:bookmarkEnd w:id="5229"/>
    <w:bookmarkStart w:id="5230" w:name="rid-0-0-0-3528"/>
    <w:p>
      <w:pPr>
        <w:pStyle w:val="BodyText"/>
      </w:pPr>
      <w:r>
        <w:t xml:space="preserve">      (3)   Any person who employs any female entertaining or performing any dance or in any play, exhibition, show or other entertainment, or any female serving food or spirituous liquors as defined by A.R.S. § 4-101, in a restaurant, nightclub, bar, tavern, taproom, theater or in a private, fraternal, social, golf or country club, as defined by A.R.S. § 4-101, or in any public place, who appears clothed, costumed, unclothed or uncostumed in such a manner that the bare female breast or breasts are not firmly covered below the top of the nipple by a brassiere consisting of a fully opaque material, is guilty of a misdemeanor;</w:t>
      </w:r>
    </w:p>
    <w:bookmarkEnd w:id="5230"/>
    <w:bookmarkStart w:id="5231" w:name="rid-0-0-0-3529"/>
    <w:p>
      <w:pPr>
        <w:pStyle w:val="BodyText"/>
      </w:pPr>
      <w:r>
        <w:t xml:space="preserve">      (4)   Any person who employs any person entertaining or performing any dance or in any play, exhibition, show or other entertainment, or any person serving food or spirituous liquors as defined in A.R.S. § 4-101 in a restaurant, nightclub, bar, tavern, taproom, theater or in a private, fraternal, social, golf or country club, as defined in § 4-101, or in any public place, who appears clothed, costumed, unclothed or uncostumed in such a manner that the lower part of his or her torso, consisting of the private parts or anal cleft or cleavage of the buttocks, is not covered by a fully opaque material or is so thinly covered as to appear uncovered, is guilty of a misdemeanor;</w:t>
      </w:r>
    </w:p>
    <w:bookmarkEnd w:id="5231"/>
    <w:bookmarkStart w:id="5232" w:name="rid-0-0-0-3530"/>
    <w:p>
      <w:pPr>
        <w:pStyle w:val="BodyText"/>
      </w:pPr>
      <w:r>
        <w:t xml:space="preserve">      (5)   Any person who aids and abets in any commission of any of the offenses defined by divisions (A)(1), (2), (3) and (4) above is guilty of a misdemeanor; and</w:t>
      </w:r>
    </w:p>
    <w:bookmarkEnd w:id="5232"/>
    <w:bookmarkStart w:id="5233" w:name="rid-0-0-0-3531"/>
    <w:p>
      <w:pPr>
        <w:pStyle w:val="BodyText"/>
      </w:pPr>
      <w:r>
        <w:t xml:space="preserve">      (6)   Any person who touches, caresses or fondles the breasts, buttocks, anus or genitals of another who is entertaining or performing any dance is guilty of a misdemeanor.</w:t>
      </w:r>
    </w:p>
    <w:bookmarkEnd w:id="5233"/>
    <w:bookmarkStart w:id="5234" w:name="rid-0-0-0-3532"/>
    <w:p>
      <w:pPr>
        <w:pStyle w:val="BodyText"/>
      </w:pPr>
      <w:r>
        <w:t xml:space="preserve">   (B)   The City Clerk shall upon request furnish to the owner or operator of each cabaret a copy of this article. The owner or operator shall post the copy of this article in a place conspicuous to the entertainers, but not necessarily in view of the general public. The owner or operator of the cabaret shall acquaint his or her entertainers with the terms of this article.</w:t>
      </w:r>
    </w:p>
    <w:bookmarkEnd w:id="5234"/>
    <w:bookmarkStart w:id="5235" w:name="rid-0-0-0-3533"/>
    <w:p>
      <w:pPr>
        <w:pStyle w:val="BodyText"/>
      </w:pPr>
      <w:r>
        <w:t xml:space="preserve">   (C)   All dances, including go go and strip tease performances, shall be conducted upon a stage, platform or portion of the floor raised at least 36 inches above the main portion of the floor.</w:t>
      </w:r>
    </w:p>
    <w:bookmarkEnd w:id="5235"/>
    <w:bookmarkStart w:id="5236" w:name="rid-0-0-0-3534"/>
    <w:p>
      <w:pPr>
        <w:pStyle w:val="BodyText"/>
      </w:pPr>
      <w:r>
        <w:t xml:space="preserve">(Prior Code, § 10-1-22) Penalty, see Vol. I, § 1-1-11</w:t>
      </w:r>
    </w:p>
    <w:bookmarkEnd w:id="5236"/>
    <w:p>
      <w:pPr>
        <w:pStyle w:val="BodyText"/>
      </w:pPr>
    </w:p>
    <w:bookmarkStart w:id="5238" w:name="rid-0-0-0-3535"/>
    <w:p>
      <w:pPr>
        <w:pStyle w:val="BodyText"/>
      </w:pPr>
      <w:bookmarkStart w:id="5237" w:name="JD_10-1-23"/>
      <w:bookmarkEnd w:id="5237"/>
      <w:r>
        <w:t xml:space="preserve">§ 10-1-23 MISUSE OF 911 EMERGENCY TELEPHONE NUMBER SYSTEM.</w:t>
      </w:r>
    </w:p>
    <w:bookmarkEnd w:id="5238"/>
    <w:bookmarkStart w:id="5239" w:name="rid-0-0-0-3536"/>
    <w:p>
      <w:pPr>
        <w:pStyle w:val="BodyText"/>
      </w:pPr>
      <w:r>
        <w:t xml:space="preserve">   (A)   For the purpose of this chapter, the following definitions shall apply unless the context clearly indicates or requires a different meaning.</w:t>
      </w:r>
    </w:p>
    <w:bookmarkEnd w:id="5239"/>
    <w:bookmarkStart w:id="5240" w:name="rid-0-0-0-3537"/>
    <w:p>
      <w:pPr>
        <w:pStyle w:val="BodyText"/>
      </w:pPr>
      <w:r>
        <w:t xml:space="preserve">      </w:t>
      </w:r>
      <w:r>
        <w:t xml:space="preserve">911.</w:t>
      </w:r>
      <w:r>
        <w:t xml:space="preserve"> </w:t>
      </w:r>
      <w:r>
        <w:t xml:space="preserve">The City of Apache Junction 911 Emergency Telephone Number System.</w:t>
      </w:r>
    </w:p>
    <w:bookmarkEnd w:id="5240"/>
    <w:bookmarkStart w:id="5241" w:name="rid-0-0-0-3538"/>
    <w:p>
      <w:pPr>
        <w:pStyle w:val="BodyText"/>
      </w:pPr>
      <w:r>
        <w:t xml:space="preserve">      </w:t>
      </w:r>
      <w:r>
        <w:t xml:space="preserve">EMERGENCY.</w:t>
      </w:r>
      <w:r>
        <w:t xml:space="preserve"> </w:t>
      </w:r>
      <w:r>
        <w:t xml:space="preserve">Any situation in which a human life or property is in jeopardy and the prompt summoning of aid is essential.</w:t>
      </w:r>
    </w:p>
    <w:bookmarkEnd w:id="5241"/>
    <w:bookmarkStart w:id="5242" w:name="rid-0-0-0-3539"/>
    <w:p>
      <w:pPr>
        <w:pStyle w:val="BodyText"/>
      </w:pPr>
      <w:r>
        <w:t xml:space="preserve">      </w:t>
      </w:r>
      <w:r>
        <w:t xml:space="preserve">PERSON.</w:t>
      </w:r>
      <w:r>
        <w:t xml:space="preserve"> </w:t>
      </w:r>
      <w:r>
        <w:t xml:space="preserve">Any individual, firm, partnership, corporation or unincorporated association.</w:t>
      </w:r>
    </w:p>
    <w:bookmarkEnd w:id="5242"/>
    <w:bookmarkStart w:id="5243" w:name="rid-0-0-0-3540"/>
    <w:p>
      <w:pPr>
        <w:pStyle w:val="BodyText"/>
      </w:pPr>
      <w:r>
        <w:t xml:space="preserve">   (B)   It is unlawful for any person to intentionally and willfully dial the 911 emergency telephone number and falsely report a nonexisting emergency or to dial the 911 emergency telephone number with the intention to harass, annoy or otherwise interfere with the intended operations of the 911 emergency telephone number system.</w:t>
      </w:r>
    </w:p>
    <w:bookmarkEnd w:id="5243"/>
    <w:bookmarkStart w:id="5244" w:name="rid-0-0-0-3541"/>
    <w:p>
      <w:pPr>
        <w:pStyle w:val="BodyText"/>
      </w:pPr>
      <w:r>
        <w:t xml:space="preserve">(Prior Code, § 10-1-23) Penalty, see Vol. I, § 1-1-11</w:t>
      </w:r>
    </w:p>
    <w:bookmarkEnd w:id="5244"/>
    <w:p>
      <w:pPr>
        <w:pStyle w:val="BodyText"/>
      </w:pPr>
    </w:p>
    <w:bookmarkStart w:id="5246" w:name="rid-0-0-0-3542"/>
    <w:p>
      <w:pPr>
        <w:pStyle w:val="BodyText"/>
      </w:pPr>
      <w:bookmarkStart w:id="5245" w:name="JD_10-1-24"/>
      <w:bookmarkEnd w:id="5245"/>
      <w:r>
        <w:t xml:space="preserve">§ 10-1-24 PUBLIC URINATION AND DEFECATION.</w:t>
      </w:r>
    </w:p>
    <w:bookmarkEnd w:id="5246"/>
    <w:bookmarkStart w:id="5247" w:name="rid-0-0-0-3543"/>
    <w:p>
      <w:pPr>
        <w:pStyle w:val="BodyText"/>
      </w:pPr>
      <w:r>
        <w:t xml:space="preserve">   It is unlawful for any person to urinate or defecate in a public or private place open to the public view.</w:t>
      </w:r>
    </w:p>
    <w:bookmarkEnd w:id="5247"/>
    <w:bookmarkStart w:id="5248" w:name="rid-0-0-0-3544"/>
    <w:p>
      <w:pPr>
        <w:pStyle w:val="BodyText"/>
      </w:pPr>
      <w:r>
        <w:t xml:space="preserve">(Prior Code, § 10-1-24) Penalty, see Vol. I, § 1-1-11</w:t>
      </w:r>
    </w:p>
    <w:bookmarkEnd w:id="5248"/>
    <w:p>
      <w:pPr>
        <w:pStyle w:val="BodyText"/>
      </w:pPr>
    </w:p>
    <w:bookmarkStart w:id="5250" w:name="rid-0-0-0-3545"/>
    <w:p>
      <w:pPr>
        <w:pStyle w:val="BodyText"/>
      </w:pPr>
      <w:bookmarkStart w:id="5249" w:name="JD_10-1-25"/>
      <w:bookmarkEnd w:id="5249"/>
      <w:r>
        <w:t xml:space="preserve">§ 10-1-25 OFFENSIVE USE OF MOTOR VEHICLES.</w:t>
      </w:r>
    </w:p>
    <w:bookmarkEnd w:id="5250"/>
    <w:bookmarkStart w:id="5251" w:name="rid-0-0-0-3546"/>
    <w:p>
      <w:pPr>
        <w:pStyle w:val="BodyText"/>
      </w:pPr>
      <w:r>
        <w:t xml:space="preserve">   It is unlawful and a public nuisance to operate or drive any motor vehicle, motorcycle, mini-bike, trail bike, dune buggy, motorscooter or other form of motorized transportation on or across any real property situated in the city, other than on a street or highway, if the operation of such motor vehicle, motorcycle, mini-bike, trail bike, dune buggy, motorscooter or other form of motorized transportation causes dust to become offensive or noxious to the residents of the immediate neighborhood or causes the residents of the immediate neighborhood to be subjected to offensive, excessive, unusual or unreasonable noise.</w:t>
      </w:r>
    </w:p>
    <w:bookmarkEnd w:id="5251"/>
    <w:bookmarkStart w:id="5252" w:name="rid-0-0-0-3547"/>
    <w:p>
      <w:pPr>
        <w:pStyle w:val="BodyText"/>
      </w:pPr>
      <w:r>
        <w:t xml:space="preserve">(Prior Code, § 10-1-25) Penalty, see Vol. I, § 1-1-11</w:t>
      </w:r>
    </w:p>
    <w:bookmarkEnd w:id="5252"/>
    <w:p>
      <w:pPr>
        <w:pStyle w:val="BodyText"/>
      </w:pPr>
    </w:p>
    <w:bookmarkStart w:id="5254" w:name="rid-0-0-0-3548"/>
    <w:p>
      <w:pPr>
        <w:pStyle w:val="BodyText"/>
      </w:pPr>
      <w:bookmarkStart w:id="5253" w:name="JD_10-1-26"/>
      <w:bookmarkEnd w:id="5253"/>
      <w:r>
        <w:t xml:space="preserve">§ 10-1-26 PARKING NEAR PUBLIC THOROUGHFARES.</w:t>
      </w:r>
    </w:p>
    <w:bookmarkEnd w:id="5254"/>
    <w:bookmarkStart w:id="5255" w:name="rid-0-0-0-3549"/>
    <w:p>
      <w:pPr>
        <w:pStyle w:val="BodyText"/>
      </w:pPr>
      <w:r>
        <w:t xml:space="preserve">   It is unlawful and a public nuisance to park or leave any motor vehicle, motorcycle, mini-bike, trail bike, dune buggy, motorscooter, motor home, mobile home, travel trailer, camper, boat or other form of recreational vehicle or form of transportation having signs, placards or other forms of written communication placed thereon upon any public or private property within a distance of 200 feet from the edge of the roadway, unless the motor vehicle, motorcycle, mini-bike, trail bike, dune buggy, motorscooter, motor home, mobile home, travel trailer, camper, boat or other form of recreational vehicle or other form of transportation is placed in a designated parking area of a residence or established business.</w:t>
      </w:r>
    </w:p>
    <w:bookmarkEnd w:id="5255"/>
    <w:bookmarkStart w:id="5256" w:name="rid-0-0-0-3550"/>
    <w:p>
      <w:pPr>
        <w:pStyle w:val="BodyText"/>
      </w:pPr>
      <w:r>
        <w:t xml:space="preserve">(Prior Code, § 10-1-26) Penalty, see Vol. I, § 1-1-11</w:t>
      </w:r>
    </w:p>
    <w:bookmarkEnd w:id="5256"/>
    <w:p>
      <w:pPr>
        <w:pStyle w:val="BodyText"/>
      </w:pPr>
    </w:p>
    <w:bookmarkStart w:id="5258" w:name="rid-0-0-0-3551"/>
    <w:p>
      <w:pPr>
        <w:pStyle w:val="BodyText"/>
      </w:pPr>
      <w:bookmarkStart w:id="5257" w:name="JD_10-1-27"/>
      <w:bookmarkEnd w:id="5257"/>
      <w:r>
        <w:t xml:space="preserve">§ 10-1-27 SKATEBOARDING ON SPECIFIED MUNICIPAL PROPERTY.</w:t>
      </w:r>
    </w:p>
    <w:bookmarkEnd w:id="5258"/>
    <w:bookmarkStart w:id="5259" w:name="rid-0-0-0-3552"/>
    <w:p>
      <w:pPr>
        <w:pStyle w:val="BodyText"/>
      </w:pPr>
      <w:r>
        <w:t xml:space="preserve">   (A)   For purposes of this section, a</w:t>
      </w:r>
      <w:r>
        <w:t xml:space="preserve"> </w:t>
      </w:r>
      <w:r>
        <w:t xml:space="preserve">SKATEBOARD</w:t>
      </w:r>
      <w:r>
        <w:t xml:space="preserve"> </w:t>
      </w:r>
      <w:r>
        <w:t xml:space="preserve">shall be defined as a platform mounted on wheels and propelled by human power; skateboarding shall be defined as the use of a skateboard.</w:t>
      </w:r>
    </w:p>
    <w:bookmarkEnd w:id="5259"/>
    <w:bookmarkStart w:id="5260" w:name="rid-0-0-0-3553"/>
    <w:p>
      <w:pPr>
        <w:pStyle w:val="BodyText"/>
      </w:pPr>
      <w:r>
        <w:t xml:space="preserve">   (B)   It is unlawful for any person to ride or to propel a skateboard upon specific municipal property to include the grounds and sidewalks of the city hall complex and the public library/community center.</w:t>
      </w:r>
    </w:p>
    <w:bookmarkEnd w:id="5260"/>
    <w:bookmarkStart w:id="5261" w:name="rid-0-0-0-3554"/>
    <w:p>
      <w:pPr>
        <w:pStyle w:val="BodyText"/>
      </w:pPr>
      <w:r>
        <w:t xml:space="preserve">   (C)   Skateboarding shall only be permitted on those municipal properties where permitted under city parks regulations.</w:t>
      </w:r>
    </w:p>
    <w:bookmarkEnd w:id="5261"/>
    <w:bookmarkStart w:id="5262" w:name="rid-0-0-0-3555"/>
    <w:p>
      <w:pPr>
        <w:pStyle w:val="BodyText"/>
      </w:pPr>
      <w:r>
        <w:t xml:space="preserve">(Prior Code, § 10-1-27) Penalty, see Vol. I, § 1-1-11</w:t>
      </w:r>
    </w:p>
    <w:bookmarkEnd w:id="5262"/>
    <w:p>
      <w:pPr>
        <w:pStyle w:val="BodyText"/>
      </w:pPr>
    </w:p>
    <w:bookmarkStart w:id="5264" w:name="rid-0-0-0-3556"/>
    <w:p>
      <w:pPr>
        <w:pStyle w:val="BodyText"/>
      </w:pPr>
      <w:bookmarkStart w:id="5263" w:name="JD_10-1-28"/>
      <w:bookmarkEnd w:id="5263"/>
      <w:r>
        <w:t xml:space="preserve">§ 10-1-28 STEEL-JAW TRAPS.</w:t>
      </w:r>
    </w:p>
    <w:bookmarkEnd w:id="5264"/>
    <w:bookmarkStart w:id="5265" w:name="rid-0-0-0-3557"/>
    <w:p>
      <w:pPr>
        <w:pStyle w:val="BodyText"/>
      </w:pPr>
      <w:r>
        <w:t xml:space="preserve">   It is unlawful for any person, either willfully and maliciously, or carelessly and negligently, to use or set a steel jaw trap on any private or public property located within the city limits.</w:t>
      </w:r>
    </w:p>
    <w:bookmarkEnd w:id="5265"/>
    <w:bookmarkStart w:id="5266" w:name="rid-0-0-0-3558"/>
    <w:p>
      <w:pPr>
        <w:pStyle w:val="BodyText"/>
      </w:pPr>
      <w:r>
        <w:t xml:space="preserve">(Prior Code, § 10-1-28) Penalty, see Vol. I, § 1-1-11</w:t>
      </w:r>
    </w:p>
    <w:bookmarkEnd w:id="5266"/>
    <w:p>
      <w:pPr>
        <w:pStyle w:val="BodyText"/>
      </w:pPr>
    </w:p>
    <w:bookmarkStart w:id="5268" w:name="rid-0-0-0-3559"/>
    <w:p>
      <w:pPr>
        <w:pStyle w:val="BodyText"/>
      </w:pPr>
      <w:bookmarkStart w:id="5267" w:name="JD_10-1-29"/>
      <w:bookmarkEnd w:id="5267"/>
      <w:r>
        <w:t xml:space="preserve">§ 10-1-29 TRUANCY.</w:t>
      </w:r>
    </w:p>
    <w:bookmarkEnd w:id="5268"/>
    <w:bookmarkStart w:id="5269" w:name="rid-0-0-0-3560"/>
    <w:p>
      <w:pPr>
        <w:pStyle w:val="BodyText"/>
      </w:pPr>
      <w:r>
        <w:t xml:space="preserve">   (A)   </w:t>
      </w:r>
      <w:r>
        <w:t xml:space="preserve">TRUANCY</w:t>
      </w:r>
      <w:r>
        <w:t xml:space="preserve"> </w:t>
      </w:r>
      <w:r>
        <w:t xml:space="preserve">means the unexcused absence of any child age 6 to 16 from any school. The occurrence of 5 unexcused absences of any child age 6 to 16 during a school year shall raise a presumption that the child was truant and in violation of this section.</w:t>
      </w:r>
    </w:p>
    <w:bookmarkEnd w:id="5269"/>
    <w:bookmarkStart w:id="5270" w:name="rid-0-0-0-3561"/>
    <w:p>
      <w:pPr>
        <w:pStyle w:val="BodyText"/>
      </w:pPr>
      <w:r>
        <w:t xml:space="preserve">   (B)   </w:t>
      </w:r>
      <w:r>
        <w:t xml:space="preserve">TRUANT</w:t>
      </w:r>
      <w:r>
        <w:t xml:space="preserve"> </w:t>
      </w:r>
      <w:r>
        <w:t xml:space="preserve">is an unexcused absence for at least 1 class period during the day.</w:t>
      </w:r>
    </w:p>
    <w:bookmarkEnd w:id="5270"/>
    <w:bookmarkStart w:id="5271" w:name="rid-0-0-0-3562"/>
    <w:p>
      <w:pPr>
        <w:pStyle w:val="BodyText"/>
      </w:pPr>
      <w:r>
        <w:t xml:space="preserve">   (C)   </w:t>
      </w:r>
      <w:r>
        <w:t xml:space="preserve">UNEXCUSED ABSENCE</w:t>
      </w:r>
      <w:r>
        <w:t xml:space="preserve"> </w:t>
      </w:r>
      <w:r>
        <w:t xml:space="preserve">is an absence that within 24 hours after it has occurred has not been authorized by the parents, guardian or any person having legal custody of any pupil age 6 to 16 enrolled in a school. It shall be presumed that an absence is an unexcused absence for purposes of this section upon the failure of the parents, guardian or any person having legal custody of any pupil age 6 to 16 enrolled in a school to contact the school and authorize the absence within 24 hours after the absence.</w:t>
      </w:r>
    </w:p>
    <w:bookmarkEnd w:id="5271"/>
    <w:bookmarkStart w:id="5272" w:name="rid-0-0-0-3563"/>
    <w:p>
      <w:pPr>
        <w:pStyle w:val="BodyText"/>
      </w:pPr>
      <w:r>
        <w:t xml:space="preserve">   (D)   Every parent, guardian or other person having legal custody of a minor child between the ages of 6 and 16 years shall send the child to school for the full time that school is in session within the school district in which the minor resides, except that if a school is operated on a year-round basis the minor shall attend school sessions which total not less than 175 days, or the equivalent as approved by the Arizona Superintendent of Public Instruction during the school year.</w:t>
      </w:r>
    </w:p>
    <w:bookmarkEnd w:id="5272"/>
    <w:bookmarkStart w:id="5273" w:name="rid-0-0-0-3564"/>
    <w:p>
      <w:pPr>
        <w:pStyle w:val="BodyText"/>
      </w:pPr>
      <w:r>
        <w:t xml:space="preserve">   (E)   It is unlawful for any person under the age of 16 years to fail to attend school during regularly scheduled school sessions unless authorized not to attend school by their parent, guardian or other person having legal custody of the minor. This division shall not apply to any minor who has been excused by either the Pinal County School Superintendent or the Maricopa County School Superintendent pursuant to A.R.S. § 15-802(D)(1) through (7) or as hereafter may be amended.</w:t>
      </w:r>
    </w:p>
    <w:bookmarkEnd w:id="5273"/>
    <w:bookmarkStart w:id="5274" w:name="rid-0-0-0-3565"/>
    <w:p>
      <w:pPr>
        <w:pStyle w:val="BodyText"/>
      </w:pPr>
      <w:r>
        <w:t xml:space="preserve">   (F)   A person is excused from the duty imposed by division (A) above if any of the requirements of A.R.S. § 15-802(D)(1) through (7), or as hereafter may be amended, are met.</w:t>
      </w:r>
    </w:p>
    <w:bookmarkEnd w:id="5274"/>
    <w:bookmarkStart w:id="5275" w:name="rid-0-0-0-3566"/>
    <w:p>
      <w:pPr>
        <w:pStyle w:val="BodyText"/>
      </w:pPr>
      <w:r>
        <w:t xml:space="preserve">   (G)   The school attendance officer or school district employees who have knowledge of a child between the ages of 6 and 16 years and/or a parent and/or guardian and/or other person having legal custody of a minor child who is in violation of this section or A.R.S. § 15-802 by having 5 unexcused absences during a semester or a cumulative of 7 or more unexcused absences during the school year have a duty to report the violation to the local law enforcement agency or prosecutor and request that it investigate and/or prosecute the violation. The local law enforcement agency or prosecutor shall annually notify the School Superintendent of each school district within the city of the school district under this section.</w:t>
      </w:r>
    </w:p>
    <w:bookmarkEnd w:id="5275"/>
    <w:bookmarkStart w:id="5276" w:name="rid-0-0-0-3567"/>
    <w:p>
      <w:pPr>
        <w:pStyle w:val="BodyText"/>
      </w:pPr>
      <w:r>
        <w:t xml:space="preserve">   (H)   Any person violating any of the provisions of this chapter, shall be guilty of a Class 1 Misdemeanor, and shall be subject to the penalty and multiple charging provisions set forth in Vol. I, § 1-1-11.</w:t>
      </w:r>
    </w:p>
    <w:bookmarkEnd w:id="5276"/>
    <w:bookmarkStart w:id="5277" w:name="rid-0-0-0-3568"/>
    <w:p>
      <w:pPr>
        <w:pStyle w:val="BodyText"/>
      </w:pPr>
      <w:r>
        <w:t xml:space="preserve">(Prior Code, § 10-1-29) Penalty, see Vol. I, § 1-1-11</w:t>
      </w:r>
    </w:p>
    <w:bookmarkEnd w:id="5277"/>
    <w:p>
      <w:pPr>
        <w:pStyle w:val="BodyText"/>
      </w:pPr>
    </w:p>
    <w:bookmarkStart w:id="5279" w:name="rid-0-0-0-3569"/>
    <w:p>
      <w:pPr>
        <w:pStyle w:val="BodyText"/>
      </w:pPr>
      <w:bookmarkStart w:id="5278" w:name="JD_10-1-30"/>
      <w:bookmarkEnd w:id="5278"/>
      <w:r>
        <w:t xml:space="preserve">§ 10-1-30 LEAF BLOWER USE.</w:t>
      </w:r>
    </w:p>
    <w:bookmarkEnd w:id="5279"/>
    <w:bookmarkStart w:id="5280" w:name="rid-0-0-0-3570"/>
    <w:p>
      <w:pPr>
        <w:pStyle w:val="BodyText"/>
      </w:pPr>
      <w:r>
        <w:t xml:space="preserve">   (A)   It is unlawful for any person to operate a leaf blower in such a manner that blows landscape debris, dirt or other debris into a public roadway.</w:t>
      </w:r>
    </w:p>
    <w:bookmarkEnd w:id="5280"/>
    <w:bookmarkStart w:id="5281" w:name="rid-0-0-0-3571"/>
    <w:p>
      <w:pPr>
        <w:pStyle w:val="BodyText"/>
      </w:pPr>
      <w:r>
        <w:t xml:space="preserve">   (B)   No person may operate a leaf blower except on surfaces that have been stabilized with asphaltic concrete, cement concrete, hardscape, penetration treatment of bituminous material and seal coat of bituminous binder and a mineral aggregate, decomposed granite cover, crushed granite or rock cover, aggregate cover, gravel cover, or grass or other continuous vegetative cover or any combination of these stabilizers, except as provided in a permit issued by Pinal or Maricopa County or the Arizona Department of Environmental Quality Control.</w:t>
      </w:r>
    </w:p>
    <w:bookmarkEnd w:id="5281"/>
    <w:bookmarkStart w:id="5282" w:name="rid-0-0-0-3572"/>
    <w:p>
      <w:pPr>
        <w:pStyle w:val="BodyText"/>
      </w:pPr>
      <w:r>
        <w:t xml:space="preserve">   (C)   Violations of this section shall be punishable by a civil penalty of not less than $150.</w:t>
      </w:r>
    </w:p>
    <w:bookmarkEnd w:id="5282"/>
    <w:bookmarkStart w:id="5283" w:name="rid-0-0-0-3573"/>
    <w:p>
      <w:pPr>
        <w:pStyle w:val="BodyText"/>
      </w:pPr>
      <w:r>
        <w:t xml:space="preserve">(Ord. 1316, passed 2-19-2008)</w:t>
      </w:r>
    </w:p>
    <w:bookmarkEnd w:id="5283"/>
    <w:p>
      <w:pPr>
        <w:pStyle w:val="BodyText"/>
      </w:pPr>
    </w:p>
    <w:bookmarkStart w:id="5285" w:name="rid-0-0-0-3574"/>
    <w:p>
      <w:pPr>
        <w:pStyle w:val="BodyText"/>
      </w:pPr>
      <w:bookmarkStart w:id="5284" w:name="JD_10-1-31"/>
      <w:bookmarkEnd w:id="5284"/>
      <w:r>
        <w:t xml:space="preserve">§ 10-1-31 OFF-HIGHWAY VEHICLES ON UNPAVED SURFACES.</w:t>
      </w:r>
    </w:p>
    <w:bookmarkEnd w:id="5285"/>
    <w:bookmarkStart w:id="5286" w:name="rid-0-0-0-3575"/>
    <w:p>
      <w:pPr>
        <w:pStyle w:val="BodyText"/>
      </w:pPr>
      <w:r>
        <w:t xml:space="preserve">   (A)   It is unlawful for any person to operate a motor vehicle, motorcycle, motor scooter, mini-bike, trail bike, dune buggy, jeep, all terrain vehicle, Rhino or other form of transportation propelled by an internal combustion engine upon the vacant unimproved private property of another unless the property has been improved or treated in such a manner as to prevent the release of fugitive dust. It shall be presumed that all vacant unimproved land owned by any political subdivision of the State of Arizona or any agency of the United States is closed for operation of any motor vehicle, motorcycle, motor scooter, mini-bike, trail bike, dune buggy, jeep, all terrain vehicle, Rhino or other form of transportation propelled by an internal combustion engine, except those of the holder of the title to the property, any political subdivision of the State of Arizona, public service corporations regulated by the Arizona Corporation Commission, and the state or the agency of the United States or of a law enforcement agency of this state or an emergency vehicle, unless designated for such purpose on the official maps issued by the State of Arizona or an agency of the United States and posted as open to the public for this purpose. It shall be the burden of the defendant/respondent in any violation of this section to rebut the presumption.</w:t>
      </w:r>
    </w:p>
    <w:bookmarkEnd w:id="5286"/>
    <w:bookmarkStart w:id="5287" w:name="rid-0-0-0-3576"/>
    <w:p>
      <w:pPr>
        <w:pStyle w:val="BodyText"/>
      </w:pPr>
      <w:r>
        <w:t xml:space="preserve">   (B)   A person shall have a written license issued by the owner of the property or the person entitled to immediate possession thereof or their authorized agent.</w:t>
      </w:r>
    </w:p>
    <w:bookmarkEnd w:id="5287"/>
    <w:bookmarkStart w:id="5288" w:name="rid-0-0-0-3577"/>
    <w:p>
      <w:pPr>
        <w:pStyle w:val="BodyText"/>
      </w:pPr>
      <w:r>
        <w:t xml:space="preserve">   (C)   A person who operates a vehicle in the manner for which a license is required shall immediately display such license to any law enforcement officer upon request.</w:t>
      </w:r>
    </w:p>
    <w:bookmarkEnd w:id="5288"/>
    <w:bookmarkStart w:id="5289" w:name="rid-0-0-0-3578"/>
    <w:p>
      <w:pPr>
        <w:pStyle w:val="BodyText"/>
      </w:pPr>
      <w:r>
        <w:t xml:space="preserve">   (D)   Each license shall:</w:t>
      </w:r>
    </w:p>
    <w:bookmarkEnd w:id="5289"/>
    <w:bookmarkStart w:id="5290" w:name="rid-0-0-0-3579"/>
    <w:p>
      <w:pPr>
        <w:pStyle w:val="BodyText"/>
      </w:pPr>
      <w:r>
        <w:t xml:space="preserve">      (1)   Specify the period of time for which permission is granted.</w:t>
      </w:r>
    </w:p>
    <w:bookmarkEnd w:id="5290"/>
    <w:bookmarkStart w:id="5291" w:name="rid-0-0-0-3580"/>
    <w:p>
      <w:pPr>
        <w:pStyle w:val="BodyText"/>
      </w:pPr>
      <w:r>
        <w:t xml:space="preserve">      (2)   Set forth the name of the licensee.</w:t>
      </w:r>
    </w:p>
    <w:bookmarkEnd w:id="5291"/>
    <w:bookmarkStart w:id="5292" w:name="rid-0-0-0-3581"/>
    <w:p>
      <w:pPr>
        <w:pStyle w:val="BodyText"/>
      </w:pPr>
      <w:r>
        <w:t xml:space="preserve">      (3)   Be signed by the licensor.</w:t>
      </w:r>
    </w:p>
    <w:bookmarkEnd w:id="5292"/>
    <w:bookmarkStart w:id="5293" w:name="rid-0-0-0-3582"/>
    <w:p>
      <w:pPr>
        <w:pStyle w:val="BodyText"/>
      </w:pPr>
      <w:r>
        <w:t xml:space="preserve">      (4)   State the licensor's interest in the property.</w:t>
      </w:r>
    </w:p>
    <w:bookmarkEnd w:id="5293"/>
    <w:bookmarkStart w:id="5294" w:name="rid-0-0-0-3583"/>
    <w:p>
      <w:pPr>
        <w:pStyle w:val="BodyText"/>
      </w:pPr>
      <w:r>
        <w:t xml:space="preserve">      (5)   If the licensor is not the owner of the property, state the owner's name.</w:t>
      </w:r>
    </w:p>
    <w:bookmarkEnd w:id="5294"/>
    <w:bookmarkStart w:id="5295" w:name="rid-0-0-0-3584"/>
    <w:p>
      <w:pPr>
        <w:pStyle w:val="BodyText"/>
      </w:pPr>
      <w:r>
        <w:t xml:space="preserve">   (E)   The city may expend such funds as appropriate to post signage adjacent to such private and public property indicating this section and the criminal trespassing statutes contained in A.R.S. Title 13, and the minimum fines.</w:t>
      </w:r>
    </w:p>
    <w:bookmarkEnd w:id="5295"/>
    <w:bookmarkStart w:id="5296" w:name="rid-0-0-0-3585"/>
    <w:p>
      <w:pPr>
        <w:pStyle w:val="BodyText"/>
      </w:pPr>
      <w:r>
        <w:t xml:space="preserve">(Ord. 1316, passed 2-19-2008) Penalty, see Vol. I, § 1-1-11</w:t>
      </w:r>
    </w:p>
    <w:bookmarkEnd w:id="5296"/>
    <w:p>
      <w:pPr>
        <w:pStyle w:val="BodyText"/>
      </w:pPr>
    </w:p>
    <w:bookmarkStart w:id="5298" w:name="rid-0-0-0-3586"/>
    <w:p>
      <w:pPr>
        <w:pStyle w:val="BodyText"/>
      </w:pPr>
      <w:bookmarkStart w:id="5297" w:name="JD_10-1-32"/>
      <w:bookmarkEnd w:id="5297"/>
      <w:r>
        <w:t xml:space="preserve">§ 10-1-32 DUST CONTROL FOR HAUL TRUCKS.</w:t>
      </w:r>
    </w:p>
    <w:bookmarkEnd w:id="5298"/>
    <w:bookmarkStart w:id="5299" w:name="rid-0-0-0-3587"/>
    <w:p>
      <w:pPr>
        <w:pStyle w:val="BodyText"/>
      </w:pPr>
      <w:r>
        <w:t xml:space="preserve">   (A)   It is unlawful to drive a haul truck without a tarp or other suitable cover or closure when traveling on a paved public street hauling bulk material.</w:t>
      </w:r>
    </w:p>
    <w:bookmarkEnd w:id="5299"/>
    <w:bookmarkStart w:id="5300" w:name="rid-0-0-0-3588"/>
    <w:p>
      <w:pPr>
        <w:pStyle w:val="BodyText"/>
      </w:pPr>
      <w:r>
        <w:t xml:space="preserve">   (B)   It is unlawful to drive a haul truck on a public street without first cleaning or covering the interior of the cargo compartment after emptying its contents.</w:t>
      </w:r>
    </w:p>
    <w:bookmarkEnd w:id="5300"/>
    <w:bookmarkStart w:id="5301" w:name="rid-0-0-0-3589"/>
    <w:p>
      <w:pPr>
        <w:pStyle w:val="BodyText"/>
      </w:pPr>
      <w:r>
        <w:t xml:space="preserve">   (C)   Violation of this section shall be punishable as a Class 3 misdemeanor with a minimum fine of $100.</w:t>
      </w:r>
    </w:p>
    <w:bookmarkEnd w:id="5301"/>
    <w:bookmarkStart w:id="5302" w:name="rid-0-0-0-3590"/>
    <w:p>
      <w:pPr>
        <w:pStyle w:val="BodyText"/>
      </w:pPr>
      <w:r>
        <w:t xml:space="preserve">   (D)   For purposes of this section a haul truck is any fully or partially open-bodied, self-propelled vehicle including any non-motorized attachments, such as, but not limited to, trailers or other conveyances that are connected to or propelled by the actual motorized portion of the vehicle used for transporting materials.</w:t>
      </w:r>
    </w:p>
    <w:bookmarkEnd w:id="5302"/>
    <w:bookmarkStart w:id="5303" w:name="rid-0-0-0-3591"/>
    <w:p>
      <w:pPr>
        <w:pStyle w:val="BodyText"/>
      </w:pPr>
      <w:r>
        <w:t xml:space="preserve">   (E)   For purposes of this section bulk material is any material including but not limited to earth, rock, silt, sediment, sand, gravel, soil, fill, aggregate less than 2 inches in length or diameter, dirt, mud, construction or demolition debris, trash, cinders, pumice, saw dust, dry concrete, feeds or fertilizers which are capable of producing fugitive dust.</w:t>
      </w:r>
    </w:p>
    <w:bookmarkEnd w:id="5303"/>
    <w:bookmarkStart w:id="5304" w:name="rid-0-0-0-3592"/>
    <w:p>
      <w:pPr>
        <w:pStyle w:val="BodyText"/>
      </w:pPr>
      <w:r>
        <w:t xml:space="preserve">   (F)   For purposes of this section fugitive dust is the particulate matter not collected by a capture system, which is entrained in the ambient air, and is caused from human and/or natural activities, such as, but not limited to, movement of soil, vehicles, equipment, blasting and wind. For the purpose of this section, fugitive dust does not include particulate matter emitted directly from the exhaust of motor vehicles and other internal combustion engines, from portable brazing, soldering, or welding equipment and from piledrivers.</w:t>
      </w:r>
    </w:p>
    <w:bookmarkEnd w:id="5304"/>
    <w:bookmarkStart w:id="5305" w:name="rid-0-0-0-3593"/>
    <w:p>
      <w:pPr>
        <w:pStyle w:val="BodyText"/>
      </w:pPr>
      <w:r>
        <w:t xml:space="preserve">(Ord. 1316, passed 2-19-2008)</w:t>
      </w:r>
    </w:p>
    <w:bookmarkEnd w:id="5305"/>
    <w:p>
      <w:pPr>
        <w:pStyle w:val="BodyText"/>
      </w:pPr>
    </w:p>
    <w:bookmarkStart w:id="5307" w:name="rid-0-0-0-3594"/>
    <w:p>
      <w:pPr>
        <w:pStyle w:val="BodyText"/>
      </w:pPr>
      <w:bookmarkStart w:id="5306" w:name="JD_Article10-2"/>
      <w:bookmarkEnd w:id="5306"/>
      <w:r>
        <w:t xml:space="preserve">ARTICLE 10-2: SOUND AMPLIFICATION SYSTEMS IN VEHICLES</w:t>
      </w:r>
    </w:p>
    <w:bookmarkEnd w:id="5307"/>
    <w:bookmarkStart w:id="5308" w:name="rid-0-0-0-3595"/>
    <w:p>
      <w:pPr>
        <w:pStyle w:val="BodyText"/>
      </w:pPr>
      <w:r>
        <w:t xml:space="preserve">Section</w:t>
      </w:r>
    </w:p>
    <w:bookmarkEnd w:id="5308"/>
    <w:bookmarkStart w:id="5309" w:name="rid-0-0-0-3596"/>
    <w:p>
      <w:pPr>
        <w:pStyle w:val="BodyText"/>
      </w:pPr>
      <w:r>
        <w:t xml:space="preserve">   10-2-1   Definition</w:t>
      </w:r>
    </w:p>
    <w:bookmarkEnd w:id="5309"/>
    <w:bookmarkStart w:id="5310" w:name="rid-0-0-0-3597"/>
    <w:p>
      <w:pPr>
        <w:pStyle w:val="BodyText"/>
      </w:pPr>
      <w:r>
        <w:t xml:space="preserve">   10-2-2   Limitations on use</w:t>
      </w:r>
    </w:p>
    <w:bookmarkEnd w:id="5310"/>
    <w:bookmarkStart w:id="5311" w:name="rid-0-0-0-3598"/>
    <w:p>
      <w:pPr>
        <w:pStyle w:val="BodyText"/>
      </w:pPr>
      <w:r>
        <w:t xml:space="preserve">   10-2-3   Exceptions</w:t>
      </w:r>
    </w:p>
    <w:bookmarkEnd w:id="5311"/>
    <w:bookmarkStart w:id="5312" w:name="rid-0-0-0-3599"/>
    <w:p>
      <w:pPr>
        <w:pStyle w:val="BodyText"/>
      </w:pPr>
      <w:r>
        <w:t xml:space="preserve">   10-2-4   Purpose</w:t>
      </w:r>
    </w:p>
    <w:bookmarkEnd w:id="5312"/>
    <w:bookmarkStart w:id="5313" w:name="rid-0-0-0-3600"/>
    <w:p>
      <w:pPr>
        <w:pStyle w:val="BodyText"/>
      </w:pPr>
      <w:r>
        <w:t xml:space="preserve">   10-2-5   Penalty</w:t>
      </w:r>
    </w:p>
    <w:bookmarkEnd w:id="5313"/>
    <w:p>
      <w:pPr>
        <w:pStyle w:val="BodyText"/>
      </w:pPr>
    </w:p>
    <w:bookmarkStart w:id="5315" w:name="rid-0-0-0-3601"/>
    <w:p>
      <w:pPr>
        <w:pStyle w:val="BodyText"/>
      </w:pPr>
      <w:bookmarkStart w:id="5314" w:name="JD_10-2-1"/>
      <w:bookmarkEnd w:id="5314"/>
      <w:r>
        <w:t xml:space="preserve">§ 10-2-1 DEFINITION.</w:t>
      </w:r>
    </w:p>
    <w:bookmarkEnd w:id="5315"/>
    <w:bookmarkStart w:id="5316" w:name="rid-0-0-0-3602"/>
    <w:p>
      <w:pPr>
        <w:pStyle w:val="BodyText"/>
      </w:pPr>
      <w:r>
        <w:t xml:space="preserve">   For the purpose of this chapter, the following definitions shall apply unless the context clearly indicates or requires a different meaning.</w:t>
      </w:r>
    </w:p>
    <w:bookmarkEnd w:id="5316"/>
    <w:bookmarkStart w:id="5317" w:name="rid-0-0-0-3603"/>
    <w:p>
      <w:pPr>
        <w:pStyle w:val="BodyText"/>
      </w:pPr>
      <w:r>
        <w:t xml:space="preserve">   </w:t>
      </w:r>
      <w:r>
        <w:t xml:space="preserve">SOUND AMPLIFICATION SYSTEM.</w:t>
      </w:r>
      <w:r>
        <w:t xml:space="preserve"> </w:t>
      </w:r>
      <w:r>
        <w:t xml:space="preserve">Any device, instrument or system, whether electrical or mechanical or otherwise, for amplifying sound or for producing or reproducing sound, including but not limited to any radio stereo, musical instrument, phonograph or sound or musical recorder or player.</w:t>
      </w:r>
    </w:p>
    <w:bookmarkEnd w:id="5317"/>
    <w:bookmarkStart w:id="5318" w:name="rid-0-0-0-3604"/>
    <w:p>
      <w:pPr>
        <w:pStyle w:val="BodyText"/>
      </w:pPr>
      <w:r>
        <w:t xml:space="preserve">(Prior Code, § 10-2-1)</w:t>
      </w:r>
    </w:p>
    <w:bookmarkEnd w:id="5318"/>
    <w:p>
      <w:pPr>
        <w:pStyle w:val="BodyText"/>
      </w:pPr>
    </w:p>
    <w:bookmarkStart w:id="5320" w:name="rid-0-0-0-3605"/>
    <w:p>
      <w:pPr>
        <w:pStyle w:val="BodyText"/>
      </w:pPr>
      <w:bookmarkStart w:id="5319" w:name="JD_10-2-2"/>
      <w:bookmarkEnd w:id="5319"/>
      <w:r>
        <w:t xml:space="preserve">§ 10-2-2 LIMITATIONS ON USE.</w:t>
      </w:r>
    </w:p>
    <w:bookmarkEnd w:id="5320"/>
    <w:bookmarkStart w:id="5321" w:name="rid-0-0-0-3606"/>
    <w:p>
      <w:pPr>
        <w:pStyle w:val="BodyText"/>
      </w:pPr>
      <w:r>
        <w:t xml:space="preserve">   Except as authorized by law, no person shall operate or permit the operation of any sound amplification system in or on a vehicle which can be heard outside the vehicle from 50 or more feet or which annoys or disturbs the quiet, comfort or repose of any person in the vicinity; unless the system is being operated to request assistance of an emergency nature or to warn of a hazardous situation.</w:t>
      </w:r>
    </w:p>
    <w:bookmarkEnd w:id="5321"/>
    <w:bookmarkStart w:id="5322" w:name="rid-0-0-0-3607"/>
    <w:p>
      <w:pPr>
        <w:pStyle w:val="BodyText"/>
      </w:pPr>
      <w:r>
        <w:t xml:space="preserve">(Prior Code, § 10-2-2) Penalty, see Vol. I, § 10-2-5</w:t>
      </w:r>
    </w:p>
    <w:bookmarkEnd w:id="5322"/>
    <w:p>
      <w:pPr>
        <w:pStyle w:val="BodyText"/>
      </w:pPr>
    </w:p>
    <w:bookmarkStart w:id="5324" w:name="rid-0-0-0-3608"/>
    <w:p>
      <w:pPr>
        <w:pStyle w:val="BodyText"/>
      </w:pPr>
      <w:bookmarkStart w:id="5323" w:name="JD_10-2-3"/>
      <w:bookmarkEnd w:id="5323"/>
      <w:r>
        <w:t xml:space="preserve">§ 10-2-3 EXCEPTIONS.</w:t>
      </w:r>
    </w:p>
    <w:bookmarkEnd w:id="5324"/>
    <w:bookmarkStart w:id="5325" w:name="rid-0-0-0-3609"/>
    <w:p>
      <w:pPr>
        <w:pStyle w:val="BodyText"/>
      </w:pPr>
      <w:r>
        <w:t xml:space="preserve">   In addition to other specific exemptions authorized by Vol. I, § 10-2-2 shall not apply to an authorized emergency vehicle; a vehicle operated by a gas, electric, communications or water utility company; a vehicle operated by a governmental entity; or a vehicle used in a parade or in a political or other special event permitted by the city.</w:t>
      </w:r>
    </w:p>
    <w:bookmarkEnd w:id="5325"/>
    <w:bookmarkStart w:id="5326" w:name="rid-0-0-0-3610"/>
    <w:p>
      <w:pPr>
        <w:pStyle w:val="BodyText"/>
      </w:pPr>
      <w:r>
        <w:t xml:space="preserve">(Prior Code, § 10-2-3)</w:t>
      </w:r>
    </w:p>
    <w:bookmarkEnd w:id="5326"/>
    <w:p>
      <w:pPr>
        <w:pStyle w:val="BodyText"/>
      </w:pPr>
    </w:p>
    <w:bookmarkStart w:id="5328" w:name="rid-0-0-0-3611"/>
    <w:p>
      <w:pPr>
        <w:pStyle w:val="BodyText"/>
      </w:pPr>
      <w:bookmarkStart w:id="5327" w:name="JD_10-2-4"/>
      <w:bookmarkEnd w:id="5327"/>
      <w:r>
        <w:t xml:space="preserve">§ 10-2-4 PURPOSE.</w:t>
      </w:r>
    </w:p>
    <w:bookmarkEnd w:id="5328"/>
    <w:bookmarkStart w:id="5329" w:name="rid-0-0-0-3612"/>
    <w:p>
      <w:pPr>
        <w:pStyle w:val="BodyText"/>
      </w:pPr>
      <w:r>
        <w:t xml:space="preserve">   This article is enacted for the purpose of protecting the health, safety and welfare of the citizens; to avoid distractions of drivers on the streets and to avoid traffic congestion; and to prohibit artificial sound noises from interfering with the lawful rights of other persons and from constituting a hazard to motorists and pedestrians.</w:t>
      </w:r>
    </w:p>
    <w:bookmarkEnd w:id="5329"/>
    <w:bookmarkStart w:id="5330" w:name="rid-0-0-0-3613"/>
    <w:p>
      <w:pPr>
        <w:pStyle w:val="BodyText"/>
      </w:pPr>
      <w:r>
        <w:t xml:space="preserve">(Prior Code, § 10-2-4)</w:t>
      </w:r>
    </w:p>
    <w:bookmarkEnd w:id="5330"/>
    <w:p>
      <w:pPr>
        <w:pStyle w:val="BodyText"/>
      </w:pPr>
    </w:p>
    <w:bookmarkStart w:id="5332" w:name="rid-0-0-0-3614"/>
    <w:p>
      <w:pPr>
        <w:pStyle w:val="BodyText"/>
      </w:pPr>
      <w:bookmarkStart w:id="5331" w:name="JD_10-2-5"/>
      <w:bookmarkEnd w:id="5331"/>
      <w:r>
        <w:t xml:space="preserve">§ 10-2-5 PENALTY.</w:t>
      </w:r>
    </w:p>
    <w:bookmarkEnd w:id="5332"/>
    <w:bookmarkStart w:id="5333" w:name="rid-0-0-0-3615"/>
    <w:p>
      <w:pPr>
        <w:pStyle w:val="BodyText"/>
      </w:pPr>
      <w:r>
        <w:t xml:space="preserve">   Any person violating any of the provisions of this article, shall be guilty of a Class 1 Misdemeanor, and shall be subject to the penalty and multiple charging provisions set forth in Vol. I, § 1-1-11.</w:t>
      </w:r>
    </w:p>
    <w:bookmarkEnd w:id="5333"/>
    <w:bookmarkStart w:id="5334" w:name="rid-0-0-0-3616"/>
    <w:p>
      <w:pPr>
        <w:pStyle w:val="BodyText"/>
      </w:pPr>
      <w:r>
        <w:t xml:space="preserve">(Prior Code, § 10-2-5)</w:t>
      </w:r>
    </w:p>
    <w:bookmarkEnd w:id="5334"/>
    <w:p>
      <w:pPr>
        <w:pStyle w:val="BodyText"/>
      </w:pPr>
    </w:p>
    <w:bookmarkStart w:id="5336" w:name="rid-0-0-0-3617"/>
    <w:p>
      <w:pPr>
        <w:pStyle w:val="BodyText"/>
      </w:pPr>
      <w:bookmarkStart w:id="5335" w:name="JD_Article10-3"/>
      <w:bookmarkEnd w:id="5335"/>
      <w:r>
        <w:t xml:space="preserve">ARTICLE 10-3: UNLAWFUL POSSESSION OF FIREARMS BY MINOR</w:t>
      </w:r>
    </w:p>
    <w:bookmarkEnd w:id="5336"/>
    <w:bookmarkStart w:id="5337" w:name="rid-0-0-0-3618"/>
    <w:p>
      <w:pPr>
        <w:pStyle w:val="BodyText"/>
      </w:pPr>
      <w:r>
        <w:t xml:space="preserve">Section</w:t>
      </w:r>
    </w:p>
    <w:bookmarkEnd w:id="5337"/>
    <w:bookmarkStart w:id="5338" w:name="rid-0-0-0-3619"/>
    <w:p>
      <w:pPr>
        <w:pStyle w:val="BodyText"/>
      </w:pPr>
      <w:r>
        <w:t xml:space="preserve">   10-3-1   Definitions</w:t>
      </w:r>
    </w:p>
    <w:bookmarkEnd w:id="5338"/>
    <w:bookmarkStart w:id="5339" w:name="rid-0-0-0-3620"/>
    <w:p>
      <w:pPr>
        <w:pStyle w:val="BodyText"/>
      </w:pPr>
      <w:r>
        <w:t xml:space="preserve">   10-3-2   Unlawful possession of firearm</w:t>
      </w:r>
    </w:p>
    <w:bookmarkEnd w:id="5339"/>
    <w:bookmarkStart w:id="5340" w:name="rid-0-0-0-3621"/>
    <w:p>
      <w:pPr>
        <w:pStyle w:val="BodyText"/>
      </w:pPr>
      <w:r>
        <w:t xml:space="preserve">   10-3-3   Possession of consent form; keeping of records</w:t>
      </w:r>
    </w:p>
    <w:bookmarkEnd w:id="5340"/>
    <w:bookmarkStart w:id="5341" w:name="rid-0-0-0-3622"/>
    <w:p>
      <w:pPr>
        <w:pStyle w:val="BodyText"/>
      </w:pPr>
      <w:r>
        <w:t xml:space="preserve">   10-3-4   Forfeiture of firearms</w:t>
      </w:r>
    </w:p>
    <w:bookmarkEnd w:id="5341"/>
    <w:p>
      <w:pPr>
        <w:pStyle w:val="BodyText"/>
      </w:pPr>
    </w:p>
    <w:bookmarkStart w:id="5343" w:name="rid-0-0-0-3623"/>
    <w:p>
      <w:pPr>
        <w:pStyle w:val="BodyText"/>
      </w:pPr>
      <w:bookmarkStart w:id="5342" w:name="JD_10-3-1"/>
      <w:bookmarkEnd w:id="5342"/>
      <w:r>
        <w:t xml:space="preserve">§ 10-3-1 DEFINITIONS.</w:t>
      </w:r>
    </w:p>
    <w:bookmarkEnd w:id="5343"/>
    <w:bookmarkStart w:id="5344" w:name="rid-0-0-0-3624"/>
    <w:p>
      <w:pPr>
        <w:pStyle w:val="BodyText"/>
      </w:pPr>
      <w:r>
        <w:t xml:space="preserve">   For the purpose of this article, the following definitions shall apply unless the context clearly indicates or requires a different meaning.</w:t>
      </w:r>
    </w:p>
    <w:bookmarkEnd w:id="5344"/>
    <w:bookmarkStart w:id="5345" w:name="rid-0-0-0-3625"/>
    <w:p>
      <w:pPr>
        <w:pStyle w:val="BodyText"/>
      </w:pPr>
      <w:r>
        <w:t xml:space="preserve">   </w:t>
      </w:r>
      <w:r>
        <w:t xml:space="preserve">FIREARM.</w:t>
      </w:r>
      <w:r>
        <w:t xml:space="preserve"> </w:t>
      </w:r>
      <w:r>
        <w:t xml:space="preserve">Any loaded or unloaded pistol, revolver, rifle, shotgun or other weapon which will or is designed to or may readily be converted to expel a projectile by the action of an explosive, or expanding gases, except that it does not include an air rifle, air pistol, B.B. gun or firearm in permanently inoperable condition.</w:t>
      </w:r>
    </w:p>
    <w:bookmarkEnd w:id="5345"/>
    <w:bookmarkStart w:id="5346" w:name="rid-0-0-0-3626"/>
    <w:p>
      <w:pPr>
        <w:pStyle w:val="BodyText"/>
      </w:pPr>
      <w:r>
        <w:t xml:space="preserve">   </w:t>
      </w:r>
      <w:r>
        <w:t xml:space="preserve">MINOR.</w:t>
      </w:r>
      <w:r>
        <w:t xml:space="preserve"> </w:t>
      </w:r>
      <w:r>
        <w:t xml:space="preserve">A person who is under the age of 18 years.</w:t>
      </w:r>
    </w:p>
    <w:bookmarkEnd w:id="5346"/>
    <w:bookmarkStart w:id="5347" w:name="rid-0-0-0-3627"/>
    <w:p>
      <w:pPr>
        <w:pStyle w:val="BodyText"/>
      </w:pPr>
      <w:r>
        <w:t xml:space="preserve">   </w:t>
      </w:r>
      <w:r>
        <w:t xml:space="preserve">WRITTEN CONSENT.</w:t>
      </w:r>
      <w:r>
        <w:t xml:space="preserve"> </w:t>
      </w:r>
      <w:r>
        <w:t xml:space="preserve">Written approval or permission to possess a firearm, which is on a form prescribed by the Police Department, signed by the child's parent or legal guardian, and notarized, and which specifically describes the firearm as follows:</w:t>
      </w:r>
    </w:p>
    <w:bookmarkEnd w:id="5347"/>
    <w:bookmarkStart w:id="5348" w:name="rid-0-0-0-3628"/>
    <w:p>
      <w:pPr>
        <w:pStyle w:val="BodyText"/>
      </w:pPr>
      <w:r>
        <w:t xml:space="preserve">      (1)   Type;</w:t>
      </w:r>
    </w:p>
    <w:bookmarkEnd w:id="5348"/>
    <w:bookmarkStart w:id="5349" w:name="rid-0-0-0-3629"/>
    <w:p>
      <w:pPr>
        <w:pStyle w:val="BodyText"/>
      </w:pPr>
      <w:r>
        <w:t xml:space="preserve">      (2)   Manufacturer;</w:t>
      </w:r>
    </w:p>
    <w:bookmarkEnd w:id="5349"/>
    <w:bookmarkStart w:id="5350" w:name="rid-0-0-0-3630"/>
    <w:p>
      <w:pPr>
        <w:pStyle w:val="BodyText"/>
      </w:pPr>
      <w:r>
        <w:t xml:space="preserve">      (3)   Caliber; and</w:t>
      </w:r>
    </w:p>
    <w:bookmarkEnd w:id="5350"/>
    <w:bookmarkStart w:id="5351" w:name="rid-0-0-0-3631"/>
    <w:p>
      <w:pPr>
        <w:pStyle w:val="BodyText"/>
      </w:pPr>
      <w:r>
        <w:t xml:space="preserve">      (4)   Serial number.</w:t>
      </w:r>
    </w:p>
    <w:bookmarkEnd w:id="5351"/>
    <w:bookmarkStart w:id="5352" w:name="rid-0-0-0-3632"/>
    <w:p>
      <w:pPr>
        <w:pStyle w:val="BodyText"/>
      </w:pPr>
      <w:r>
        <w:t xml:space="preserve">(Prior Code, § 10-3-1)</w:t>
      </w:r>
    </w:p>
    <w:bookmarkEnd w:id="5352"/>
    <w:p>
      <w:pPr>
        <w:pStyle w:val="BodyText"/>
      </w:pPr>
    </w:p>
    <w:bookmarkStart w:id="5354" w:name="rid-0-0-0-3633"/>
    <w:p>
      <w:pPr>
        <w:pStyle w:val="BodyText"/>
      </w:pPr>
      <w:bookmarkStart w:id="5353" w:name="JD_10-3-2"/>
      <w:bookmarkEnd w:id="5353"/>
      <w:r>
        <w:t xml:space="preserve">§ 10-3-2 UNLAWFUL POSSESSION OF FIREARM.</w:t>
      </w:r>
    </w:p>
    <w:bookmarkEnd w:id="5354"/>
    <w:bookmarkStart w:id="5355" w:name="rid-0-0-0-3634"/>
    <w:p>
      <w:pPr>
        <w:pStyle w:val="BodyText"/>
      </w:pPr>
      <w:r>
        <w:t xml:space="preserve">   It is unlawful for a minor to possess any firearm within the city limits without the written consent of the minor's parent or legal guardian.</w:t>
      </w:r>
    </w:p>
    <w:bookmarkEnd w:id="5355"/>
    <w:bookmarkStart w:id="5356" w:name="rid-0-0-0-3635"/>
    <w:p>
      <w:pPr>
        <w:pStyle w:val="BodyText"/>
      </w:pPr>
      <w:r>
        <w:t xml:space="preserve">(Prior Code, § 10-3-2) Penalty, see Vol. I, § 1-1-11</w:t>
      </w:r>
    </w:p>
    <w:bookmarkEnd w:id="5356"/>
    <w:p>
      <w:pPr>
        <w:pStyle w:val="BodyText"/>
      </w:pPr>
    </w:p>
    <w:bookmarkStart w:id="5358" w:name="rid-0-0-0-3636"/>
    <w:p>
      <w:pPr>
        <w:pStyle w:val="BodyText"/>
      </w:pPr>
      <w:bookmarkStart w:id="5357" w:name="JD_10-3-3"/>
      <w:bookmarkEnd w:id="5357"/>
      <w:r>
        <w:t xml:space="preserve">§ 10-3-3 POSSESSION OF CONSENT FORM; KEEPING OF RECORDS.</w:t>
      </w:r>
    </w:p>
    <w:bookmarkEnd w:id="5358"/>
    <w:bookmarkStart w:id="5359" w:name="rid-0-0-0-3637"/>
    <w:p>
      <w:pPr>
        <w:pStyle w:val="BodyText"/>
      </w:pPr>
      <w:r>
        <w:t xml:space="preserve">   (A)   The original written consent form shall be carried by the minor any time the minor is in possession of a firearm outside the minor's residence.</w:t>
      </w:r>
    </w:p>
    <w:bookmarkEnd w:id="5359"/>
    <w:bookmarkStart w:id="5360" w:name="rid-0-0-0-3638"/>
    <w:p>
      <w:pPr>
        <w:pStyle w:val="BodyText"/>
      </w:pPr>
      <w:r>
        <w:t xml:space="preserve">   (B)   The Police Department shall not maintain a file or register of executed written consent forms.</w:t>
      </w:r>
    </w:p>
    <w:bookmarkEnd w:id="5360"/>
    <w:bookmarkStart w:id="5361" w:name="rid-0-0-0-3639"/>
    <w:p>
      <w:pPr>
        <w:pStyle w:val="BodyText"/>
      </w:pPr>
      <w:r>
        <w:t xml:space="preserve">(Prior Code, § 10-3-3)</w:t>
      </w:r>
    </w:p>
    <w:bookmarkEnd w:id="5361"/>
    <w:p>
      <w:pPr>
        <w:pStyle w:val="BodyText"/>
      </w:pPr>
    </w:p>
    <w:bookmarkStart w:id="5363" w:name="rid-0-0-0-3640"/>
    <w:p>
      <w:pPr>
        <w:pStyle w:val="BodyText"/>
      </w:pPr>
      <w:bookmarkStart w:id="5362" w:name="JD_10-3-4"/>
      <w:bookmarkEnd w:id="5362"/>
      <w:r>
        <w:t xml:space="preserve">§ 10-3-4 FORFEITURE OF FIREARMS.</w:t>
      </w:r>
    </w:p>
    <w:bookmarkEnd w:id="5363"/>
    <w:bookmarkStart w:id="5364" w:name="rid-0-0-0-3641"/>
    <w:p>
      <w:pPr>
        <w:pStyle w:val="BodyText"/>
      </w:pPr>
      <w:r>
        <w:t xml:space="preserve">   Any firearm possessed by a minor in violation of this article may be subject to forfeiture in the same manner as authorized by A.R.S. Title 13, Chapter 39.</w:t>
      </w:r>
    </w:p>
    <w:bookmarkEnd w:id="5364"/>
    <w:bookmarkStart w:id="5365" w:name="rid-0-0-0-3642"/>
    <w:p>
      <w:pPr>
        <w:pStyle w:val="BodyText"/>
      </w:pPr>
      <w:r>
        <w:t xml:space="preserve">(Prior Code, § 10-3-4)</w:t>
      </w:r>
    </w:p>
    <w:bookmarkEnd w:id="5365"/>
    <w:p>
      <w:pPr>
        <w:pStyle w:val="BodyText"/>
      </w:pPr>
    </w:p>
    <w:bookmarkStart w:id="5367" w:name="rid-0-0-0-3643"/>
    <w:p>
      <w:pPr>
        <w:pStyle w:val="BodyText"/>
      </w:pPr>
      <w:bookmarkStart w:id="5366" w:name="JD_Article10-4"/>
      <w:bookmarkEnd w:id="5366"/>
      <w:r>
        <w:t xml:space="preserve">ARTICLE 10-4: BAD CHECKS</w:t>
      </w:r>
    </w:p>
    <w:bookmarkEnd w:id="5367"/>
    <w:bookmarkStart w:id="5368" w:name="rid-0-0-0-3644"/>
    <w:p>
      <w:pPr>
        <w:pStyle w:val="BodyText"/>
      </w:pPr>
      <w:r>
        <w:t xml:space="preserve">Section</w:t>
      </w:r>
    </w:p>
    <w:bookmarkEnd w:id="5368"/>
    <w:bookmarkStart w:id="5369" w:name="rid-0-0-0-3645"/>
    <w:p>
      <w:pPr>
        <w:pStyle w:val="BodyText"/>
      </w:pPr>
      <w:r>
        <w:t xml:space="preserve">   10-4-1   Issuing of bad checks</w:t>
      </w:r>
    </w:p>
    <w:bookmarkEnd w:id="5369"/>
    <w:bookmarkStart w:id="5370" w:name="rid-0-0-0-3646"/>
    <w:p>
      <w:pPr>
        <w:pStyle w:val="BodyText"/>
      </w:pPr>
      <w:r>
        <w:t xml:space="preserve">   10-4-2   Presumptions relating to issuing a bad check; proof of presentation; nonpayment; protest; notice</w:t>
      </w:r>
    </w:p>
    <w:bookmarkEnd w:id="5370"/>
    <w:bookmarkStart w:id="5371" w:name="rid-0-0-0-3647"/>
    <w:p>
      <w:pPr>
        <w:pStyle w:val="BodyText"/>
      </w:pPr>
      <w:r>
        <w:t xml:space="preserve">   10-4-3   Jurisdiction; restitution; fees; diversion program</w:t>
      </w:r>
    </w:p>
    <w:bookmarkEnd w:id="5371"/>
    <w:bookmarkStart w:id="5372" w:name="rid-0-0-0-3648"/>
    <w:p>
      <w:pPr>
        <w:pStyle w:val="BodyText"/>
      </w:pPr>
      <w:r>
        <w:t xml:space="preserve">   10-4-4   Deferred prosecution of bad check cases</w:t>
      </w:r>
    </w:p>
    <w:bookmarkEnd w:id="5372"/>
    <w:p>
      <w:pPr>
        <w:pStyle w:val="BodyText"/>
      </w:pPr>
    </w:p>
    <w:bookmarkStart w:id="5374" w:name="rid-0-0-0-3649"/>
    <w:p>
      <w:pPr>
        <w:pStyle w:val="BodyText"/>
      </w:pPr>
      <w:bookmarkStart w:id="5373" w:name="JD_10-4-1"/>
      <w:bookmarkEnd w:id="5373"/>
      <w:r>
        <w:t xml:space="preserve">§ 10-4-1 ISSUING OF BAD CHECKS.</w:t>
      </w:r>
    </w:p>
    <w:bookmarkEnd w:id="5374"/>
    <w:bookmarkStart w:id="5375" w:name="rid-0-0-0-3650"/>
    <w:p>
      <w:pPr>
        <w:pStyle w:val="BodyText"/>
      </w:pPr>
      <w:r>
        <w:t xml:space="preserve">   (A)   A person commits issuing a bad check if he or she issues or passes a check knowing he or she does not have sufficient funds in or on deposit with the bank or other drawee for the payment in full of the check as well as all other checks outstanding at the time of issuance.</w:t>
      </w:r>
    </w:p>
    <w:bookmarkEnd w:id="5375"/>
    <w:bookmarkStart w:id="5376" w:name="rid-0-0-0-3651"/>
    <w:p>
      <w:pPr>
        <w:pStyle w:val="BodyText"/>
      </w:pPr>
      <w:r>
        <w:t xml:space="preserve">   (B)   Any of the following is a defense to prosecution under this section:</w:t>
      </w:r>
    </w:p>
    <w:bookmarkEnd w:id="5376"/>
    <w:bookmarkStart w:id="5377" w:name="rid-0-0-0-3652"/>
    <w:p>
      <w:pPr>
        <w:pStyle w:val="BodyText"/>
      </w:pPr>
      <w:r>
        <w:t xml:space="preserve">      (1)   The payee or holder knows or has been expressly notified before the drawing of the check or has reason to believe that the drawer did not have on deposit or to his or her credit with the drawee sufficient funds to insure payment on its presentation;</w:t>
      </w:r>
    </w:p>
    <w:bookmarkEnd w:id="5377"/>
    <w:bookmarkStart w:id="5378" w:name="rid-0-0-0-3653"/>
    <w:p>
      <w:pPr>
        <w:pStyle w:val="BodyText"/>
      </w:pPr>
      <w:r>
        <w:t xml:space="preserve">      (2)   The check is postdated and sufficient funds are on deposit with the drawee on such later date for the payment in full of the check; and</w:t>
      </w:r>
    </w:p>
    <w:bookmarkEnd w:id="5378"/>
    <w:bookmarkStart w:id="5379" w:name="rid-0-0-0-3654"/>
    <w:p>
      <w:pPr>
        <w:pStyle w:val="BodyText"/>
      </w:pPr>
      <w:r>
        <w:t xml:space="preserve">      (3)   Insufficiency of funds results from an adjustment to the person's account by the credit institution without notice to the person.</w:t>
      </w:r>
    </w:p>
    <w:bookmarkEnd w:id="5379"/>
    <w:bookmarkStart w:id="5380" w:name="rid-0-0-0-3655"/>
    <w:p>
      <w:pPr>
        <w:pStyle w:val="BodyText"/>
      </w:pPr>
      <w:r>
        <w:t xml:space="preserve">(Prior Code, § 10-4-1)</w:t>
      </w:r>
    </w:p>
    <w:bookmarkEnd w:id="5380"/>
    <w:p>
      <w:pPr>
        <w:pStyle w:val="BodyText"/>
      </w:pPr>
    </w:p>
    <w:bookmarkStart w:id="5382" w:name="rid-0-0-0-3656"/>
    <w:p>
      <w:pPr>
        <w:pStyle w:val="BodyText"/>
      </w:pPr>
      <w:bookmarkStart w:id="5381" w:name="JD_10-4-2"/>
      <w:bookmarkEnd w:id="5381"/>
      <w:r>
        <w:t xml:space="preserve">§ 10-4-2 PRESUMPTIONS RELATING TO ISSUING A BAD CHECK; PROOF OF PRESENTATION; NONPAYMENT; PROTEST; NOTICE.</w:t>
      </w:r>
    </w:p>
    <w:bookmarkEnd w:id="5382"/>
    <w:bookmarkStart w:id="5383" w:name="rid-0-0-0-3657"/>
    <w:p>
      <w:pPr>
        <w:pStyle w:val="BodyText"/>
      </w:pPr>
      <w:r>
        <w:t xml:space="preserve">   (A)   For purposes of this article, the issuer's knowledge of insufficient funds may be presumed if either:</w:t>
      </w:r>
    </w:p>
    <w:bookmarkEnd w:id="5383"/>
    <w:bookmarkStart w:id="5384" w:name="rid-0-0-0-3658"/>
    <w:p>
      <w:pPr>
        <w:pStyle w:val="BodyText"/>
      </w:pPr>
      <w:r>
        <w:t xml:space="preserve">      (1)   The issuer had no account with the bank or other drawee at the time he issued the check; or</w:t>
      </w:r>
    </w:p>
    <w:bookmarkEnd w:id="5384"/>
    <w:bookmarkStart w:id="5385" w:name="rid-0-0-0-3659"/>
    <w:p>
      <w:pPr>
        <w:pStyle w:val="BodyText"/>
      </w:pPr>
      <w:r>
        <w:t xml:space="preserve">      (2)   Payment was refused by the bank or other drawee for lack of funds upon presentation within 30 days after issue and the issuer failed to pay the holder the full amount due on the check, together with reasonable costs, within 12 days after receiving notice of that refusal.</w:t>
      </w:r>
    </w:p>
    <w:bookmarkEnd w:id="5385"/>
    <w:bookmarkStart w:id="5386" w:name="rid-0-0-0-3660"/>
    <w:p>
      <w:pPr>
        <w:pStyle w:val="BodyText"/>
      </w:pPr>
      <w:r>
        <w:t xml:space="preserve">   (B)   Nothing in this section prevents the prosecution from establishing the requisite intent by direct evidence.</w:t>
      </w:r>
    </w:p>
    <w:bookmarkEnd w:id="5386"/>
    <w:bookmarkStart w:id="5387" w:name="rid-0-0-0-3661"/>
    <w:p>
      <w:pPr>
        <w:pStyle w:val="BodyText"/>
      </w:pPr>
      <w:r>
        <w:t xml:space="preserve">   (C)   Notice may be actual notice or notice in writing, sent by registered or certified mail return-receipt requested and addressed to the issuer at his or her address shown on any of the following:</w:t>
      </w:r>
    </w:p>
    <w:bookmarkEnd w:id="5387"/>
    <w:bookmarkStart w:id="5388" w:name="rid-0-0-0-3662"/>
    <w:p>
      <w:pPr>
        <w:pStyle w:val="BodyText"/>
      </w:pPr>
      <w:r>
        <w:t xml:space="preserve">      (1)   The check;</w:t>
      </w:r>
    </w:p>
    <w:bookmarkEnd w:id="5388"/>
    <w:bookmarkStart w:id="5389" w:name="rid-0-0-0-3663"/>
    <w:p>
      <w:pPr>
        <w:pStyle w:val="BodyText"/>
      </w:pPr>
      <w:r>
        <w:t xml:space="preserve">      (2)   The records of the bank or other drawee; or</w:t>
      </w:r>
    </w:p>
    <w:bookmarkEnd w:id="5389"/>
    <w:bookmarkStart w:id="5390" w:name="rid-0-0-0-3664"/>
    <w:p>
      <w:pPr>
        <w:pStyle w:val="BodyText"/>
      </w:pPr>
      <w:r>
        <w:t xml:space="preserve">      (3)   The records of the person to whom the check is issued or passed.</w:t>
      </w:r>
    </w:p>
    <w:bookmarkEnd w:id="5390"/>
    <w:bookmarkStart w:id="5391" w:name="rid-0-0-0-3665"/>
    <w:p>
      <w:pPr>
        <w:pStyle w:val="BodyText"/>
      </w:pPr>
      <w:r>
        <w:t xml:space="preserve">   (D)   The form of notice shall be substantially as follows:</w:t>
      </w:r>
    </w:p>
    <w:bookmarkEnd w:id="5391"/>
    <w:bookmarkStart w:id="5392" w:name="rid-0-0-0-3666"/>
    <w:p>
      <w:pPr>
        <w:pStyle w:val="BodyText"/>
      </w:pPr>
      <w:r>
        <w:t xml:space="preserve">NOTICE OF DISHONORED CHECK</w:t>
      </w:r>
    </w:p>
    <w:bookmarkEnd w:id="5392"/>
    <w:bookmarkStart w:id="5393" w:name="rid-0-0-0-3667"/>
    <w:p>
      <w:pPr>
        <w:pStyle w:val="BodyText"/>
      </w:pPr>
      <w:r>
        <w:t xml:space="preserve">Date: ___________________________</w:t>
      </w:r>
    </w:p>
    <w:bookmarkEnd w:id="5393"/>
    <w:bookmarkStart w:id="5394" w:name="rid-0-0-0-3668"/>
    <w:p>
      <w:pPr>
        <w:pStyle w:val="BodyText"/>
      </w:pPr>
      <w:r>
        <w:t xml:space="preserve">Name of ISSUER: _________________________________________________________________</w:t>
      </w:r>
    </w:p>
    <w:bookmarkEnd w:id="5394"/>
    <w:bookmarkStart w:id="5395" w:name="rid-0-0-0-3669"/>
    <w:p>
      <w:pPr>
        <w:pStyle w:val="BodyText"/>
      </w:pPr>
      <w:r>
        <w:t xml:space="preserve">Street Address: _____________________________________________________________________</w:t>
      </w:r>
    </w:p>
    <w:bookmarkEnd w:id="5395"/>
    <w:bookmarkStart w:id="5396" w:name="rid-0-0-0-3670"/>
    <w:p>
      <w:pPr>
        <w:pStyle w:val="BodyText"/>
      </w:pPr>
      <w:r>
        <w:t xml:space="preserve">City and State: _____________________________________________________________________</w:t>
      </w:r>
    </w:p>
    <w:bookmarkEnd w:id="5396"/>
    <w:bookmarkStart w:id="5397" w:name="rid-0-0-0-3671"/>
    <w:p>
      <w:pPr>
        <w:pStyle w:val="BodyText"/>
      </w:pPr>
      <w:r>
        <w:t xml:space="preserve">   You are, according to law, hereby notified that a check or instrument numbered________________, dated _____________________, 19_____, drawn on ______________________________(Bank or other Drawee) in the amount of $_______________ and payable to _________________________________________, has been dishonored. Pursuant to Arizona law, you have twelve days from receipt of this notice to pay or tender to _______________________________ (Holder) the full amount of the check or instrument, together with all reasonable costs and protest fees of $_______, the total amount due being $__________. Unless this amount is paid in full, within the specified time above, the holder of the check or instrument may turn over the dishonored check or instrument and all other available information relating to this incident to the office of the City Attorney for criminal prosecution.</w:t>
      </w:r>
    </w:p>
    <w:bookmarkEnd w:id="5397"/>
    <w:bookmarkStart w:id="5398" w:name="rid-0-0-0-3672"/>
    <w:p>
      <w:pPr>
        <w:pStyle w:val="BodyText"/>
      </w:pPr>
      <w:r>
        <w:t xml:space="preserve">   (E)   If written notice is given in accordance with this section, it is presumed that the notice was received no later than 5 days after it was sent.</w:t>
      </w:r>
    </w:p>
    <w:bookmarkEnd w:id="5398"/>
    <w:bookmarkStart w:id="5399" w:name="rid-0-0-0-3673"/>
    <w:p>
      <w:pPr>
        <w:pStyle w:val="BodyText"/>
      </w:pPr>
      <w:r>
        <w:t xml:space="preserve">(Prior Code, § 10-4-2)</w:t>
      </w:r>
    </w:p>
    <w:bookmarkEnd w:id="5399"/>
    <w:p>
      <w:pPr>
        <w:pStyle w:val="BodyText"/>
      </w:pPr>
    </w:p>
    <w:bookmarkStart w:id="5401" w:name="rid-0-0-0-3674"/>
    <w:p>
      <w:pPr>
        <w:pStyle w:val="BodyText"/>
      </w:pPr>
      <w:bookmarkStart w:id="5400" w:name="JD_10-4-3"/>
      <w:bookmarkEnd w:id="5400"/>
      <w:r>
        <w:t xml:space="preserve">§ 10-4-3 JURISDICTION; RESTITUTION; FEES; DIVERSION PROGRAM.</w:t>
      </w:r>
    </w:p>
    <w:bookmarkEnd w:id="5401"/>
    <w:bookmarkStart w:id="5402" w:name="rid-0-0-0-3675"/>
    <w:p>
      <w:pPr>
        <w:pStyle w:val="BodyText"/>
      </w:pPr>
      <w:r>
        <w:t xml:space="preserve">   (A)   Any violation of Vol. I, § 10-4-2 may be prosecuted by the office of the City Attorney.</w:t>
      </w:r>
    </w:p>
    <w:bookmarkEnd w:id="5402"/>
    <w:bookmarkStart w:id="5403" w:name="rid-0-0-0-3676"/>
    <w:p>
      <w:pPr>
        <w:pStyle w:val="BodyText"/>
      </w:pPr>
      <w:r>
        <w:t xml:space="preserve">   (B)   A person charged with an offense under this article may make restitution for the bad checks. Restitution may be made through the office of the City Attorney if collection and processing were initiated through that office. Restitution shall include at a minimum the face amount of the check. The fact that restitution to the party injured is made and that any costs of filing with the City Attorney are paid is a mitigating factor in any imposition of punishment for any violation of this article. On sentencing, the court may require any persons convicted under this article to make restitution in an amount not to exceed twice the amount of the dishonored check or $50, whichever is greater, together with all applicable costs and fees. This is in addition to any other punishment imposed.</w:t>
      </w:r>
    </w:p>
    <w:bookmarkEnd w:id="5403"/>
    <w:bookmarkStart w:id="5404" w:name="rid-0-0-0-3677"/>
    <w:p>
      <w:pPr>
        <w:pStyle w:val="BodyText"/>
      </w:pPr>
      <w:r>
        <w:t xml:space="preserve">   (C)   The City Attorney may establish a program wherein a notice of dishonored check is issued and an opportunity is presented to the person who issued a check drawn on an account with insufficient funds, or where the issuer had no account with the bank or other drawer at time of issuance to pay to the holder in full the amount due on the check, together with reasonable costs and fees. If the issuer of the check pays the full amount due on the check, together with reasonable costs and fees as charged by the City Attorney within 12 days from receiving notice, the City Attorney may elect to not prosecute the violation of Vol. I, § 10-4-2.</w:t>
      </w:r>
    </w:p>
    <w:bookmarkEnd w:id="5404"/>
    <w:bookmarkStart w:id="5405" w:name="rid-0-0-0-3678"/>
    <w:p>
      <w:pPr>
        <w:pStyle w:val="BodyText"/>
      </w:pPr>
      <w:r>
        <w:t xml:space="preserve">   (D)   The City Attorney may collect a fee if his or her office collects and processes a check, either through the diversion program as heretofore provided, or otherwise, if the check is issued or passed in a manner which makes the issuing or passing a misdemeanor offense under A.R.S. §§ 13-1802 or 13-1807, or under Vol. I, § 10-4-2.</w:t>
      </w:r>
    </w:p>
    <w:bookmarkEnd w:id="5405"/>
    <w:bookmarkStart w:id="5406" w:name="rid-0-0-0-3679"/>
    <w:p>
      <w:pPr>
        <w:pStyle w:val="BodyText"/>
      </w:pPr>
      <w:r>
        <w:t xml:space="preserve">   (E)   The City Attorney may collect a fee from any person who is a party to an offense described in this article.</w:t>
      </w:r>
    </w:p>
    <w:bookmarkEnd w:id="5406"/>
    <w:bookmarkStart w:id="5407" w:name="rid-0-0-0-3680"/>
    <w:p>
      <w:pPr>
        <w:pStyle w:val="BodyText"/>
      </w:pPr>
      <w:r>
        <w:t xml:space="preserve">   (F)   The amount of the fee shall not exceed:</w:t>
      </w:r>
    </w:p>
    <w:bookmarkEnd w:id="5407"/>
    <w:bookmarkStart w:id="5408" w:name="rid-0-0-0-3681"/>
    <w:p>
      <w:pPr>
        <w:pStyle w:val="BodyText"/>
      </w:pPr>
      <w:r>
        <w:t xml:space="preserve">      (1)   Twenty-five dollars if the face amount of the check does not exceed $100;</w:t>
      </w:r>
    </w:p>
    <w:bookmarkEnd w:id="5408"/>
    <w:bookmarkStart w:id="5409" w:name="rid-0-0-0-3682"/>
    <w:p>
      <w:pPr>
        <w:pStyle w:val="BodyText"/>
      </w:pPr>
      <w:r>
        <w:t xml:space="preserve">      (2)   Fifty dollars if the face amount of the check is greater than $100, but does not exceed $300; and</w:t>
      </w:r>
    </w:p>
    <w:bookmarkEnd w:id="5409"/>
    <w:bookmarkStart w:id="5410" w:name="rid-0-0-0-3683"/>
    <w:p>
      <w:pPr>
        <w:pStyle w:val="BodyText"/>
      </w:pPr>
      <w:r>
        <w:t xml:space="preserve">      (3)   Seventy-five dollars if the face amount of the check is greater than $300.</w:t>
      </w:r>
    </w:p>
    <w:bookmarkEnd w:id="5410"/>
    <w:bookmarkStart w:id="5411" w:name="rid-0-0-0-3684"/>
    <w:p>
      <w:pPr>
        <w:pStyle w:val="BodyText"/>
      </w:pPr>
      <w:r>
        <w:t xml:space="preserve">(Prior Code, § 10-4-3)</w:t>
      </w:r>
    </w:p>
    <w:bookmarkEnd w:id="5411"/>
    <w:p>
      <w:pPr>
        <w:pStyle w:val="BodyText"/>
      </w:pPr>
    </w:p>
    <w:bookmarkStart w:id="5413" w:name="rid-0-0-0-3685"/>
    <w:p>
      <w:pPr>
        <w:pStyle w:val="BodyText"/>
      </w:pPr>
      <w:bookmarkStart w:id="5412" w:name="JD_10-4-4"/>
      <w:bookmarkEnd w:id="5412"/>
      <w:r>
        <w:t xml:space="preserve">§ 10-4-4 DEFERRED PROSECUTION OF BAD CHECK CASES.</w:t>
      </w:r>
    </w:p>
    <w:bookmarkEnd w:id="5413"/>
    <w:bookmarkStart w:id="5414" w:name="rid-0-0-0-3686"/>
    <w:p>
      <w:pPr>
        <w:pStyle w:val="BodyText"/>
      </w:pPr>
      <w:r>
        <w:t xml:space="preserve">   (A)   The City Attorney may create within his or her office a deferred prosecution program for bad check cases.</w:t>
      </w:r>
    </w:p>
    <w:bookmarkEnd w:id="5414"/>
    <w:bookmarkStart w:id="5415" w:name="rid-0-0-0-3687"/>
    <w:p>
      <w:pPr>
        <w:pStyle w:val="BodyText"/>
      </w:pPr>
      <w:r>
        <w:t xml:space="preserve">   (B)   The City Attorney may refer a bad check case to the bad check deferred prosecution program. This article does not limit the power of the office of the City Attorney to prosecute bad check complaints.</w:t>
      </w:r>
    </w:p>
    <w:bookmarkEnd w:id="5415"/>
    <w:bookmarkStart w:id="5416" w:name="rid-0-0-0-3688"/>
    <w:p>
      <w:pPr>
        <w:pStyle w:val="BodyText"/>
      </w:pPr>
      <w:r>
        <w:t xml:space="preserve">   (C)   Upon receipt of a bad check case, the City Attorney shall determine if the case is one which is appropriate to be referred to the bad check prosecution program. To determine whether to refer a check to the bad check deferred prosecution program, the City Attorney shall consider the following guidelines:</w:t>
      </w:r>
    </w:p>
    <w:bookmarkEnd w:id="5416"/>
    <w:bookmarkStart w:id="5417" w:name="rid-0-0-0-3689"/>
    <w:p>
      <w:pPr>
        <w:pStyle w:val="BodyText"/>
      </w:pPr>
      <w:r>
        <w:t xml:space="preserve">      (1)   The amount of the bad check;</w:t>
      </w:r>
    </w:p>
    <w:bookmarkEnd w:id="5417"/>
    <w:bookmarkStart w:id="5418" w:name="rid-0-0-0-3690"/>
    <w:p>
      <w:pPr>
        <w:pStyle w:val="BodyText"/>
      </w:pPr>
      <w:r>
        <w:t xml:space="preserve">      (2)   If there is a prior criminal record of the defendant;</w:t>
      </w:r>
    </w:p>
    <w:bookmarkEnd w:id="5418"/>
    <w:bookmarkStart w:id="5419" w:name="rid-0-0-0-3691"/>
    <w:p>
      <w:pPr>
        <w:pStyle w:val="BodyText"/>
      </w:pPr>
      <w:r>
        <w:t xml:space="preserve">      (3)   The number of bad check complaints by the defendant previously received by the City Attorney;</w:t>
      </w:r>
    </w:p>
    <w:bookmarkEnd w:id="5419"/>
    <w:bookmarkStart w:id="5420" w:name="rid-0-0-0-3692"/>
    <w:p>
      <w:pPr>
        <w:pStyle w:val="BodyText"/>
      </w:pPr>
      <w:r>
        <w:t xml:space="preserve">      (4)   Whether or not there are other bad check complaints currently pending against the defendant; and</w:t>
      </w:r>
    </w:p>
    <w:bookmarkEnd w:id="5420"/>
    <w:bookmarkStart w:id="5421" w:name="rid-0-0-0-3693"/>
    <w:p>
      <w:pPr>
        <w:pStyle w:val="BodyText"/>
      </w:pPr>
      <w:r>
        <w:t xml:space="preserve">      (5)   The strength of evidence of intent to defraud the victim.</w:t>
      </w:r>
    </w:p>
    <w:bookmarkEnd w:id="5421"/>
    <w:bookmarkStart w:id="5422" w:name="rid-0-0-0-3694"/>
    <w:p>
      <w:pPr>
        <w:pStyle w:val="BodyText"/>
      </w:pPr>
      <w:r>
        <w:t xml:space="preserve">   (D)   On referral of a complaint to the bad check deferred prosecution program, a notice of the complaint shall be forwarded by mail to the defendant. The notice shall contain all of the following:</w:t>
      </w:r>
    </w:p>
    <w:bookmarkEnd w:id="5422"/>
    <w:bookmarkStart w:id="5423" w:name="rid-0-0-0-3695"/>
    <w:p>
      <w:pPr>
        <w:pStyle w:val="BodyText"/>
      </w:pPr>
      <w:r>
        <w:t xml:space="preserve">      (1)   The date and amount of the check;</w:t>
      </w:r>
    </w:p>
    <w:bookmarkEnd w:id="5423"/>
    <w:bookmarkStart w:id="5424" w:name="rid-0-0-0-3696"/>
    <w:p>
      <w:pPr>
        <w:pStyle w:val="BodyText"/>
      </w:pPr>
      <w:r>
        <w:t xml:space="preserve">      (2)   The name of the payee;</w:t>
      </w:r>
    </w:p>
    <w:bookmarkEnd w:id="5424"/>
    <w:bookmarkStart w:id="5425" w:name="rid-0-0-0-3697"/>
    <w:p>
      <w:pPr>
        <w:pStyle w:val="BodyText"/>
      </w:pPr>
      <w:r>
        <w:t xml:space="preserve">      (3)   The date before which the defendant must contact the office of the City Attorney concerning the complaint; and</w:t>
      </w:r>
    </w:p>
    <w:bookmarkEnd w:id="5425"/>
    <w:bookmarkStart w:id="5426" w:name="rid-0-0-0-3698"/>
    <w:p>
      <w:pPr>
        <w:pStyle w:val="BodyText"/>
      </w:pPr>
      <w:r>
        <w:t xml:space="preserve">      (4)   A statement of the penalty for issuance of a bad check.</w:t>
      </w:r>
    </w:p>
    <w:bookmarkEnd w:id="5426"/>
    <w:bookmarkStart w:id="5427" w:name="rid-0-0-0-3699"/>
    <w:p>
      <w:pPr>
        <w:pStyle w:val="BodyText"/>
      </w:pPr>
      <w:r>
        <w:t xml:space="preserve">   (E)   The City Attorney may enter into a written agreement with the defendant to defer prosecution on the bad check for a period to be determined by the City Attorney, not to exceed 6 months pending on all of the following:</w:t>
      </w:r>
    </w:p>
    <w:bookmarkEnd w:id="5427"/>
    <w:bookmarkStart w:id="5428" w:name="rid-0-0-0-3700"/>
    <w:p>
      <w:pPr>
        <w:pStyle w:val="BodyText"/>
      </w:pPr>
      <w:r>
        <w:t xml:space="preserve">      (1)   Completion of the bad check deferred prosecution school program conducted by the office of the City Attorney, Police Department or a private entity under contract with the City Attorney;</w:t>
      </w:r>
    </w:p>
    <w:bookmarkEnd w:id="5428"/>
    <w:bookmarkStart w:id="5429" w:name="rid-0-0-0-3701"/>
    <w:p>
      <w:pPr>
        <w:pStyle w:val="BodyText"/>
      </w:pPr>
      <w:r>
        <w:t xml:space="preserve">      (2)   Full restitution being made to the victim of the bad check, as specified in this article; and</w:t>
      </w:r>
    </w:p>
    <w:bookmarkEnd w:id="5429"/>
    <w:bookmarkStart w:id="5430" w:name="rid-0-0-0-3702"/>
    <w:p>
      <w:pPr>
        <w:pStyle w:val="BodyText"/>
      </w:pPr>
      <w:r>
        <w:t xml:space="preserve">      (3)   Full payment of fees due pursuant to this article.</w:t>
      </w:r>
    </w:p>
    <w:bookmarkEnd w:id="5430"/>
    <w:bookmarkStart w:id="5431" w:name="rid-0-0-0-3703"/>
    <w:p>
      <w:pPr>
        <w:pStyle w:val="BodyText"/>
      </w:pPr>
      <w:r>
        <w:t xml:space="preserve">(Prior Code, § 10-4-4)</w:t>
      </w:r>
    </w:p>
    <w:bookmarkEnd w:id="5431"/>
    <w:p>
      <w:pPr>
        <w:pStyle w:val="BodyText"/>
      </w:pPr>
    </w:p>
    <w:bookmarkStart w:id="5433" w:name="rid-0-0-0-3704"/>
    <w:p>
      <w:pPr>
        <w:pStyle w:val="BodyText"/>
      </w:pPr>
      <w:bookmarkStart w:id="5432" w:name="JD_Article10-5"/>
      <w:bookmarkEnd w:id="5432"/>
      <w:r>
        <w:t xml:space="preserve">ARTICLE 10-5: PUBLIC PROPERTY OFFENSES</w:t>
      </w:r>
    </w:p>
    <w:bookmarkEnd w:id="5433"/>
    <w:bookmarkStart w:id="5434" w:name="rid-0-0-0-3705"/>
    <w:p>
      <w:pPr>
        <w:pStyle w:val="BodyText"/>
      </w:pPr>
      <w:r>
        <w:t xml:space="preserve">Section</w:t>
      </w:r>
    </w:p>
    <w:bookmarkEnd w:id="5434"/>
    <w:bookmarkStart w:id="5435" w:name="rid-0-0-0-3706"/>
    <w:p>
      <w:pPr>
        <w:pStyle w:val="BodyText"/>
      </w:pPr>
      <w:r>
        <w:t xml:space="preserve">   10-5-1   Definitions</w:t>
      </w:r>
    </w:p>
    <w:bookmarkEnd w:id="5435"/>
    <w:bookmarkStart w:id="5436" w:name="rid-0-0-0-3707"/>
    <w:p>
      <w:pPr>
        <w:pStyle w:val="BodyText"/>
      </w:pPr>
      <w:r>
        <w:t xml:space="preserve">   10-5-2   Public property; restrictions</w:t>
      </w:r>
    </w:p>
    <w:bookmarkEnd w:id="5436"/>
    <w:bookmarkStart w:id="5437" w:name="rid-0-0-0-3708"/>
    <w:p>
      <w:pPr>
        <w:pStyle w:val="BodyText"/>
      </w:pPr>
      <w:r>
        <w:t xml:space="preserve">   10-5-3   Other restrictions</w:t>
      </w:r>
    </w:p>
    <w:bookmarkEnd w:id="5437"/>
    <w:bookmarkStart w:id="5438" w:name="rid-0-0-0-3709"/>
    <w:p>
      <w:pPr>
        <w:pStyle w:val="BodyText"/>
      </w:pPr>
      <w:r>
        <w:t xml:space="preserve">   10-5-4   Trees and shrubs in public places</w:t>
      </w:r>
    </w:p>
    <w:bookmarkEnd w:id="5438"/>
    <w:bookmarkStart w:id="5439" w:name="rid-0-0-0-3710"/>
    <w:p>
      <w:pPr>
        <w:pStyle w:val="BodyText"/>
      </w:pPr>
      <w:r>
        <w:t xml:space="preserve">   10-5-5   Birds and animals; protection</w:t>
      </w:r>
    </w:p>
    <w:bookmarkEnd w:id="5439"/>
    <w:bookmarkStart w:id="5440" w:name="rid-0-0-0-3711"/>
    <w:p>
      <w:pPr>
        <w:pStyle w:val="BodyText"/>
      </w:pPr>
      <w:r>
        <w:t xml:space="preserve">   10-5-6   Buildings prohibited</w:t>
      </w:r>
    </w:p>
    <w:bookmarkEnd w:id="5440"/>
    <w:bookmarkStart w:id="5441" w:name="rid-0-0-0-3712"/>
    <w:p>
      <w:pPr>
        <w:pStyle w:val="BodyText"/>
      </w:pPr>
      <w:r>
        <w:t xml:space="preserve">   10-5-7   Camping prohibited</w:t>
      </w:r>
    </w:p>
    <w:bookmarkEnd w:id="5441"/>
    <w:p>
      <w:pPr>
        <w:pStyle w:val="BodyText"/>
      </w:pPr>
    </w:p>
    <w:bookmarkStart w:id="5443" w:name="rid-0-0-0-3713"/>
    <w:p>
      <w:pPr>
        <w:pStyle w:val="BodyText"/>
      </w:pPr>
      <w:bookmarkStart w:id="5442" w:name="JD_10-5-1"/>
      <w:bookmarkEnd w:id="5442"/>
      <w:r>
        <w:t xml:space="preserve">§ 10-5-1 DEFINITIONS.</w:t>
      </w:r>
    </w:p>
    <w:bookmarkEnd w:id="5443"/>
    <w:bookmarkStart w:id="5444" w:name="rid-0-0-0-3714"/>
    <w:p>
      <w:pPr>
        <w:pStyle w:val="BodyText"/>
      </w:pPr>
      <w:r>
        <w:t xml:space="preserve">   For the purpose of this chapter, the following definitions shall apply unless the context clearly indicates or requires a different meaning.</w:t>
      </w:r>
    </w:p>
    <w:bookmarkEnd w:id="5444"/>
    <w:bookmarkStart w:id="5445" w:name="rid-0-0-0-3715"/>
    <w:p>
      <w:pPr>
        <w:pStyle w:val="BodyText"/>
      </w:pPr>
      <w:r>
        <w:t xml:space="preserve">   </w:t>
      </w:r>
      <w:r>
        <w:t xml:space="preserve">CAMPSITE.</w:t>
      </w:r>
      <w:r>
        <w:t xml:space="preserve"> </w:t>
      </w:r>
      <w:r>
        <w:t xml:space="preserve">Any place where any bedding, sleeping bag or other sleeping matter is placed, established or maintained, whether or not such place incorporates the use of any tent, lean-to, shack or other structure, or any vehicle or part thereof.</w:t>
      </w:r>
    </w:p>
    <w:bookmarkEnd w:id="5445"/>
    <w:bookmarkStart w:id="5446" w:name="rid-0-0-0-3716"/>
    <w:p>
      <w:pPr>
        <w:pStyle w:val="BodyText"/>
      </w:pPr>
      <w:r>
        <w:t xml:space="preserve">   </w:t>
      </w:r>
      <w:r>
        <w:t xml:space="preserve">PUBLICLY OWNED PROPERTY.</w:t>
      </w:r>
      <w:r>
        <w:t xml:space="preserve"> </w:t>
      </w:r>
      <w:r>
        <w:t xml:space="preserve">Any property owned by the city or owned by any county, municipal corporation, district, political subdivision or agency of the State of Arizona, the State of Arizona, the United States or any subdivision or agency of the United States.</w:t>
      </w:r>
    </w:p>
    <w:bookmarkEnd w:id="5446"/>
    <w:bookmarkStart w:id="5447" w:name="rid-0-0-0-3717"/>
    <w:p>
      <w:pPr>
        <w:pStyle w:val="BodyText"/>
      </w:pPr>
      <w:r>
        <w:t xml:space="preserve">   </w:t>
      </w:r>
      <w:r>
        <w:t xml:space="preserve">PUBLIC WORKS DIRECTOR.</w:t>
      </w:r>
      <w:r>
        <w:t xml:space="preserve"> </w:t>
      </w:r>
      <w:r>
        <w:t xml:space="preserve">The Director of Public Works of the city or any employee authorized by the Director of Public Works to take action under this article.</w:t>
      </w:r>
    </w:p>
    <w:bookmarkEnd w:id="5447"/>
    <w:bookmarkStart w:id="5448" w:name="rid-0-0-0-3718"/>
    <w:p>
      <w:pPr>
        <w:pStyle w:val="BodyText"/>
      </w:pPr>
      <w:r>
        <w:t xml:space="preserve">   </w:t>
      </w:r>
      <w:r>
        <w:t xml:space="preserve">TO CAMP.</w:t>
      </w:r>
      <w:r>
        <w:t xml:space="preserve"> </w:t>
      </w:r>
      <w:r>
        <w:t xml:space="preserve">To set up or to remain in or at a campsite.</w:t>
      </w:r>
    </w:p>
    <w:bookmarkEnd w:id="5448"/>
    <w:bookmarkStart w:id="5449" w:name="rid-0-0-0-3719"/>
    <w:p>
      <w:pPr>
        <w:pStyle w:val="BodyText"/>
      </w:pPr>
      <w:r>
        <w:t xml:space="preserve">(Prior Code, § 10-5-1)</w:t>
      </w:r>
    </w:p>
    <w:bookmarkEnd w:id="5449"/>
    <w:p>
      <w:pPr>
        <w:pStyle w:val="BodyText"/>
      </w:pPr>
    </w:p>
    <w:bookmarkStart w:id="5451" w:name="rid-0-0-0-3720"/>
    <w:p>
      <w:pPr>
        <w:pStyle w:val="BodyText"/>
      </w:pPr>
      <w:bookmarkStart w:id="5450" w:name="JD_10-5-2"/>
      <w:bookmarkEnd w:id="5450"/>
      <w:r>
        <w:t xml:space="preserve">§ 10-5-2 PUBLIC PROPERTY; RESTRICTIONS.</w:t>
      </w:r>
    </w:p>
    <w:bookmarkEnd w:id="5451"/>
    <w:bookmarkStart w:id="5452" w:name="rid-0-0-0-3721"/>
    <w:p>
      <w:pPr>
        <w:pStyle w:val="BodyText"/>
      </w:pPr>
      <w:r>
        <w:t xml:space="preserve">   It is unlawful for any person to do any of the following acts upon any public street, highway, alley, public place or any other publicly owned property regardless of the purpose for which the property was dedicated, acquired or purchased, without consent of the Council:</w:t>
      </w:r>
    </w:p>
    <w:bookmarkEnd w:id="5452"/>
    <w:bookmarkStart w:id="5453" w:name="rid-0-0-0-3722"/>
    <w:p>
      <w:pPr>
        <w:pStyle w:val="BodyText"/>
      </w:pPr>
      <w:r>
        <w:t xml:space="preserve">   (A)   Take possession of any said property in any manner;</w:t>
      </w:r>
    </w:p>
    <w:bookmarkEnd w:id="5453"/>
    <w:bookmarkStart w:id="5454" w:name="rid-0-0-0-3723"/>
    <w:p>
      <w:pPr>
        <w:pStyle w:val="BodyText"/>
      </w:pPr>
      <w:r>
        <w:t xml:space="preserve">   (B)   Occupy and remain upon the property;</w:t>
      </w:r>
    </w:p>
    <w:bookmarkEnd w:id="5454"/>
    <w:bookmarkStart w:id="5455" w:name="rid-0-0-0-3724"/>
    <w:p>
      <w:pPr>
        <w:pStyle w:val="BodyText"/>
      </w:pPr>
      <w:r>
        <w:t xml:space="preserve">   (C)   Continue to live upon any of the aforementioned property after having been notified by any police officer or employee of the city to vacate the premises;</w:t>
      </w:r>
    </w:p>
    <w:bookmarkEnd w:id="5455"/>
    <w:bookmarkStart w:id="5456" w:name="rid-0-0-0-3725"/>
    <w:p>
      <w:pPr>
        <w:pStyle w:val="BodyText"/>
      </w:pPr>
      <w:r>
        <w:t xml:space="preserve">   (D)   Build any structure of any kind upon any of the property;</w:t>
      </w:r>
    </w:p>
    <w:bookmarkEnd w:id="5456"/>
    <w:bookmarkStart w:id="5457" w:name="rid-0-0-0-3726"/>
    <w:p>
      <w:pPr>
        <w:pStyle w:val="BodyText"/>
      </w:pPr>
      <w:r>
        <w:t xml:space="preserve">   (E)   Fence in or cultivate any of the property. This division shall not be interpreted to prohibit any person who owns or is lawfully maintaining any land fronting on a street from maintaining a lawn, garden, trees or other foliage on the part of the street right-of-way that is not paved. The land is customarily maintained by the owner of, or person maintaining, the lot fronting on the land;</w:t>
      </w:r>
    </w:p>
    <w:bookmarkEnd w:id="5457"/>
    <w:bookmarkStart w:id="5458" w:name="rid-0-0-0-3727"/>
    <w:p>
      <w:pPr>
        <w:pStyle w:val="BodyText"/>
      </w:pPr>
      <w:r>
        <w:t xml:space="preserve">   (F)   Dump boxes, trash, litter, paper, refuse matter, tin cans or garbage on any of the property; and</w:t>
      </w:r>
    </w:p>
    <w:bookmarkEnd w:id="5458"/>
    <w:bookmarkStart w:id="5459" w:name="rid-0-0-0-3728"/>
    <w:p>
      <w:pPr>
        <w:pStyle w:val="BodyText"/>
      </w:pPr>
      <w:r>
        <w:t xml:space="preserve">   (G)   Drive any vehicle of any kind upon or cross any of the property, except where the streets, highways, alleys, roadways or driveways have been properly laid out and open to the public.</w:t>
      </w:r>
    </w:p>
    <w:bookmarkEnd w:id="5459"/>
    <w:bookmarkStart w:id="5460" w:name="rid-0-0-0-3729"/>
    <w:p>
      <w:pPr>
        <w:pStyle w:val="BodyText"/>
      </w:pPr>
      <w:r>
        <w:t xml:space="preserve">(Prior Code, § 10-5-2) Penalty, see Vol. I, § 1-1-11</w:t>
      </w:r>
    </w:p>
    <w:bookmarkEnd w:id="5460"/>
    <w:p>
      <w:pPr>
        <w:pStyle w:val="BodyText"/>
      </w:pPr>
    </w:p>
    <w:bookmarkStart w:id="5462" w:name="rid-0-0-0-3730"/>
    <w:p>
      <w:pPr>
        <w:pStyle w:val="BodyText"/>
      </w:pPr>
      <w:bookmarkStart w:id="5461" w:name="JD_10-5-3"/>
      <w:bookmarkEnd w:id="5461"/>
      <w:r>
        <w:t xml:space="preserve">§ 10-5-3 OTHER RESTRICTIONS.</w:t>
      </w:r>
    </w:p>
    <w:bookmarkEnd w:id="5462"/>
    <w:bookmarkStart w:id="5463" w:name="rid-0-0-0-3731"/>
    <w:p>
      <w:pPr>
        <w:pStyle w:val="BodyText"/>
      </w:pPr>
      <w:r>
        <w:t xml:space="preserve">   No person shall maliciously or willfully deface, injure, destroy, besmear or bedaub any publicly owned building, sidewalk, street, pavement, curbing, water or sewer line or other publicly owned property.</w:t>
      </w:r>
    </w:p>
    <w:bookmarkEnd w:id="5463"/>
    <w:bookmarkStart w:id="5464" w:name="rid-0-0-0-3732"/>
    <w:p>
      <w:pPr>
        <w:pStyle w:val="BodyText"/>
      </w:pPr>
      <w:r>
        <w:t xml:space="preserve">(Prior Code, § 10-5-3) Penalty, see Vol. I, § 1-1-11</w:t>
      </w:r>
    </w:p>
    <w:bookmarkEnd w:id="5464"/>
    <w:p>
      <w:pPr>
        <w:pStyle w:val="BodyText"/>
      </w:pPr>
    </w:p>
    <w:bookmarkStart w:id="5466" w:name="rid-0-0-0-3733"/>
    <w:p>
      <w:pPr>
        <w:pStyle w:val="BodyText"/>
      </w:pPr>
      <w:bookmarkStart w:id="5465" w:name="JD_10-5-4"/>
      <w:bookmarkEnd w:id="5465"/>
      <w:r>
        <w:t xml:space="preserve">§ 10-5-4 TREES AND SHRUBS IN PUBLIC PLACES.</w:t>
      </w:r>
    </w:p>
    <w:bookmarkEnd w:id="5466"/>
    <w:bookmarkStart w:id="5467" w:name="rid-0-0-0-3734"/>
    <w:p>
      <w:pPr>
        <w:pStyle w:val="BodyText"/>
      </w:pPr>
      <w:r>
        <w:t xml:space="preserve">   (A)   No person shall maliciously or willfully cut down, injure or destroy, in any manner, any tree, shrubbery or flower, planted or growing in or on any street, park, alley or public grounds. This section shall not be interpreted to prohibit any person who owns or is lawfully maintaining any land fronting on a street from maintaining a lawn, garden, trees or other foliage on the part of the street right-of-way that is not paved. The land is customarily maintained by the owner of, or person maintaining, the lot fronting on the land.</w:t>
      </w:r>
    </w:p>
    <w:bookmarkEnd w:id="5467"/>
    <w:bookmarkStart w:id="5468" w:name="rid-0-0-0-3735"/>
    <w:p>
      <w:pPr>
        <w:pStyle w:val="BodyText"/>
      </w:pPr>
      <w:r>
        <w:t xml:space="preserve">   (B)   No person shall cut down any tree in any street right-of-way or parkway without permission of the Public Works Director.</w:t>
      </w:r>
    </w:p>
    <w:bookmarkEnd w:id="5468"/>
    <w:bookmarkStart w:id="5469" w:name="rid-0-0-0-3736"/>
    <w:p>
      <w:pPr>
        <w:pStyle w:val="BodyText"/>
      </w:pPr>
      <w:r>
        <w:t xml:space="preserve">(Prior Code, § 10-5-4) Penalty, see Vol. I, § 1-1-11</w:t>
      </w:r>
    </w:p>
    <w:bookmarkEnd w:id="5469"/>
    <w:p>
      <w:pPr>
        <w:pStyle w:val="BodyText"/>
      </w:pPr>
    </w:p>
    <w:bookmarkStart w:id="5471" w:name="rid-0-0-0-3737"/>
    <w:p>
      <w:pPr>
        <w:pStyle w:val="BodyText"/>
      </w:pPr>
      <w:bookmarkStart w:id="5470" w:name="JD_10-5-5"/>
      <w:bookmarkEnd w:id="5470"/>
      <w:r>
        <w:t xml:space="preserve">§ 10-5-5 BIRDS AND ANIMALS; PROTECTION.</w:t>
      </w:r>
    </w:p>
    <w:bookmarkEnd w:id="5471"/>
    <w:bookmarkStart w:id="5472" w:name="rid-0-0-0-3738"/>
    <w:p>
      <w:pPr>
        <w:pStyle w:val="BodyText"/>
      </w:pPr>
      <w:r>
        <w:t xml:space="preserve">   No person shall kill, wound, maim, injure or harm in any manner any bird or animal; or throw, fire or shoot any gun, pistol or other deadly weapon, or any stone, arrow or other missile at a bird or animal; or break, tear down or destroy any bird's nest or eggs or other contents of their nests on any publicly owned property.</w:t>
      </w:r>
    </w:p>
    <w:bookmarkEnd w:id="5472"/>
    <w:bookmarkStart w:id="5473" w:name="rid-0-0-0-3739"/>
    <w:p>
      <w:pPr>
        <w:pStyle w:val="BodyText"/>
      </w:pPr>
      <w:r>
        <w:t xml:space="preserve">(Prior Code, § 10-5-5) Penalty, see Vol. I, § 1-1-11</w:t>
      </w:r>
    </w:p>
    <w:bookmarkEnd w:id="5473"/>
    <w:p>
      <w:pPr>
        <w:pStyle w:val="BodyText"/>
      </w:pPr>
    </w:p>
    <w:bookmarkStart w:id="5475" w:name="rid-0-0-0-3740"/>
    <w:p>
      <w:pPr>
        <w:pStyle w:val="BodyText"/>
      </w:pPr>
      <w:bookmarkStart w:id="5474" w:name="JD_10-5-6"/>
      <w:bookmarkEnd w:id="5474"/>
      <w:r>
        <w:t xml:space="preserve">§ 10-5-6 BUILDINGS PROHIBITED.</w:t>
      </w:r>
    </w:p>
    <w:bookmarkEnd w:id="5475"/>
    <w:bookmarkStart w:id="5476" w:name="rid-0-0-0-3741"/>
    <w:p>
      <w:pPr>
        <w:pStyle w:val="BodyText"/>
      </w:pPr>
      <w:r>
        <w:t xml:space="preserve">   (A)   It is unlawful for any person to maintain, erect or permit the erection of any building, hut, hotel, shanty, tent or other structure under his or her control on any street, sidewalk, alley, right-of-way or other publicly owned property.</w:t>
      </w:r>
    </w:p>
    <w:bookmarkEnd w:id="5476"/>
    <w:bookmarkStart w:id="5477" w:name="rid-0-0-0-3742"/>
    <w:p>
      <w:pPr>
        <w:pStyle w:val="BodyText"/>
      </w:pPr>
      <w:r>
        <w:t xml:space="preserve">   (B)   This section shall not prohibit the erection or installation of any tent or temporary structure where authorized by a permit issued by the city.</w:t>
      </w:r>
    </w:p>
    <w:bookmarkEnd w:id="5477"/>
    <w:bookmarkStart w:id="5478" w:name="rid-0-0-0-3743"/>
    <w:p>
      <w:pPr>
        <w:pStyle w:val="BodyText"/>
      </w:pPr>
      <w:r>
        <w:t xml:space="preserve">(Prior Code, § 10-5-6) Penalty, see Vol. I, § 1-1-11</w:t>
      </w:r>
    </w:p>
    <w:bookmarkEnd w:id="5478"/>
    <w:p>
      <w:pPr>
        <w:pStyle w:val="BodyText"/>
      </w:pPr>
    </w:p>
    <w:bookmarkStart w:id="5480" w:name="rid-0-0-0-3744"/>
    <w:p>
      <w:pPr>
        <w:pStyle w:val="BodyText"/>
      </w:pPr>
      <w:bookmarkStart w:id="5479" w:name="JD_10-5-7"/>
      <w:bookmarkEnd w:id="5479"/>
      <w:r>
        <w:t xml:space="preserve">§ 10-5-7 CAMPING PROHIBITED.</w:t>
      </w:r>
    </w:p>
    <w:bookmarkEnd w:id="5480"/>
    <w:bookmarkStart w:id="5481" w:name="rid-0-0-0-3745"/>
    <w:p>
      <w:pPr>
        <w:pStyle w:val="BodyText"/>
      </w:pPr>
      <w:r>
        <w:t xml:space="preserve">   It is unlawful for any person to camp in or upon any city sidewalk, street, alley, lane, park, public right-of-way or other place to which the general public has access, or under an bridge way or viaduct, unless otherwise specifically authorized by Vol. I or by declaration by the mayor in emergency circumstances. This shall not be deemed to prohibit camping at designated campsites. No person shall be convicted of violating this section unless that person shall continue to camp after receiving a warning to leave and given a reasonable period of time, not to exceed 24 hours, to leave. The warning shall be given by a peace officer or by any city employee or officer.</w:t>
      </w:r>
    </w:p>
    <w:bookmarkEnd w:id="5481"/>
    <w:bookmarkStart w:id="5482" w:name="rid-0-0-0-3746"/>
    <w:p>
      <w:pPr>
        <w:pStyle w:val="BodyText"/>
      </w:pPr>
      <w:r>
        <w:t xml:space="preserve">(Prior Code, § 10-5-7) Penalty, see Vol. I, § 1-1-11</w:t>
      </w:r>
    </w:p>
    <w:bookmarkEnd w:id="5482"/>
    <w:p>
      <w:pPr>
        <w:pStyle w:val="BodyText"/>
      </w:pPr>
    </w:p>
    <w:bookmarkStart w:id="5484" w:name="rid-0-0-0-3747"/>
    <w:p>
      <w:pPr>
        <w:pStyle w:val="BodyText"/>
      </w:pPr>
      <w:bookmarkStart w:id="5483" w:name="JD_Article10-6"/>
      <w:bookmarkEnd w:id="5483"/>
      <w:r>
        <w:t xml:space="preserve">ARTICLE 10-6: GRAFFITI</w:t>
      </w:r>
    </w:p>
    <w:bookmarkEnd w:id="5484"/>
    <w:bookmarkStart w:id="5485" w:name="rid-0-0-0-3748"/>
    <w:p>
      <w:pPr>
        <w:pStyle w:val="BodyText"/>
      </w:pPr>
      <w:r>
        <w:t xml:space="preserve">Section</w:t>
      </w:r>
    </w:p>
    <w:bookmarkEnd w:id="5485"/>
    <w:bookmarkStart w:id="5486" w:name="rid-0-0-0-3749"/>
    <w:p>
      <w:pPr>
        <w:pStyle w:val="BodyText"/>
      </w:pPr>
      <w:r>
        <w:t xml:space="preserve">   10-6-1   Definitions</w:t>
      </w:r>
    </w:p>
    <w:bookmarkEnd w:id="5486"/>
    <w:bookmarkStart w:id="5487" w:name="rid-0-0-0-3750"/>
    <w:p>
      <w:pPr>
        <w:pStyle w:val="BodyText"/>
      </w:pPr>
      <w:r>
        <w:t xml:space="preserve">   10-6-2   Purpose and intent</w:t>
      </w:r>
    </w:p>
    <w:bookmarkEnd w:id="5487"/>
    <w:bookmarkStart w:id="5488" w:name="rid-0-0-0-3751"/>
    <w:p>
      <w:pPr>
        <w:pStyle w:val="BodyText"/>
      </w:pPr>
      <w:r>
        <w:t xml:space="preserve">   10-6-3   Graffiti prohibited</w:t>
      </w:r>
    </w:p>
    <w:bookmarkEnd w:id="5488"/>
    <w:bookmarkStart w:id="5489" w:name="rid-0-0-0-3752"/>
    <w:p>
      <w:pPr>
        <w:pStyle w:val="BodyText"/>
      </w:pPr>
      <w:r>
        <w:t xml:space="preserve">   10-6-4   Possession of graffiti implements prohibited</w:t>
      </w:r>
    </w:p>
    <w:bookmarkEnd w:id="5489"/>
    <w:bookmarkStart w:id="5490" w:name="rid-0-0-0-3753"/>
    <w:p>
      <w:pPr>
        <w:pStyle w:val="BodyText"/>
      </w:pPr>
      <w:r>
        <w:t xml:space="preserve">   10-6-5   Furnishing graffiti implements or paraphernalia</w:t>
      </w:r>
    </w:p>
    <w:bookmarkEnd w:id="5490"/>
    <w:bookmarkStart w:id="5491" w:name="rid-0-0-0-3754"/>
    <w:p>
      <w:pPr>
        <w:pStyle w:val="BodyText"/>
      </w:pPr>
      <w:r>
        <w:t xml:space="preserve">   10-6-6   Notice to remove</w:t>
      </w:r>
    </w:p>
    <w:bookmarkEnd w:id="5491"/>
    <w:bookmarkStart w:id="5492" w:name="rid-0-0-0-3755"/>
    <w:p>
      <w:pPr>
        <w:pStyle w:val="BodyText"/>
      </w:pPr>
      <w:r>
        <w:t xml:space="preserve">   10-6-7   Service of notice</w:t>
      </w:r>
    </w:p>
    <w:bookmarkEnd w:id="5492"/>
    <w:bookmarkStart w:id="5493" w:name="rid-0-0-0-3756"/>
    <w:p>
      <w:pPr>
        <w:pStyle w:val="BodyText"/>
      </w:pPr>
      <w:r>
        <w:t xml:space="preserve">   10-6-8   Appeal to City Manager</w:t>
      </w:r>
    </w:p>
    <w:bookmarkEnd w:id="5493"/>
    <w:bookmarkStart w:id="5494" w:name="rid-0-0-0-3757"/>
    <w:p>
      <w:pPr>
        <w:pStyle w:val="BodyText"/>
      </w:pPr>
      <w:r>
        <w:t xml:space="preserve">   10-6-9   Removal by city</w:t>
      </w:r>
    </w:p>
    <w:bookmarkEnd w:id="5494"/>
    <w:bookmarkStart w:id="5495" w:name="rid-0-0-0-3758"/>
    <w:p>
      <w:pPr>
        <w:pStyle w:val="BodyText"/>
      </w:pPr>
      <w:r>
        <w:t xml:space="preserve">   10-6-10   Lien for removal</w:t>
      </w:r>
    </w:p>
    <w:bookmarkEnd w:id="5495"/>
    <w:p>
      <w:pPr>
        <w:pStyle w:val="BodyText"/>
      </w:pPr>
    </w:p>
    <w:bookmarkStart w:id="5497" w:name="rid-0-0-0-3759"/>
    <w:p>
      <w:pPr>
        <w:pStyle w:val="BodyText"/>
      </w:pPr>
      <w:bookmarkStart w:id="5496" w:name="JD_10-6-1"/>
      <w:bookmarkEnd w:id="5496"/>
      <w:r>
        <w:t xml:space="preserve">§ 10-6-1 DEFINITIONS.</w:t>
      </w:r>
    </w:p>
    <w:bookmarkEnd w:id="5497"/>
    <w:bookmarkStart w:id="5498" w:name="rid-0-0-0-3760"/>
    <w:p>
      <w:pPr>
        <w:pStyle w:val="BodyText"/>
      </w:pPr>
      <w:r>
        <w:t xml:space="preserve">   For the purpose of this chapter, the following definitions shall apply unless the context clearly indicates or requires a different meaning.</w:t>
      </w:r>
    </w:p>
    <w:bookmarkEnd w:id="5498"/>
    <w:bookmarkStart w:id="5499" w:name="rid-0-0-0-3761"/>
    <w:p>
      <w:pPr>
        <w:pStyle w:val="BodyText"/>
      </w:pPr>
      <w:r>
        <w:t xml:space="preserve">   </w:t>
      </w:r>
      <w:r>
        <w:t xml:space="preserve">AEROSOL PAINTS CONTAINER.</w:t>
      </w:r>
      <w:r>
        <w:t xml:space="preserve"> </w:t>
      </w:r>
      <w:r>
        <w:t xml:space="preserve">Any aerosol container that is adapted or made for the purpose of spraying paint.</w:t>
      </w:r>
    </w:p>
    <w:bookmarkEnd w:id="5499"/>
    <w:bookmarkStart w:id="5500" w:name="rid-0-0-0-3762"/>
    <w:p>
      <w:pPr>
        <w:pStyle w:val="BodyText"/>
      </w:pPr>
      <w:r>
        <w:t xml:space="preserve">   </w:t>
      </w:r>
      <w:r>
        <w:t xml:space="preserve">BROAD TIP MARKER.</w:t>
      </w:r>
      <w:r>
        <w:t xml:space="preserve"> </w:t>
      </w:r>
      <w:r>
        <w:t xml:space="preserve">Any marker or similar implement that has a writing surface that is ½ of an inch or greater and containing anything other then a solution that can be removed with water after the solution dries.</w:t>
      </w:r>
    </w:p>
    <w:bookmarkEnd w:id="5500"/>
    <w:bookmarkStart w:id="5501" w:name="rid-0-0-0-3763"/>
    <w:p>
      <w:pPr>
        <w:pStyle w:val="BodyText"/>
      </w:pPr>
      <w:r>
        <w:t xml:space="preserve">   </w:t>
      </w:r>
      <w:r>
        <w:t xml:space="preserve">GRAFFITI.</w:t>
      </w:r>
      <w:r>
        <w:t xml:space="preserve"> </w:t>
      </w:r>
      <w:r>
        <w:t xml:space="preserve">Any drawing or inscribing a message, slogan, sign or symbol or mark of any type that is made on any public or private building, structure or surface, and that is made without the permission of the owner.</w:t>
      </w:r>
    </w:p>
    <w:bookmarkEnd w:id="5501"/>
    <w:bookmarkStart w:id="5502" w:name="rid-0-0-0-3764"/>
    <w:p>
      <w:pPr>
        <w:pStyle w:val="BodyText"/>
      </w:pPr>
      <w:r>
        <w:t xml:space="preserve">   </w:t>
      </w:r>
      <w:r>
        <w:t xml:space="preserve">GRAFFITI IMPLEMENT.</w:t>
      </w:r>
      <w:r>
        <w:t xml:space="preserve"> </w:t>
      </w:r>
      <w:r>
        <w:t xml:space="preserve">An aerosol paint container, broad tip marker, paint stick, graffiti stick or bleeder.</w:t>
      </w:r>
    </w:p>
    <w:bookmarkEnd w:id="5502"/>
    <w:bookmarkStart w:id="5503" w:name="rid-0-0-0-3765"/>
    <w:p>
      <w:pPr>
        <w:pStyle w:val="BodyText"/>
      </w:pPr>
      <w:r>
        <w:t xml:space="preserve">   </w:t>
      </w:r>
      <w:r>
        <w:t xml:space="preserve">PAINT STICK, GRAFFITI STICK OR BLEEDER.</w:t>
      </w:r>
      <w:r>
        <w:t xml:space="preserve"> </w:t>
      </w:r>
      <w:r>
        <w:t xml:space="preserve">Any implement containing paint, wax, epoxy or other similar substance.</w:t>
      </w:r>
    </w:p>
    <w:bookmarkEnd w:id="5503"/>
    <w:bookmarkStart w:id="5504" w:name="rid-0-0-0-3766"/>
    <w:p>
      <w:pPr>
        <w:pStyle w:val="BodyText"/>
      </w:pPr>
      <w:r>
        <w:t xml:space="preserve">   </w:t>
      </w:r>
      <w:r>
        <w:t xml:space="preserve">RESPONSIBLE PARTY.</w:t>
      </w:r>
      <w:r>
        <w:t xml:space="preserve"> </w:t>
      </w:r>
      <w:r>
        <w:t xml:space="preserve">An owner, occupant, lessor, lessee, manager, licensee or other person having the right to control the property.</w:t>
      </w:r>
    </w:p>
    <w:bookmarkEnd w:id="5504"/>
    <w:bookmarkStart w:id="5505" w:name="rid-0-0-0-3767"/>
    <w:p>
      <w:pPr>
        <w:pStyle w:val="BodyText"/>
      </w:pPr>
      <w:r>
        <w:t xml:space="preserve">(Prior Code, § 10-6-1)</w:t>
      </w:r>
    </w:p>
    <w:bookmarkEnd w:id="5505"/>
    <w:p>
      <w:pPr>
        <w:pStyle w:val="BodyText"/>
      </w:pPr>
    </w:p>
    <w:bookmarkStart w:id="5507" w:name="rid-0-0-0-3768"/>
    <w:p>
      <w:pPr>
        <w:pStyle w:val="BodyText"/>
      </w:pPr>
      <w:bookmarkStart w:id="5506" w:name="JD_10-6-2"/>
      <w:bookmarkEnd w:id="5506"/>
      <w:r>
        <w:t xml:space="preserve">§ 10-6-2 PURPOSE AND INTENT.</w:t>
      </w:r>
    </w:p>
    <w:bookmarkEnd w:id="5507"/>
    <w:bookmarkStart w:id="5508" w:name="rid-0-0-0-3769"/>
    <w:p>
      <w:pPr>
        <w:pStyle w:val="BodyText"/>
      </w:pPr>
      <w:r>
        <w:t xml:space="preserve">   It is the purpose and intent of this article to help prevent the spread of graffiti and to establish a program for its removal from public and private property. The spread of graffiti on public and private buildings, walls, signs and other structures or places or other surfaces causes blight within the city, resulting in a genuine threat to life, economic losses to businesses in terms of physical property, profits and goodwill, and the general deterioration of property and business values, for adjacent and surrounding properties. Not only is graffiti a property crime, but it is also a social crime on the quality of life and freedom from intimidation that citizens desire within their neighborhoods.</w:t>
      </w:r>
    </w:p>
    <w:bookmarkEnd w:id="5508"/>
    <w:bookmarkStart w:id="5509" w:name="rid-0-0-0-3770"/>
    <w:p>
      <w:pPr>
        <w:pStyle w:val="BodyText"/>
      </w:pPr>
      <w:r>
        <w:t xml:space="preserve">(Prior Code, § 10-6-2) Penalty, see Vol. I, § 1-1-11</w:t>
      </w:r>
    </w:p>
    <w:bookmarkEnd w:id="5509"/>
    <w:p>
      <w:pPr>
        <w:pStyle w:val="BodyText"/>
      </w:pPr>
    </w:p>
    <w:bookmarkStart w:id="5511" w:name="rid-0-0-0-3771"/>
    <w:p>
      <w:pPr>
        <w:pStyle w:val="BodyText"/>
      </w:pPr>
      <w:bookmarkStart w:id="5510" w:name="JD_10-6-3"/>
      <w:bookmarkEnd w:id="5510"/>
      <w:r>
        <w:t xml:space="preserve">§ 10-6-3 GRAFFITI PROHIBITED.</w:t>
      </w:r>
    </w:p>
    <w:bookmarkEnd w:id="5511"/>
    <w:bookmarkStart w:id="5512" w:name="rid-0-0-0-3772"/>
    <w:p>
      <w:pPr>
        <w:pStyle w:val="BodyText"/>
      </w:pPr>
      <w:r>
        <w:t xml:space="preserve">   (A)   It is unlawful for any person to paint, spray, chalk, etch or otherwise apply graffiti on public or privately owned sidewalks, walls, buildings, fences, signs and other structures or surfaces.</w:t>
      </w:r>
    </w:p>
    <w:bookmarkEnd w:id="5512"/>
    <w:bookmarkStart w:id="5513" w:name="rid-0-0-0-3773"/>
    <w:p>
      <w:pPr>
        <w:pStyle w:val="BodyText"/>
      </w:pPr>
      <w:r>
        <w:t xml:space="preserve">   (B)   It is unlawful for any person owning or otherwise in control of any real property within the city to permit or allow any graffiti to be placed upon or to remain on any permanent structure located on property when the graffiti is visible from the street or from the public or private property.</w:t>
      </w:r>
    </w:p>
    <w:bookmarkEnd w:id="5513"/>
    <w:bookmarkStart w:id="5514" w:name="rid-0-0-0-3774"/>
    <w:p>
      <w:pPr>
        <w:pStyle w:val="BodyText"/>
      </w:pPr>
      <w:r>
        <w:t xml:space="preserve">(Prior Code, § 10-6-3) Penalty, see Vol. I, § 1-1-11</w:t>
      </w:r>
    </w:p>
    <w:bookmarkEnd w:id="5514"/>
    <w:p>
      <w:pPr>
        <w:pStyle w:val="BodyText"/>
      </w:pPr>
    </w:p>
    <w:bookmarkStart w:id="5516" w:name="rid-0-0-0-3775"/>
    <w:p>
      <w:pPr>
        <w:pStyle w:val="BodyText"/>
      </w:pPr>
      <w:bookmarkStart w:id="5515" w:name="JD_10-6-4"/>
      <w:bookmarkEnd w:id="5515"/>
      <w:r>
        <w:t xml:space="preserve">§ 10-6-4 POSSESSION OF GRAFFITI IMPLEMENTS PROHIBITED.</w:t>
      </w:r>
    </w:p>
    <w:bookmarkEnd w:id="5516"/>
    <w:bookmarkStart w:id="5517" w:name="rid-0-0-0-3776"/>
    <w:p>
      <w:pPr>
        <w:pStyle w:val="BodyText"/>
      </w:pPr>
      <w:r>
        <w:t xml:space="preserve">   It is unlawful for any person to knowingly possess any graffiti implement with the intent to use the implement for the purpose of committing criminal damage to any of the following places or things, including but not limited to public or privately owned buildings, signs, walls, permanent structures, places or other surfaces within the city.</w:t>
      </w:r>
    </w:p>
    <w:bookmarkEnd w:id="5517"/>
    <w:bookmarkStart w:id="5518" w:name="rid-0-0-0-3777"/>
    <w:p>
      <w:pPr>
        <w:pStyle w:val="BodyText"/>
      </w:pPr>
      <w:r>
        <w:t xml:space="preserve">(Prior Code, § 10-6-4) Penalty, see Vol. I, § 1-1-11</w:t>
      </w:r>
    </w:p>
    <w:bookmarkEnd w:id="5518"/>
    <w:p>
      <w:pPr>
        <w:pStyle w:val="BodyText"/>
      </w:pPr>
    </w:p>
    <w:bookmarkStart w:id="5520" w:name="rid-0-0-0-3778"/>
    <w:p>
      <w:pPr>
        <w:pStyle w:val="BodyText"/>
      </w:pPr>
      <w:bookmarkStart w:id="5519" w:name="JD_10-6-5"/>
      <w:bookmarkEnd w:id="5519"/>
      <w:r>
        <w:t xml:space="preserve">§ 10-6-5 FURNISHING GRAFFITI IMPLEMENTS OR PARAPHERNALIA.</w:t>
      </w:r>
    </w:p>
    <w:bookmarkEnd w:id="5520"/>
    <w:bookmarkStart w:id="5521" w:name="rid-0-0-0-3779"/>
    <w:p>
      <w:pPr>
        <w:pStyle w:val="BodyText"/>
      </w:pPr>
      <w:r>
        <w:t xml:space="preserve">   (A)   It is unlawful for any person, other than a parent or legal guardian, to sell, exchange, give, loan, or otherwise furnish, or cause or permit to be exchanged, given, lent or otherwise furnished any graffiti implement to any person under the age of 18.</w:t>
      </w:r>
    </w:p>
    <w:bookmarkEnd w:id="5521"/>
    <w:bookmarkStart w:id="5522" w:name="rid-0-0-0-3780"/>
    <w:p>
      <w:pPr>
        <w:pStyle w:val="BodyText"/>
      </w:pPr>
      <w:r>
        <w:t xml:space="preserve">   (B)   Evidence that a person, his or her employee, or agent demanded and was shown acceptable evidence of majority and acted upon such evidence in a transaction or sale shall be a defense to any prosecution under this section. Acceptable evidence of majority shall include, but is not limited to, drivers license, state-issued identification or military identification.</w:t>
      </w:r>
    </w:p>
    <w:bookmarkEnd w:id="5522"/>
    <w:bookmarkStart w:id="5523" w:name="rid-0-0-0-3781"/>
    <w:p>
      <w:pPr>
        <w:pStyle w:val="BodyText"/>
      </w:pPr>
      <w:r>
        <w:t xml:space="preserve">   (C)   This section does not apply to the transfer of graffiti implements from parents to child, guardian to ward, employer to employee, teacher to student, or any other similar relationship when the transfer is for a lawful purpose.</w:t>
      </w:r>
    </w:p>
    <w:bookmarkEnd w:id="5523"/>
    <w:bookmarkStart w:id="5524" w:name="rid-0-0-0-3782"/>
    <w:p>
      <w:pPr>
        <w:pStyle w:val="BodyText"/>
      </w:pPr>
      <w:r>
        <w:t xml:space="preserve">(Prior Code, § 10-6-5) Penalty, see Vol. I, § 1-1-11</w:t>
      </w:r>
    </w:p>
    <w:bookmarkEnd w:id="5524"/>
    <w:p>
      <w:pPr>
        <w:pStyle w:val="BodyText"/>
      </w:pPr>
    </w:p>
    <w:bookmarkStart w:id="5526" w:name="rid-0-0-0-3783"/>
    <w:p>
      <w:pPr>
        <w:pStyle w:val="BodyText"/>
      </w:pPr>
      <w:bookmarkStart w:id="5525" w:name="JD_10-6-6"/>
      <w:bookmarkEnd w:id="5525"/>
      <w:r>
        <w:t xml:space="preserve">§ 10-6-6 NOTICE TO REMOVE.</w:t>
      </w:r>
    </w:p>
    <w:bookmarkEnd w:id="5526"/>
    <w:bookmarkStart w:id="5527" w:name="rid-0-0-0-3784"/>
    <w:p>
      <w:pPr>
        <w:pStyle w:val="BodyText"/>
      </w:pPr>
      <w:r>
        <w:t xml:space="preserve">   (A)   If a person owning any property fails to remove graffiti located on property owned by such person, notice shall be given by the city to remove the graffiti within 15 calendar days from the date the notice was served pursuant to Vol. I, § 10-6-7, as set forth below.</w:t>
      </w:r>
    </w:p>
    <w:bookmarkEnd w:id="5527"/>
    <w:bookmarkStart w:id="5528" w:name="rid-0-0-0-3785"/>
    <w:p>
      <w:pPr>
        <w:pStyle w:val="BodyText"/>
      </w:pPr>
      <w:r>
        <w:t xml:space="preserve">   (B)   The notice shall contain:</w:t>
      </w:r>
    </w:p>
    <w:bookmarkEnd w:id="5528"/>
    <w:bookmarkStart w:id="5529" w:name="rid-0-0-0-3786"/>
    <w:p>
      <w:pPr>
        <w:pStyle w:val="BodyText"/>
      </w:pPr>
      <w:r>
        <w:t xml:space="preserve">      (1)   An estimate of the cost of removal by the city; and</w:t>
      </w:r>
    </w:p>
    <w:bookmarkEnd w:id="5529"/>
    <w:bookmarkStart w:id="5530" w:name="rid-0-0-0-3787"/>
    <w:p>
      <w:pPr>
        <w:pStyle w:val="BodyText"/>
      </w:pPr>
      <w:r>
        <w:t xml:space="preserve">      (2)   A statement explaining:</w:t>
      </w:r>
    </w:p>
    <w:bookmarkEnd w:id="5530"/>
    <w:bookmarkStart w:id="5531" w:name="rid-0-0-0-3788"/>
    <w:p>
      <w:pPr>
        <w:pStyle w:val="BodyText"/>
      </w:pPr>
      <w:r>
        <w:t xml:space="preserve">         (a)   That unless the person owning the property complies within 15 calendar days from the date the written notice is served, that the city will, at the expense of the person owning the property, remove the graffiti at a cost not to exceed the estimate given in the notice; and</w:t>
      </w:r>
    </w:p>
    <w:bookmarkEnd w:id="5531"/>
    <w:bookmarkStart w:id="5532" w:name="rid-0-0-0-3789"/>
    <w:p>
      <w:pPr>
        <w:pStyle w:val="BodyText"/>
      </w:pPr>
      <w:r>
        <w:t xml:space="preserve">         (b)   The person may appeal in writing to the Manager or designee ("City Manager") within 15 calendar days from the date the notice is served.</w:t>
      </w:r>
    </w:p>
    <w:bookmarkEnd w:id="5532"/>
    <w:bookmarkStart w:id="5533" w:name="rid-0-0-0-3790"/>
    <w:p>
      <w:pPr>
        <w:pStyle w:val="BodyText"/>
      </w:pPr>
      <w:r>
        <w:t xml:space="preserve">(Prior Code, § 10-6-6)</w:t>
      </w:r>
    </w:p>
    <w:bookmarkEnd w:id="5533"/>
    <w:p>
      <w:pPr>
        <w:pStyle w:val="BodyText"/>
      </w:pPr>
    </w:p>
    <w:bookmarkStart w:id="5535" w:name="rid-0-0-0-3791"/>
    <w:p>
      <w:pPr>
        <w:pStyle w:val="BodyText"/>
      </w:pPr>
      <w:bookmarkStart w:id="5534" w:name="JD_10-6-7"/>
      <w:bookmarkEnd w:id="5534"/>
      <w:r>
        <w:t xml:space="preserve">§ 10-6-7 SERVICE OF NOTICE.</w:t>
      </w:r>
    </w:p>
    <w:bookmarkEnd w:id="5535"/>
    <w:bookmarkStart w:id="5536" w:name="rid-0-0-0-3792"/>
    <w:p>
      <w:pPr>
        <w:pStyle w:val="BodyText"/>
      </w:pPr>
      <w:r>
        <w:t xml:space="preserve">   Notice shall be personally served on the owner or person controlling such property by a police officer of the city in the manner provided in Rule 4(d) of the Arizona Rules of Civil Procedure, or sent to the owner of the property at the last known address by certified or registered first class U.S. mail or at the address to which the tax bill for the property was last mailed. If the owner does not reside on the property, a duplicate notice shall also be sent by certified or registered first class U.S. mail at the owner's last known address.</w:t>
      </w:r>
    </w:p>
    <w:bookmarkEnd w:id="5536"/>
    <w:bookmarkStart w:id="5537" w:name="rid-0-0-0-3793"/>
    <w:p>
      <w:pPr>
        <w:pStyle w:val="BodyText"/>
      </w:pPr>
      <w:r>
        <w:t xml:space="preserve">(Prior Code, § 10-6-7)</w:t>
      </w:r>
    </w:p>
    <w:bookmarkEnd w:id="5537"/>
    <w:p>
      <w:pPr>
        <w:pStyle w:val="BodyText"/>
      </w:pPr>
    </w:p>
    <w:bookmarkStart w:id="5539" w:name="rid-0-0-0-3794"/>
    <w:p>
      <w:pPr>
        <w:pStyle w:val="BodyText"/>
      </w:pPr>
      <w:bookmarkStart w:id="5538" w:name="JD_10-6-8"/>
      <w:bookmarkEnd w:id="5538"/>
      <w:r>
        <w:t xml:space="preserve">§ 10-6-8 APPEAL TO CITY MANAGER.</w:t>
      </w:r>
    </w:p>
    <w:bookmarkEnd w:id="5539"/>
    <w:bookmarkStart w:id="5540" w:name="rid-0-0-0-3795"/>
    <w:p>
      <w:pPr>
        <w:pStyle w:val="BodyText"/>
      </w:pPr>
      <w:r>
        <w:t xml:space="preserve">   The owner may within 15 calendar days from the date the notice is served appeal the notice to remove the graffiti to the City Manager, by filing a written notice of appeal with the City Clerk. The City Manager may extend the deadline or may reduce the estimated cost of abatement. The decision of the City Manager shall be final. During the appellate period, enforcement of these provisions shall be stayed.</w:t>
      </w:r>
    </w:p>
    <w:bookmarkEnd w:id="5540"/>
    <w:bookmarkStart w:id="5541" w:name="rid-0-0-0-3796"/>
    <w:p>
      <w:pPr>
        <w:pStyle w:val="BodyText"/>
      </w:pPr>
      <w:r>
        <w:t xml:space="preserve">(Prior Code, § 10-6-8)</w:t>
      </w:r>
    </w:p>
    <w:bookmarkEnd w:id="5541"/>
    <w:p>
      <w:pPr>
        <w:pStyle w:val="BodyText"/>
      </w:pPr>
    </w:p>
    <w:bookmarkStart w:id="5543" w:name="rid-0-0-0-3797"/>
    <w:p>
      <w:pPr>
        <w:pStyle w:val="BodyText"/>
      </w:pPr>
      <w:bookmarkStart w:id="5542" w:name="JD_10-6-9"/>
      <w:bookmarkEnd w:id="5542"/>
      <w:r>
        <w:t xml:space="preserve">§ 10-6-9 REMOVAL BY CITY.</w:t>
      </w:r>
    </w:p>
    <w:bookmarkEnd w:id="5543"/>
    <w:bookmarkStart w:id="5544" w:name="rid-0-0-0-3798"/>
    <w:p>
      <w:pPr>
        <w:pStyle w:val="BodyText"/>
      </w:pPr>
      <w:r>
        <w:t xml:space="preserve">   (A)   When any such person to whom notice, as provided in this article, has been given, and on or before the date of compliance on the notice, or within such further time as may have been granted by the City Manager on appeal, fails to remove from the property any or all graffiti, the City Manager is authorized and directed to cause the same to be removed at the expense of the owner.</w:t>
      </w:r>
    </w:p>
    <w:bookmarkEnd w:id="5544"/>
    <w:bookmarkStart w:id="5545" w:name="rid-0-0-0-3799"/>
    <w:p>
      <w:pPr>
        <w:pStyle w:val="BodyText"/>
      </w:pPr>
      <w:r>
        <w:t xml:space="preserve">   (B)   Upon completion of the work, the City Manager shall prepare a verified statement, accounting for:</w:t>
      </w:r>
    </w:p>
    <w:bookmarkEnd w:id="5545"/>
    <w:bookmarkStart w:id="5546" w:name="rid-0-0-0-3800"/>
    <w:p>
      <w:pPr>
        <w:pStyle w:val="BodyText"/>
      </w:pPr>
      <w:r>
        <w:t xml:space="preserve">      (1)   The actual cost of the removal or abatement; and</w:t>
      </w:r>
    </w:p>
    <w:bookmarkEnd w:id="5546"/>
    <w:bookmarkStart w:id="5547" w:name="rid-0-0-0-3801"/>
    <w:p>
      <w:pPr>
        <w:pStyle w:val="BodyText"/>
      </w:pPr>
      <w:r>
        <w:t xml:space="preserve">      (2)   The date the work was completed and the street address and legal description of the property on which the work was completed.</w:t>
      </w:r>
    </w:p>
    <w:bookmarkEnd w:id="5547"/>
    <w:bookmarkStart w:id="5548" w:name="rid-0-0-0-3802"/>
    <w:p>
      <w:pPr>
        <w:pStyle w:val="BodyText"/>
      </w:pPr>
      <w:r>
        <w:t xml:space="preserve">   (C)   The notice shall include 5% for additional inspection and other incidental costs in connection therewith.</w:t>
      </w:r>
    </w:p>
    <w:bookmarkEnd w:id="5548"/>
    <w:bookmarkStart w:id="5549" w:name="rid-0-0-0-3803"/>
    <w:p>
      <w:pPr>
        <w:pStyle w:val="BodyText"/>
      </w:pPr>
      <w:r>
        <w:t xml:space="preserve">   (D)   The City Manager shall serve a duplicate copy of the verified statement upon the person owning the property in the manner prescribed in Vol. I, § 10-6-7.</w:t>
      </w:r>
    </w:p>
    <w:bookmarkEnd w:id="5549"/>
    <w:bookmarkStart w:id="5550" w:name="rid-0-0-0-3804"/>
    <w:p>
      <w:pPr>
        <w:pStyle w:val="BodyText"/>
      </w:pPr>
      <w:r>
        <w:t xml:space="preserve">   (E)   The owner of the property shall have thirty days from the date of service to appeal in writing to the Council from the amount of the assessment as contained in the verified statement.</w:t>
      </w:r>
    </w:p>
    <w:bookmarkEnd w:id="5550"/>
    <w:bookmarkStart w:id="5551" w:name="rid-0-0-0-3805"/>
    <w:p>
      <w:pPr>
        <w:pStyle w:val="BodyText"/>
      </w:pPr>
      <w:r>
        <w:t xml:space="preserve">   (F)   If an appeal is not filed with the City Clerk within a 30-calendar day period, then the amount of the assessment as determined by the City Manager shall become final.</w:t>
      </w:r>
    </w:p>
    <w:bookmarkEnd w:id="5551"/>
    <w:bookmarkStart w:id="5552" w:name="rid-0-0-0-3806"/>
    <w:p>
      <w:pPr>
        <w:pStyle w:val="BodyText"/>
      </w:pPr>
      <w:r>
        <w:t xml:space="preserve">   (G)   If an appeal is taken, the Council shall, at its next regular meeting, or as soon as practicable, hear and determine the assessment appeal and may affirm the amount of the assessment, modify the amount thereof, or determine that no assessment at all shall be made. The decision of the Council shall be final.</w:t>
      </w:r>
    </w:p>
    <w:bookmarkEnd w:id="5552"/>
    <w:bookmarkStart w:id="5553" w:name="rid-0-0-0-3807"/>
    <w:p>
      <w:pPr>
        <w:pStyle w:val="BodyText"/>
      </w:pPr>
      <w:r>
        <w:t xml:space="preserve">(Prior Code, § 10-6-9)</w:t>
      </w:r>
    </w:p>
    <w:bookmarkEnd w:id="5553"/>
    <w:p>
      <w:pPr>
        <w:pStyle w:val="BodyText"/>
      </w:pPr>
    </w:p>
    <w:bookmarkStart w:id="5555" w:name="rid-0-0-0-3808"/>
    <w:p>
      <w:pPr>
        <w:pStyle w:val="BodyText"/>
      </w:pPr>
      <w:bookmarkStart w:id="5554" w:name="JD_10-6-10"/>
      <w:bookmarkEnd w:id="5554"/>
      <w:r>
        <w:t xml:space="preserve">§ 10-6-10 LIEN FOR REMOVAL.</w:t>
      </w:r>
    </w:p>
    <w:bookmarkEnd w:id="5555"/>
    <w:bookmarkStart w:id="5556" w:name="rid-0-0-0-3809"/>
    <w:p>
      <w:pPr>
        <w:pStyle w:val="BodyText"/>
      </w:pPr>
      <w:r>
        <w:t xml:space="preserve">   (A)   If no appeal is taken from the amount of the assessment, or if an appeal is taken and the Council has affirmed or modified the amount of the assessment, the original assessment or the assessment as so modified shall be recorded in the office of the county recorder of Pinal or Maricopa County, Arizona, depending on which county the affected property is located, and from the date of its recording, shall be a lien on the lot or tract of land until paid.</w:t>
      </w:r>
    </w:p>
    <w:bookmarkEnd w:id="5556"/>
    <w:bookmarkStart w:id="5557" w:name="rid-0-0-0-3810"/>
    <w:p>
      <w:pPr>
        <w:pStyle w:val="BodyText"/>
      </w:pPr>
      <w:r>
        <w:t xml:space="preserve">   (B)   The liens shall be subject and inferior to the lien for general taxes and to all prior recorded mortgages and encumbrances of record.</w:t>
      </w:r>
    </w:p>
    <w:bookmarkEnd w:id="5557"/>
    <w:bookmarkStart w:id="5558" w:name="rid-0-0-0-3811"/>
    <w:p>
      <w:pPr>
        <w:pStyle w:val="BodyText"/>
      </w:pPr>
      <w:r>
        <w:t xml:space="preserve">   (C)   A sale of the property to satisfy a lien obtained under the provisions of this article shall be made upon judgment of foreclosure or order of sale.</w:t>
      </w:r>
    </w:p>
    <w:bookmarkEnd w:id="5558"/>
    <w:bookmarkStart w:id="5559" w:name="rid-0-0-0-3812"/>
    <w:p>
      <w:pPr>
        <w:pStyle w:val="BodyText"/>
      </w:pPr>
      <w:r>
        <w:t xml:space="preserve">   (D)   The city shall have the right to bring an action to enforce the lien in the Superior Court of Pinal or Maricopa County at any time after the recording of the assessment, but failure to enforce the lien by such action shall not affect its validity.</w:t>
      </w:r>
    </w:p>
    <w:bookmarkEnd w:id="5559"/>
    <w:bookmarkStart w:id="5560" w:name="rid-0-0-0-3813"/>
    <w:p>
      <w:pPr>
        <w:pStyle w:val="BodyText"/>
      </w:pPr>
      <w:r>
        <w:t xml:space="preserve">   (E)   The recorded assessment shall be prima facie evidence of the truth of all matters recited therein, and of the regularity of all proceedings prior to the recording thereof.</w:t>
      </w:r>
    </w:p>
    <w:bookmarkEnd w:id="5560"/>
    <w:bookmarkStart w:id="5561" w:name="rid-0-0-0-3814"/>
    <w:p>
      <w:pPr>
        <w:pStyle w:val="BodyText"/>
      </w:pPr>
      <w:r>
        <w:t xml:space="preserve">   (F)   A prior assessment for the purposes provided in this section shall not be a bar to a subsequent assessment for such purposes, and any number of liens on the same lot or tract of land may be enforced in the same action.</w:t>
      </w:r>
    </w:p>
    <w:bookmarkEnd w:id="5561"/>
    <w:bookmarkStart w:id="5562" w:name="rid-0-0-0-3815"/>
    <w:p>
      <w:pPr>
        <w:pStyle w:val="BodyText"/>
      </w:pPr>
      <w:r>
        <w:t xml:space="preserve">(Prior Code, § 10-6-10)</w:t>
      </w:r>
    </w:p>
    <w:bookmarkEnd w:id="5562"/>
    <w:p>
      <w:pPr>
        <w:pStyle w:val="BodyText"/>
      </w:pPr>
    </w:p>
    <w:bookmarkStart w:id="5564" w:name="rid-0-0-0-3816"/>
    <w:p>
      <w:pPr>
        <w:pStyle w:val="BodyText"/>
      </w:pPr>
      <w:bookmarkStart w:id="5563" w:name="JD_Article10-7"/>
      <w:bookmarkEnd w:id="5563"/>
      <w:r>
        <w:t xml:space="preserve">ARTICLE 10-7: MOTORIZED SKATEBOARDS</w:t>
      </w:r>
    </w:p>
    <w:bookmarkEnd w:id="5564"/>
    <w:bookmarkStart w:id="5565" w:name="rid-0-0-0-3817"/>
    <w:p>
      <w:pPr>
        <w:pStyle w:val="BodyText"/>
      </w:pPr>
      <w:r>
        <w:t xml:space="preserve">Section</w:t>
      </w:r>
    </w:p>
    <w:bookmarkEnd w:id="5565"/>
    <w:bookmarkStart w:id="5566" w:name="rid-0-0-0-3818"/>
    <w:p>
      <w:pPr>
        <w:pStyle w:val="BodyText"/>
      </w:pPr>
      <w:r>
        <w:t xml:space="preserve">   10-7-1   Purpose and intent</w:t>
      </w:r>
    </w:p>
    <w:bookmarkEnd w:id="5566"/>
    <w:bookmarkStart w:id="5567" w:name="rid-0-0-0-3819"/>
    <w:p>
      <w:pPr>
        <w:pStyle w:val="BodyText"/>
      </w:pPr>
      <w:r>
        <w:t xml:space="preserve">   10-7-2   Definitions</w:t>
      </w:r>
    </w:p>
    <w:bookmarkEnd w:id="5567"/>
    <w:bookmarkStart w:id="5568" w:name="rid-0-0-0-3820"/>
    <w:p>
      <w:pPr>
        <w:pStyle w:val="BodyText"/>
      </w:pPr>
      <w:r>
        <w:t xml:space="preserve">   10-7-3   Prohibited operation locations</w:t>
      </w:r>
    </w:p>
    <w:bookmarkEnd w:id="5568"/>
    <w:bookmarkStart w:id="5569" w:name="rid-0-0-0-3821"/>
    <w:p>
      <w:pPr>
        <w:pStyle w:val="BodyText"/>
      </w:pPr>
      <w:r>
        <w:t xml:space="preserve">   10-7-4   General operating restrictions</w:t>
      </w:r>
    </w:p>
    <w:bookmarkEnd w:id="5569"/>
    <w:bookmarkStart w:id="5570" w:name="rid-0-0-0-3822"/>
    <w:p>
      <w:pPr>
        <w:pStyle w:val="BodyText"/>
      </w:pPr>
      <w:r>
        <w:t xml:space="preserve">   10-7-5   Responsibility of parents, guardians and custodians</w:t>
      </w:r>
    </w:p>
    <w:bookmarkEnd w:id="5570"/>
    <w:bookmarkStart w:id="5571" w:name="rid-0-0-0-3823"/>
    <w:p>
      <w:pPr>
        <w:pStyle w:val="BodyText"/>
      </w:pPr>
      <w:r>
        <w:t xml:space="preserve">   10-7-6   Required safety equipment</w:t>
      </w:r>
    </w:p>
    <w:bookmarkEnd w:id="5571"/>
    <w:bookmarkStart w:id="5572" w:name="rid-0-0-0-3824"/>
    <w:p>
      <w:pPr>
        <w:pStyle w:val="BodyText"/>
      </w:pPr>
      <w:r>
        <w:t xml:space="preserve">   10-7-7   Penalty</w:t>
      </w:r>
    </w:p>
    <w:bookmarkEnd w:id="5572"/>
    <w:p>
      <w:pPr>
        <w:pStyle w:val="BodyText"/>
      </w:pPr>
    </w:p>
    <w:bookmarkStart w:id="5574" w:name="rid-0-0-0-3825"/>
    <w:p>
      <w:pPr>
        <w:pStyle w:val="BodyText"/>
      </w:pPr>
      <w:bookmarkStart w:id="5573" w:name="JD_10-7-1"/>
      <w:bookmarkEnd w:id="5573"/>
      <w:r>
        <w:t xml:space="preserve">§ 10-7-1 PURPOSE AND INTENT.</w:t>
      </w:r>
    </w:p>
    <w:bookmarkEnd w:id="5574"/>
    <w:bookmarkStart w:id="5575" w:name="rid-0-0-0-3826"/>
    <w:p>
      <w:pPr>
        <w:pStyle w:val="BodyText"/>
      </w:pPr>
      <w:r>
        <w:t xml:space="preserve">   (A)   It is the purpose and intent of this article to regulate the safest possible use of motorized skateboards.</w:t>
      </w:r>
    </w:p>
    <w:bookmarkEnd w:id="5575"/>
    <w:bookmarkStart w:id="5576" w:name="rid-0-0-0-3827"/>
    <w:p>
      <w:pPr>
        <w:pStyle w:val="BodyText"/>
      </w:pPr>
      <w:r>
        <w:t xml:space="preserve">   (B)   The unregulated use of motorized skateboards threatens the health and welfare of not only the riders, but also the general public.</w:t>
      </w:r>
    </w:p>
    <w:bookmarkEnd w:id="5576"/>
    <w:bookmarkStart w:id="5577" w:name="rid-0-0-0-3828"/>
    <w:p>
      <w:pPr>
        <w:pStyle w:val="BodyText"/>
      </w:pPr>
      <w:r>
        <w:t xml:space="preserve">   (C)   The impact of accidents involving motorized skateboards is widespread because of the nature of their construction, the relatively young age of operators and failure of many operators to use any type of safety equipment.</w:t>
      </w:r>
    </w:p>
    <w:bookmarkEnd w:id="5577"/>
    <w:bookmarkStart w:id="5578" w:name="rid-0-0-0-3829"/>
    <w:p>
      <w:pPr>
        <w:pStyle w:val="BodyText"/>
      </w:pPr>
      <w:r>
        <w:t xml:space="preserve">   (D)   Regulating motorized skateboards is of utmost importance to enhance the safety of the entire community.</w:t>
      </w:r>
    </w:p>
    <w:bookmarkEnd w:id="5578"/>
    <w:bookmarkStart w:id="5579" w:name="rid-0-0-0-3830"/>
    <w:p>
      <w:pPr>
        <w:pStyle w:val="BodyText"/>
      </w:pPr>
      <w:r>
        <w:t xml:space="preserve">(Prior Code, § 10-7-1)</w:t>
      </w:r>
    </w:p>
    <w:bookmarkEnd w:id="5579"/>
    <w:p>
      <w:pPr>
        <w:pStyle w:val="BodyText"/>
      </w:pPr>
    </w:p>
    <w:bookmarkStart w:id="5581" w:name="rid-0-0-0-3831"/>
    <w:p>
      <w:pPr>
        <w:pStyle w:val="BodyText"/>
      </w:pPr>
      <w:bookmarkStart w:id="5580" w:name="JD_10-7-2"/>
      <w:bookmarkEnd w:id="5580"/>
      <w:r>
        <w:t xml:space="preserve">§ 10-7-2 DEFINITIONS.</w:t>
      </w:r>
    </w:p>
    <w:bookmarkEnd w:id="5581"/>
    <w:bookmarkStart w:id="5582" w:name="rid-0-0-0-3832"/>
    <w:p>
      <w:pPr>
        <w:pStyle w:val="BodyText"/>
      </w:pPr>
      <w:r>
        <w:t xml:space="preserve">   For the purpose of this chapter, the following definitions shall apply unless the context clearly indicates or requires a different meaning.</w:t>
      </w:r>
    </w:p>
    <w:bookmarkEnd w:id="5582"/>
    <w:bookmarkStart w:id="5583" w:name="rid-0-0-0-3833"/>
    <w:p>
      <w:pPr>
        <w:pStyle w:val="BodyText"/>
      </w:pPr>
      <w:r>
        <w:t xml:space="preserve">   </w:t>
      </w:r>
      <w:r>
        <w:t xml:space="preserve">MOTORIZED SKATEBOARD.</w:t>
      </w:r>
      <w:r>
        <w:t xml:space="preserve"> </w:t>
      </w:r>
      <w:r>
        <w:t xml:space="preserve">A self-propelled device which has an affixed motor connected to a deck upon which a person may ride and has at least 2 wheels in contact with the ground and which is not otherwise defined in A.R.S. Title 28, as amended, as a "motor vehicle," "motorcycle," "motor-driven cycle" or "motorized wheelchair."</w:t>
      </w:r>
    </w:p>
    <w:bookmarkEnd w:id="5583"/>
    <w:bookmarkStart w:id="5584" w:name="rid-0-0-0-3834"/>
    <w:p>
      <w:pPr>
        <w:pStyle w:val="BodyText"/>
      </w:pPr>
      <w:r>
        <w:t xml:space="preserve">   </w:t>
      </w:r>
      <w:r>
        <w:t xml:space="preserve">OPERATOR.</w:t>
      </w:r>
      <w:r>
        <w:t xml:space="preserve"> </w:t>
      </w:r>
      <w:r>
        <w:t xml:space="preserve">A person who operates or is in actual physical control of a motorized skateboard upon a public roadway, sidewalk, right-of-way, park, bicycle path or any other public property used for the operation of motor vehicles.</w:t>
      </w:r>
    </w:p>
    <w:bookmarkEnd w:id="5584"/>
    <w:bookmarkStart w:id="5585" w:name="rid-0-0-0-3835"/>
    <w:p>
      <w:pPr>
        <w:pStyle w:val="BodyText"/>
      </w:pPr>
      <w:r>
        <w:t xml:space="preserve">   </w:t>
      </w:r>
      <w:r>
        <w:t xml:space="preserve">OWNER.</w:t>
      </w:r>
      <w:r>
        <w:t xml:space="preserve"> </w:t>
      </w:r>
      <w:r>
        <w:t xml:space="preserve">A person who holds the legal title to a motorized skateboard or any person who is a lessee, conditional vendee or mortgagor of a motorized skateboard with a right to immediate possession.</w:t>
      </w:r>
    </w:p>
    <w:bookmarkEnd w:id="5585"/>
    <w:bookmarkStart w:id="5586" w:name="rid-0-0-0-3836"/>
    <w:p>
      <w:pPr>
        <w:pStyle w:val="BodyText"/>
      </w:pPr>
      <w:r>
        <w:t xml:space="preserve">   </w:t>
      </w:r>
      <w:r>
        <w:t xml:space="preserve">RESPONSIBLE PARTY.</w:t>
      </w:r>
      <w:r>
        <w:t xml:space="preserve"> </w:t>
      </w:r>
      <w:r>
        <w:t xml:space="preserve">An owner, occupant, lessor, lessee, manager, licensee or other person having the right to control such property.</w:t>
      </w:r>
    </w:p>
    <w:bookmarkEnd w:id="5586"/>
    <w:bookmarkStart w:id="5587" w:name="rid-0-0-0-3837"/>
    <w:p>
      <w:pPr>
        <w:pStyle w:val="BodyText"/>
      </w:pPr>
      <w:r>
        <w:t xml:space="preserve">   </w:t>
      </w:r>
      <w:r>
        <w:t xml:space="preserve">RIGHT-OF-WAY.</w:t>
      </w:r>
      <w:r>
        <w:t xml:space="preserve"> </w:t>
      </w:r>
      <w:r>
        <w:t xml:space="preserve">All the property used as a public thoroughfare and lying between the exterior boundary lines of any area granted to or received by the city by grant, gift, easement, deed, dedication or operation of law for street, alley, walkway or utility purposes.</w:t>
      </w:r>
    </w:p>
    <w:bookmarkEnd w:id="5587"/>
    <w:bookmarkStart w:id="5588" w:name="rid-0-0-0-3838"/>
    <w:p>
      <w:pPr>
        <w:pStyle w:val="BodyText"/>
      </w:pPr>
      <w:r>
        <w:t xml:space="preserve">   </w:t>
      </w:r>
      <w:r>
        <w:t xml:space="preserve">SIDEWALK.</w:t>
      </w:r>
      <w:r>
        <w:t xml:space="preserve"> </w:t>
      </w:r>
      <w:r>
        <w:t xml:space="preserve">That portion of a street between the curb lines or the lateral lines of a roadway and the adjacent property lines, intended for use by pedestrians.</w:t>
      </w:r>
    </w:p>
    <w:bookmarkEnd w:id="5588"/>
    <w:bookmarkStart w:id="5589" w:name="rid-0-0-0-3839"/>
    <w:p>
      <w:pPr>
        <w:pStyle w:val="BodyText"/>
      </w:pPr>
      <w:r>
        <w:t xml:space="preserve">(Prior Code, § 10-7-2)</w:t>
      </w:r>
    </w:p>
    <w:bookmarkEnd w:id="5589"/>
    <w:p>
      <w:pPr>
        <w:pStyle w:val="BodyText"/>
      </w:pPr>
    </w:p>
    <w:bookmarkStart w:id="5591" w:name="rid-0-0-0-3840"/>
    <w:p>
      <w:pPr>
        <w:pStyle w:val="BodyText"/>
      </w:pPr>
      <w:bookmarkStart w:id="5590" w:name="JD_10-7-3"/>
      <w:bookmarkEnd w:id="5590"/>
      <w:r>
        <w:t xml:space="preserve">§ 10-7-3 PROHIBITED OPERATION LOCATIONS.</w:t>
      </w:r>
    </w:p>
    <w:bookmarkEnd w:id="5591"/>
    <w:bookmarkStart w:id="5592" w:name="rid-0-0-0-3841"/>
    <w:p>
      <w:pPr>
        <w:pStyle w:val="BodyText"/>
      </w:pPr>
      <w:r>
        <w:t xml:space="preserve">   No person shall operate a motorized skateboard in the following locations:</w:t>
      </w:r>
    </w:p>
    <w:bookmarkEnd w:id="5592"/>
    <w:bookmarkStart w:id="5593" w:name="rid-0-0-0-3842"/>
    <w:p>
      <w:pPr>
        <w:pStyle w:val="BodyText"/>
      </w:pPr>
      <w:r>
        <w:t xml:space="preserve">   (A)   On any public sidewalk except when crossing a sidewalk to gain access to any public or private road or driveway;</w:t>
      </w:r>
    </w:p>
    <w:bookmarkEnd w:id="5593"/>
    <w:bookmarkStart w:id="5594" w:name="rid-0-0-0-3843"/>
    <w:p>
      <w:pPr>
        <w:pStyle w:val="BodyText"/>
      </w:pPr>
      <w:r>
        <w:t xml:space="preserve">   (B)   On any city property except on public roadways where the posted speed limit is 30 mph or less;</w:t>
      </w:r>
    </w:p>
    <w:bookmarkEnd w:id="5594"/>
    <w:bookmarkStart w:id="5595" w:name="rid-0-0-0-3844"/>
    <w:p>
      <w:pPr>
        <w:pStyle w:val="BodyText"/>
      </w:pPr>
      <w:r>
        <w:t xml:space="preserve">   (C)   On any public property that has been posted as an area in which the operation of motorized skateboards is prohibited;</w:t>
      </w:r>
    </w:p>
    <w:bookmarkEnd w:id="5595"/>
    <w:bookmarkStart w:id="5596" w:name="rid-0-0-0-3845"/>
    <w:p>
      <w:pPr>
        <w:pStyle w:val="BodyText"/>
      </w:pPr>
      <w:r>
        <w:t xml:space="preserve">   (D)   On any private property without the written permission of the owner or the owner's authorized agent, nor on public property that is not held open to the public for vehicular use; or</w:t>
      </w:r>
    </w:p>
    <w:bookmarkEnd w:id="5596"/>
    <w:bookmarkStart w:id="5597" w:name="rid-0-0-0-3846"/>
    <w:p>
      <w:pPr>
        <w:pStyle w:val="BodyText"/>
      </w:pPr>
      <w:r>
        <w:t xml:space="preserve">   (E)   On any city right-of-way, including city streets, roadways and alleyways, except during daylight hours and in no event before 7:00 a.m. Mountain Standard Time or after 8:00 p.m. Mountain Standard Time.</w:t>
      </w:r>
    </w:p>
    <w:bookmarkEnd w:id="5597"/>
    <w:bookmarkStart w:id="5598" w:name="rid-0-0-0-3847"/>
    <w:p>
      <w:pPr>
        <w:pStyle w:val="BodyText"/>
      </w:pPr>
      <w:r>
        <w:t xml:space="preserve">(Prior Code, § 10-7-3) Penalty, see Vol. I, § 10-7-7</w:t>
      </w:r>
    </w:p>
    <w:bookmarkEnd w:id="5598"/>
    <w:p>
      <w:pPr>
        <w:pStyle w:val="BodyText"/>
      </w:pPr>
    </w:p>
    <w:bookmarkStart w:id="5600" w:name="rid-0-0-0-3848"/>
    <w:p>
      <w:pPr>
        <w:pStyle w:val="BodyText"/>
      </w:pPr>
      <w:bookmarkStart w:id="5599" w:name="JD_10-7-4"/>
      <w:bookmarkEnd w:id="5599"/>
      <w:r>
        <w:t xml:space="preserve">§ 10-7-4 GENERAL OPERATING RESTRICTIONS.</w:t>
      </w:r>
    </w:p>
    <w:bookmarkEnd w:id="5600"/>
    <w:bookmarkStart w:id="5601" w:name="rid-0-0-0-3849"/>
    <w:p>
      <w:pPr>
        <w:pStyle w:val="BodyText"/>
      </w:pPr>
      <w:r>
        <w:t xml:space="preserve">   (A)   No person under the age of 12 shall operate a motorized skateboard.</w:t>
      </w:r>
    </w:p>
    <w:bookmarkEnd w:id="5601"/>
    <w:bookmarkStart w:id="5602" w:name="rid-0-0-0-3850"/>
    <w:p>
      <w:pPr>
        <w:pStyle w:val="BodyText"/>
      </w:pPr>
      <w:r>
        <w:t xml:space="preserve">   (B)   No person shall operate a motorized skateboard at a speed greater than is reasonable and prudent under the circumstances or in excess of the posted speed limit.</w:t>
      </w:r>
    </w:p>
    <w:bookmarkEnd w:id="5602"/>
    <w:bookmarkStart w:id="5603" w:name="rid-0-0-0-3851"/>
    <w:p>
      <w:pPr>
        <w:pStyle w:val="BodyText"/>
      </w:pPr>
      <w:r>
        <w:t xml:space="preserve">   (C)   In order to cross a sidewalk, bicycle path, bicycle lane or multi-use path, a person operating a motorized skateboard shall yield the right-of-way to all other users.</w:t>
      </w:r>
    </w:p>
    <w:bookmarkEnd w:id="5603"/>
    <w:bookmarkStart w:id="5604" w:name="rid-0-0-0-3852"/>
    <w:p>
      <w:pPr>
        <w:pStyle w:val="BodyText"/>
      </w:pPr>
      <w:r>
        <w:t xml:space="preserve">   (D)   No person operating a motorized skateboard shall allow passengers to ride on the motorized skateboard when the motorized skateboard is in operation or in motion.</w:t>
      </w:r>
    </w:p>
    <w:bookmarkEnd w:id="5604"/>
    <w:bookmarkStart w:id="5605" w:name="rid-0-0-0-3853"/>
    <w:p>
      <w:pPr>
        <w:pStyle w:val="BodyText"/>
      </w:pPr>
      <w:r>
        <w:t xml:space="preserve">   (E)   No person operating or riding upon a motorized skateboard shall attach themselves or the motorized skateboard in any manner to any other vehicle.</w:t>
      </w:r>
    </w:p>
    <w:bookmarkEnd w:id="5605"/>
    <w:bookmarkStart w:id="5606" w:name="rid-0-0-0-3854"/>
    <w:p>
      <w:pPr>
        <w:pStyle w:val="BodyText"/>
      </w:pPr>
      <w:r>
        <w:t xml:space="preserve">   (F)   No person shall operate a motorized skateboard while carrying any package, bundle or article if carrying the object prevents the operator from keeping both hands upon the steering mechanism at all times.</w:t>
      </w:r>
    </w:p>
    <w:bookmarkEnd w:id="5606"/>
    <w:bookmarkStart w:id="5607" w:name="rid-0-0-0-3855"/>
    <w:p>
      <w:pPr>
        <w:pStyle w:val="BodyText"/>
      </w:pPr>
      <w:r>
        <w:t xml:space="preserve">   (G)   No person operating a motorized skateboard shall: transport extra fuel in a separate container on the motorized skateboard; or attach a separate container with fuel to the operator's person; or alter the fuel reservoir on the motorized skateboard from the original manufacturer's design.</w:t>
      </w:r>
    </w:p>
    <w:bookmarkEnd w:id="5607"/>
    <w:bookmarkStart w:id="5608" w:name="rid-0-0-0-3856"/>
    <w:p>
      <w:pPr>
        <w:pStyle w:val="BodyText"/>
      </w:pPr>
      <w:r>
        <w:t xml:space="preserve">   (H)   No person shall operate a motorized skateboard in a manner causing excessive, unnecessary or offensive noise that disturbs the peace and quiet of any neighborhood or that would annoy a reasonable person.</w:t>
      </w:r>
    </w:p>
    <w:bookmarkEnd w:id="5608"/>
    <w:bookmarkStart w:id="5609" w:name="rid-0-0-0-3857"/>
    <w:p>
      <w:pPr>
        <w:pStyle w:val="BodyText"/>
      </w:pPr>
      <w:r>
        <w:t xml:space="preserve">   (I)   No person shall operate a motorized skateboard that has been structurally altered from the original manufacturer's design.</w:t>
      </w:r>
    </w:p>
    <w:bookmarkEnd w:id="5609"/>
    <w:bookmarkStart w:id="5610" w:name="rid-0-0-0-3858"/>
    <w:p>
      <w:pPr>
        <w:pStyle w:val="BodyText"/>
      </w:pPr>
      <w:r>
        <w:t xml:space="preserve">(Prior Code, § 10-7-4) Penalty, see Vol. I, § 10-7-7</w:t>
      </w:r>
    </w:p>
    <w:bookmarkEnd w:id="5610"/>
    <w:p>
      <w:pPr>
        <w:pStyle w:val="BodyText"/>
      </w:pPr>
    </w:p>
    <w:bookmarkStart w:id="5612" w:name="rid-0-0-0-3859"/>
    <w:p>
      <w:pPr>
        <w:pStyle w:val="BodyText"/>
      </w:pPr>
      <w:bookmarkStart w:id="5611" w:name="JD_10-7-5"/>
      <w:bookmarkEnd w:id="5611"/>
      <w:r>
        <w:t xml:space="preserve">§ 10-7-5 RESPONSIBILITY OF PARENTS,</w:t>
      </w:r>
      <w:r>
        <w:t xml:space="preserve"> </w:t>
      </w:r>
      <w:r>
        <w:t xml:space="preserve">GUARDIANS AND CUSTODIANS.</w:t>
      </w:r>
    </w:p>
    <w:bookmarkEnd w:id="5612"/>
    <w:bookmarkStart w:id="5613" w:name="rid-0-0-0-3860"/>
    <w:p>
      <w:pPr>
        <w:pStyle w:val="BodyText"/>
      </w:pPr>
      <w:r>
        <w:t xml:space="preserve">   The parent, guardian or legal custodian of any minor or ward shall not authorize or knowingly permit a minor or ward to violate any of the provisions of this article.</w:t>
      </w:r>
    </w:p>
    <w:bookmarkEnd w:id="5613"/>
    <w:bookmarkStart w:id="5614" w:name="rid-0-0-0-3861"/>
    <w:p>
      <w:pPr>
        <w:pStyle w:val="BodyText"/>
      </w:pPr>
      <w:r>
        <w:t xml:space="preserve">(Prior Code, § 10-7-5)</w:t>
      </w:r>
    </w:p>
    <w:bookmarkEnd w:id="5614"/>
    <w:p>
      <w:pPr>
        <w:pStyle w:val="BodyText"/>
      </w:pPr>
    </w:p>
    <w:bookmarkStart w:id="5616" w:name="rid-0-0-0-3862"/>
    <w:p>
      <w:pPr>
        <w:pStyle w:val="BodyText"/>
      </w:pPr>
      <w:bookmarkStart w:id="5615" w:name="JD_10-7-6"/>
      <w:bookmarkEnd w:id="5615"/>
      <w:r>
        <w:t xml:space="preserve">§ 10-7-6 REQUIRED SAFETY EQUIPMENT.</w:t>
      </w:r>
    </w:p>
    <w:bookmarkEnd w:id="5616"/>
    <w:bookmarkStart w:id="5617" w:name="rid-0-0-0-3863"/>
    <w:p>
      <w:pPr>
        <w:pStyle w:val="BodyText"/>
      </w:pPr>
      <w:r>
        <w:t xml:space="preserve">   (A)   No person shall operate a motorized skateboard at any time when there is not sufficient light to render clearly discernible persons and vehicles at a distance of 500 feet ahead.</w:t>
      </w:r>
    </w:p>
    <w:bookmarkEnd w:id="5617"/>
    <w:bookmarkStart w:id="5618" w:name="rid-0-0-0-3864"/>
    <w:p>
      <w:pPr>
        <w:pStyle w:val="BodyText"/>
      </w:pPr>
      <w:r>
        <w:t xml:space="preserve">   (B)   No person shall operate a motorized skateboard unless the motorized skateboard is equipped with a brake that enables the operator to make a braked wheel skid on pavement.</w:t>
      </w:r>
    </w:p>
    <w:bookmarkEnd w:id="5618"/>
    <w:bookmarkStart w:id="5619" w:name="rid-0-0-0-3865"/>
    <w:p>
      <w:pPr>
        <w:pStyle w:val="BodyText"/>
      </w:pPr>
      <w:r>
        <w:t xml:space="preserve">   (C)   A person under the age of 18 years operating a motorized skateboard on a roadway shall at all times wear a protective helmet on his or her head in an appropriate and safely secured manner.</w:t>
      </w:r>
    </w:p>
    <w:bookmarkEnd w:id="5619"/>
    <w:bookmarkStart w:id="5620" w:name="rid-0-0-0-3866"/>
    <w:p>
      <w:pPr>
        <w:pStyle w:val="BodyText"/>
      </w:pPr>
      <w:r>
        <w:t xml:space="preserve">   (D)   No person shall operate a motorized skateboard without wearing footwear. The footwear must have a sole and completely cover the feet and toes.</w:t>
      </w:r>
    </w:p>
    <w:bookmarkEnd w:id="5620"/>
    <w:bookmarkStart w:id="5621" w:name="rid-0-0-0-3867"/>
    <w:p>
      <w:pPr>
        <w:pStyle w:val="BodyText"/>
      </w:pPr>
      <w:r>
        <w:t xml:space="preserve">   (E)   When operating a motorized skateboard, a person shall wear protective glasses or goggles or a transparent face shield of a type approved for motorcycle or motor-driven cycle use.</w:t>
      </w:r>
    </w:p>
    <w:bookmarkEnd w:id="5621"/>
    <w:bookmarkStart w:id="5622" w:name="rid-0-0-0-3868"/>
    <w:p>
      <w:pPr>
        <w:pStyle w:val="BodyText"/>
      </w:pPr>
      <w:r>
        <w:t xml:space="preserve">(Prior Code, § 10-7-6) Penalty, see Vol. I, § 10-7-7</w:t>
      </w:r>
    </w:p>
    <w:bookmarkEnd w:id="5622"/>
    <w:p>
      <w:pPr>
        <w:pStyle w:val="BodyText"/>
      </w:pPr>
    </w:p>
    <w:bookmarkStart w:id="5624" w:name="rid-0-0-0-3869"/>
    <w:p>
      <w:pPr>
        <w:pStyle w:val="BodyText"/>
      </w:pPr>
      <w:bookmarkStart w:id="5623" w:name="JD_10-7-7"/>
      <w:bookmarkEnd w:id="5623"/>
      <w:r>
        <w:t xml:space="preserve">§ 10-7-7 PENALTY.</w:t>
      </w:r>
    </w:p>
    <w:bookmarkEnd w:id="5624"/>
    <w:bookmarkStart w:id="5625" w:name="rid-0-0-0-3870"/>
    <w:p>
      <w:pPr>
        <w:pStyle w:val="BodyText"/>
      </w:pPr>
      <w:r>
        <w:t xml:space="preserve">   Violations of any of the sections of this article concerning motorized skateboards are designated as civil traffic violations and are subject to the same monetary penalties as civil traffic violations.</w:t>
      </w:r>
    </w:p>
    <w:bookmarkEnd w:id="5625"/>
    <w:bookmarkStart w:id="5626" w:name="rid-0-0-0-3871"/>
    <w:p>
      <w:pPr>
        <w:pStyle w:val="BodyText"/>
      </w:pPr>
      <w:r>
        <w:t xml:space="preserve">(Prior Code, § 10-7-7)</w:t>
      </w:r>
    </w:p>
    <w:bookmarkEnd w:id="5626"/>
    <w:bookmarkStart w:id="5628" w:name="rid-0-0-0-3872"/>
    <w:p>
      <w:pPr>
        <w:pStyle w:val="BodyText"/>
      </w:pPr>
      <w:bookmarkStart w:id="5627" w:name="JD_Chapter11"/>
      <w:bookmarkEnd w:id="5627"/>
      <w:r>
        <w:t xml:space="preserve">CHAPTER 11:</w:t>
      </w:r>
      <w:r>
        <w:t xml:space="preserve"> </w:t>
      </w:r>
      <w:r>
        <w:t xml:space="preserve">NOISE</w:t>
      </w:r>
    </w:p>
    <w:bookmarkEnd w:id="5628"/>
    <w:bookmarkStart w:id="5629" w:name="rid-0-0-0-10654"/>
    <w:p>
      <w:pPr>
        <w:pStyle w:val="BodyText"/>
      </w:pPr>
      <w:r>
        <w:t xml:space="preserve">      Article</w:t>
      </w:r>
    </w:p>
    <w:bookmarkEnd w:id="5629"/>
    <w:bookmarkStart w:id="5630" w:name="rid-0-0-0-10655"/>
    <w:p>
      <w:pPr>
        <w:pStyle w:val="BodyText"/>
      </w:pPr>
      <w:r>
        <w:t xml:space="preserve">         </w:t>
      </w:r>
      <w:r>
        <w:t xml:space="preserve">11-1.   NOISE</w:t>
      </w:r>
    </w:p>
    <w:bookmarkEnd w:id="5630"/>
    <w:p>
      <w:pPr>
        <w:pStyle w:val="BodyText"/>
      </w:pPr>
    </w:p>
    <w:bookmarkStart w:id="5632" w:name="rid-0-0-0-10665"/>
    <w:p>
      <w:pPr>
        <w:pStyle w:val="BodyText"/>
      </w:pPr>
      <w:bookmarkStart w:id="5631" w:name="JD_Article11-1"/>
      <w:bookmarkEnd w:id="5631"/>
      <w:r>
        <w:t xml:space="preserve">ARTICLE 11-1: NOISE</w:t>
      </w:r>
    </w:p>
    <w:bookmarkEnd w:id="5632"/>
    <w:bookmarkStart w:id="5633" w:name="rid-0-0-0-10666"/>
    <w:p>
      <w:pPr>
        <w:pStyle w:val="BodyText"/>
      </w:pPr>
      <w:r>
        <w:t xml:space="preserve">Section</w:t>
      </w:r>
    </w:p>
    <w:bookmarkEnd w:id="5633"/>
    <w:bookmarkStart w:id="5634" w:name="rid-0-0-0-10667"/>
    <w:p>
      <w:pPr>
        <w:pStyle w:val="BodyText"/>
      </w:pPr>
      <w:r>
        <w:t xml:space="preserve">   11-1-1   Applicability</w:t>
      </w:r>
    </w:p>
    <w:bookmarkEnd w:id="5634"/>
    <w:bookmarkStart w:id="5635" w:name="rid-0-0-0-10668"/>
    <w:p>
      <w:pPr>
        <w:pStyle w:val="BodyText"/>
      </w:pPr>
      <w:r>
        <w:t xml:space="preserve">   11-1-2   Authority and purpose</w:t>
      </w:r>
    </w:p>
    <w:bookmarkEnd w:id="5635"/>
    <w:bookmarkStart w:id="5636" w:name="rid-0-0-0-10669"/>
    <w:p>
      <w:pPr>
        <w:pStyle w:val="BodyText"/>
      </w:pPr>
      <w:r>
        <w:t xml:space="preserve">   11-1-3   Excessive noise violation</w:t>
      </w:r>
    </w:p>
    <w:bookmarkEnd w:id="5636"/>
    <w:bookmarkStart w:id="5637" w:name="rid-0-0-0-10670"/>
    <w:p>
      <w:pPr>
        <w:pStyle w:val="BodyText"/>
      </w:pPr>
      <w:r>
        <w:t xml:space="preserve">   11-1-4   Definitions</w:t>
      </w:r>
    </w:p>
    <w:bookmarkEnd w:id="5637"/>
    <w:bookmarkStart w:id="5638" w:name="rid-0-0-0-10671"/>
    <w:p>
      <w:pPr>
        <w:pStyle w:val="BodyText"/>
      </w:pPr>
      <w:r>
        <w:t xml:space="preserve">   11-1-5   Sound level measurement criteria</w:t>
      </w:r>
    </w:p>
    <w:bookmarkEnd w:id="5638"/>
    <w:bookmarkStart w:id="5639" w:name="rid-0-0-0-10672"/>
    <w:p>
      <w:pPr>
        <w:pStyle w:val="BodyText"/>
      </w:pPr>
      <w:r>
        <w:t xml:space="preserve">   11-1-6   Acts or conditions declared as excessive noises</w:t>
      </w:r>
    </w:p>
    <w:bookmarkEnd w:id="5639"/>
    <w:bookmarkStart w:id="5640" w:name="rid-0-0-0-10673"/>
    <w:p>
      <w:pPr>
        <w:pStyle w:val="BodyText"/>
      </w:pPr>
      <w:r>
        <w:t xml:space="preserve">   11-1-7   Investigation</w:t>
      </w:r>
    </w:p>
    <w:bookmarkEnd w:id="5640"/>
    <w:bookmarkStart w:id="5641" w:name="rid-0-0-0-10674"/>
    <w:p>
      <w:pPr>
        <w:pStyle w:val="BodyText"/>
      </w:pPr>
      <w:r>
        <w:t xml:space="preserve">   11-1-8   Exemptions</w:t>
      </w:r>
    </w:p>
    <w:bookmarkEnd w:id="5641"/>
    <w:bookmarkStart w:id="5642" w:name="rid-0-0-0-10675"/>
    <w:p>
      <w:pPr>
        <w:pStyle w:val="BodyText"/>
      </w:pPr>
      <w:r>
        <w:t xml:space="preserve">   11-1-9   Penalty</w:t>
      </w:r>
    </w:p>
    <w:bookmarkEnd w:id="5642"/>
    <w:p>
      <w:pPr>
        <w:pStyle w:val="BodyText"/>
      </w:pPr>
    </w:p>
    <w:bookmarkStart w:id="5644" w:name="rid-0-0-0-10676"/>
    <w:p>
      <w:pPr>
        <w:pStyle w:val="BodyText"/>
      </w:pPr>
      <w:bookmarkStart w:id="5643" w:name="JD_11-1-1"/>
      <w:bookmarkEnd w:id="5643"/>
      <w:r>
        <w:t xml:space="preserve">§ 11-1-1 APPLICABILITY.</w:t>
      </w:r>
    </w:p>
    <w:bookmarkEnd w:id="5644"/>
    <w:bookmarkStart w:id="5645" w:name="rid-0-0-0-10677"/>
    <w:p>
      <w:pPr>
        <w:pStyle w:val="BodyText"/>
      </w:pPr>
      <w:r>
        <w:t xml:space="preserve">   This chapter shall apply to areas within the incorporated city limits.</w:t>
      </w:r>
    </w:p>
    <w:bookmarkEnd w:id="5645"/>
    <w:bookmarkStart w:id="5646" w:name="rid-0-0-0-10678"/>
    <w:p>
      <w:pPr>
        <w:pStyle w:val="BodyText"/>
      </w:pPr>
      <w:r>
        <w:t xml:space="preserve">(Ord. 1492, passed 8-18-2020)</w:t>
      </w:r>
    </w:p>
    <w:bookmarkEnd w:id="5646"/>
    <w:p>
      <w:pPr>
        <w:pStyle w:val="BodyText"/>
      </w:pPr>
    </w:p>
    <w:bookmarkStart w:id="5648" w:name="rid-0-0-0-10679"/>
    <w:p>
      <w:pPr>
        <w:pStyle w:val="BodyText"/>
      </w:pPr>
      <w:bookmarkStart w:id="5647" w:name="JD_11-1-2"/>
      <w:bookmarkEnd w:id="5647"/>
      <w:r>
        <w:t xml:space="preserve">§ 11-1-2 AUTHORITY AND PURPOSE.</w:t>
      </w:r>
    </w:p>
    <w:bookmarkEnd w:id="5648"/>
    <w:bookmarkStart w:id="5649" w:name="rid-0-0-0-10680"/>
    <w:p>
      <w:pPr>
        <w:pStyle w:val="BodyText"/>
      </w:pPr>
      <w:r>
        <w:t xml:space="preserve">   This chapter is hereby adopted under the authority granted to the council in A.R.S. §§ 9-240A(13) and 9-276A(16) for the purpose of regulating excessive noises.</w:t>
      </w:r>
    </w:p>
    <w:bookmarkEnd w:id="5649"/>
    <w:bookmarkStart w:id="5650" w:name="rid-0-0-0-10681"/>
    <w:p>
      <w:pPr>
        <w:pStyle w:val="BodyText"/>
      </w:pPr>
      <w:r>
        <w:t xml:space="preserve">   It is hereby declared to be the policy of the city to prohibit any noise which exceeds the decibel levels set out in this chapter. Above these levels, such noises are unreasonable, excessive and detrimental to the health and welfare of the residents of the city, and it is in the best interest of the residents of the city that such excessive noises be systematically eliminated.</w:t>
      </w:r>
    </w:p>
    <w:bookmarkEnd w:id="5650"/>
    <w:bookmarkStart w:id="5651" w:name="rid-0-0-0-10682"/>
    <w:p>
      <w:pPr>
        <w:pStyle w:val="BodyText"/>
      </w:pPr>
      <w:r>
        <w:t xml:space="preserve">(Ord. 1492, passed 8-18-2020)</w:t>
      </w:r>
    </w:p>
    <w:bookmarkEnd w:id="5651"/>
    <w:p>
      <w:pPr>
        <w:pStyle w:val="BodyText"/>
      </w:pPr>
    </w:p>
    <w:bookmarkStart w:id="5653" w:name="rid-0-0-0-10683"/>
    <w:p>
      <w:pPr>
        <w:pStyle w:val="BodyText"/>
      </w:pPr>
      <w:bookmarkStart w:id="5652" w:name="JD_11-1-3"/>
      <w:bookmarkEnd w:id="5652"/>
      <w:r>
        <w:t xml:space="preserve">§ 11-1-3 EXCESSIVE NOISE VIOLATION.</w:t>
      </w:r>
    </w:p>
    <w:bookmarkEnd w:id="5653"/>
    <w:bookmarkStart w:id="5654" w:name="rid-0-0-0-10684"/>
    <w:p>
      <w:pPr>
        <w:pStyle w:val="BodyText"/>
      </w:pPr>
      <w:r>
        <w:t xml:space="preserve">   It shall be unlawful and a violation of this chapter for any person to knowingly and/or intentionally make, continue, or cause to be made or continue any noise exceeding the decibel limits referenced in this chapter.</w:t>
      </w:r>
    </w:p>
    <w:bookmarkEnd w:id="5654"/>
    <w:bookmarkStart w:id="5655" w:name="rid-0-0-0-10685"/>
    <w:p>
      <w:pPr>
        <w:pStyle w:val="BodyText"/>
      </w:pPr>
      <w:r>
        <w:t xml:space="preserve">(Ord. 1492, passed 8-18-2020)</w:t>
      </w:r>
    </w:p>
    <w:bookmarkEnd w:id="5655"/>
    <w:p>
      <w:pPr>
        <w:pStyle w:val="BodyText"/>
      </w:pPr>
    </w:p>
    <w:bookmarkStart w:id="5657" w:name="rid-0-0-0-10686"/>
    <w:p>
      <w:pPr>
        <w:pStyle w:val="BodyText"/>
      </w:pPr>
      <w:bookmarkStart w:id="5656" w:name="JD_11-1-4"/>
      <w:bookmarkEnd w:id="5656"/>
      <w:r>
        <w:t xml:space="preserve">§ 11-1-4 DEFINITIONS.</w:t>
      </w:r>
    </w:p>
    <w:bookmarkEnd w:id="5657"/>
    <w:bookmarkStart w:id="5658" w:name="rid-0-0-0-10687"/>
    <w:p>
      <w:pPr>
        <w:pStyle w:val="BodyText"/>
      </w:pPr>
      <w:r>
        <w:t xml:space="preserve">   For the purpose of this chapter, the following definitions shall apply unless the context clearly indicates or requires a different meaning.</w:t>
      </w:r>
    </w:p>
    <w:bookmarkEnd w:id="5658"/>
    <w:bookmarkStart w:id="5659" w:name="rid-0-0-0-10688"/>
    <w:p>
      <w:pPr>
        <w:pStyle w:val="BodyText"/>
      </w:pPr>
      <w:r>
        <w:t xml:space="preserve">   </w:t>
      </w:r>
      <w:r>
        <w:t xml:space="preserve">A-WEIGHTED SOUND PRESSURE LEVEL.</w:t>
      </w:r>
      <w:r>
        <w:t xml:space="preserve"> </w:t>
      </w:r>
      <w:r>
        <w:t xml:space="preserve">The sound pressure level as measured with a sound level meter using the A-weighting network (the standard notation is “dB(A)” or “dBA”).</w:t>
      </w:r>
    </w:p>
    <w:bookmarkEnd w:id="5659"/>
    <w:bookmarkStart w:id="5660" w:name="rid-0-0-0-10689"/>
    <w:p>
      <w:pPr>
        <w:pStyle w:val="BodyText"/>
      </w:pPr>
      <w:r>
        <w:t xml:space="preserve">   </w:t>
      </w:r>
      <w:r>
        <w:t xml:space="preserve">COMMERCIAL PROPERTY.</w:t>
      </w:r>
      <w:r>
        <w:t xml:space="preserve"> </w:t>
      </w:r>
      <w:r>
        <w:t xml:space="preserve">Any property occupied by a business, store or shop and zoned for such purpose.</w:t>
      </w:r>
    </w:p>
    <w:bookmarkEnd w:id="5660"/>
    <w:bookmarkStart w:id="5661" w:name="rid-0-0-0-10690"/>
    <w:p>
      <w:pPr>
        <w:pStyle w:val="BodyText"/>
      </w:pPr>
      <w:r>
        <w:t xml:space="preserve">   </w:t>
      </w:r>
      <w:r>
        <w:t xml:space="preserve">DECIBEL (“dB”).</w:t>
      </w:r>
      <w:r>
        <w:t xml:space="preserve"> </w:t>
      </w:r>
      <w:r>
        <w:t xml:space="preserve">A unit for measuring the volume of a sound equal to 20 times the logarithm to the base ten of the ratio of the pressure of the sound measured to the reference pressure, which is 20 micropascals (20 micronewtons per square meter).</w:t>
      </w:r>
    </w:p>
    <w:bookmarkEnd w:id="5661"/>
    <w:bookmarkStart w:id="5662" w:name="rid-0-0-0-10691"/>
    <w:p>
      <w:pPr>
        <w:pStyle w:val="BodyText"/>
      </w:pPr>
      <w:r>
        <w:t xml:space="preserve">   </w:t>
      </w:r>
      <w:r>
        <w:t xml:space="preserve">EMERGENCY VEHICLE.</w:t>
      </w:r>
      <w:r>
        <w:t xml:space="preserve"> </w:t>
      </w:r>
      <w:r>
        <w:t xml:space="preserve">Vehicles of the Police, Public Safety and Public Works Departments and legally authorized vehicles of state departments or any political subdivisions thereof and vehicles of public service corporations, fire, medical, water and sewer districts.</w:t>
      </w:r>
    </w:p>
    <w:bookmarkEnd w:id="5662"/>
    <w:bookmarkStart w:id="5663" w:name="rid-0-0-0-10692"/>
    <w:p>
      <w:pPr>
        <w:pStyle w:val="BodyText"/>
      </w:pPr>
      <w:r>
        <w:t xml:space="preserve">   </w:t>
      </w:r>
      <w:r>
        <w:t xml:space="preserve">EMERGENCY WORK.</w:t>
      </w:r>
      <w:r>
        <w:t xml:space="preserve"> </w:t>
      </w:r>
      <w:r>
        <w:t xml:space="preserve">Any work performed to prevent or alleviate physical trauma or property damage threatened or caused by an emergency which has or may result in a disruption of service and which is necessary to protect the health, safety and welfare of persons or property.</w:t>
      </w:r>
    </w:p>
    <w:bookmarkEnd w:id="5663"/>
    <w:bookmarkStart w:id="5664" w:name="rid-0-0-0-10693"/>
    <w:p>
      <w:pPr>
        <w:pStyle w:val="BodyText"/>
      </w:pPr>
      <w:r>
        <w:t xml:space="preserve">   </w:t>
      </w:r>
      <w:r>
        <w:t xml:space="preserve">EXCESSIVE NOISE.</w:t>
      </w:r>
      <w:r>
        <w:t xml:space="preserve"> </w:t>
      </w:r>
      <w:r>
        <w:t xml:space="preserve">Any sound measured according to the criteria set forth in this chapter which exceeds the levels reflected in the dB Tables.</w:t>
      </w:r>
    </w:p>
    <w:bookmarkEnd w:id="5664"/>
    <w:bookmarkStart w:id="5665" w:name="rid-0-0-0-10694"/>
    <w:p>
      <w:pPr>
        <w:pStyle w:val="BodyText"/>
      </w:pPr>
      <w:r>
        <w:t xml:space="preserve">   </w:t>
      </w:r>
      <w:r>
        <w:t xml:space="preserve">INDUSTRIAL PROPERTY.</w:t>
      </w:r>
      <w:r>
        <w:t xml:space="preserve"> </w:t>
      </w:r>
      <w:r>
        <w:t xml:space="preserve">Any property occupied by land uses whose primary operation involves manufacturing, assembling, processing or otherwise treating raw materials, semi-finished products, or finished products for packaging and distribution to either wholesale or retail markets and zoned for such purpose.</w:t>
      </w:r>
    </w:p>
    <w:bookmarkEnd w:id="5665"/>
    <w:bookmarkStart w:id="5666" w:name="rid-0-0-0-10695"/>
    <w:p>
      <w:pPr>
        <w:pStyle w:val="BodyText"/>
      </w:pPr>
      <w:r>
        <w:t xml:space="preserve">   </w:t>
      </w:r>
      <w:r>
        <w:t xml:space="preserve">LEGAL HOLIDAY.</w:t>
      </w:r>
      <w:r>
        <w:t xml:space="preserve"> </w:t>
      </w:r>
      <w:r>
        <w:t xml:space="preserve">Those holidays so designated by the city in its personnel rules.</w:t>
      </w:r>
    </w:p>
    <w:bookmarkEnd w:id="5666"/>
    <w:bookmarkStart w:id="5667" w:name="rid-0-0-0-10696"/>
    <w:p>
      <w:pPr>
        <w:pStyle w:val="BodyText"/>
      </w:pPr>
      <w:r>
        <w:t xml:space="preserve">   </w:t>
      </w:r>
      <w:r>
        <w:t xml:space="preserve">LEQ (EQUIVALENT SOUND LEVEL).</w:t>
      </w:r>
      <w:r>
        <w:t xml:space="preserve"> </w:t>
      </w:r>
      <w:r>
        <w:t xml:space="preserve">The constant level that over a given period transmits to the receiver the same amount of acoustic energy as the actual time-elapsed sound.</w:t>
      </w:r>
    </w:p>
    <w:bookmarkEnd w:id="5667"/>
    <w:bookmarkStart w:id="5668" w:name="rid-0-0-0-10697"/>
    <w:p>
      <w:pPr>
        <w:pStyle w:val="BodyText"/>
      </w:pPr>
      <w:r>
        <w:t xml:space="preserve">   </w:t>
      </w:r>
      <w:r>
        <w:t xml:space="preserve">NOISE.</w:t>
      </w:r>
      <w:r>
        <w:t xml:space="preserve"> </w:t>
      </w:r>
      <w:r>
        <w:t xml:space="preserve">See</w:t>
      </w:r>
      <w:r>
        <w:t xml:space="preserve"> </w:t>
      </w:r>
      <w:r>
        <w:t xml:space="preserve">SOUND PRESSURE LEVEL</w:t>
      </w:r>
      <w:r>
        <w:t xml:space="preserve">.</w:t>
      </w:r>
    </w:p>
    <w:bookmarkEnd w:id="5668"/>
    <w:bookmarkStart w:id="5669" w:name="rid-0-0-0-10698"/>
    <w:p>
      <w:pPr>
        <w:pStyle w:val="BodyText"/>
      </w:pPr>
      <w:r>
        <w:t xml:space="preserve">   </w:t>
      </w:r>
      <w:r>
        <w:t xml:space="preserve">RESIDENTIAL PROPERTY.</w:t>
      </w:r>
      <w:r>
        <w:t xml:space="preserve"> </w:t>
      </w:r>
      <w:r>
        <w:t xml:space="preserve">Any property, the dominant use of which is non-transient occupancy of residential dwelling units and zoned for such purpose.</w:t>
      </w:r>
    </w:p>
    <w:bookmarkEnd w:id="5669"/>
    <w:bookmarkStart w:id="5670" w:name="rid-0-0-0-10699"/>
    <w:p>
      <w:pPr>
        <w:pStyle w:val="BodyText"/>
      </w:pPr>
      <w:r>
        <w:t xml:space="preserve">   </w:t>
      </w:r>
      <w:r>
        <w:t xml:space="preserve">SITE-SPECIFIC SOURCE OF SOUND.</w:t>
      </w:r>
      <w:r>
        <w:t xml:space="preserve"> </w:t>
      </w:r>
      <w:r>
        <w:t xml:space="preserve">A source of sound which originates from a property even though the specific source of the sound generation may be mobile.</w:t>
      </w:r>
    </w:p>
    <w:bookmarkEnd w:id="5670"/>
    <w:bookmarkStart w:id="5671" w:name="rid-0-0-0-10700"/>
    <w:p>
      <w:pPr>
        <w:pStyle w:val="BodyText"/>
      </w:pPr>
      <w:r>
        <w:t xml:space="preserve">   </w:t>
      </w:r>
      <w:r>
        <w:t xml:space="preserve">SOUND.</w:t>
      </w:r>
      <w:r>
        <w:t xml:space="preserve"> </w:t>
      </w:r>
      <w:r>
        <w:t xml:space="preserve">Temporal and spatial oscillation in pressure, particle displacement, particle velocity, or other physical parameter in a medium with internal forces that causes progressively alternative compression and rare fraction of that medium and which propagates at finite speed to distant points and can evoke an auditory sensation.</w:t>
      </w:r>
    </w:p>
    <w:bookmarkEnd w:id="5671"/>
    <w:bookmarkStart w:id="5672" w:name="rid-0-0-0-10701"/>
    <w:p>
      <w:pPr>
        <w:pStyle w:val="BodyText"/>
      </w:pPr>
      <w:r>
        <w:t xml:space="preserve">   </w:t>
      </w:r>
      <w:r>
        <w:t xml:space="preserve">SOUND LEVEL METER.</w:t>
      </w:r>
      <w:r>
        <w:t xml:space="preserve"> </w:t>
      </w:r>
      <w:r>
        <w:t xml:space="preserve">An instrument which includes a microphone, amplifier, root mean square (“RMS”) detector, integrator or time averager, output meter, and weighting networks used to measure sound pressure levels.</w:t>
      </w:r>
    </w:p>
    <w:bookmarkEnd w:id="5672"/>
    <w:bookmarkStart w:id="5673" w:name="rid-0-0-0-10702"/>
    <w:p>
      <w:pPr>
        <w:pStyle w:val="BodyText"/>
      </w:pPr>
      <w:r>
        <w:t xml:space="preserve">   </w:t>
      </w:r>
      <w:r>
        <w:t xml:space="preserve">SOUND PRESSURE.</w:t>
      </w:r>
      <w:r>
        <w:t xml:space="preserve"> </w:t>
      </w:r>
      <w:r>
        <w:t xml:space="preserve">The instantaneous difference between the actual pressure and the average or barometric pressure at a given point in space as produced by sound energy.</w:t>
      </w:r>
    </w:p>
    <w:bookmarkEnd w:id="5673"/>
    <w:bookmarkStart w:id="5674" w:name="rid-0-0-0-10703"/>
    <w:p>
      <w:pPr>
        <w:pStyle w:val="BodyText"/>
      </w:pPr>
      <w:r>
        <w:t xml:space="preserve">   </w:t>
      </w:r>
      <w:r>
        <w:t xml:space="preserve">SOUND PRESSURE LEVEL.</w:t>
      </w:r>
      <w:r>
        <w:t xml:space="preserve"> </w:t>
      </w:r>
      <w:r>
        <w:t xml:space="preserve">Twenty times the logarithm to the base ten of the ratio of RMS sound pressure to the reference pressure of 20 micropascals (20 x 10-N/m). The</w:t>
      </w:r>
      <w:r>
        <w:t xml:space="preserve"> </w:t>
      </w:r>
      <w:r>
        <w:t xml:space="preserve">SOUND PRESSURE LEVEL</w:t>
      </w:r>
      <w:r>
        <w:t xml:space="preserve"> </w:t>
      </w:r>
      <w:r>
        <w:t xml:space="preserve">is denoted “Lp” or “SPL” and is expressed in decibels.</w:t>
      </w:r>
    </w:p>
    <w:bookmarkEnd w:id="5674"/>
    <w:bookmarkStart w:id="5675" w:name="rid-0-0-0-10704"/>
    <w:p>
      <w:pPr>
        <w:pStyle w:val="BodyText"/>
      </w:pPr>
      <w:r>
        <w:t xml:space="preserve">   </w:t>
      </w:r>
      <w:r>
        <w:t xml:space="preserve">STREET.</w:t>
      </w:r>
      <w:r>
        <w:t xml:space="preserve"> </w:t>
      </w:r>
      <w:r>
        <w:t xml:space="preserve">A way, existing or proposed, for vehicular traffic whether designated as a street, highway, thoroughfare, parkway, throughway, freeway, road, roadway, boulevard, avenue, lane, alley, easement, place, or however otherwise designated.</w:t>
      </w:r>
    </w:p>
    <w:bookmarkEnd w:id="5675"/>
    <w:bookmarkStart w:id="5676" w:name="rid-0-0-0-10705"/>
    <w:p>
      <w:pPr>
        <w:pStyle w:val="BodyText"/>
      </w:pPr>
      <w:r>
        <w:t xml:space="preserve">   </w:t>
      </w:r>
      <w:r>
        <w:t xml:space="preserve">STREET, COLLECTOR.</w:t>
      </w:r>
      <w:r>
        <w:t xml:space="preserve"> </w:t>
      </w:r>
      <w:r>
        <w:t xml:space="preserve">A street, existing or proposed, collecting traffic from local streets, and connecting the same with a major street, or another collector street.</w:t>
      </w:r>
    </w:p>
    <w:bookmarkEnd w:id="5676"/>
    <w:bookmarkStart w:id="5677" w:name="rid-0-0-0-10706"/>
    <w:p>
      <w:pPr>
        <w:pStyle w:val="BodyText"/>
      </w:pPr>
      <w:r>
        <w:t xml:space="preserve">   </w:t>
      </w:r>
      <w:r>
        <w:t xml:space="preserve">STREET, LOCAL OR MINOR.</w:t>
      </w:r>
      <w:r>
        <w:t xml:space="preserve"> </w:t>
      </w:r>
      <w:r>
        <w:t xml:space="preserve">A street, existing or proposed, exclusively or primarily providing access and utilities to abutting properties.</w:t>
      </w:r>
    </w:p>
    <w:bookmarkEnd w:id="5677"/>
    <w:bookmarkStart w:id="5678" w:name="rid-0-0-0-10707"/>
    <w:p>
      <w:pPr>
        <w:pStyle w:val="BodyText"/>
      </w:pPr>
      <w:r>
        <w:t xml:space="preserve">   </w:t>
      </w:r>
      <w:r>
        <w:t xml:space="preserve">STREET, MAJOR.</w:t>
      </w:r>
      <w:r>
        <w:t xml:space="preserve"> </w:t>
      </w:r>
      <w:r>
        <w:t xml:space="preserve">Such major street, highway, thoroughfare, parkway or boulevard and all section lines so designated on the county comprehensive plan.</w:t>
      </w:r>
    </w:p>
    <w:bookmarkEnd w:id="5678"/>
    <w:bookmarkStart w:id="5679" w:name="rid-0-0-0-10708"/>
    <w:p>
      <w:pPr>
        <w:pStyle w:val="BodyText"/>
      </w:pPr>
      <w:r>
        <w:t xml:space="preserve">(Ord. 1492, passed 8-18-2020)</w:t>
      </w:r>
    </w:p>
    <w:bookmarkEnd w:id="5679"/>
    <w:p>
      <w:pPr>
        <w:pStyle w:val="BodyText"/>
      </w:pPr>
    </w:p>
    <w:bookmarkStart w:id="5681" w:name="rid-0-0-0-10709"/>
    <w:p>
      <w:pPr>
        <w:pStyle w:val="BodyText"/>
      </w:pPr>
      <w:bookmarkStart w:id="5680" w:name="JD_11-1-5"/>
      <w:bookmarkEnd w:id="5680"/>
      <w:r>
        <w:t xml:space="preserve">§ 11-1-5 SOUND LEVEL MEASUREMENT CRITERIA.</w:t>
      </w:r>
    </w:p>
    <w:bookmarkEnd w:id="5681"/>
    <w:bookmarkStart w:id="5682" w:name="rid-0-0-0-10710"/>
    <w:p>
      <w:pPr>
        <w:pStyle w:val="BodyText"/>
      </w:pPr>
      <w:r>
        <w:t xml:space="preserve">   For the purpose of enforcement of the provisions of this chapter, noise levels shall be measured on the A-weighted scale with a sound level meter satisfying at least the applicable requirement for Type 2 sound level meters as defined in American National Standard S1.4-1971 or the most recent revisions thereof. Prior to measurement, the meter shall be set for slow response speed, except that for rapidly varying sound levels, fast response speed may be used. Prior to measurement, the meter shall be calibrated according to the manufacturer's specifications.</w:t>
      </w:r>
    </w:p>
    <w:bookmarkEnd w:id="5682"/>
    <w:bookmarkStart w:id="5683" w:name="rid-0-0-0-10711"/>
    <w:p>
      <w:pPr>
        <w:pStyle w:val="BodyText"/>
      </w:pPr>
      <w:r>
        <w:t xml:space="preserve">(Ord. 1492, passed 8-18-2020)</w:t>
      </w:r>
    </w:p>
    <w:bookmarkEnd w:id="5683"/>
    <w:p>
      <w:pPr>
        <w:pStyle w:val="BodyText"/>
      </w:pPr>
    </w:p>
    <w:bookmarkStart w:id="5685" w:name="rid-0-0-0-10712"/>
    <w:p>
      <w:pPr>
        <w:pStyle w:val="BodyText"/>
      </w:pPr>
      <w:bookmarkStart w:id="5684" w:name="JD_11-1-6"/>
      <w:bookmarkEnd w:id="5684"/>
      <w:r>
        <w:t xml:space="preserve">§ 11-1-6 ACTS OR CONDITIONS DECLARED AS EXCESSIVE NOISES.</w:t>
      </w:r>
    </w:p>
    <w:bookmarkEnd w:id="5685"/>
    <w:bookmarkStart w:id="5686" w:name="rid-0-0-0-10713"/>
    <w:p>
      <w:pPr>
        <w:pStyle w:val="BodyText"/>
      </w:pPr>
      <w:r>
        <w:t xml:space="preserve">   The following enumerated acts or conditions are subject to the decibel levels set forth in this chapter:</w:t>
      </w:r>
    </w:p>
    <w:bookmarkEnd w:id="5686"/>
    <w:bookmarkStart w:id="5687" w:name="rid-0-0-0-10714"/>
    <w:p>
      <w:pPr>
        <w:pStyle w:val="BodyText"/>
      </w:pPr>
      <w:r>
        <w:t xml:space="preserve">   (A)   </w:t>
      </w:r>
      <w:r>
        <w:t xml:space="preserve">Land use noise.</w:t>
      </w:r>
    </w:p>
    <w:bookmarkEnd w:id="5687"/>
    <w:bookmarkStart w:id="5688" w:name="rid-0-0-0-10715"/>
    <w:p>
      <w:pPr>
        <w:pStyle w:val="BodyText"/>
      </w:pPr>
      <w:r>
        <w:t xml:space="preserve">      (1)   </w:t>
      </w:r>
      <w:r>
        <w:t xml:space="preserve">Classification of use districts (residential, commercial, industrial).</w:t>
      </w:r>
      <w:r>
        <w:t xml:space="preserve"> </w:t>
      </w:r>
      <w:r>
        <w:t xml:space="preserve">Zoning district classifications shall be as set out in the city zoning ordinance and shall, for purposes of this section, be distinguishable as residential, commercial and industrial land use classifications, within which sound levels of Table 1 below shall be locally measurable and applied by the use of LEQ levels as defined in this chapter and measured in accordance with the methods set forth in this chapter for purposes of evaluating an alleged violation of this chapter.</w:t>
      </w:r>
    </w:p>
    <w:bookmarkEnd w:id="5688"/>
    <w:bookmarkStart w:id="5689" w:name="rid-0-0-0-10716"/>
    <w:p>
      <w:pPr>
        <w:pStyle w:val="BodyText"/>
      </w:pPr>
      <w:r>
        <w:t xml:space="preserve">      (2)   </w:t>
      </w:r>
      <w:r>
        <w:t xml:space="preserve">Violations.</w:t>
      </w:r>
      <w:r>
        <w:t xml:space="preserve"> </w:t>
      </w:r>
      <w:r>
        <w:t xml:space="preserve">It shall be unlawful and a violation of this section for any person to operate or to permit to be operated any site-specific source of noise which when measured at 20 feet from the complaining party's building footprint:</w:t>
      </w:r>
    </w:p>
    <w:bookmarkEnd w:id="5689"/>
    <w:bookmarkStart w:id="5690" w:name="rid-0-0-0-10717"/>
    <w:p>
      <w:pPr>
        <w:pStyle w:val="BodyText"/>
      </w:pPr>
      <w:r>
        <w:t xml:space="preserve">         (a)   Creates a sound level in excess of its ambient LEQ limit, indicated in Table 1 below:</w:t>
      </w:r>
    </w:p>
    <w:bookmarkEnd w:id="5690"/>
    <w:bookmarkStart w:id="5692" w:name="rid-0-0-0-10718"/>
    <w:p>
      <w:pPr>
        <w:pStyle w:val="BodyText"/>
      </w:pPr>
      <w:bookmarkStart w:id="5691" w:name="JD_Ch.11.Table1"/>
      <w:bookmarkEnd w:id="5691"/>
      <w:r>
        <w:t xml:space="preserve">TABLE 1 SOUND LEVELS FOR LAND USE DISTRICTS</w:t>
      </w:r>
    </w:p>
    <w:bookmarkEnd w:id="5692"/>
    <w:bookmarkStart w:id="5693" w:name="rid-0-0-0-10719"/>
    <w:p>
      <w:pPr>
        <w:pStyle w:val="BodyText"/>
      </w:pPr>
      <w:r>
        <w:t xml:space="preserve"> </w:t>
      </w:r>
    </w:p>
    <w:tbl>
      <w:tblPr>
        <w:tblStyle w:val="Table"/>
        <w:tblW w:type="pct" w:w="0.0"/>
        <w:tblLook w:firstRow="0"/>
      </w:tblPr>
      <w:tblGrid/>
      <w:tr>
        <w:tc>
          <w:p>
            <w:pPr>
              <w:pStyle w:val="Compact"/>
              <w:jc w:val="left"/>
            </w:pPr>
            <w:r>
              <w:t xml:space="preserve">ZONING DISTRICT CLASSIFICATION</w:t>
            </w:r>
          </w:p>
        </w:tc>
        <w:tc>
          <w:p>
            <w:pPr>
              <w:pStyle w:val="Compact"/>
              <w:jc w:val="left"/>
            </w:pPr>
            <w:r>
              <w:t xml:space="preserve">LEQ LIMITS, dBA</w:t>
            </w:r>
          </w:p>
        </w:tc>
      </w:tr>
      <w:tr>
        <w:tc>
          <w:p>
            <w:pPr>
              <w:pStyle w:val="Compact"/>
              <w:jc w:val="left"/>
            </w:pPr>
            <w:r>
              <w:t xml:space="preserve">(Residential) RS-20, RS-20M, RS-10, RS-10M, RS-7, RS-7M, RS-5, RM-1, RM-2, RM-3, MHP, RVP, MPC, RS-GR, RS-54, RS-54M</w:t>
            </w:r>
          </w:p>
        </w:tc>
        <w:tc>
          <w:p>
            <w:pPr>
              <w:pStyle w:val="Compact"/>
              <w:jc w:val="left"/>
            </w:pPr>
            <w:r>
              <w:t xml:space="preserve">65 dBA (7:00 a.m. - 10:00 p.m.);</w:t>
            </w:r>
          </w:p>
          <w:p>
            <w:pPr>
              <w:pStyle w:val="Compact"/>
              <w:jc w:val="left"/>
            </w:pPr>
            <w:r>
              <w:t xml:space="preserve">60 dBA (10:00 p.m. - 7:00 a.m.)</w:t>
            </w:r>
          </w:p>
        </w:tc>
      </w:tr>
      <w:tr>
        <w:tc>
          <w:p>
            <w:pPr>
              <w:pStyle w:val="Compact"/>
              <w:jc w:val="left"/>
            </w:pPr>
            <w:r>
              <w:t xml:space="preserve">(Commercial or Business) B-l, B-2, B-3</w:t>
            </w:r>
          </w:p>
        </w:tc>
        <w:tc>
          <w:p>
            <w:pPr>
              <w:pStyle w:val="Compact"/>
              <w:jc w:val="left"/>
            </w:pPr>
            <w:r>
              <w:t xml:space="preserve">65 dBA (7:00 a.m. -10:00 p.m.);</w:t>
            </w:r>
          </w:p>
          <w:p>
            <w:pPr>
              <w:pStyle w:val="Compact"/>
              <w:jc w:val="left"/>
            </w:pPr>
            <w:r>
              <w:t xml:space="preserve">60 dBA (10:00 p.m. - 7:00 a.m.)</w:t>
            </w:r>
          </w:p>
        </w:tc>
      </w:tr>
      <w:tr>
        <w:tc>
          <w:p>
            <w:pPr>
              <w:pStyle w:val="Compact"/>
              <w:jc w:val="left"/>
            </w:pPr>
            <w:r>
              <w:t xml:space="preserve">(Industrial) B-4, B-5</w:t>
            </w:r>
          </w:p>
        </w:tc>
        <w:tc>
          <w:p>
            <w:pPr>
              <w:pStyle w:val="Compact"/>
              <w:jc w:val="left"/>
            </w:pPr>
            <w:r>
              <w:t xml:space="preserve">70 dBA (7:00 a.m. -10:00 p.m.);</w:t>
            </w:r>
          </w:p>
          <w:p>
            <w:pPr>
              <w:pStyle w:val="Compact"/>
              <w:jc w:val="left"/>
            </w:pPr>
            <w:r>
              <w:t xml:space="preserve">65 dBA (10:00 p.m. - 7:00 a.m.)</w:t>
            </w:r>
          </w:p>
        </w:tc>
      </w:tr>
    </w:tbl>
    <w:p>
      <w:pPr>
        <w:pStyle w:val="BodyText"/>
      </w:pPr>
      <w:r>
        <w:t xml:space="preserve"> </w:t>
      </w:r>
    </w:p>
    <w:bookmarkEnd w:id="5693"/>
    <w:bookmarkStart w:id="5694" w:name="rid-0-0-0-10720"/>
    <w:p>
      <w:pPr>
        <w:pStyle w:val="BodyText"/>
      </w:pPr>
      <w:r>
        <w:t xml:space="preserve">            The LEQ limits specified above in Table 1 are LEQ for a 2-minute time interval. Partial LEQ levels may be obtained as necessary to ensure an accurate indication of the representative sound environment for the site.</w:t>
      </w:r>
    </w:p>
    <w:bookmarkEnd w:id="5694"/>
    <w:bookmarkStart w:id="5695" w:name="rid-0-0-0-10721"/>
    <w:p>
      <w:pPr>
        <w:pStyle w:val="BodyText"/>
      </w:pPr>
      <w:r>
        <w:t xml:space="preserve">         (b)   Sound projected from property within 1 zoning district into property within another zoning district of a lesser sound level limit shall not exceed such lesser sound level limit.</w:t>
      </w:r>
    </w:p>
    <w:bookmarkEnd w:id="5695"/>
    <w:bookmarkStart w:id="5696" w:name="rid-0-0-0-10722"/>
    <w:p>
      <w:pPr>
        <w:pStyle w:val="BodyText"/>
      </w:pPr>
      <w:r>
        <w:t xml:space="preserve">(Ord. 1492, passed 8-18-2020)</w:t>
      </w:r>
    </w:p>
    <w:bookmarkEnd w:id="5696"/>
    <w:p>
      <w:pPr>
        <w:pStyle w:val="BodyText"/>
      </w:pPr>
    </w:p>
    <w:bookmarkStart w:id="5698" w:name="rid-0-0-0-10723"/>
    <w:p>
      <w:pPr>
        <w:pStyle w:val="BodyText"/>
      </w:pPr>
      <w:bookmarkStart w:id="5697" w:name="JD_11-1-7"/>
      <w:bookmarkEnd w:id="5697"/>
      <w:r>
        <w:t xml:space="preserve">§ 11-1-7 INVESTIGATION.</w:t>
      </w:r>
    </w:p>
    <w:bookmarkEnd w:id="5698"/>
    <w:bookmarkStart w:id="5699" w:name="rid-0-0-0-10724"/>
    <w:p>
      <w:pPr>
        <w:pStyle w:val="BodyText"/>
      </w:pPr>
      <w:r>
        <w:t xml:space="preserve">   (A)   Police officers are authorized to investigate noise complaints and shall do so using only decibel measurements pursuant to this chapter and not by subjective data (individual opinion or experience), but rather objective data (impartial decibel levels set forth in Table 1). The investigating police officer, after receiving a complaint, shall take a decibel measurement upon arrival 20 feet from the complaining party's building footprint.</w:t>
      </w:r>
    </w:p>
    <w:bookmarkEnd w:id="5699"/>
    <w:bookmarkStart w:id="5700" w:name="rid-0-0-0-10725"/>
    <w:p>
      <w:pPr>
        <w:pStyle w:val="BodyText"/>
      </w:pPr>
      <w:r>
        <w:t xml:space="preserve">      (1)   If the maximum decibel level is higher than allowed in this chapter, the police officer shall immediately contact the owner or manager of the offending property and verbally warn them to reduce the noise. The complainant will be informed that a warning has been issued. Additional warnings shall be provided by the officer to the owner or manager of the offending property if they have not had violations within 60 calendar days from the date of the last warning. All warnings will be documented in the Police Department's computer aided dispatch ("CAD") system or by Department report.</w:t>
      </w:r>
    </w:p>
    <w:bookmarkEnd w:id="5700"/>
    <w:bookmarkStart w:id="5701" w:name="rid-0-0-0-10726"/>
    <w:p>
      <w:pPr>
        <w:pStyle w:val="BodyText"/>
      </w:pPr>
      <w:r>
        <w:t xml:space="preserve">      (2)   If the maximum decibel levels in Table 1 are subsequently exceeded within 60 calendar days from the date of the last warning that was given the police officer shall issue a citation to the owner or manager of the offending property with a date to appear in court. If the owner or manager of the offending property cannot be located to be cited, is evading personal service of the citation, or refuses to sign the citation, the police officer shall document the reason and shall submit the case to the prosecutor who shall determine whether the submitted evidence from the police officer supports the filing of a long form complaint with the court.</w:t>
      </w:r>
    </w:p>
    <w:bookmarkEnd w:id="5701"/>
    <w:bookmarkStart w:id="5702" w:name="rid-0-0-0-10727"/>
    <w:p>
      <w:pPr>
        <w:pStyle w:val="BodyText"/>
      </w:pPr>
      <w:r>
        <w:t xml:space="preserve">      (3)   It shall be unlawful for any person to misrepresent or give any false or inaccurate information or in any way attempt to deceive a police officer in order to avoid compliance with the provisions of this chapter.</w:t>
      </w:r>
    </w:p>
    <w:bookmarkEnd w:id="5702"/>
    <w:bookmarkStart w:id="5703" w:name="rid-0-0-0-10728"/>
    <w:p>
      <w:pPr>
        <w:pStyle w:val="BodyText"/>
      </w:pPr>
      <w:r>
        <w:t xml:space="preserve">   (B)   A police officer shall advise any person violating this section to abate the violation. It is unlawful for any person to fail to comply with an order of a police officer regarding a noise violation.</w:t>
      </w:r>
    </w:p>
    <w:bookmarkEnd w:id="5703"/>
    <w:bookmarkStart w:id="5704" w:name="rid-0-0-0-10729"/>
    <w:p>
      <w:pPr>
        <w:pStyle w:val="BodyText"/>
      </w:pPr>
      <w:r>
        <w:t xml:space="preserve">   (C)   The business, enterprise, person or persons creating the noise, involved in the activity or operating the equipment which creates the noise as well as the business, enterprise, owner, lessee, tenant, occupant or other possessor of the property on which the noise is created or the activity or operation creating the noise is located, shall be responsible or liable for any violation of this chapter.</w:t>
      </w:r>
    </w:p>
    <w:bookmarkEnd w:id="5704"/>
    <w:bookmarkStart w:id="5705" w:name="rid-0-0-0-10730"/>
    <w:p>
      <w:pPr>
        <w:pStyle w:val="BodyText"/>
      </w:pPr>
      <w:r>
        <w:t xml:space="preserve">(Ord. 1492, passed 8-18-2020)</w:t>
      </w:r>
    </w:p>
    <w:bookmarkEnd w:id="5705"/>
    <w:p>
      <w:pPr>
        <w:pStyle w:val="BodyText"/>
      </w:pPr>
    </w:p>
    <w:bookmarkStart w:id="5707" w:name="rid-0-0-0-10731"/>
    <w:p>
      <w:pPr>
        <w:pStyle w:val="BodyText"/>
      </w:pPr>
      <w:bookmarkStart w:id="5706" w:name="JD_11-1-8"/>
      <w:bookmarkEnd w:id="5706"/>
      <w:r>
        <w:t xml:space="preserve">§ 11-1-8 EXEMPTIONS.</w:t>
      </w:r>
    </w:p>
    <w:bookmarkEnd w:id="5707"/>
    <w:bookmarkStart w:id="5708" w:name="rid-0-0-0-10732"/>
    <w:p>
      <w:pPr>
        <w:pStyle w:val="BodyText"/>
      </w:pPr>
      <w:r>
        <w:t xml:space="preserve">   (A)   </w:t>
      </w:r>
      <w:r>
        <w:t xml:space="preserve">General</w:t>
      </w:r>
      <w:r>
        <w:t xml:space="preserve">. The sound levels set forth in this chapter shall not apply to the following noise sources:</w:t>
      </w:r>
    </w:p>
    <w:bookmarkEnd w:id="5708"/>
    <w:bookmarkStart w:id="5709" w:name="rid-0-0-0-10733"/>
    <w:p>
      <w:pPr>
        <w:pStyle w:val="BodyText"/>
      </w:pPr>
      <w:r>
        <w:t xml:space="preserve">      (1)   Heating and cooling equipment when it is functioning in accordance with the manufacturer's specifications and is in proper operating condition;</w:t>
      </w:r>
    </w:p>
    <w:bookmarkEnd w:id="5709"/>
    <w:bookmarkStart w:id="5710" w:name="rid-0-0-0-10734"/>
    <w:p>
      <w:pPr>
        <w:pStyle w:val="BodyText"/>
      </w:pPr>
      <w:r>
        <w:t xml:space="preserve">      (2)   Landscape maintenance equipment, when it is functioning in accordance with the manufacturer's specifications and with all mufflers and noise-reducing equipment in use and in proper operating condition;</w:t>
      </w:r>
    </w:p>
    <w:bookmarkEnd w:id="5710"/>
    <w:bookmarkStart w:id="5711" w:name="rid-0-0-0-10735"/>
    <w:p>
      <w:pPr>
        <w:pStyle w:val="BodyText"/>
      </w:pPr>
      <w:r>
        <w:t xml:space="preserve">      (3)   Non-amplified crowd activities such as athletic, musical or cultural events planned by schools, governmental or organized sports;</w:t>
      </w:r>
    </w:p>
    <w:bookmarkEnd w:id="5711"/>
    <w:bookmarkStart w:id="5712" w:name="rid-0-0-0-10736"/>
    <w:p>
      <w:pPr>
        <w:pStyle w:val="BodyText"/>
      </w:pPr>
      <w:r>
        <w:t xml:space="preserve">      (4)   Safety signals, warning devices and emergency pressure relief valves;</w:t>
      </w:r>
    </w:p>
    <w:bookmarkEnd w:id="5712"/>
    <w:bookmarkStart w:id="5713" w:name="rid-0-0-0-10737"/>
    <w:p>
      <w:pPr>
        <w:pStyle w:val="BodyText"/>
      </w:pPr>
      <w:r>
        <w:t xml:space="preserve">      (5)   Any authorized emergency vehicle when responding to an emergency call or acting in time of emergency;</w:t>
      </w:r>
    </w:p>
    <w:bookmarkEnd w:id="5713"/>
    <w:bookmarkStart w:id="5714" w:name="rid-0-0-0-10738"/>
    <w:p>
      <w:pPr>
        <w:pStyle w:val="BodyText"/>
      </w:pPr>
      <w:r>
        <w:t xml:space="preserve">      (6)   Emergency work necessary to restore property to a safe condition following a fire, accident or natural disaster; to restore public utilities; or to protect persons or property from an imminent danger;</w:t>
      </w:r>
    </w:p>
    <w:bookmarkEnd w:id="5714"/>
    <w:bookmarkStart w:id="5715" w:name="rid-0-0-0-10739"/>
    <w:p>
      <w:pPr>
        <w:pStyle w:val="BodyText"/>
      </w:pPr>
      <w:r>
        <w:t xml:space="preserve">      (7)   Religious institution's percussion instruments;</w:t>
      </w:r>
    </w:p>
    <w:bookmarkEnd w:id="5715"/>
    <w:bookmarkStart w:id="5716" w:name="rid-0-0-0-10740"/>
    <w:p>
      <w:pPr>
        <w:pStyle w:val="BodyText"/>
      </w:pPr>
      <w:r>
        <w:t xml:space="preserve">      (8)   Power plant equipment during normal operation;</w:t>
      </w:r>
    </w:p>
    <w:bookmarkEnd w:id="5716"/>
    <w:bookmarkStart w:id="5717" w:name="rid-0-0-0-10741"/>
    <w:p>
      <w:pPr>
        <w:pStyle w:val="BodyText"/>
      </w:pPr>
      <w:r>
        <w:t xml:space="preserve">      (9)   Any city vehicle, equipment or facility while being operated for official use;</w:t>
      </w:r>
    </w:p>
    <w:bookmarkEnd w:id="5717"/>
    <w:bookmarkStart w:id="5718" w:name="rid-0-0-0-10742"/>
    <w:p>
      <w:pPr>
        <w:pStyle w:val="BodyText"/>
      </w:pPr>
      <w:r>
        <w:t xml:space="preserve">      (10)   Any aircraft operated in conformity with, or pursuant to, federal law, federal air regulations or air traffic control instructions issued pursuant to or within duly adopted federal air regulations, together with any noise created by aircraft operated under, or pursuant to, declaration of an emergency under federal air regulations;</w:t>
      </w:r>
    </w:p>
    <w:bookmarkEnd w:id="5718"/>
    <w:bookmarkStart w:id="5719" w:name="rid-0-0-0-10743"/>
    <w:p>
      <w:pPr>
        <w:pStyle w:val="BodyText"/>
      </w:pPr>
      <w:r>
        <w:t xml:space="preserve">      (11)   Any special event as approved by the Council including but not limited to parades, concerts, festivals, fairs or similar activities;</w:t>
      </w:r>
    </w:p>
    <w:bookmarkEnd w:id="5719"/>
    <w:bookmarkStart w:id="5720" w:name="rid-0-0-0-10744"/>
    <w:p>
      <w:pPr>
        <w:pStyle w:val="BodyText"/>
      </w:pPr>
      <w:r>
        <w:t xml:space="preserve">      (12)   Legal fireworks as regulated under A.R.S. Title 36, §§ 36-1601 through 36-1610, as amended.</w:t>
      </w:r>
    </w:p>
    <w:bookmarkEnd w:id="5720"/>
    <w:bookmarkStart w:id="5721" w:name="rid-0-0-0-10745"/>
    <w:p>
      <w:pPr>
        <w:pStyle w:val="BodyText"/>
      </w:pPr>
      <w:r>
        <w:t xml:space="preserve">   (B)   </w:t>
      </w:r>
      <w:r>
        <w:t xml:space="preserve">Apache Junction City Code specific provisions.</w:t>
      </w:r>
      <w:r>
        <w:t xml:space="preserve"> </w:t>
      </w:r>
      <w:r>
        <w:t xml:space="preserve">Unless otherwise noted, this chapter does not apply to the following Apache Junction City Code (“AJCC”) provisions:</w:t>
      </w:r>
    </w:p>
    <w:bookmarkEnd w:id="5721"/>
    <w:bookmarkStart w:id="5722" w:name="rid-0-0-0-10746"/>
    <w:p>
      <w:pPr>
        <w:pStyle w:val="BodyText"/>
      </w:pPr>
      <w:r>
        <w:t xml:space="preserve">      (1)   AJCC, Vol. I, Ch. 6: Animals, Article 6-1: Rules and Regulations, § 6-1-1: Definitions.</w:t>
      </w:r>
    </w:p>
    <w:bookmarkEnd w:id="5722"/>
    <w:bookmarkStart w:id="5723" w:name="rid-0-0-0-10747"/>
    <w:p>
      <w:pPr>
        <w:pStyle w:val="BodyText"/>
      </w:pPr>
      <w:r>
        <w:t xml:space="preserve">      (2)   AJCC, Vol. I, Ch. 6: Animals. Article 6-1: Rules and Regulations, § 6-1-3: Noises.</w:t>
      </w:r>
    </w:p>
    <w:bookmarkEnd w:id="5723"/>
    <w:bookmarkStart w:id="5724" w:name="rid-0-0-0-10748"/>
    <w:p>
      <w:pPr>
        <w:pStyle w:val="BodyText"/>
      </w:pPr>
      <w:r>
        <w:t xml:space="preserve">      (3)   AJCC, Vol. I, Ch. 6: Animals. Article 6-1: Rules and Regulations. § 6-1-7: Commercial Dog Kennel Permits.</w:t>
      </w:r>
    </w:p>
    <w:bookmarkEnd w:id="5724"/>
    <w:bookmarkStart w:id="5725" w:name="rid-0-0-0-10749"/>
    <w:p>
      <w:pPr>
        <w:pStyle w:val="BodyText"/>
      </w:pPr>
      <w:r>
        <w:t xml:space="preserve">      (4)   AJCC, Vol. I, Ch. 6: Animals, Article 6-1: Rules and Regulations. § 6-1-8: Personal Dog Kennel Permits.</w:t>
      </w:r>
    </w:p>
    <w:bookmarkEnd w:id="5725"/>
    <w:bookmarkStart w:id="5726" w:name="rid-0-0-0-10750"/>
    <w:p>
      <w:pPr>
        <w:pStyle w:val="BodyText"/>
      </w:pPr>
      <w:r>
        <w:t xml:space="preserve">      (5)   AJCC, Vol. I, Ch. 6: Animals, Article 6-9: Violations. § 6-9-2: Criminal Filings and Penalties.</w:t>
      </w:r>
    </w:p>
    <w:bookmarkEnd w:id="5726"/>
    <w:bookmarkStart w:id="5727" w:name="rid-0-0-0-10751"/>
    <w:p>
      <w:pPr>
        <w:pStyle w:val="BodyText"/>
      </w:pPr>
      <w:r>
        <w:t xml:space="preserve">      (6)   AJCC, Vol. I, Ch. 10: Offenses. Article 10-1: Offenses; General, § 10-1-12 (B): Noise (mufflers).</w:t>
      </w:r>
    </w:p>
    <w:bookmarkEnd w:id="5727"/>
    <w:bookmarkStart w:id="5728" w:name="rid-0-0-0-10752"/>
    <w:p>
      <w:pPr>
        <w:pStyle w:val="BodyText"/>
      </w:pPr>
      <w:r>
        <w:t xml:space="preserve">      (7)   Construction activity with start and stop times indicated in Table 2 below and more fully described in AJCC, Vol. I, Ch. 10: Offenses. Article 10-1: Offenses: General §§ 10-1-12(C) through (F).</w:t>
      </w:r>
    </w:p>
    <w:bookmarkEnd w:id="5728"/>
    <w:bookmarkStart w:id="5729" w:name="rid-0-0-0-10754"/>
    <w:p>
      <w:pPr>
        <w:pStyle w:val="BodyText"/>
      </w:pPr>
      <w:r>
        <w:t xml:space="preserve">   </w:t>
      </w:r>
      <w:r>
        <w:t xml:space="preserve">TABLE 2 CONSTRUCTION START AND STOP TIMES</w:t>
      </w:r>
    </w:p>
    <w:bookmarkEnd w:id="5729"/>
    <w:bookmarkStart w:id="5730" w:name="rid-0-0-0-10755"/>
    <w:p>
      <w:pPr>
        <w:pStyle w:val="BodyText"/>
      </w:pPr>
      <w:r>
        <w:t xml:space="preserve"> </w:t>
      </w:r>
    </w:p>
    <w:tbl>
      <w:tblPr>
        <w:tblStyle w:val="Table"/>
        <w:tblW w:type="pct" w:w="0.0"/>
        <w:tblLook w:firstRow="0"/>
      </w:tblPr>
      <w:tblGrid/>
      <w:tr>
        <w:tc>
          <w:p>
            <w:pPr>
              <w:pStyle w:val="Compact"/>
              <w:jc w:val="left"/>
            </w:pPr>
            <w:r>
              <w:t xml:space="preserve">TYPE OF WORK</w:t>
            </w:r>
          </w:p>
        </w:tc>
        <w:tc>
          <w:p>
            <w:pPr>
              <w:pStyle w:val="Compact"/>
              <w:jc w:val="left"/>
            </w:pPr>
            <w:r>
              <w:t xml:space="preserve">DATES AND TIMES</w:t>
            </w:r>
          </w:p>
        </w:tc>
      </w:tr>
      <w:tr>
        <w:tc>
          <w:p>
            <w:pPr>
              <w:pStyle w:val="Compact"/>
              <w:jc w:val="left"/>
            </w:pPr>
            <w:r>
              <w:t xml:space="preserve">Concrete Work</w:t>
            </w:r>
          </w:p>
        </w:tc>
        <w:tc>
          <w:p>
            <w:pPr>
              <w:pStyle w:val="Compact"/>
              <w:jc w:val="left"/>
            </w:pPr>
            <w:r>
              <w:t xml:space="preserve">April 15 - October 15 from 5:00 am - 7:00pm</w:t>
            </w:r>
          </w:p>
          <w:p>
            <w:pPr>
              <w:pStyle w:val="Compact"/>
              <w:jc w:val="left"/>
            </w:pPr>
            <w:r>
              <w:t xml:space="preserve">October 16 - April 14 from 6:00 am - 6:30 pm</w:t>
            </w:r>
          </w:p>
          <w:p>
            <w:pPr>
              <w:pStyle w:val="Compact"/>
              <w:jc w:val="left"/>
            </w:pPr>
            <w:r>
              <w:t xml:space="preserve">Weekends/Holidays from 7:00 am - 5:00 pm</w:t>
            </w:r>
          </w:p>
        </w:tc>
      </w:tr>
      <w:tr>
        <w:tc>
          <w:p>
            <w:pPr>
              <w:pStyle w:val="Compact"/>
              <w:jc w:val="left"/>
            </w:pPr>
            <w:r>
              <w:t xml:space="preserve">Other Type of Construction (in residential zones)</w:t>
            </w:r>
          </w:p>
        </w:tc>
        <w:tc>
          <w:p>
            <w:pPr>
              <w:pStyle w:val="Compact"/>
              <w:jc w:val="left"/>
            </w:pPr>
            <w:r>
              <w:t xml:space="preserve">April 15 - October 15 from 5:00 am - 6:30 pm</w:t>
            </w:r>
          </w:p>
          <w:p>
            <w:pPr>
              <w:pStyle w:val="Compact"/>
              <w:jc w:val="left"/>
            </w:pPr>
            <w:r>
              <w:t xml:space="preserve">October 16 - April 14 from 6:00 am - 6:30 pm</w:t>
            </w:r>
          </w:p>
          <w:p>
            <w:pPr>
              <w:pStyle w:val="Compact"/>
              <w:jc w:val="left"/>
            </w:pPr>
            <w:r>
              <w:t xml:space="preserve">Weekends/Holidays from 7:00 am - 5:00 pm</w:t>
            </w:r>
          </w:p>
          <w:p>
            <w:pPr>
              <w:pStyle w:val="Compact"/>
              <w:jc w:val="left"/>
            </w:pPr>
            <w:r>
              <w:t xml:space="preserve">(In a residential building with windows closed within 500 feet of construction site)</w:t>
            </w:r>
          </w:p>
        </w:tc>
      </w:tr>
      <w:tr>
        <w:tc>
          <w:p>
            <w:pPr>
              <w:pStyle w:val="Compact"/>
              <w:jc w:val="left"/>
            </w:pPr>
            <w:r>
              <w:t xml:space="preserve">Other Type of Construction (in non-residential zones)</w:t>
            </w:r>
          </w:p>
        </w:tc>
        <w:tc>
          <w:p>
            <w:pPr>
              <w:pStyle w:val="Compact"/>
              <w:jc w:val="left"/>
            </w:pPr>
            <w:r>
              <w:t xml:space="preserve">April 15 - October 15 from 5:00 am - 6:30 pm</w:t>
            </w:r>
          </w:p>
          <w:p>
            <w:pPr>
              <w:pStyle w:val="Compact"/>
              <w:jc w:val="left"/>
            </w:pPr>
            <w:r>
              <w:t xml:space="preserve">October 16-April 14 from 6:00 am-6:30 pm</w:t>
            </w:r>
          </w:p>
          <w:p>
            <w:pPr>
              <w:pStyle w:val="Compact"/>
              <w:jc w:val="left"/>
            </w:pPr>
            <w:r>
              <w:t xml:space="preserve">Weekends/Holidays from 7:00 am - 5:00 pm</w:t>
            </w:r>
          </w:p>
          <w:p>
            <w:pPr>
              <w:pStyle w:val="Compact"/>
              <w:jc w:val="left"/>
            </w:pPr>
            <w:r>
              <w:t xml:space="preserve">(In a residential building with windows closed within 500 feet of construction site)</w:t>
            </w:r>
          </w:p>
        </w:tc>
      </w:tr>
    </w:tbl>
    <w:p>
      <w:pPr>
        <w:pStyle w:val="BodyText"/>
      </w:pPr>
      <w:r>
        <w:t xml:space="preserve"> </w:t>
      </w:r>
    </w:p>
    <w:bookmarkEnd w:id="5730"/>
    <w:bookmarkStart w:id="5731" w:name="rid-0-0-0-10756"/>
    <w:p>
      <w:pPr>
        <w:pStyle w:val="BodyText"/>
      </w:pPr>
      <w:r>
        <w:t xml:space="preserve">         The times noted above may be varied by authorized permit, see AJCC, Vol. I, Ch. 10: Offenses, Article 10-1: Offenses; General §§ 10-1-12(C) through (F).</w:t>
      </w:r>
    </w:p>
    <w:bookmarkEnd w:id="5731"/>
    <w:bookmarkStart w:id="5732" w:name="rid-0-0-0-10757"/>
    <w:p>
      <w:pPr>
        <w:pStyle w:val="BodyText"/>
      </w:pPr>
      <w:r>
        <w:t xml:space="preserve">      (8)   AJCC, Vol. I, Ch. 10: Offenses, Article 10-1: Offenses: General. § 10-1-25: Offensive Use of a Motor Vehicle.</w:t>
      </w:r>
    </w:p>
    <w:bookmarkEnd w:id="5732"/>
    <w:bookmarkStart w:id="5733" w:name="rid-0-0-0-10758"/>
    <w:p>
      <w:pPr>
        <w:pStyle w:val="BodyText"/>
      </w:pPr>
      <w:r>
        <w:t xml:space="preserve">      (9)   AJCC, Vol. I, Ch. 10: Offenses. Article 10-2: Sound Amplification Systems in Vehicles.</w:t>
      </w:r>
    </w:p>
    <w:bookmarkEnd w:id="5733"/>
    <w:bookmarkStart w:id="5734" w:name="rid-0-0-0-10759"/>
    <w:p>
      <w:pPr>
        <w:pStyle w:val="BodyText"/>
      </w:pPr>
      <w:r>
        <w:t xml:space="preserve">      (10)   AJCC, Vol. I, Ch. 10: Offenses. Article 10-7: Motorized Skateboards. § 10-7-4: General Operating Restrictions.</w:t>
      </w:r>
    </w:p>
    <w:bookmarkEnd w:id="5734"/>
    <w:bookmarkStart w:id="5735" w:name="rid-0-0-0-10760"/>
    <w:p>
      <w:pPr>
        <w:pStyle w:val="BodyText"/>
      </w:pPr>
      <w:r>
        <w:t xml:space="preserve">      (11)   AJCC, Vol. I, Ch. 12: Traffic. Article 12-2: Traffic Control. § 12-2-15: Unnecessary Vehicle Noise (squealing tires).</w:t>
      </w:r>
    </w:p>
    <w:bookmarkEnd w:id="5735"/>
    <w:bookmarkStart w:id="5736" w:name="rid-0-0-0-10761"/>
    <w:p>
      <w:pPr>
        <w:pStyle w:val="BodyText"/>
      </w:pPr>
      <w:r>
        <w:t xml:space="preserve">      (12)   AJCC, Vol. I, Ch. 13: Public Works. Article 13-4: Small Wireless Facilities Located in Public Rights-of-Way, Appendix B Wireless Facilities Standard Terms and Conditions.</w:t>
      </w:r>
    </w:p>
    <w:bookmarkEnd w:id="5736"/>
    <w:bookmarkStart w:id="5737" w:name="rid-0-0-0-10762"/>
    <w:p>
      <w:pPr>
        <w:pStyle w:val="BodyText"/>
      </w:pPr>
      <w:r>
        <w:t xml:space="preserve">      (13)   AJCC, Vol. I, Ch. 13: Public Works. Article 13-4: Small Wireless Facilities Located in Public Rights-of-Way, § 13-4-1: Purpose.</w:t>
      </w:r>
    </w:p>
    <w:bookmarkEnd w:id="5737"/>
    <w:bookmarkStart w:id="5738" w:name="rid-0-0-0-10763"/>
    <w:p>
      <w:pPr>
        <w:pStyle w:val="BodyText"/>
      </w:pPr>
      <w:r>
        <w:t xml:space="preserve">      (14)   AJCC, Vol. II, Ch. 1: Zoning Ordinance. Article 1-6: Supplemental Regulations. § 1-6-6: Home Based Occupations.</w:t>
      </w:r>
    </w:p>
    <w:bookmarkEnd w:id="5738"/>
    <w:bookmarkStart w:id="5739" w:name="rid-0-0-0-10764"/>
    <w:p>
      <w:pPr>
        <w:pStyle w:val="BodyText"/>
      </w:pPr>
      <w:r>
        <w:t xml:space="preserve">      (15)   AJCC, Vol. II, Ch. 1: Zoning Ordinance, Article 1-6: Supplemental Regulations, § 1-6-7: Equestrian Activities and Uses.</w:t>
      </w:r>
    </w:p>
    <w:bookmarkEnd w:id="5739"/>
    <w:bookmarkStart w:id="5740" w:name="rid-0-0-0-10765"/>
    <w:p>
      <w:pPr>
        <w:pStyle w:val="BodyText"/>
      </w:pPr>
      <w:r>
        <w:t xml:space="preserve">      (16)   AJCC, Vol. II, Ch. 1: Zoning Ordinance, Article 1-6: Supplemental Regulations, § 1-6-14: Airports and Helipads.</w:t>
      </w:r>
    </w:p>
    <w:bookmarkEnd w:id="5740"/>
    <w:bookmarkStart w:id="5741" w:name="rid-0-0-0-10766"/>
    <w:p>
      <w:pPr>
        <w:pStyle w:val="BodyText"/>
      </w:pPr>
      <w:r>
        <w:t xml:space="preserve">      (17)   AJCC, Vol. II, Ch. 1: Zoning Ordinance. Article 1-6: Supplemental Regulations, § 1-6-16: Alternative Energy Structures and Equipment.</w:t>
      </w:r>
    </w:p>
    <w:bookmarkEnd w:id="5741"/>
    <w:bookmarkStart w:id="5742" w:name="rid-0-0-0-10767"/>
    <w:p>
      <w:pPr>
        <w:pStyle w:val="BodyText"/>
      </w:pPr>
      <w:r>
        <w:t xml:space="preserve">      (18)   AJCC, Vol. II, Ch. 1: Zoning Ordinance, Article 1-6: Supplemental Regulations, § 1-6-23(B)(2)(f): Temporary Uses and Structures.</w:t>
      </w:r>
    </w:p>
    <w:bookmarkEnd w:id="5742"/>
    <w:bookmarkStart w:id="5743" w:name="rid-0-0-0-10768"/>
    <w:p>
      <w:pPr>
        <w:pStyle w:val="BodyText"/>
      </w:pPr>
      <w:r>
        <w:t xml:space="preserve">      (19)   AJCC, Vol. II, Ch. 1: Zoning Ordinance. Article 1-16: Administration. § 1-16-12: Conditional Use Permits. Administrative Use Permits and Building Permits.</w:t>
      </w:r>
    </w:p>
    <w:bookmarkEnd w:id="5743"/>
    <w:bookmarkStart w:id="5744" w:name="rid-0-0-0-10769"/>
    <w:p>
      <w:pPr>
        <w:pStyle w:val="BodyText"/>
      </w:pPr>
      <w:r>
        <w:t xml:space="preserve">      (20)   AJCC, Vol. II, Ch. 8: Communications, Article 8-1: Wireless Communications Facilities. § 8-l-5(D): General Site Development Regulations.</w:t>
      </w:r>
    </w:p>
    <w:bookmarkEnd w:id="5744"/>
    <w:bookmarkStart w:id="5745" w:name="rid-0-0-0-10770"/>
    <w:p>
      <w:pPr>
        <w:pStyle w:val="BodyText"/>
      </w:pPr>
      <w:r>
        <w:t xml:space="preserve">(Ord. 1492, passed 8-18-2020)</w:t>
      </w:r>
    </w:p>
    <w:bookmarkEnd w:id="5745"/>
    <w:p>
      <w:pPr>
        <w:pStyle w:val="BodyText"/>
      </w:pPr>
    </w:p>
    <w:bookmarkStart w:id="5747" w:name="rid-0-0-0-10771"/>
    <w:p>
      <w:pPr>
        <w:pStyle w:val="BodyText"/>
      </w:pPr>
      <w:bookmarkStart w:id="5746" w:name="JD_11-1-9"/>
      <w:bookmarkEnd w:id="5746"/>
      <w:r>
        <w:t xml:space="preserve">§ 11-1-9 PENALTY.</w:t>
      </w:r>
    </w:p>
    <w:bookmarkEnd w:id="5747"/>
    <w:bookmarkStart w:id="5748" w:name="rid-0-0-0-10772"/>
    <w:p>
      <w:pPr>
        <w:pStyle w:val="BodyText"/>
      </w:pPr>
      <w:r>
        <w:t xml:space="preserve">   (A)   A violation of any provision of this chapter shall be deemed and is declared to be a public nuisance and any person who violates any of the provisions of this chapter is subject to being summoned into court by a citation or long form complaint for the following:</w:t>
      </w:r>
    </w:p>
    <w:bookmarkEnd w:id="5748"/>
    <w:bookmarkStart w:id="5749" w:name="rid-0-0-0-10773"/>
    <w:p>
      <w:pPr>
        <w:pStyle w:val="BodyText"/>
      </w:pPr>
      <w:r>
        <w:t xml:space="preserve">      (1)   </w:t>
      </w:r>
      <w:r>
        <w:t xml:space="preserve">First offense</w:t>
      </w:r>
      <w:r>
        <w:t xml:space="preserve">. Civil charge, civil penalty of $350;</w:t>
      </w:r>
    </w:p>
    <w:bookmarkEnd w:id="5749"/>
    <w:bookmarkStart w:id="5750" w:name="rid-0-0-0-10774"/>
    <w:p>
      <w:pPr>
        <w:pStyle w:val="BodyText"/>
      </w:pPr>
      <w:r>
        <w:t xml:space="preserve">      (2)   </w:t>
      </w:r>
      <w:r>
        <w:t xml:space="preserve">Second offense within a 24 consecutive month period after first offense</w:t>
      </w:r>
      <w:r>
        <w:t xml:space="preserve">. Civil charge, civil penalty of $600;</w:t>
      </w:r>
    </w:p>
    <w:bookmarkEnd w:id="5750"/>
    <w:bookmarkStart w:id="5751" w:name="rid-0-0-0-10775"/>
    <w:p>
      <w:pPr>
        <w:pStyle w:val="BodyText"/>
      </w:pPr>
      <w:r>
        <w:t xml:space="preserve">      (3)   </w:t>
      </w:r>
      <w:r>
        <w:t xml:space="preserve">Third offense within a 24 consecutive month period after first offense, as well as all subsequent offenses thereafter</w:t>
      </w:r>
      <w:r>
        <w:t xml:space="preserve">. Class 1 misdemeanor criminal charge, criminal fine of $1,000, and other allowable criminal misdemeanor penalties.</w:t>
      </w:r>
    </w:p>
    <w:bookmarkEnd w:id="5751"/>
    <w:bookmarkStart w:id="5752" w:name="rid-0-0-0-10776"/>
    <w:p>
      <w:pPr>
        <w:pStyle w:val="BodyText"/>
      </w:pPr>
      <w:r>
        <w:t xml:space="preserve">   (B)   The responsible party shall receive the progressively higher dollar amount penalties noted above upon a finding of responsibility for any violation. Such dollar amounts are not subject to judicial reduction. Each day a violation continues or exists shall be considered a separate offense.</w:t>
      </w:r>
    </w:p>
    <w:bookmarkEnd w:id="5752"/>
    <w:bookmarkStart w:id="5753" w:name="rid-0-0-0-10777"/>
    <w:p>
      <w:pPr>
        <w:pStyle w:val="BodyText"/>
      </w:pPr>
      <w:r>
        <w:t xml:space="preserve">(Ord. 1492, passed 8-18-2020)</w:t>
      </w:r>
    </w:p>
    <w:bookmarkEnd w:id="5753"/>
    <w:bookmarkStart w:id="5755" w:name="rid-0-0-0-3873"/>
    <w:p>
      <w:pPr>
        <w:pStyle w:val="BodyText"/>
      </w:pPr>
      <w:bookmarkStart w:id="5754" w:name="JD_Chapter12"/>
      <w:bookmarkEnd w:id="5754"/>
      <w:r>
        <w:t xml:space="preserve">CHAPTER 12: TRAFFIC</w:t>
      </w:r>
    </w:p>
    <w:bookmarkEnd w:id="5755"/>
    <w:bookmarkStart w:id="5756" w:name="rid-0-0-0-3874"/>
    <w:p>
      <w:pPr>
        <w:pStyle w:val="BodyText"/>
      </w:pPr>
      <w:r>
        <w:t xml:space="preserve">      Article</w:t>
      </w:r>
    </w:p>
    <w:bookmarkEnd w:id="5756"/>
    <w:bookmarkStart w:id="5757" w:name="rid-0-0-0-3875"/>
    <w:p>
      <w:pPr>
        <w:pStyle w:val="BodyText"/>
      </w:pPr>
      <w:r>
        <w:t xml:space="preserve">         </w:t>
      </w:r>
      <w:r>
        <w:t xml:space="preserve">12-1.   ADMINISTRATION</w:t>
      </w:r>
    </w:p>
    <w:bookmarkEnd w:id="5757"/>
    <w:bookmarkStart w:id="5758" w:name="rid-0-0-0-3876"/>
    <w:p>
      <w:pPr>
        <w:pStyle w:val="BodyText"/>
      </w:pPr>
      <w:r>
        <w:t xml:space="preserve">         </w:t>
      </w:r>
      <w:r>
        <w:t xml:space="preserve">12-2.   TRAFFIC CONTROL</w:t>
      </w:r>
    </w:p>
    <w:bookmarkEnd w:id="5758"/>
    <w:bookmarkStart w:id="5759" w:name="rid-0-0-0-3877"/>
    <w:p>
      <w:pPr>
        <w:pStyle w:val="BodyText"/>
      </w:pPr>
      <w:r>
        <w:t xml:space="preserve">         </w:t>
      </w:r>
      <w:r>
        <w:t xml:space="preserve">12-3.   PARKING</w:t>
      </w:r>
    </w:p>
    <w:bookmarkEnd w:id="5759"/>
    <w:bookmarkStart w:id="5760" w:name="rid-0-0-0-3878"/>
    <w:p>
      <w:pPr>
        <w:pStyle w:val="BodyText"/>
      </w:pPr>
      <w:r>
        <w:t xml:space="preserve">         </w:t>
      </w:r>
      <w:r>
        <w:t xml:space="preserve">12-4.   VEHICLE WEIGHT RESTRICTIONS ON PUBLIC STREETS</w:t>
      </w:r>
    </w:p>
    <w:bookmarkEnd w:id="5760"/>
    <w:bookmarkStart w:id="5761" w:name="rid-0-0-0-3879"/>
    <w:p>
      <w:pPr>
        <w:pStyle w:val="BodyText"/>
      </w:pPr>
      <w:r>
        <w:t xml:space="preserve">         </w:t>
      </w:r>
      <w:r>
        <w:t xml:space="preserve">12-5.   PARKING VIOLATIONS, LIABILITY AND ENFORCEMENT</w:t>
      </w:r>
    </w:p>
    <w:bookmarkEnd w:id="5761"/>
    <w:p>
      <w:pPr>
        <w:pStyle w:val="BodyText"/>
      </w:pPr>
    </w:p>
    <w:bookmarkStart w:id="5763" w:name="rid-0-0-0-3880"/>
    <w:p>
      <w:pPr>
        <w:pStyle w:val="BodyText"/>
      </w:pPr>
      <w:bookmarkStart w:id="5762" w:name="JD_Article12-1"/>
      <w:bookmarkEnd w:id="5762"/>
      <w:r>
        <w:t xml:space="preserve">ARTICLE 12-1: ADMINISTRATION</w:t>
      </w:r>
    </w:p>
    <w:bookmarkEnd w:id="5763"/>
    <w:bookmarkStart w:id="5764" w:name="rid-0-0-0-3881"/>
    <w:p>
      <w:pPr>
        <w:pStyle w:val="BodyText"/>
      </w:pPr>
      <w:r>
        <w:t xml:space="preserve">Section</w:t>
      </w:r>
    </w:p>
    <w:bookmarkEnd w:id="5764"/>
    <w:bookmarkStart w:id="5765" w:name="rid-0-0-0-3882"/>
    <w:p>
      <w:pPr>
        <w:pStyle w:val="BodyText"/>
      </w:pPr>
      <w:r>
        <w:t xml:space="preserve">   12-1-1   Duty of Police Department</w:t>
      </w:r>
    </w:p>
    <w:bookmarkEnd w:id="5765"/>
    <w:bookmarkStart w:id="5766" w:name="rid-0-0-0-3883"/>
    <w:p>
      <w:pPr>
        <w:pStyle w:val="BodyText"/>
      </w:pPr>
      <w:r>
        <w:t xml:space="preserve">   12-1-2   Records of traffic violations</w:t>
      </w:r>
    </w:p>
    <w:bookmarkEnd w:id="5766"/>
    <w:bookmarkStart w:id="5767" w:name="rid-0-0-0-3884"/>
    <w:p>
      <w:pPr>
        <w:pStyle w:val="BodyText"/>
      </w:pPr>
      <w:r>
        <w:t xml:space="preserve">   12-1-3   Traffic accident investigations</w:t>
      </w:r>
    </w:p>
    <w:bookmarkEnd w:id="5767"/>
    <w:bookmarkStart w:id="5768" w:name="rid-0-0-0-3885"/>
    <w:p>
      <w:pPr>
        <w:pStyle w:val="BodyText"/>
      </w:pPr>
      <w:r>
        <w:t xml:space="preserve">   12-1-4   Traffic accident studies</w:t>
      </w:r>
    </w:p>
    <w:bookmarkEnd w:id="5768"/>
    <w:bookmarkStart w:id="5769" w:name="rid-0-0-0-3886"/>
    <w:p>
      <w:pPr>
        <w:pStyle w:val="BodyText"/>
      </w:pPr>
      <w:r>
        <w:t xml:space="preserve">   12-1-5   Traffic accident reports</w:t>
      </w:r>
    </w:p>
    <w:bookmarkEnd w:id="5769"/>
    <w:p>
      <w:pPr>
        <w:pStyle w:val="BodyText"/>
      </w:pPr>
    </w:p>
    <w:bookmarkStart w:id="5771" w:name="rid-0-0-0-3887"/>
    <w:p>
      <w:pPr>
        <w:pStyle w:val="BodyText"/>
      </w:pPr>
      <w:bookmarkStart w:id="5770" w:name="JD_12-1-1"/>
      <w:bookmarkEnd w:id="5770"/>
      <w:r>
        <w:t xml:space="preserve">§ 12-1-1 DUTY OF POLICE DEPARTMENT.</w:t>
      </w:r>
    </w:p>
    <w:bookmarkEnd w:id="5771"/>
    <w:bookmarkStart w:id="5772" w:name="rid-0-0-0-3888"/>
    <w:p>
      <w:pPr>
        <w:pStyle w:val="BodyText"/>
      </w:pPr>
      <w:r>
        <w:t xml:space="preserve">   (A)   It shall be the duty of the Police Department under the direction of the Public Safety Director (hereinafter the “Chief of Police”) to provide for the enforcement of the street traffic regulations of the city and all of the state vehicle laws applicable to street traffic in the city, to make arrests for traffic violations, to investigate accidents and to assist in developing ways and means to improve traffic conditions and to carry out all duties specially imposed upon the Police Department by this article.</w:t>
      </w:r>
    </w:p>
    <w:bookmarkEnd w:id="5772"/>
    <w:bookmarkStart w:id="5773" w:name="rid-0-0-0-3889"/>
    <w:p>
      <w:pPr>
        <w:pStyle w:val="BodyText"/>
      </w:pPr>
      <w:r>
        <w:t xml:space="preserve">   (B)   Any peace officer or duly authorized agent of the city may stop and detain a person as is reasonably necessary to investigate an actual or suspected violation of any chapter of this code, and to serve a copy of the traffic complaint for any alleged civil or criminal violation of this article.</w:t>
      </w:r>
    </w:p>
    <w:bookmarkEnd w:id="5773"/>
    <w:bookmarkStart w:id="5774" w:name="rid-0-0-0-3890"/>
    <w:p>
      <w:pPr>
        <w:pStyle w:val="BodyText"/>
      </w:pPr>
      <w:r>
        <w:t xml:space="preserve">(Prior Code, § 12-1-1) (Am. Ord. 1356, passed 4-6-2010)</w:t>
      </w:r>
    </w:p>
    <w:bookmarkEnd w:id="5774"/>
    <w:p>
      <w:pPr>
        <w:pStyle w:val="BodyText"/>
      </w:pPr>
    </w:p>
    <w:bookmarkStart w:id="5776" w:name="rid-0-0-0-3891"/>
    <w:p>
      <w:pPr>
        <w:pStyle w:val="BodyText"/>
      </w:pPr>
      <w:bookmarkStart w:id="5775" w:name="JD_12-1-2"/>
      <w:bookmarkEnd w:id="5775"/>
      <w:r>
        <w:t xml:space="preserve">§ 12-1-2 RECORDS OF TRAFFIC VIOLATIONS.</w:t>
      </w:r>
    </w:p>
    <w:bookmarkEnd w:id="5776"/>
    <w:bookmarkStart w:id="5777" w:name="rid-0-0-0-3892"/>
    <w:p>
      <w:pPr>
        <w:pStyle w:val="BodyText"/>
      </w:pPr>
      <w:r>
        <w:t xml:space="preserve">   (A)   The Police Department shall keep a record of all violations of the traffic laws of the city or of the state vehicle laws of which any person has been charged consistent with federal and state law.</w:t>
      </w:r>
    </w:p>
    <w:bookmarkEnd w:id="5777"/>
    <w:bookmarkStart w:id="5778" w:name="rid-0-0-0-3893"/>
    <w:p>
      <w:pPr>
        <w:pStyle w:val="BodyText"/>
      </w:pPr>
      <w:r>
        <w:t xml:space="preserve">   (B)   All forms for records of violations and notices shall be serially numbered. For each month and year a written record shall be kept available to the public showing the disposal of all such forms.</w:t>
      </w:r>
    </w:p>
    <w:bookmarkEnd w:id="5778"/>
    <w:bookmarkStart w:id="5779" w:name="rid-0-0-0-3894"/>
    <w:p>
      <w:pPr>
        <w:pStyle w:val="BodyText"/>
      </w:pPr>
      <w:r>
        <w:t xml:space="preserve">   (C)   All records and reports shall be open to the public, subject to privacy and confidential considerations set forth in federal and state statutes as interpreted under common law.</w:t>
      </w:r>
    </w:p>
    <w:bookmarkEnd w:id="5779"/>
    <w:bookmarkStart w:id="5780" w:name="rid-0-0-0-3895"/>
    <w:p>
      <w:pPr>
        <w:pStyle w:val="BodyText"/>
      </w:pPr>
      <w:r>
        <w:t xml:space="preserve">(Prior Code, § 12-1-2) (Am. Ord. 1356, passed 4-6-2010)</w:t>
      </w:r>
    </w:p>
    <w:bookmarkEnd w:id="5780"/>
    <w:p>
      <w:pPr>
        <w:pStyle w:val="BodyText"/>
      </w:pPr>
    </w:p>
    <w:bookmarkStart w:id="5782" w:name="rid-0-0-0-3896"/>
    <w:p>
      <w:pPr>
        <w:pStyle w:val="BodyText"/>
      </w:pPr>
      <w:bookmarkStart w:id="5781" w:name="JD_12-1-3"/>
      <w:bookmarkEnd w:id="5781"/>
      <w:r>
        <w:t xml:space="preserve">§ 12-1-3 TRAFFIC ACCIDENT INVESTIGATIONS.</w:t>
      </w:r>
    </w:p>
    <w:bookmarkEnd w:id="5782"/>
    <w:bookmarkStart w:id="5783" w:name="rid-0-0-0-3897"/>
    <w:p>
      <w:pPr>
        <w:pStyle w:val="BodyText"/>
      </w:pPr>
      <w:r>
        <w:t xml:space="preserve">   It shall be the duty of the Police Department to investigate traffic accidents and to arrest and assist in the prosecution of those persons charged with violations of law causing or contributing to such accidents.</w:t>
      </w:r>
    </w:p>
    <w:bookmarkEnd w:id="5783"/>
    <w:bookmarkStart w:id="5784" w:name="rid-0-0-0-3898"/>
    <w:p>
      <w:pPr>
        <w:pStyle w:val="BodyText"/>
      </w:pPr>
      <w:r>
        <w:t xml:space="preserve">(Prior Code, § 12-1-3) (Am. Ord. 1356, passed 4-6-2010)</w:t>
      </w:r>
    </w:p>
    <w:bookmarkEnd w:id="5784"/>
    <w:p>
      <w:pPr>
        <w:pStyle w:val="BodyText"/>
      </w:pPr>
    </w:p>
    <w:bookmarkStart w:id="5786" w:name="rid-0-0-0-3899"/>
    <w:p>
      <w:pPr>
        <w:pStyle w:val="BodyText"/>
      </w:pPr>
      <w:bookmarkStart w:id="5785" w:name="JD_12-1-4"/>
      <w:bookmarkEnd w:id="5785"/>
      <w:r>
        <w:t xml:space="preserve">§ 12-1-4 TRAFFIC ACCIDENT STUDIES.</w:t>
      </w:r>
    </w:p>
    <w:bookmarkEnd w:id="5786"/>
    <w:bookmarkStart w:id="5787" w:name="rid-0-0-0-3900"/>
    <w:p>
      <w:pPr>
        <w:pStyle w:val="BodyText"/>
      </w:pPr>
      <w:r>
        <w:t xml:space="preserve">   Whenever the accidents at any particular location become numerous, the City Engineer or Traffic Engineer shall conduct studies of the accidents and determine remedial measures.</w:t>
      </w:r>
    </w:p>
    <w:bookmarkEnd w:id="5787"/>
    <w:bookmarkStart w:id="5788" w:name="rid-0-0-0-3901"/>
    <w:p>
      <w:pPr>
        <w:pStyle w:val="BodyText"/>
      </w:pPr>
      <w:r>
        <w:t xml:space="preserve">(Prior Code, § 12-1-4) (Am. Ord. 1356, passed 4-6-2010)</w:t>
      </w:r>
    </w:p>
    <w:bookmarkEnd w:id="5788"/>
    <w:p>
      <w:pPr>
        <w:pStyle w:val="BodyText"/>
      </w:pPr>
    </w:p>
    <w:bookmarkStart w:id="5790" w:name="rid-0-0-0-3902"/>
    <w:p>
      <w:pPr>
        <w:pStyle w:val="BodyText"/>
      </w:pPr>
      <w:bookmarkStart w:id="5789" w:name="JD_12-1-5"/>
      <w:bookmarkEnd w:id="5789"/>
      <w:r>
        <w:t xml:space="preserve">§ 12-1-5 TRAFFIC ACCIDENT REPORTS.</w:t>
      </w:r>
    </w:p>
    <w:bookmarkEnd w:id="5790"/>
    <w:bookmarkStart w:id="5791" w:name="rid-0-0-0-3903"/>
    <w:p>
      <w:pPr>
        <w:pStyle w:val="BodyText"/>
      </w:pPr>
      <w:r>
        <w:t xml:space="preserve">   (A)   The Police Department shall maintain a suitable system of filing traffic accident reports. Accident reports shall be filed by case number.</w:t>
      </w:r>
    </w:p>
    <w:bookmarkEnd w:id="5791"/>
    <w:bookmarkStart w:id="5792" w:name="rid-0-0-0-3904"/>
    <w:p>
      <w:pPr>
        <w:pStyle w:val="BodyText"/>
      </w:pPr>
      <w:r>
        <w:t xml:space="preserve">   (B)   The Police Department shall receive and properly file all accident reports made to it under applicable law.</w:t>
      </w:r>
    </w:p>
    <w:bookmarkEnd w:id="5792"/>
    <w:bookmarkStart w:id="5793" w:name="rid-0-0-0-3905"/>
    <w:p>
      <w:pPr>
        <w:pStyle w:val="BodyText"/>
      </w:pPr>
      <w:r>
        <w:t xml:space="preserve">(Prior Code, § 12-1-5) (Am. Ord. 1356, passed 4-6-2010)</w:t>
      </w:r>
    </w:p>
    <w:bookmarkEnd w:id="5793"/>
    <w:p>
      <w:pPr>
        <w:pStyle w:val="BodyText"/>
      </w:pPr>
    </w:p>
    <w:bookmarkStart w:id="5795" w:name="rid-0-0-0-3906"/>
    <w:p>
      <w:pPr>
        <w:pStyle w:val="BodyText"/>
      </w:pPr>
      <w:bookmarkStart w:id="5794" w:name="JD_Article12-2"/>
      <w:bookmarkEnd w:id="5794"/>
      <w:r>
        <w:t xml:space="preserve">ARTICLE 12-2: TRAFFIC CONTROL</w:t>
      </w:r>
    </w:p>
    <w:bookmarkEnd w:id="5795"/>
    <w:bookmarkStart w:id="5796" w:name="rid-0-0-0-3907"/>
    <w:p>
      <w:pPr>
        <w:pStyle w:val="BodyText"/>
      </w:pPr>
      <w:r>
        <w:t xml:space="preserve">Section</w:t>
      </w:r>
    </w:p>
    <w:bookmarkEnd w:id="5796"/>
    <w:bookmarkStart w:id="5797" w:name="rid-0-0-0-3908"/>
    <w:p>
      <w:pPr>
        <w:pStyle w:val="BodyText"/>
      </w:pPr>
      <w:r>
        <w:t xml:space="preserve">   12-2-1   Directing traffic</w:t>
      </w:r>
    </w:p>
    <w:bookmarkEnd w:id="5797"/>
    <w:bookmarkStart w:id="5798" w:name="rid-0-0-0-3909"/>
    <w:p>
      <w:pPr>
        <w:pStyle w:val="BodyText"/>
      </w:pPr>
      <w:r>
        <w:t xml:space="preserve">   12-2-2   Obedience to traffic regulations</w:t>
      </w:r>
    </w:p>
    <w:bookmarkEnd w:id="5798"/>
    <w:bookmarkStart w:id="5799" w:name="rid-0-0-0-3910"/>
    <w:p>
      <w:pPr>
        <w:pStyle w:val="BodyText"/>
      </w:pPr>
      <w:r>
        <w:t xml:space="preserve">   12-2-3   Use of coasters, roller skates and similar devices restricted</w:t>
      </w:r>
    </w:p>
    <w:bookmarkEnd w:id="5799"/>
    <w:bookmarkStart w:id="5800" w:name="rid-0-0-0-3911"/>
    <w:p>
      <w:pPr>
        <w:pStyle w:val="BodyText"/>
      </w:pPr>
      <w:r>
        <w:t xml:space="preserve">   12-2-4   Traffic control devices</w:t>
      </w:r>
    </w:p>
    <w:bookmarkEnd w:id="5800"/>
    <w:bookmarkStart w:id="5801" w:name="rid-0-0-0-3912"/>
    <w:p>
      <w:pPr>
        <w:pStyle w:val="BodyText"/>
      </w:pPr>
      <w:r>
        <w:t xml:space="preserve">   12-2-5   Authority to designate crosswalks, establish safety zones and mark traffic lanes</w:t>
      </w:r>
    </w:p>
    <w:bookmarkEnd w:id="5801"/>
    <w:bookmarkStart w:id="5802" w:name="rid-0-0-0-3913"/>
    <w:p>
      <w:pPr>
        <w:pStyle w:val="BodyText"/>
      </w:pPr>
      <w:r>
        <w:t xml:space="preserve">   12-2-6   Authority to place and obedience to turning markers</w:t>
      </w:r>
    </w:p>
    <w:bookmarkEnd w:id="5802"/>
    <w:bookmarkStart w:id="5803" w:name="rid-0-0-0-3914"/>
    <w:p>
      <w:pPr>
        <w:pStyle w:val="BodyText"/>
      </w:pPr>
      <w:r>
        <w:t xml:space="preserve">   12-2-7   Authority to place and obedience to restricted turn signs</w:t>
      </w:r>
    </w:p>
    <w:bookmarkEnd w:id="5803"/>
    <w:bookmarkStart w:id="5804" w:name="rid-0-0-0-3915"/>
    <w:p>
      <w:pPr>
        <w:pStyle w:val="BodyText"/>
      </w:pPr>
      <w:r>
        <w:t xml:space="preserve">   12-2-8   Limitations on turning around</w:t>
      </w:r>
    </w:p>
    <w:bookmarkEnd w:id="5804"/>
    <w:bookmarkStart w:id="5805" w:name="rid-0-0-0-3916"/>
    <w:p>
      <w:pPr>
        <w:pStyle w:val="BodyText"/>
      </w:pPr>
      <w:r>
        <w:t xml:space="preserve">   12-2-9   One-way streets and alleys</w:t>
      </w:r>
    </w:p>
    <w:bookmarkEnd w:id="5805"/>
    <w:bookmarkStart w:id="5806" w:name="rid-0-0-0-3917"/>
    <w:p>
      <w:pPr>
        <w:pStyle w:val="BodyText"/>
      </w:pPr>
      <w:r>
        <w:t xml:space="preserve">   12-2-10   Regulation of traffic at intersections</w:t>
      </w:r>
    </w:p>
    <w:bookmarkEnd w:id="5806"/>
    <w:bookmarkStart w:id="5807" w:name="rid-0-0-0-3918"/>
    <w:p>
      <w:pPr>
        <w:pStyle w:val="BodyText"/>
      </w:pPr>
      <w:r>
        <w:t xml:space="preserve">   12-2-11   Drivers to obey signs</w:t>
      </w:r>
    </w:p>
    <w:bookmarkEnd w:id="5807"/>
    <w:bookmarkStart w:id="5808" w:name="rid-0-0-0-3919"/>
    <w:p>
      <w:pPr>
        <w:pStyle w:val="BodyText"/>
      </w:pPr>
      <w:r>
        <w:t xml:space="preserve">   12-2-12   Processions</w:t>
      </w:r>
    </w:p>
    <w:bookmarkEnd w:id="5808"/>
    <w:bookmarkStart w:id="5809" w:name="rid-0-0-0-3920"/>
    <w:p>
      <w:pPr>
        <w:pStyle w:val="BodyText"/>
      </w:pPr>
      <w:r>
        <w:t xml:space="preserve">   12-2-13   Speed in alleys</w:t>
      </w:r>
    </w:p>
    <w:bookmarkEnd w:id="5809"/>
    <w:bookmarkStart w:id="5810" w:name="rid-0-0-0-3921"/>
    <w:p>
      <w:pPr>
        <w:pStyle w:val="BodyText"/>
      </w:pPr>
      <w:r>
        <w:t xml:space="preserve">   12-2-14   Vehicle door as traffic obstruction</w:t>
      </w:r>
    </w:p>
    <w:bookmarkEnd w:id="5810"/>
    <w:bookmarkStart w:id="5811" w:name="rid-0-0-0-3922"/>
    <w:p>
      <w:pPr>
        <w:pStyle w:val="BodyText"/>
      </w:pPr>
      <w:r>
        <w:t xml:space="preserve">   12-2-15   Unnecessary vehicle noise</w:t>
      </w:r>
    </w:p>
    <w:bookmarkEnd w:id="5811"/>
    <w:p>
      <w:pPr>
        <w:pStyle w:val="BodyText"/>
      </w:pPr>
    </w:p>
    <w:bookmarkStart w:id="5813" w:name="rid-0-0-0-3923"/>
    <w:p>
      <w:pPr>
        <w:pStyle w:val="BodyText"/>
      </w:pPr>
      <w:bookmarkStart w:id="5812" w:name="JD_12-2-1"/>
      <w:bookmarkEnd w:id="5812"/>
      <w:r>
        <w:t xml:space="preserve">§ 12-2-1 DIRECTING TRAFFIC.</w:t>
      </w:r>
    </w:p>
    <w:bookmarkEnd w:id="5813"/>
    <w:bookmarkStart w:id="5814" w:name="rid-0-0-0-3924"/>
    <w:p>
      <w:pPr>
        <w:pStyle w:val="BodyText"/>
      </w:pPr>
      <w:r>
        <w:t xml:space="preserve">   Officers and/or auxiliary patrol of the Police Department are hereby authorized to direct all traffic by voice, hand or signal.</w:t>
      </w:r>
    </w:p>
    <w:bookmarkEnd w:id="5814"/>
    <w:bookmarkStart w:id="5815" w:name="rid-0-0-0-3925"/>
    <w:p>
      <w:pPr>
        <w:pStyle w:val="BodyText"/>
      </w:pPr>
      <w:r>
        <w:t xml:space="preserve">(Prior Code, § 12-2-1) (Am. Ord. 1356, passed 4-6-2010)</w:t>
      </w:r>
    </w:p>
    <w:bookmarkEnd w:id="5815"/>
    <w:p>
      <w:pPr>
        <w:pStyle w:val="BodyText"/>
      </w:pPr>
    </w:p>
    <w:bookmarkStart w:id="5817" w:name="rid-0-0-0-3926"/>
    <w:p>
      <w:pPr>
        <w:pStyle w:val="BodyText"/>
      </w:pPr>
      <w:bookmarkStart w:id="5816" w:name="JD_12-2-2"/>
      <w:bookmarkEnd w:id="5816"/>
      <w:r>
        <w:t xml:space="preserve">§ 12-2-2 OBEDIENCE TO TRAFFIC REGULATIONS.</w:t>
      </w:r>
    </w:p>
    <w:bookmarkEnd w:id="5817"/>
    <w:bookmarkStart w:id="5818" w:name="rid-0-0-0-3927"/>
    <w:p>
      <w:pPr>
        <w:pStyle w:val="BodyText"/>
      </w:pPr>
      <w:r>
        <w:t xml:space="preserve">   No person shall do any act forbidden or fail to perform any act required by this article. No person shall willfully fail or refuse to comply with any lawful order or direction of a police officer.</w:t>
      </w:r>
    </w:p>
    <w:bookmarkEnd w:id="5818"/>
    <w:bookmarkStart w:id="5819" w:name="rid-0-0-0-3928"/>
    <w:p>
      <w:pPr>
        <w:pStyle w:val="BodyText"/>
      </w:pPr>
      <w:r>
        <w:t xml:space="preserve">(Prior Code, § 12-2-2) (Am. Ord. 1356, passed 4-6-2010) Penalty, see Vol. I, § 1-1-11</w:t>
      </w:r>
    </w:p>
    <w:bookmarkEnd w:id="5819"/>
    <w:p>
      <w:pPr>
        <w:pStyle w:val="BodyText"/>
      </w:pPr>
    </w:p>
    <w:bookmarkStart w:id="5821" w:name="rid-0-0-0-3929"/>
    <w:p>
      <w:pPr>
        <w:pStyle w:val="BodyText"/>
      </w:pPr>
      <w:bookmarkStart w:id="5820" w:name="JD_12-2-3"/>
      <w:bookmarkEnd w:id="5820"/>
      <w:r>
        <w:t xml:space="preserve">§ 12-2-3 USE OF COASTERS, ROLLER SKATES AND SIMILAR DEVICES RESTRICTED.</w:t>
      </w:r>
    </w:p>
    <w:bookmarkEnd w:id="5821"/>
    <w:bookmarkStart w:id="5822" w:name="rid-0-0-0-3930"/>
    <w:p>
      <w:pPr>
        <w:pStyle w:val="BodyText"/>
      </w:pPr>
      <w:r>
        <w:t xml:space="preserve">   No person upon roller skates or riding any coaster, toy vehicle or similar device shall go upon any roadway except while crossing a street on a crosswalk and, when crossing, the person shall be granted all of the rights and shall be subject to all of the duties applicable to pedestrians.</w:t>
      </w:r>
    </w:p>
    <w:bookmarkEnd w:id="5822"/>
    <w:bookmarkStart w:id="5823" w:name="rid-0-0-0-3931"/>
    <w:p>
      <w:pPr>
        <w:pStyle w:val="BodyText"/>
      </w:pPr>
      <w:r>
        <w:t xml:space="preserve">(Prior Code, § 12-2-3) (Am. Ord. 1356, passed 4-6-2010) Penalty, see Vol. I, § 1-1-11</w:t>
      </w:r>
    </w:p>
    <w:bookmarkEnd w:id="5823"/>
    <w:p>
      <w:pPr>
        <w:pStyle w:val="BodyText"/>
      </w:pPr>
    </w:p>
    <w:bookmarkStart w:id="5825" w:name="rid-0-0-0-3932"/>
    <w:p>
      <w:pPr>
        <w:pStyle w:val="BodyText"/>
      </w:pPr>
      <w:bookmarkStart w:id="5824" w:name="JD_12-2-4"/>
      <w:bookmarkEnd w:id="5824"/>
      <w:r>
        <w:t xml:space="preserve">§ 12-2-4 TRAFFIC CONTROL DEVICES.</w:t>
      </w:r>
    </w:p>
    <w:bookmarkEnd w:id="5825"/>
    <w:bookmarkStart w:id="5826" w:name="rid-0-0-0-3933"/>
    <w:p>
      <w:pPr>
        <w:pStyle w:val="BodyText"/>
      </w:pPr>
      <w:r>
        <w:t xml:space="preserve">   (A)   The Public Works Department, at the direction of the City Engineer or Traffic Engineer, shall place and maintain traffic control devices, signs and signals when, and as required, under the traffic regulations of the city, (and the most current version of the</w:t>
      </w:r>
      <w:r>
        <w:t xml:space="preserve"> </w:t>
      </w:r>
      <w:r>
        <w:t xml:space="preserve">Manual on Uniform Traffic Control Devices</w:t>
      </w:r>
      <w:r>
        <w:t xml:space="preserve">), to make effective the provisions of the regulations, and may place and maintain such additional traffic control devices as may be deemed necessary to regulate, guide or warn traffic under the traffic laws of the city or under state law. In public rights-of-way or public easements, the Police Department will provide enforcement services of these devices.</w:t>
      </w:r>
    </w:p>
    <w:bookmarkEnd w:id="5826"/>
    <w:bookmarkStart w:id="5827" w:name="rid-0-0-0-3934"/>
    <w:p>
      <w:pPr>
        <w:pStyle w:val="BodyText"/>
      </w:pPr>
      <w:r>
        <w:t xml:space="preserve">   (B)   The driver of any vehicle shall obey the instructions of any official traffic control device applicable thereto placed in accordance with the traffic regulations of the city unless otherwise directed by a police officer, subject to the exceptions granted in this article or by state law.</w:t>
      </w:r>
    </w:p>
    <w:bookmarkEnd w:id="5827"/>
    <w:bookmarkStart w:id="5828" w:name="rid-0-0-0-3935"/>
    <w:p>
      <w:pPr>
        <w:pStyle w:val="BodyText"/>
      </w:pPr>
      <w:r>
        <w:t xml:space="preserve">(Prior Code, § 12-2-4) (Am. Ord. 1356, passed 4-6-2010) Penalty, see Vol. I, § 1-1-11</w:t>
      </w:r>
    </w:p>
    <w:bookmarkEnd w:id="5828"/>
    <w:p>
      <w:pPr>
        <w:pStyle w:val="BodyText"/>
      </w:pPr>
    </w:p>
    <w:bookmarkStart w:id="5830" w:name="rid-0-0-0-3936"/>
    <w:p>
      <w:pPr>
        <w:pStyle w:val="BodyText"/>
      </w:pPr>
      <w:bookmarkStart w:id="5829" w:name="JD_12-2-5"/>
      <w:bookmarkEnd w:id="5829"/>
      <w:r>
        <w:t xml:space="preserve">§ 12-2-5 AUTHORITY TO DESIGNATE CROSSWALKS, ESTABLISH SAFETY ZONES AND MARK TRAFFIC LANES.</w:t>
      </w:r>
    </w:p>
    <w:bookmarkEnd w:id="5830"/>
    <w:bookmarkStart w:id="5831" w:name="rid-0-0-0-3937"/>
    <w:p>
      <w:pPr>
        <w:pStyle w:val="BodyText"/>
      </w:pPr>
      <w:r>
        <w:t xml:space="preserve">   The City Engineer or Traffic Engineer is hereby authorized to:</w:t>
      </w:r>
    </w:p>
    <w:bookmarkEnd w:id="5831"/>
    <w:bookmarkStart w:id="5832" w:name="rid-0-0-0-3938"/>
    <w:p>
      <w:pPr>
        <w:pStyle w:val="BodyText"/>
      </w:pPr>
      <w:r>
        <w:t xml:space="preserve">   (A)   Designate and maintain, by appropriate devices, marks or lines upon the surface of the roadway, crosswalks at intersections where there is particular danger to pedestrians crossing the roadway, and at such other places as may be deemed necessary;</w:t>
      </w:r>
    </w:p>
    <w:bookmarkEnd w:id="5832"/>
    <w:bookmarkStart w:id="5833" w:name="rid-0-0-0-3939"/>
    <w:p>
      <w:pPr>
        <w:pStyle w:val="BodyText"/>
      </w:pPr>
      <w:r>
        <w:t xml:space="preserve">   (B)   Establish safety zones of such kind and character and at such places as may be deemed necessary for the protection of pedestrians; and</w:t>
      </w:r>
    </w:p>
    <w:bookmarkEnd w:id="5833"/>
    <w:bookmarkStart w:id="5834" w:name="rid-0-0-0-3940"/>
    <w:p>
      <w:pPr>
        <w:pStyle w:val="BodyText"/>
      </w:pPr>
      <w:r>
        <w:t xml:space="preserve">   (C)   Mark lanes for traffic on street pavements at such places as may be deemed advisable consistent with the traffic laws of the city.</w:t>
      </w:r>
    </w:p>
    <w:bookmarkEnd w:id="5834"/>
    <w:bookmarkStart w:id="5835" w:name="rid-0-0-0-3941"/>
    <w:p>
      <w:pPr>
        <w:pStyle w:val="BodyText"/>
      </w:pPr>
      <w:r>
        <w:t xml:space="preserve">(Prior Code, § 12-2-5) (Am. Ord. 1356, passed 4-6-2010)</w:t>
      </w:r>
    </w:p>
    <w:bookmarkEnd w:id="5835"/>
    <w:p>
      <w:pPr>
        <w:pStyle w:val="BodyText"/>
      </w:pPr>
    </w:p>
    <w:bookmarkStart w:id="5837" w:name="rid-0-0-0-3942"/>
    <w:p>
      <w:pPr>
        <w:pStyle w:val="BodyText"/>
      </w:pPr>
      <w:bookmarkStart w:id="5836" w:name="JD_12-2-6"/>
      <w:bookmarkEnd w:id="5836"/>
      <w:r>
        <w:t xml:space="preserve">§ 12-2-6 AUTHORITY TO PLACE AND OBEDIENCE TO TURNING MARKERS.</w:t>
      </w:r>
    </w:p>
    <w:bookmarkEnd w:id="5837"/>
    <w:bookmarkStart w:id="5838" w:name="rid-0-0-0-3943"/>
    <w:p>
      <w:pPr>
        <w:pStyle w:val="BodyText"/>
      </w:pPr>
      <w:r>
        <w:t xml:space="preserve">   (A)   The City Engineer or Traffic Engineer is authorized to place markers, buttons or signs within or adjacent to intersections indicating the course to be traveled by vehicles turning at such intersections, and such course to be traveled as so indicated may conform to or be other than as prescribed by law.</w:t>
      </w:r>
    </w:p>
    <w:bookmarkEnd w:id="5838"/>
    <w:bookmarkStart w:id="5839" w:name="rid-0-0-0-3944"/>
    <w:p>
      <w:pPr>
        <w:pStyle w:val="BodyText"/>
      </w:pPr>
      <w:r>
        <w:t xml:space="preserve">   (B)   When authorized markers, buttons or other indications are placed within an intersection indicating the course to be traveled by turning vehicles, no driver of a vehicle shall disobey the directions of those indications.</w:t>
      </w:r>
    </w:p>
    <w:bookmarkEnd w:id="5839"/>
    <w:bookmarkStart w:id="5840" w:name="rid-0-0-0-3945"/>
    <w:p>
      <w:pPr>
        <w:pStyle w:val="BodyText"/>
      </w:pPr>
      <w:r>
        <w:t xml:space="preserve">(Prior Code, § 12-2-6) (Am. Ord. 1356, passed 4-6-2010) Penalty, see Vol. I, § 1-1-11</w:t>
      </w:r>
    </w:p>
    <w:bookmarkEnd w:id="5840"/>
    <w:p>
      <w:pPr>
        <w:pStyle w:val="BodyText"/>
      </w:pPr>
    </w:p>
    <w:bookmarkStart w:id="5842" w:name="rid-0-0-0-3946"/>
    <w:p>
      <w:pPr>
        <w:pStyle w:val="BodyText"/>
      </w:pPr>
      <w:bookmarkStart w:id="5841" w:name="JD_12-2-7"/>
      <w:bookmarkEnd w:id="5841"/>
      <w:r>
        <w:t xml:space="preserve">§ 12-2-7 AUTHORITY TO PLACE AND OBEDIENCE TO RESTRICTED TURN SIGNS.</w:t>
      </w:r>
    </w:p>
    <w:bookmarkEnd w:id="5842"/>
    <w:bookmarkStart w:id="5843" w:name="rid-0-0-0-3947"/>
    <w:p>
      <w:pPr>
        <w:pStyle w:val="BodyText"/>
      </w:pPr>
      <w:r>
        <w:t xml:space="preserve">   (A)   (1)   The City Engineer or Traffic Engineer is hereby authorized to determine those intersections at which drivers of vehicles shall not make a right, left or u-turn and shall place proper signs at such intersections.</w:t>
      </w:r>
    </w:p>
    <w:bookmarkEnd w:id="5843"/>
    <w:bookmarkStart w:id="5844" w:name="rid-0-0-0-3948"/>
    <w:p>
      <w:pPr>
        <w:pStyle w:val="BodyText"/>
      </w:pPr>
      <w:r>
        <w:t xml:space="preserve">      (2)   The making of such turns may be prohibited between certain hours of any day and permitted at other hours, in which event the same shall be plainly indicated on the signs or such signs may be removed when such turns are permitted.</w:t>
      </w:r>
    </w:p>
    <w:bookmarkEnd w:id="5844"/>
    <w:bookmarkStart w:id="5845" w:name="rid-0-0-0-3949"/>
    <w:p>
      <w:pPr>
        <w:pStyle w:val="BodyText"/>
      </w:pPr>
      <w:r>
        <w:t xml:space="preserve">   (B)   Whenever authorized signs are erected indicating that no right or left or u-turn is permitted, no driver of a vehicle shall disobey the directions of any such sign.</w:t>
      </w:r>
    </w:p>
    <w:bookmarkEnd w:id="5845"/>
    <w:bookmarkStart w:id="5846" w:name="rid-0-0-0-3950"/>
    <w:p>
      <w:pPr>
        <w:pStyle w:val="BodyText"/>
      </w:pPr>
      <w:r>
        <w:t xml:space="preserve">(Prior Code, § 12-2-7) (Am. Ord. 1356, passed 4-6-2010)</w:t>
      </w:r>
    </w:p>
    <w:bookmarkEnd w:id="5846"/>
    <w:p>
      <w:pPr>
        <w:pStyle w:val="BodyText"/>
      </w:pPr>
    </w:p>
    <w:bookmarkStart w:id="5848" w:name="rid-0-0-0-3951"/>
    <w:p>
      <w:pPr>
        <w:pStyle w:val="BodyText"/>
      </w:pPr>
      <w:bookmarkStart w:id="5847" w:name="JD_12-2-8"/>
      <w:bookmarkEnd w:id="5847"/>
      <w:r>
        <w:t xml:space="preserve">§ 12-2-8 LIMITATIONS ON TURNING AROUND.</w:t>
      </w:r>
    </w:p>
    <w:bookmarkEnd w:id="5848"/>
    <w:bookmarkStart w:id="5849" w:name="rid-0-0-0-3952"/>
    <w:p>
      <w:pPr>
        <w:pStyle w:val="BodyText"/>
      </w:pPr>
      <w:r>
        <w:t xml:space="preserve">   The driver of any vehicle shall not turn the vehicle so as to proceed in the opposite direction upon any street in a business district and shall not upon any other street so turn a vehicle unless the movement can be made in safety and without interfering with other traffic.</w:t>
      </w:r>
    </w:p>
    <w:bookmarkEnd w:id="5849"/>
    <w:bookmarkStart w:id="5850" w:name="rid-0-0-0-3953"/>
    <w:p>
      <w:pPr>
        <w:pStyle w:val="BodyText"/>
      </w:pPr>
      <w:r>
        <w:t xml:space="preserve">(Prior Code, § 12-2-8) (Am. Ord. 1356, passed 4-6-2010) Penalty, see Vol. I, § 1-1-11</w:t>
      </w:r>
    </w:p>
    <w:bookmarkEnd w:id="5850"/>
    <w:p>
      <w:pPr>
        <w:pStyle w:val="BodyText"/>
      </w:pPr>
    </w:p>
    <w:bookmarkStart w:id="5852" w:name="rid-0-0-0-3954"/>
    <w:p>
      <w:pPr>
        <w:pStyle w:val="BodyText"/>
      </w:pPr>
      <w:bookmarkStart w:id="5851" w:name="JD_12-2-9"/>
      <w:bookmarkEnd w:id="5851"/>
      <w:r>
        <w:t xml:space="preserve">§ 12-2-9 ONE-WAY STREETS AND ALLEYS.</w:t>
      </w:r>
    </w:p>
    <w:bookmarkEnd w:id="5852"/>
    <w:bookmarkStart w:id="5853" w:name="rid-0-0-0-3955"/>
    <w:p>
      <w:pPr>
        <w:pStyle w:val="BodyText"/>
      </w:pPr>
      <w:r>
        <w:t xml:space="preserve">   (A)   The City Engineer or Traffic Engineer shall designate any streets or alleys which are to be limited to 1-way traffic.</w:t>
      </w:r>
    </w:p>
    <w:bookmarkEnd w:id="5853"/>
    <w:bookmarkStart w:id="5854" w:name="rid-0-0-0-3956"/>
    <w:p>
      <w:pPr>
        <w:pStyle w:val="BodyText"/>
      </w:pPr>
      <w:r>
        <w:t xml:space="preserve">   (B)   (1)   The City Engineer or Traffic Engineer shall place and maintain signs giving notice thereof, and no such regulation shall be effective unless the signs are in place.</w:t>
      </w:r>
    </w:p>
    <w:bookmarkEnd w:id="5854"/>
    <w:bookmarkStart w:id="5855" w:name="rid-0-0-0-3957"/>
    <w:p>
      <w:pPr>
        <w:pStyle w:val="BodyText"/>
      </w:pPr>
      <w:r>
        <w:t xml:space="preserve">      (2)   Signs indicating the direction of lawful traffic movement shall be placed at every intersection where movement of traffic in the opposite direction is prohibited.</w:t>
      </w:r>
    </w:p>
    <w:bookmarkEnd w:id="5855"/>
    <w:bookmarkStart w:id="5856" w:name="rid-0-0-0-3958"/>
    <w:p>
      <w:pPr>
        <w:pStyle w:val="BodyText"/>
      </w:pPr>
      <w:r>
        <w:t xml:space="preserve">(Prior Code, § 12-2-9) (Am. Ord. 1356, passed 4-6-2010)</w:t>
      </w:r>
    </w:p>
    <w:bookmarkEnd w:id="5856"/>
    <w:p>
      <w:pPr>
        <w:pStyle w:val="BodyText"/>
      </w:pPr>
    </w:p>
    <w:bookmarkStart w:id="5858" w:name="rid-0-0-0-3959"/>
    <w:p>
      <w:pPr>
        <w:pStyle w:val="BodyText"/>
      </w:pPr>
      <w:bookmarkStart w:id="5857" w:name="JD_12-2-10"/>
      <w:bookmarkEnd w:id="5857"/>
      <w:r>
        <w:t xml:space="preserve">§ 12-2-10 REGULATION OF TRAFFIC AT INTERSECTIONS.</w:t>
      </w:r>
    </w:p>
    <w:bookmarkEnd w:id="5858"/>
    <w:bookmarkStart w:id="5859" w:name="rid-0-0-0-3960"/>
    <w:p>
      <w:pPr>
        <w:pStyle w:val="BodyText"/>
      </w:pPr>
      <w:r>
        <w:t xml:space="preserve">   (A)   The City Engineer or Traffic Engineer shall designate through streets, intersections where stops are required and intersections where vehicles shall yield the right-of-way.</w:t>
      </w:r>
    </w:p>
    <w:bookmarkEnd w:id="5859"/>
    <w:bookmarkStart w:id="5860" w:name="rid-0-0-0-3961"/>
    <w:p>
      <w:pPr>
        <w:pStyle w:val="BodyText"/>
      </w:pPr>
      <w:r>
        <w:t xml:space="preserve">   (B)   The City Engineer or Traffic Engineer shall designate any through street or intersection where vehicles are to stop or yield the right-of-way.</w:t>
      </w:r>
    </w:p>
    <w:bookmarkEnd w:id="5860"/>
    <w:bookmarkStart w:id="5861" w:name="rid-0-0-0-3962"/>
    <w:p>
      <w:pPr>
        <w:pStyle w:val="BodyText"/>
      </w:pPr>
      <w:r>
        <w:t xml:space="preserve">   (C)   The City Engineer or Traffic Engineer shall erect and maintain the appropriate signs at every location where a vehicle must stop or yield the right-of-way.</w:t>
      </w:r>
    </w:p>
    <w:bookmarkEnd w:id="5861"/>
    <w:bookmarkStart w:id="5862" w:name="rid-0-0-0-3963"/>
    <w:p>
      <w:pPr>
        <w:pStyle w:val="BodyText"/>
      </w:pPr>
      <w:r>
        <w:t xml:space="preserve">(Prior Code, § 12-2-10) (Am. Ord. 1356, passed 4-6-2010)</w:t>
      </w:r>
    </w:p>
    <w:bookmarkEnd w:id="5862"/>
    <w:p>
      <w:pPr>
        <w:pStyle w:val="BodyText"/>
      </w:pPr>
    </w:p>
    <w:bookmarkStart w:id="5864" w:name="rid-0-0-0-3964"/>
    <w:p>
      <w:pPr>
        <w:pStyle w:val="BodyText"/>
      </w:pPr>
      <w:bookmarkStart w:id="5863" w:name="JD_12-2-11"/>
      <w:bookmarkEnd w:id="5863"/>
      <w:r>
        <w:t xml:space="preserve">§ 12-2-11 DRIVERS TO OBEY SIGNS.</w:t>
      </w:r>
    </w:p>
    <w:bookmarkEnd w:id="5864"/>
    <w:bookmarkStart w:id="5865" w:name="rid-0-0-0-3965"/>
    <w:p>
      <w:pPr>
        <w:pStyle w:val="BodyText"/>
      </w:pPr>
      <w:r>
        <w:t xml:space="preserve">   Whenever traffic signs are erected as provided in this article, every driver of a vehicle shall obey those signs unless directed to proceed by a police officer or a traffic control signal. No driver shall drive upon or through any private property such as an oil station, corner or vacant lot or similar property to avoid obedience to any regulation included in this article.</w:t>
      </w:r>
    </w:p>
    <w:bookmarkEnd w:id="5865"/>
    <w:bookmarkStart w:id="5866" w:name="rid-0-0-0-3966"/>
    <w:p>
      <w:pPr>
        <w:pStyle w:val="BodyText"/>
      </w:pPr>
      <w:r>
        <w:t xml:space="preserve">(Prior Code, § 12-2-11) (Am. Ord. 1356, passed 4-6-2010) Penalty, see Vol. I, § 1-1-11</w:t>
      </w:r>
    </w:p>
    <w:bookmarkEnd w:id="5866"/>
    <w:p>
      <w:pPr>
        <w:pStyle w:val="BodyText"/>
      </w:pPr>
    </w:p>
    <w:bookmarkStart w:id="5868" w:name="rid-0-0-0-3967"/>
    <w:p>
      <w:pPr>
        <w:pStyle w:val="BodyText"/>
      </w:pPr>
      <w:bookmarkStart w:id="5867" w:name="JD_12-2-12"/>
      <w:bookmarkEnd w:id="5867"/>
      <w:r>
        <w:t xml:space="preserve">§ 12-2-12 PROCESSIONS.</w:t>
      </w:r>
    </w:p>
    <w:bookmarkEnd w:id="5868"/>
    <w:bookmarkStart w:id="5869" w:name="rid-0-0-0-3968"/>
    <w:p>
      <w:pPr>
        <w:pStyle w:val="BodyText"/>
      </w:pPr>
      <w:r>
        <w:t xml:space="preserve">   (A)   No procession or parade, except funeral processions, shall be held without first securing a permit from the Police Chief, and all such requests for permits shall state the time, place of formation, proposed line of march, destination and other information as the Police Chief may request.</w:t>
      </w:r>
    </w:p>
    <w:bookmarkEnd w:id="5869"/>
    <w:bookmarkStart w:id="5870" w:name="rid-0-0-0-3969"/>
    <w:p>
      <w:pPr>
        <w:pStyle w:val="BodyText"/>
      </w:pPr>
      <w:r>
        <w:t xml:space="preserve">   (B)   A funeral procession composed of a procession of vehicles shall be identified by such methods as may be determined and designated by the Police Chief.</w:t>
      </w:r>
    </w:p>
    <w:bookmarkEnd w:id="5870"/>
    <w:bookmarkStart w:id="5871" w:name="rid-0-0-0-3970"/>
    <w:p>
      <w:pPr>
        <w:pStyle w:val="BodyText"/>
      </w:pPr>
      <w:r>
        <w:t xml:space="preserve">   (C)   No driver of a vehicle shall drive between the vehicles comprising a funeral or other authorized procession while they are in motion and when the vehicles are conspicuously designated. This provision shall not apply at intersections where traffic is controlled by traffic control signals or a police officer.</w:t>
      </w:r>
    </w:p>
    <w:bookmarkEnd w:id="5871"/>
    <w:bookmarkStart w:id="5872" w:name="rid-0-0-0-3971"/>
    <w:p>
      <w:pPr>
        <w:pStyle w:val="BodyText"/>
      </w:pPr>
      <w:r>
        <w:t xml:space="preserve">   (D)   Each driver in a funeral or other procession shall drive as near to the right hand edge of the roadway as practical and shall follow the vehicle ahead as close as is practical and safe.</w:t>
      </w:r>
    </w:p>
    <w:bookmarkEnd w:id="5872"/>
    <w:bookmarkStart w:id="5873" w:name="rid-0-0-0-3972"/>
    <w:p>
      <w:pPr>
        <w:pStyle w:val="BodyText"/>
      </w:pPr>
      <w:r>
        <w:t xml:space="preserve">(Prior Code, § 12-2-12) (Am. Ord. 1356, passed 4-6-2010) Penalty, see Vol. I, § 1-1-11</w:t>
      </w:r>
    </w:p>
    <w:bookmarkEnd w:id="5873"/>
    <w:p>
      <w:pPr>
        <w:pStyle w:val="BodyText"/>
      </w:pPr>
    </w:p>
    <w:bookmarkStart w:id="5875" w:name="rid-0-0-0-3973"/>
    <w:p>
      <w:pPr>
        <w:pStyle w:val="BodyText"/>
      </w:pPr>
      <w:bookmarkStart w:id="5874" w:name="JD_12-2-13"/>
      <w:bookmarkEnd w:id="5874"/>
      <w:r>
        <w:t xml:space="preserve">§ 12-2-13 SPEED IN ALLEYS.</w:t>
      </w:r>
    </w:p>
    <w:bookmarkEnd w:id="5875"/>
    <w:bookmarkStart w:id="5876" w:name="rid-0-0-0-3974"/>
    <w:p>
      <w:pPr>
        <w:pStyle w:val="BodyText"/>
      </w:pPr>
      <w:r>
        <w:t xml:space="preserve">   It shall be unlawful for any person to operate a motor vehicle upon or through a public alley or any part thereof at a speed greater than 10 miles per hour.</w:t>
      </w:r>
    </w:p>
    <w:bookmarkEnd w:id="5876"/>
    <w:bookmarkStart w:id="5877" w:name="rid-0-0-0-3975"/>
    <w:p>
      <w:pPr>
        <w:pStyle w:val="BodyText"/>
      </w:pPr>
      <w:r>
        <w:t xml:space="preserve">(Prior Code, § 12-2-13) (Am. Ord. 1356, passed 4-6-2010) Penalty, see Vol. I, § 1-1-11</w:t>
      </w:r>
    </w:p>
    <w:bookmarkEnd w:id="5877"/>
    <w:p>
      <w:pPr>
        <w:pStyle w:val="BodyText"/>
      </w:pPr>
    </w:p>
    <w:bookmarkStart w:id="5879" w:name="rid-0-0-0-3976"/>
    <w:p>
      <w:pPr>
        <w:pStyle w:val="BodyText"/>
      </w:pPr>
      <w:bookmarkStart w:id="5878" w:name="JD_12-2-14"/>
      <w:bookmarkEnd w:id="5878"/>
      <w:r>
        <w:t xml:space="preserve">§ 12-2-14 VEHICLE DOOR AS TRAFFIC OBSTRUCTION.</w:t>
      </w:r>
    </w:p>
    <w:bookmarkEnd w:id="5879"/>
    <w:bookmarkStart w:id="5880" w:name="rid-0-0-0-3977"/>
    <w:p>
      <w:pPr>
        <w:pStyle w:val="BodyText"/>
      </w:pPr>
      <w:r>
        <w:t xml:space="preserve">   No person shall open the door of a motor vehicle on the side adjacent to moving traffic unless and until it is reasonably safe to do so, nor shall any person leave a door open on the side of a motor vehicle adjacent to moving traffic for a period of time longer than necessary to load or unload passengers.</w:t>
      </w:r>
    </w:p>
    <w:bookmarkEnd w:id="5880"/>
    <w:bookmarkStart w:id="5881" w:name="rid-0-0-0-3978"/>
    <w:p>
      <w:pPr>
        <w:pStyle w:val="BodyText"/>
      </w:pPr>
      <w:r>
        <w:t xml:space="preserve">(Prior Code, § 12-2-14) (Am. Ord. 1356, passed 4-6-2010) Penalty, see Vol. I, § 1-1-11</w:t>
      </w:r>
    </w:p>
    <w:bookmarkEnd w:id="5881"/>
    <w:p>
      <w:pPr>
        <w:pStyle w:val="BodyText"/>
      </w:pPr>
    </w:p>
    <w:bookmarkStart w:id="5883" w:name="rid-0-0-0-3979"/>
    <w:p>
      <w:pPr>
        <w:pStyle w:val="BodyText"/>
      </w:pPr>
      <w:bookmarkStart w:id="5882" w:name="JD_12-2-15"/>
      <w:bookmarkEnd w:id="5882"/>
      <w:r>
        <w:t xml:space="preserve">§ 12-2-15 UNNECESSARY VEHICLE NOISE.</w:t>
      </w:r>
    </w:p>
    <w:bookmarkEnd w:id="5883"/>
    <w:bookmarkStart w:id="5884" w:name="rid-0-0-0-3980"/>
    <w:p>
      <w:pPr>
        <w:pStyle w:val="BodyText"/>
      </w:pPr>
      <w:r>
        <w:t xml:space="preserve">   (A)   No person shall intentionally operate any vehicle at such a speed on a curve, straight-of-way or turn, or accelerate or decelerate such vehicle in such a manner as to create loud and unreasonable noise through the squealing of tires upon the pavement, or to cause damage to the roadway, or to cause the surface of the roadway to be displaced in any manner including throwing dirt, gravel, stone or other roadway surface or material upon the surface into the air.</w:t>
      </w:r>
    </w:p>
    <w:bookmarkEnd w:id="5884"/>
    <w:bookmarkStart w:id="5885" w:name="rid-0-0-0-3981"/>
    <w:p>
      <w:pPr>
        <w:pStyle w:val="BodyText"/>
      </w:pPr>
      <w:r>
        <w:t xml:space="preserve">   (B)   No person shall violate any of the provisions of division (A) above while upon the surface of any parking lot or parking space of any public place.</w:t>
      </w:r>
    </w:p>
    <w:bookmarkEnd w:id="5885"/>
    <w:bookmarkStart w:id="5886" w:name="rid-0-0-0-3982"/>
    <w:p>
      <w:pPr>
        <w:pStyle w:val="BodyText"/>
      </w:pPr>
      <w:r>
        <w:t xml:space="preserve">(Prior Code, § 12-2-15) (Am. Ord. 1356, passed 4-6-2010)</w:t>
      </w:r>
    </w:p>
    <w:bookmarkEnd w:id="5886"/>
    <w:p>
      <w:pPr>
        <w:pStyle w:val="BodyText"/>
      </w:pPr>
    </w:p>
    <w:bookmarkStart w:id="5888" w:name="rid-0-0-0-3983"/>
    <w:p>
      <w:pPr>
        <w:pStyle w:val="BodyText"/>
      </w:pPr>
      <w:bookmarkStart w:id="5887" w:name="JD_Article12-3"/>
      <w:bookmarkEnd w:id="5887"/>
      <w:r>
        <w:t xml:space="preserve">ARTICLE 12-3: PARKING</w:t>
      </w:r>
    </w:p>
    <w:bookmarkEnd w:id="5888"/>
    <w:bookmarkStart w:id="5889" w:name="rid-0-0-0-3984"/>
    <w:p>
      <w:pPr>
        <w:pStyle w:val="BodyText"/>
      </w:pPr>
      <w:r>
        <w:t xml:space="preserve">Section</w:t>
      </w:r>
    </w:p>
    <w:bookmarkEnd w:id="5889"/>
    <w:bookmarkStart w:id="5890" w:name="rid-0-0-0-3985"/>
    <w:p>
      <w:pPr>
        <w:pStyle w:val="BodyText"/>
      </w:pPr>
      <w:r>
        <w:t xml:space="preserve">   12-3-1   Method of parking</w:t>
      </w:r>
    </w:p>
    <w:bookmarkEnd w:id="5890"/>
    <w:bookmarkStart w:id="5891" w:name="rid-0-0-0-3986"/>
    <w:p>
      <w:pPr>
        <w:pStyle w:val="BodyText"/>
      </w:pPr>
      <w:r>
        <w:t xml:space="preserve">   12-3-2   Blocking traffic</w:t>
      </w:r>
    </w:p>
    <w:bookmarkEnd w:id="5891"/>
    <w:bookmarkStart w:id="5892" w:name="rid-0-0-0-3987"/>
    <w:p>
      <w:pPr>
        <w:pStyle w:val="BodyText"/>
      </w:pPr>
      <w:r>
        <w:t xml:space="preserve">   12-3-3   Parking adjacent to schools</w:t>
      </w:r>
    </w:p>
    <w:bookmarkEnd w:id="5892"/>
    <w:bookmarkStart w:id="5893" w:name="rid-0-0-0-3988"/>
    <w:p>
      <w:pPr>
        <w:pStyle w:val="BodyText"/>
      </w:pPr>
      <w:r>
        <w:t xml:space="preserve">   12-3-4   Authority to erect signs restricting parking</w:t>
      </w:r>
    </w:p>
    <w:bookmarkEnd w:id="5893"/>
    <w:bookmarkStart w:id="5894" w:name="rid-0-0-0-3989"/>
    <w:p>
      <w:pPr>
        <w:pStyle w:val="BodyText"/>
      </w:pPr>
      <w:r>
        <w:t xml:space="preserve">   12-3-5   Parking vehicles on sidewalks</w:t>
      </w:r>
    </w:p>
    <w:bookmarkEnd w:id="5894"/>
    <w:bookmarkStart w:id="5895" w:name="rid-0-0-0-3990"/>
    <w:p>
      <w:pPr>
        <w:pStyle w:val="BodyText"/>
      </w:pPr>
      <w:r>
        <w:t xml:space="preserve">   12-3-6   Abandoned vehicles</w:t>
      </w:r>
    </w:p>
    <w:bookmarkEnd w:id="5895"/>
    <w:bookmarkStart w:id="5896" w:name="rid-0-0-0-3991"/>
    <w:p>
      <w:pPr>
        <w:pStyle w:val="BodyText"/>
      </w:pPr>
      <w:r>
        <w:t xml:space="preserve">   12-3-7   Fire lanes</w:t>
      </w:r>
    </w:p>
    <w:bookmarkEnd w:id="5896"/>
    <w:bookmarkStart w:id="5897" w:name="rid-0-0-0-3992"/>
    <w:p>
      <w:pPr>
        <w:pStyle w:val="BodyText"/>
      </w:pPr>
      <w:r>
        <w:t xml:space="preserve">   12-3-8   Disabled person parking</w:t>
      </w:r>
    </w:p>
    <w:bookmarkEnd w:id="5897"/>
    <w:bookmarkStart w:id="5898" w:name="rid-0-0-0-3993"/>
    <w:p>
      <w:pPr>
        <w:pStyle w:val="BodyText"/>
      </w:pPr>
      <w:r>
        <w:t xml:space="preserve">   12-3-9   Parking trucks, trailers and similar vehicles in residential areas</w:t>
      </w:r>
    </w:p>
    <w:bookmarkEnd w:id="5898"/>
    <w:bookmarkStart w:id="5899" w:name="rid-0-0-0-3994"/>
    <w:p>
      <w:pPr>
        <w:pStyle w:val="BodyText"/>
      </w:pPr>
      <w:r>
        <w:t xml:space="preserve">   12-3-10   Unattended motor vehicles</w:t>
      </w:r>
    </w:p>
    <w:bookmarkEnd w:id="5899"/>
    <w:bookmarkStart w:id="5900" w:name="rid-0-0-0-3995"/>
    <w:p>
      <w:pPr>
        <w:pStyle w:val="BodyText"/>
      </w:pPr>
      <w:r>
        <w:t xml:space="preserve">   12-3-11   Authority to place parking restriction signage</w:t>
      </w:r>
    </w:p>
    <w:bookmarkEnd w:id="5900"/>
    <w:p>
      <w:pPr>
        <w:pStyle w:val="BodyText"/>
      </w:pPr>
    </w:p>
    <w:bookmarkStart w:id="5902" w:name="rid-0-0-0-3996"/>
    <w:p>
      <w:pPr>
        <w:pStyle w:val="BodyText"/>
      </w:pPr>
      <w:bookmarkStart w:id="5901" w:name="JD_12-3-1"/>
      <w:bookmarkEnd w:id="5901"/>
      <w:r>
        <w:t xml:space="preserve">§ 12-3-1 METHOD OF PARKING.</w:t>
      </w:r>
    </w:p>
    <w:bookmarkEnd w:id="5902"/>
    <w:bookmarkStart w:id="5903" w:name="rid-0-0-0-3997"/>
    <w:p>
      <w:pPr>
        <w:pStyle w:val="BodyText"/>
      </w:pPr>
      <w:r>
        <w:t xml:space="preserve">   Except as otherwise provided herein, every vehicle stopped or parked upon a roadway where there are adjacent curbs shall be so stopped or parked with the right hand wheels of the vehicle parallel to and within 18 inches of the right hand curb. The vehicle must be positioned such that it is not in opposite to the direction of travel.</w:t>
      </w:r>
    </w:p>
    <w:bookmarkEnd w:id="5903"/>
    <w:bookmarkStart w:id="5904" w:name="rid-0-0-0-3998"/>
    <w:p>
      <w:pPr>
        <w:pStyle w:val="BodyText"/>
      </w:pPr>
      <w:r>
        <w:t xml:space="preserve">(Prior Code, § 12-3-1) (Am. Ord. 1356, passed 4-6-2010)</w:t>
      </w:r>
    </w:p>
    <w:bookmarkEnd w:id="5904"/>
    <w:p>
      <w:pPr>
        <w:pStyle w:val="BodyText"/>
      </w:pPr>
    </w:p>
    <w:bookmarkStart w:id="5906" w:name="rid-0-0-0-3999"/>
    <w:p>
      <w:pPr>
        <w:pStyle w:val="BodyText"/>
      </w:pPr>
      <w:bookmarkStart w:id="5905" w:name="JD_12-3-2"/>
      <w:bookmarkEnd w:id="5905"/>
      <w:r>
        <w:t xml:space="preserve">§ 12-3-2 BLOCKING TRAFFIC.</w:t>
      </w:r>
    </w:p>
    <w:bookmarkEnd w:id="5906"/>
    <w:bookmarkStart w:id="5907" w:name="rid-0-0-0-4000"/>
    <w:p>
      <w:pPr>
        <w:pStyle w:val="BodyText"/>
      </w:pPr>
      <w:r>
        <w:t xml:space="preserve">   (A)   No person shall stop, stand or park any vehicle upon a street in the city in such manner or under such conditions as to leave available less than 20 feet of the width of the roadway for the free movement of vehicular traffic, except that a person may stop temporarily, in the actual loading or unloading of passengers or, when necessary, in the observance of traffic signs or signals of a police officer.</w:t>
      </w:r>
    </w:p>
    <w:bookmarkEnd w:id="5907"/>
    <w:bookmarkStart w:id="5908" w:name="rid-0-0-0-4001"/>
    <w:p>
      <w:pPr>
        <w:pStyle w:val="BodyText"/>
      </w:pPr>
      <w:r>
        <w:t xml:space="preserve">   (B)   No person shall park any vehicle within an alley or entrance to a private driveway except for the loading or unloading of materials which must be accomplished without blocking the alley or entrance to the private driveway to the free movement of vehicular traffic.</w:t>
      </w:r>
    </w:p>
    <w:bookmarkEnd w:id="5908"/>
    <w:bookmarkStart w:id="5909" w:name="rid-0-0-0-4002"/>
    <w:p>
      <w:pPr>
        <w:pStyle w:val="BodyText"/>
      </w:pPr>
      <w:r>
        <w:t xml:space="preserve">   (C)   No person shall park any vehicle upon a street or city right-of-way where signs prohibiting parking of vehicles are posted.</w:t>
      </w:r>
    </w:p>
    <w:bookmarkEnd w:id="5909"/>
    <w:bookmarkStart w:id="5910" w:name="rid-0-0-0-4003"/>
    <w:p>
      <w:pPr>
        <w:pStyle w:val="BodyText"/>
      </w:pPr>
      <w:r>
        <w:t xml:space="preserve">(Prior Code, § 12-3-2) (Am. Ord. 1356, passed 4-6-2010) Penalty, see Vol. I, § 1-1-11</w:t>
      </w:r>
    </w:p>
    <w:bookmarkEnd w:id="5910"/>
    <w:p>
      <w:pPr>
        <w:pStyle w:val="BodyText"/>
      </w:pPr>
    </w:p>
    <w:bookmarkStart w:id="5912" w:name="rid-0-0-0-4004"/>
    <w:p>
      <w:pPr>
        <w:pStyle w:val="BodyText"/>
      </w:pPr>
      <w:bookmarkStart w:id="5911" w:name="JD_12-3-3"/>
      <w:bookmarkEnd w:id="5911"/>
      <w:r>
        <w:t xml:space="preserve">§ 12-3-3 PARKING ADJACENT TO SCHOOLS.</w:t>
      </w:r>
    </w:p>
    <w:bookmarkEnd w:id="5912"/>
    <w:bookmarkStart w:id="5913" w:name="rid-0-0-0-4005"/>
    <w:p>
      <w:pPr>
        <w:pStyle w:val="BodyText"/>
      </w:pPr>
      <w:r>
        <w:t xml:space="preserve">   When signs are erected indicating no parking on that side of the street adjacent to any school property, no person shall park a vehicle in any such designated place for 1 hour before school opens until 1 hour after school closes on any school day.</w:t>
      </w:r>
    </w:p>
    <w:bookmarkEnd w:id="5913"/>
    <w:bookmarkStart w:id="5914" w:name="rid-0-0-0-4006"/>
    <w:p>
      <w:pPr>
        <w:pStyle w:val="BodyText"/>
      </w:pPr>
      <w:r>
        <w:t xml:space="preserve">(Prior Code, § 12-3-3) (Am. Ord. 1356, passed 4-6-2010) Penalty, see Vol. I, § 1-1-11</w:t>
      </w:r>
    </w:p>
    <w:bookmarkEnd w:id="5914"/>
    <w:p>
      <w:pPr>
        <w:pStyle w:val="BodyText"/>
      </w:pPr>
    </w:p>
    <w:bookmarkStart w:id="5916" w:name="rid-0-0-0-4007"/>
    <w:p>
      <w:pPr>
        <w:pStyle w:val="BodyText"/>
      </w:pPr>
      <w:bookmarkStart w:id="5915" w:name="JD_12-3-4"/>
      <w:bookmarkEnd w:id="5915"/>
      <w:r>
        <w:t xml:space="preserve">§ 12-3-4 AUTHORITY TO ERECT SIGNS RESTRICTING PARKING.</w:t>
      </w:r>
    </w:p>
    <w:bookmarkEnd w:id="5916"/>
    <w:bookmarkStart w:id="5917" w:name="rid-0-0-0-4008"/>
    <w:p>
      <w:pPr>
        <w:pStyle w:val="BodyText"/>
      </w:pPr>
      <w:r>
        <w:t xml:space="preserve">   When signs have been erected requiring parking at an angle to the curb, allowing parking on the left hand curb on 1-way streets, notifying drivers that parking is prohibited and restricting parking in any way that may be necessary, it is unlawful for any person to stop or stand a vehicle in disobedience of such parking restrictions.</w:t>
      </w:r>
    </w:p>
    <w:bookmarkEnd w:id="5917"/>
    <w:bookmarkStart w:id="5918" w:name="rid-0-0-0-4009"/>
    <w:p>
      <w:pPr>
        <w:pStyle w:val="BodyText"/>
      </w:pPr>
      <w:r>
        <w:t xml:space="preserve">(Prior Code, § 12-3-4) (Am. Ord. 1356, passed 4-6-2010) Penalty, see Vol. I, § 1-1-11</w:t>
      </w:r>
    </w:p>
    <w:bookmarkEnd w:id="5918"/>
    <w:p>
      <w:pPr>
        <w:pStyle w:val="BodyText"/>
      </w:pPr>
    </w:p>
    <w:bookmarkStart w:id="5920" w:name="rid-0-0-0-4010"/>
    <w:p>
      <w:pPr>
        <w:pStyle w:val="BodyText"/>
      </w:pPr>
      <w:bookmarkStart w:id="5919" w:name="JD_12-3-5"/>
      <w:bookmarkEnd w:id="5919"/>
      <w:r>
        <w:t xml:space="preserve">§ 12-3-5 PARKING VEHICLES ON SIDEWALKS.</w:t>
      </w:r>
    </w:p>
    <w:bookmarkEnd w:id="5920"/>
    <w:bookmarkStart w:id="5921" w:name="rid-0-0-0-4011"/>
    <w:p>
      <w:pPr>
        <w:pStyle w:val="BodyText"/>
      </w:pPr>
      <w:r>
        <w:t xml:space="preserve">   No person shall park any vehicle, whether in usable condition or not, upon any sidewalk in the city nor shall a vehicle owner permit his or her vehicle to be parked upon any sidewalk in the city.</w:t>
      </w:r>
    </w:p>
    <w:bookmarkEnd w:id="5921"/>
    <w:bookmarkStart w:id="5922" w:name="rid-0-0-0-4012"/>
    <w:p>
      <w:pPr>
        <w:pStyle w:val="BodyText"/>
      </w:pPr>
      <w:r>
        <w:t xml:space="preserve">(Prior Code, § 12-3-5) (Am. Ord. 1356, passed 4-6-2010) Penalty, see Vol. I, § 1-1-11</w:t>
      </w:r>
    </w:p>
    <w:bookmarkEnd w:id="5922"/>
    <w:p>
      <w:pPr>
        <w:pStyle w:val="BodyText"/>
      </w:pPr>
    </w:p>
    <w:bookmarkStart w:id="5924" w:name="rid-0-0-0-4013"/>
    <w:p>
      <w:pPr>
        <w:pStyle w:val="BodyText"/>
      </w:pPr>
      <w:bookmarkStart w:id="5923" w:name="JD_12-3-6"/>
      <w:bookmarkEnd w:id="5923"/>
      <w:r>
        <w:t xml:space="preserve">§ 12-3-6 ABANDONED VEHICLES.</w:t>
      </w:r>
    </w:p>
    <w:bookmarkEnd w:id="5924"/>
    <w:bookmarkStart w:id="5925" w:name="rid-0-0-0-4014"/>
    <w:p>
      <w:pPr>
        <w:pStyle w:val="BodyText"/>
      </w:pPr>
      <w:r>
        <w:t xml:space="preserve">   (A)   No person shall abandon any vehicle on public or private property.</w:t>
      </w:r>
    </w:p>
    <w:bookmarkEnd w:id="5925"/>
    <w:bookmarkStart w:id="5926" w:name="rid-0-0-0-4015"/>
    <w:p>
      <w:pPr>
        <w:pStyle w:val="BodyText"/>
      </w:pPr>
      <w:r>
        <w:t xml:space="preserve">   (B)   Evidence that a vehicle was left unattended for a period of 48 hours shall be prima facie evidence of abandonment.</w:t>
      </w:r>
    </w:p>
    <w:bookmarkEnd w:id="5926"/>
    <w:bookmarkStart w:id="5927" w:name="rid-0-0-0-4016"/>
    <w:p>
      <w:pPr>
        <w:pStyle w:val="BodyText"/>
      </w:pPr>
      <w:r>
        <w:t xml:space="preserve">   (C)   Members of the Police Department so authorized by the Chief of Police may remove or cause to be removed any abandoned vehicle.</w:t>
      </w:r>
    </w:p>
    <w:bookmarkEnd w:id="5927"/>
    <w:bookmarkStart w:id="5928" w:name="rid-0-0-0-4017"/>
    <w:p>
      <w:pPr>
        <w:pStyle w:val="BodyText"/>
      </w:pPr>
      <w:r>
        <w:t xml:space="preserve">   (D)   Upon removal, the abandoned vehicle shall be appraised by a Police Officer designated by the Chief of Police and certified to the Arizona Department of Transportation.</w:t>
      </w:r>
    </w:p>
    <w:bookmarkEnd w:id="5928"/>
    <w:bookmarkStart w:id="5929" w:name="rid-0-0-0-4018"/>
    <w:p>
      <w:pPr>
        <w:pStyle w:val="BodyText"/>
      </w:pPr>
      <w:r>
        <w:t xml:space="preserve">   (E)   After the vehicle is appraised, it shall be disposed of pursuant to A.R.S. Title 28, Chapter 8, Article 5, and as amended.</w:t>
      </w:r>
    </w:p>
    <w:bookmarkEnd w:id="5929"/>
    <w:bookmarkStart w:id="5930" w:name="rid-0-0-0-4019"/>
    <w:p>
      <w:pPr>
        <w:pStyle w:val="BodyText"/>
      </w:pPr>
      <w:r>
        <w:t xml:space="preserve">(Prior Code, § 12-3-6) (Am. Ord. 1356, passed 4-6-2010) Penalty, see Vol. I, § 1-1-11</w:t>
      </w:r>
    </w:p>
    <w:bookmarkEnd w:id="5930"/>
    <w:p>
      <w:pPr>
        <w:pStyle w:val="BodyText"/>
      </w:pPr>
    </w:p>
    <w:bookmarkStart w:id="5932" w:name="rid-0-0-0-4020"/>
    <w:p>
      <w:pPr>
        <w:pStyle w:val="BodyText"/>
      </w:pPr>
      <w:bookmarkStart w:id="5931" w:name="JD_12-3-7"/>
      <w:bookmarkEnd w:id="5931"/>
      <w:r>
        <w:t xml:space="preserve">§ 12-3-7 FIRE LANES.</w:t>
      </w:r>
    </w:p>
    <w:bookmarkEnd w:id="5932"/>
    <w:bookmarkStart w:id="5933" w:name="rid-0-0-0-4021"/>
    <w:p>
      <w:pPr>
        <w:pStyle w:val="BodyText"/>
      </w:pPr>
      <w:r>
        <w:t xml:space="preserve">   (A)   No person shall stop, stand or park any vehicle within or upon a designated fire lane, whether on public or private property.</w:t>
      </w:r>
    </w:p>
    <w:bookmarkEnd w:id="5933"/>
    <w:bookmarkStart w:id="5934" w:name="rid-0-0-0-4022"/>
    <w:p>
      <w:pPr>
        <w:pStyle w:val="BodyText"/>
      </w:pPr>
      <w:r>
        <w:t xml:space="preserve">   (B)   Any vehicle stopped, parked or standing within a fire lane may be removed at the expense of the vehicle owner. Removal of a vehicle so in violation may be authorized by a police officer, the Apache Junction Fire District Chief or his or her representative or the lawful owner or manager of the adjoining property.</w:t>
      </w:r>
    </w:p>
    <w:bookmarkEnd w:id="5934"/>
    <w:bookmarkStart w:id="5935" w:name="rid-0-0-0-4023"/>
    <w:p>
      <w:pPr>
        <w:pStyle w:val="BodyText"/>
      </w:pPr>
      <w:r>
        <w:t xml:space="preserve">   (C)   A fire lane is an area, parking lot, driveway, roadway or portion thereof that shall be:</w:t>
      </w:r>
    </w:p>
    <w:bookmarkEnd w:id="5935"/>
    <w:bookmarkStart w:id="5936" w:name="rid-0-0-0-4024"/>
    <w:p>
      <w:pPr>
        <w:pStyle w:val="BodyText"/>
      </w:pPr>
      <w:r>
        <w:t xml:space="preserve">      (1)   Designated or approved by the Apache Junction Fire District Chief;</w:t>
      </w:r>
    </w:p>
    <w:bookmarkEnd w:id="5936"/>
    <w:bookmarkStart w:id="5937" w:name="rid-0-0-0-4025"/>
    <w:p>
      <w:pPr>
        <w:pStyle w:val="BodyText"/>
      </w:pPr>
      <w:r>
        <w:t xml:space="preserve">      (2)   Marked with standard signs or other markings as approved or designated by the Apache Junction Fire District Chief; and</w:t>
      </w:r>
    </w:p>
    <w:bookmarkEnd w:id="5937"/>
    <w:bookmarkStart w:id="5938" w:name="rid-0-0-0-4026"/>
    <w:p>
      <w:pPr>
        <w:pStyle w:val="BodyText"/>
      </w:pPr>
      <w:r>
        <w:t xml:space="preserve">      (3)   Maintained clear of obstructions its entire length and width for fire equipment and access.</w:t>
      </w:r>
    </w:p>
    <w:bookmarkEnd w:id="5938"/>
    <w:bookmarkStart w:id="5939" w:name="rid-0-0-0-4027"/>
    <w:p>
      <w:pPr>
        <w:pStyle w:val="BodyText"/>
      </w:pPr>
      <w:r>
        <w:t xml:space="preserve">(Prior Code, § 12-3-7) (Am. Ord. 1356, passed 4-6-2010) Penalty, see Vol. I, § 1-1-11</w:t>
      </w:r>
    </w:p>
    <w:bookmarkEnd w:id="5939"/>
    <w:p>
      <w:pPr>
        <w:pStyle w:val="BodyText"/>
      </w:pPr>
    </w:p>
    <w:bookmarkStart w:id="5941" w:name="rid-0-0-0-4028"/>
    <w:p>
      <w:pPr>
        <w:pStyle w:val="BodyText"/>
      </w:pPr>
      <w:bookmarkStart w:id="5940" w:name="JD_12-3-8"/>
      <w:bookmarkEnd w:id="5940"/>
      <w:r>
        <w:t xml:space="preserve">§ 12-3-8 DISABLED PERSON PARKING.</w:t>
      </w:r>
    </w:p>
    <w:bookmarkEnd w:id="5941"/>
    <w:bookmarkStart w:id="5942" w:name="rid-0-0-0-4029"/>
    <w:p>
      <w:pPr>
        <w:pStyle w:val="BodyText"/>
      </w:pPr>
      <w:r>
        <w:t xml:space="preserve">   (A)   No person shall stop, stand or park any vehicle in a parking space set aside and identified for use by persons with physical disabilities only unless the vehicle has a license plate which depicts an international wheel-chair symbol issued by the Arizona Department of Motor Vehicles pursuant to A.R.S. § 28-2409, as amended, or has a removable windshield placard displayed on the front rearview mirror which depicts the international wheelchair symbol as issued by the Arizona Department of Motor Vehicles pursuant to A.R.S. § 28-2409, as amended.</w:t>
      </w:r>
    </w:p>
    <w:bookmarkEnd w:id="5942"/>
    <w:bookmarkStart w:id="5943" w:name="rid-0-0-0-4030"/>
    <w:p>
      <w:pPr>
        <w:pStyle w:val="BodyText"/>
      </w:pPr>
      <w:r>
        <w:t xml:space="preserve">   (B)   Division (A) above shall apply only to those parking spaces that are identified with standard signs and/or markings as approved by the City Engineer located on public or private property.</w:t>
      </w:r>
    </w:p>
    <w:bookmarkEnd w:id="5943"/>
    <w:bookmarkStart w:id="5944" w:name="rid-0-0-0-4031"/>
    <w:p>
      <w:pPr>
        <w:pStyle w:val="BodyText"/>
      </w:pPr>
      <w:r>
        <w:t xml:space="preserve">   (C)   Division (A) above shall apply whether such parking space is on public or private property.</w:t>
      </w:r>
    </w:p>
    <w:bookmarkEnd w:id="5944"/>
    <w:bookmarkStart w:id="5945" w:name="rid-0-0-0-4032"/>
    <w:p>
      <w:pPr>
        <w:pStyle w:val="BodyText"/>
      </w:pPr>
      <w:r>
        <w:t xml:space="preserve">(Prior Code, § 12-3-8) (Am. Ord. 1356, passed 4-6-2010; Am. Ord. 1380, passed 4-3-2012) Penalty, see Vol. I, § 1-1-11</w:t>
      </w:r>
    </w:p>
    <w:bookmarkEnd w:id="5945"/>
    <w:p>
      <w:pPr>
        <w:pStyle w:val="BodyText"/>
      </w:pPr>
    </w:p>
    <w:bookmarkStart w:id="5947" w:name="rid-0-0-0-4033"/>
    <w:p>
      <w:pPr>
        <w:pStyle w:val="BodyText"/>
      </w:pPr>
      <w:bookmarkStart w:id="5946" w:name="JD_12-3-9"/>
      <w:bookmarkEnd w:id="5946"/>
      <w:r>
        <w:t xml:space="preserve">§ 12-3-9 PARKING TRUCKS, TRAILERS AND SIMILAR VEHICLES IN RESIDENTIAL AREAS.</w:t>
      </w:r>
    </w:p>
    <w:bookmarkEnd w:id="5947"/>
    <w:bookmarkStart w:id="5948" w:name="rid-0-0-0-4034"/>
    <w:p>
      <w:pPr>
        <w:pStyle w:val="BodyText"/>
      </w:pPr>
      <w:r>
        <w:t xml:space="preserve">   No person shall stand or park a vehicle with a gross vehicle weight rating (“GVWR”) in excess of 10,000 pounds, or a tractor, semi-trailer, trailer or bus on a local or collector street in a residential area, with the following exceptions:</w:t>
      </w:r>
    </w:p>
    <w:bookmarkEnd w:id="5948"/>
    <w:bookmarkStart w:id="5949" w:name="rid-0-0-0-4035"/>
    <w:p>
      <w:pPr>
        <w:pStyle w:val="BodyText"/>
      </w:pPr>
      <w:r>
        <w:t xml:space="preserve">   (A)   The active loading or unloading of such vehicles while in the process of delivering goods or services to or within the residential area;</w:t>
      </w:r>
    </w:p>
    <w:bookmarkEnd w:id="5949"/>
    <w:bookmarkStart w:id="5950" w:name="rid-0-0-0-4036"/>
    <w:p>
      <w:pPr>
        <w:pStyle w:val="BodyText"/>
      </w:pPr>
      <w:r>
        <w:t xml:space="preserve">   (B)   The active loading or unloading of personal baggage within the residential area for a period of time no greater than 1/2 hour;</w:t>
      </w:r>
    </w:p>
    <w:bookmarkEnd w:id="5950"/>
    <w:bookmarkStart w:id="5951" w:name="rid-0-0-0-4037"/>
    <w:p>
      <w:pPr>
        <w:pStyle w:val="BodyText"/>
      </w:pPr>
      <w:r>
        <w:t xml:space="preserve">   (C)   A temporary stop for a reasonable period of time no greater than 1-1/2 hour by a vehicle owner who is stopping at his or her residence; or</w:t>
      </w:r>
    </w:p>
    <w:bookmarkEnd w:id="5951"/>
    <w:bookmarkStart w:id="5952" w:name="rid-0-0-0-4038"/>
    <w:p>
      <w:pPr>
        <w:pStyle w:val="BodyText"/>
      </w:pPr>
      <w:r>
        <w:t xml:space="preserve">   (D)   The occupants of the home have engaged a professional moving company that is moving personal household items into or out of the home, which activity does exceed 4 hours.</w:t>
      </w:r>
    </w:p>
    <w:bookmarkEnd w:id="5952"/>
    <w:bookmarkStart w:id="5953" w:name="rid-0-0-0-4039"/>
    <w:p>
      <w:pPr>
        <w:pStyle w:val="BodyText"/>
      </w:pPr>
      <w:r>
        <w:t xml:space="preserve">(Prior Code, § 12-3-9) (Am. Ord. 1356, passed 4-6-2010) Penalty, see Vol. I, § 1-1-11</w:t>
      </w:r>
    </w:p>
    <w:bookmarkEnd w:id="5953"/>
    <w:p>
      <w:pPr>
        <w:pStyle w:val="BodyText"/>
      </w:pPr>
    </w:p>
    <w:bookmarkStart w:id="5955" w:name="rid-0-0-0-4040"/>
    <w:p>
      <w:pPr>
        <w:pStyle w:val="BodyText"/>
      </w:pPr>
      <w:bookmarkStart w:id="5954" w:name="JD_12-3-10"/>
      <w:bookmarkEnd w:id="5954"/>
      <w:r>
        <w:t xml:space="preserve">§ 12-3-10 UNATTENDED MOTOR VEHICLES.</w:t>
      </w:r>
    </w:p>
    <w:bookmarkEnd w:id="5955"/>
    <w:bookmarkStart w:id="5956" w:name="rid-0-0-0-4041"/>
    <w:p>
      <w:pPr>
        <w:pStyle w:val="BodyText"/>
      </w:pPr>
      <w:r>
        <w:t xml:space="preserve">   (A)   No person driving or in charge of a motor vehicle shall permit it to stand unattended without first stopping the engine, locking the ignition and removing the key or when standing upon any perceptible grade without effectively setting the brake thereon and turning the front wheels to the curb side of the roadway.</w:t>
      </w:r>
    </w:p>
    <w:bookmarkEnd w:id="5956"/>
    <w:bookmarkStart w:id="5957" w:name="rid-0-0-0-4042"/>
    <w:p>
      <w:pPr>
        <w:pStyle w:val="BodyText"/>
      </w:pPr>
      <w:r>
        <w:t xml:space="preserve">   (B)   Whenever any police officer shall find a motor vehicle standing unattended with the ignition key in the vehicle, the police officer is authorized to remove the key from the vehicle, secure the vehicle by locking the doors and closing the windows, and to deliver the key to the Apache Junction Police Department, along with an incident report setting forth where the vehicle was located, the plate and VIN number and other critical information.</w:t>
      </w:r>
    </w:p>
    <w:bookmarkEnd w:id="5957"/>
    <w:bookmarkStart w:id="5958" w:name="rid-0-0-0-4043"/>
    <w:p>
      <w:pPr>
        <w:pStyle w:val="BodyText"/>
      </w:pPr>
      <w:r>
        <w:t xml:space="preserve">(Ord. 1356, passed 4-6-2010)</w:t>
      </w:r>
    </w:p>
    <w:bookmarkEnd w:id="5958"/>
    <w:p>
      <w:pPr>
        <w:pStyle w:val="BodyText"/>
      </w:pPr>
    </w:p>
    <w:bookmarkStart w:id="5960" w:name="rid-0-0-0-4044"/>
    <w:p>
      <w:pPr>
        <w:pStyle w:val="BodyText"/>
      </w:pPr>
      <w:bookmarkStart w:id="5959" w:name="JD_12-3-11"/>
      <w:bookmarkEnd w:id="5959"/>
      <w:r>
        <w:t xml:space="preserve">§ 12-3-11 AUTHORITY TO PLACE PARKING RESTRICTION SIGNAGE.</w:t>
      </w:r>
    </w:p>
    <w:bookmarkEnd w:id="5960"/>
    <w:bookmarkStart w:id="5961" w:name="rid-0-0-0-4045"/>
    <w:p>
      <w:pPr>
        <w:pStyle w:val="BodyText"/>
      </w:pPr>
      <w:r>
        <w:t xml:space="preserve">   The Public Works Department shall erect parking restriction signage placing drivers on notice of the types of parking restrictions referred to in this code.</w:t>
      </w:r>
    </w:p>
    <w:bookmarkEnd w:id="5961"/>
    <w:bookmarkStart w:id="5962" w:name="rid-0-0-0-4046"/>
    <w:p>
      <w:pPr>
        <w:pStyle w:val="BodyText"/>
      </w:pPr>
      <w:r>
        <w:t xml:space="preserve">(Ord. 1356, passed 4-6-2010)</w:t>
      </w:r>
    </w:p>
    <w:bookmarkEnd w:id="5962"/>
    <w:p>
      <w:pPr>
        <w:pStyle w:val="BodyText"/>
      </w:pPr>
    </w:p>
    <w:bookmarkStart w:id="5964" w:name="rid-0-0-0-4047"/>
    <w:p>
      <w:pPr>
        <w:pStyle w:val="BodyText"/>
      </w:pPr>
      <w:bookmarkStart w:id="5963" w:name="JD_Article12-4"/>
      <w:bookmarkEnd w:id="5963"/>
      <w:r>
        <w:t xml:space="preserve">ARTICLE 12-4: VEHICLE WEIGHT RESTRICTIONS ON PUBLIC STREETS</w:t>
      </w:r>
    </w:p>
    <w:bookmarkEnd w:id="5964"/>
    <w:bookmarkStart w:id="5965" w:name="rid-0-0-0-4048"/>
    <w:p>
      <w:pPr>
        <w:pStyle w:val="BodyText"/>
      </w:pPr>
      <w:r>
        <w:t xml:space="preserve">Section</w:t>
      </w:r>
    </w:p>
    <w:bookmarkEnd w:id="5965"/>
    <w:bookmarkStart w:id="5966" w:name="rid-0-0-0-4049"/>
    <w:p>
      <w:pPr>
        <w:pStyle w:val="BodyText"/>
      </w:pPr>
      <w:r>
        <w:t xml:space="preserve">   12-4-1   Weight restrictions within residential areas and other roads</w:t>
      </w:r>
    </w:p>
    <w:bookmarkEnd w:id="5966"/>
    <w:bookmarkStart w:id="5967" w:name="rid-0-0-0-4050"/>
    <w:p>
      <w:pPr>
        <w:pStyle w:val="BodyText"/>
      </w:pPr>
      <w:r>
        <w:t xml:space="preserve">   12-4-2   Weight restrictions on mile grid roadways, U.S. highways and state routes</w:t>
      </w:r>
    </w:p>
    <w:bookmarkEnd w:id="5967"/>
    <w:bookmarkStart w:id="5968" w:name="rid-0-0-0-4051"/>
    <w:p>
      <w:pPr>
        <w:pStyle w:val="BodyText"/>
      </w:pPr>
      <w:r>
        <w:t xml:space="preserve">   12-4-3   Exemptions</w:t>
      </w:r>
    </w:p>
    <w:bookmarkEnd w:id="5968"/>
    <w:bookmarkStart w:id="5969" w:name="rid-0-0-0-4052"/>
    <w:p>
      <w:pPr>
        <w:pStyle w:val="BodyText"/>
      </w:pPr>
      <w:r>
        <w:t xml:space="preserve">   12-4-4   Weighing of vehicles</w:t>
      </w:r>
    </w:p>
    <w:bookmarkEnd w:id="5969"/>
    <w:bookmarkStart w:id="5970" w:name="rid-0-0-0-4053"/>
    <w:p>
      <w:pPr>
        <w:pStyle w:val="BodyText"/>
      </w:pPr>
      <w:r>
        <w:t xml:space="preserve">   12-4-5   Unlawful weight</w:t>
      </w:r>
    </w:p>
    <w:bookmarkEnd w:id="5970"/>
    <w:bookmarkStart w:id="5971" w:name="rid-0-0-0-4054"/>
    <w:p>
      <w:pPr>
        <w:pStyle w:val="BodyText"/>
      </w:pPr>
      <w:r>
        <w:t xml:space="preserve">   12-4-6   Damage to the street</w:t>
      </w:r>
    </w:p>
    <w:bookmarkEnd w:id="5971"/>
    <w:bookmarkStart w:id="5972" w:name="rid-0-0-0-4055"/>
    <w:p>
      <w:pPr>
        <w:pStyle w:val="BodyText"/>
      </w:pPr>
      <w:r>
        <w:t xml:space="preserve">   12-4-7   Overweight permits</w:t>
      </w:r>
    </w:p>
    <w:bookmarkEnd w:id="5972"/>
    <w:bookmarkStart w:id="5973" w:name="rid-0-0-0-4056"/>
    <w:p>
      <w:pPr>
        <w:pStyle w:val="BodyText"/>
      </w:pPr>
      <w:r>
        <w:t xml:space="preserve">   12-4-8   Penalties</w:t>
      </w:r>
    </w:p>
    <w:bookmarkEnd w:id="5973"/>
    <w:bookmarkStart w:id="5974" w:name="rid-0-0-0-4057"/>
    <w:p>
      <w:pPr>
        <w:pStyle w:val="BodyText"/>
      </w:pPr>
      <w:r>
        <w:t xml:space="preserve">   12-4-9   Designated truck routes</w:t>
      </w:r>
    </w:p>
    <w:bookmarkEnd w:id="5974"/>
    <w:p>
      <w:pPr>
        <w:pStyle w:val="BodyText"/>
      </w:pPr>
    </w:p>
    <w:bookmarkStart w:id="5976" w:name="rid-0-0-0-4058"/>
    <w:p>
      <w:pPr>
        <w:pStyle w:val="BodyText"/>
      </w:pPr>
      <w:bookmarkStart w:id="5975" w:name="JD_12-4-1"/>
      <w:bookmarkEnd w:id="5975"/>
      <w:r>
        <w:t xml:space="preserve">§ 12-4-1 WEIGHT RESTRICTIONS WITHIN RESIDENTIAL AREAS AND OTHER ROADS.</w:t>
      </w:r>
    </w:p>
    <w:bookmarkEnd w:id="5976"/>
    <w:bookmarkStart w:id="5977" w:name="rid-0-0-0-4059"/>
    <w:p>
      <w:pPr>
        <w:pStyle w:val="BodyText"/>
      </w:pPr>
      <w:r>
        <w:t xml:space="preserve">   It is unlawful for any person, partnership, association, company or corporation to:</w:t>
      </w:r>
    </w:p>
    <w:bookmarkEnd w:id="5977"/>
    <w:bookmarkStart w:id="5978" w:name="rid-0-0-0-4060"/>
    <w:p>
      <w:pPr>
        <w:pStyle w:val="BodyText"/>
      </w:pPr>
      <w:r>
        <w:t xml:space="preserve">   (A)   Operate a vehicle with a gross vehicle weight rating (“GVWR”) in excess of 10,000 pounds on the public streets in any residential area and other roads within the corporate limits of the city, except roads as indicated in Vol. I, § 12-4-2; or</w:t>
      </w:r>
    </w:p>
    <w:bookmarkEnd w:id="5978"/>
    <w:bookmarkStart w:id="5979" w:name="rid-0-0-0-4061"/>
    <w:p>
      <w:pPr>
        <w:pStyle w:val="BodyText"/>
      </w:pPr>
      <w:r>
        <w:t xml:space="preserve">   (B)   Use the vehicles on the public streets in any residential area to access private property except for the purpose of parking within the restrictions of Vol. I, § 12-3-9.</w:t>
      </w:r>
    </w:p>
    <w:bookmarkEnd w:id="5979"/>
    <w:bookmarkStart w:id="5980" w:name="rid-0-0-0-4062"/>
    <w:p>
      <w:pPr>
        <w:pStyle w:val="BodyText"/>
      </w:pPr>
      <w:r>
        <w:t xml:space="preserve">(Prior Code, § 12-4-1) (Am. Ord. 1356, passed 4-6-2010) Penalty, see Vol. I, § 12-4-8</w:t>
      </w:r>
    </w:p>
    <w:bookmarkEnd w:id="5980"/>
    <w:p>
      <w:pPr>
        <w:pStyle w:val="BodyText"/>
      </w:pPr>
    </w:p>
    <w:bookmarkStart w:id="5982" w:name="rid-0-0-0-4063"/>
    <w:p>
      <w:pPr>
        <w:pStyle w:val="BodyText"/>
      </w:pPr>
      <w:bookmarkStart w:id="5981" w:name="JD_12-4-2"/>
      <w:bookmarkEnd w:id="5981"/>
      <w:r>
        <w:t xml:space="preserve">§ 12-4-2 WEIGHT RESTRICTIONS ON MILE GRID ROADWAYS, U.S. HIGHWAYS AND STATE ROUTES.</w:t>
      </w:r>
    </w:p>
    <w:bookmarkEnd w:id="5982"/>
    <w:bookmarkStart w:id="5983" w:name="rid-0-0-0-4064"/>
    <w:p>
      <w:pPr>
        <w:pStyle w:val="BodyText"/>
      </w:pPr>
      <w:r>
        <w:t xml:space="preserve">   (A)   The total gross vehicle weight and total gross axle weight of any motor vehicle truck or trailer, including the load thereon, driven only on designated truck routes as shown in Vol. I, § 12-4-9, shall not exceed the gross weight given for the respective distance between the first and last axles of the group of axles measured longitudinally to the nearest foot as set forth in the appropriate table at weights applicable to highways under the jurisdiction of the state by A.R.S. §§ 28-1099 and 28-1100 in effect on the date this article becomes effective or as from time to time subsequently amended.</w:t>
      </w:r>
    </w:p>
    <w:bookmarkEnd w:id="5983"/>
    <w:bookmarkStart w:id="5984" w:name="rid-0-0-0-4065"/>
    <w:p>
      <w:pPr>
        <w:pStyle w:val="BodyText"/>
      </w:pPr>
      <w:r>
        <w:t xml:space="preserve">   (B)   (1)   The state statutory tables and provisions are hereby made a part of this article in their entirety as though fully set forth herein.</w:t>
      </w:r>
    </w:p>
    <w:bookmarkEnd w:id="5984"/>
    <w:bookmarkStart w:id="5985" w:name="rid-0-0-0-4066"/>
    <w:p>
      <w:pPr>
        <w:pStyle w:val="BodyText"/>
      </w:pPr>
      <w:r>
        <w:t xml:space="preserve">      (2)   This article shall not apply to fire apparatus, urban mass transit transportation vehicles, implements of husbandry, including farm tractors temporarily moved upon a highway, or to vehicles operated under the terms of a special permit as provided in this article.</w:t>
      </w:r>
    </w:p>
    <w:bookmarkEnd w:id="5985"/>
    <w:bookmarkStart w:id="5987" w:name="rid-0-0-0-4067"/>
    <w:p>
      <w:pPr>
        <w:pStyle w:val="BodyText"/>
      </w:pPr>
      <w:r>
        <w:drawing>
          <wp:inline>
            <wp:extent cx="5334000" cy="6982933"/>
            <wp:effectExtent b="0" l="0" r="0" t="0"/>
            <wp:docPr descr="" title="" id="1" name="Picture"/>
            <a:graphic>
              <a:graphicData uri="http://schemas.openxmlformats.org/drawingml/2006/picture">
                <pic:pic>
                  <pic:nvPicPr>
                    <pic:cNvPr descr="https://export.amlegal.com/media/ed31a82386d726f7711a4a433b6edbdaf8468bd6/IMAGES/0-0-0-26.jpg" id="0" name="Picture"/>
                    <pic:cNvPicPr>
                      <a:picLocks noChangeArrowheads="1" noChangeAspect="1"/>
                    </pic:cNvPicPr>
                  </pic:nvPicPr>
                  <pic:blipFill>
                    <a:blip r:embed="rId5986"/>
                    <a:stretch>
                      <a:fillRect/>
                    </a:stretch>
                  </pic:blipFill>
                  <pic:spPr bwMode="auto">
                    <a:xfrm>
                      <a:off x="0" y="0"/>
                      <a:ext cx="5334000" cy="6982933"/>
                    </a:xfrm>
                    <a:prstGeom prst="rect">
                      <a:avLst/>
                    </a:prstGeom>
                    <a:noFill/>
                    <a:ln w="9525">
                      <a:noFill/>
                      <a:headEnd/>
                      <a:tailEnd/>
                    </a:ln>
                  </pic:spPr>
                </pic:pic>
              </a:graphicData>
            </a:graphic>
          </wp:inline>
        </w:drawing>
      </w:r>
    </w:p>
    <w:bookmarkEnd w:id="5987"/>
    <w:bookmarkStart w:id="5988" w:name="rid-0-0-0-4068"/>
    <w:p>
      <w:pPr>
        <w:pStyle w:val="BodyText"/>
      </w:pPr>
      <w:r>
        <w:t xml:space="preserve"> </w:t>
      </w:r>
    </w:p>
    <w:bookmarkEnd w:id="5988"/>
    <w:bookmarkStart w:id="5990" w:name="rid-0-0-0-4069"/>
    <w:p>
      <w:pPr>
        <w:pStyle w:val="BodyText"/>
      </w:pPr>
      <w:hyperlink r:id="rId5989">
        <w:r>
          <w:rPr>
            <w:rStyle w:val="Hyperlink"/>
          </w:rPr>
          <w:t xml:space="preserve">Click here to view the above map in a PDF document.</w:t>
        </w:r>
      </w:hyperlink>
    </w:p>
    <w:bookmarkEnd w:id="5990"/>
    <w:bookmarkStart w:id="5991" w:name="rid-0-0-0-4070"/>
    <w:p>
      <w:pPr>
        <w:pStyle w:val="BodyText"/>
      </w:pPr>
      <w:r>
        <w:t xml:space="preserve">(Prior Code, § 12-4-2) (Ord. 869, passed - - ; Am. Ord. 1356, passed 4-6-2010) Penalty, see Vol. I, § 12-4-8</w:t>
      </w:r>
    </w:p>
    <w:bookmarkEnd w:id="5991"/>
    <w:p>
      <w:pPr>
        <w:pStyle w:val="BodyText"/>
      </w:pPr>
    </w:p>
    <w:bookmarkStart w:id="5993" w:name="rid-0-0-0-4071"/>
    <w:p>
      <w:pPr>
        <w:pStyle w:val="BodyText"/>
      </w:pPr>
      <w:bookmarkStart w:id="5992" w:name="JD_12-4-3"/>
      <w:bookmarkEnd w:id="5992"/>
      <w:r>
        <w:t xml:space="preserve">§ 12-4-3 EXEMPTIONS.</w:t>
      </w:r>
    </w:p>
    <w:bookmarkEnd w:id="5993"/>
    <w:bookmarkStart w:id="5994" w:name="rid-0-0-0-4072"/>
    <w:p>
      <w:pPr>
        <w:pStyle w:val="BodyText"/>
      </w:pPr>
      <w:r>
        <w:t xml:space="preserve">   Vehicles involved in the pickup or delivery of goods or services, or vehicles receiving services, vehicles owned by a public or private utility while necessarily in use in the construction or repair of any public utility or cable television, so long as they use the most direct route to accomplish the purpose, emergency vehicles and school buses, pickups and recreational vehicles shall be exempt from the provisions of Vol. I, § 12-4-1 unless otherwise specified.</w:t>
      </w:r>
    </w:p>
    <w:bookmarkEnd w:id="5994"/>
    <w:bookmarkStart w:id="5995" w:name="rid-0-0-0-4073"/>
    <w:p>
      <w:pPr>
        <w:pStyle w:val="BodyText"/>
      </w:pPr>
      <w:r>
        <w:t xml:space="preserve">(Prior Code, § 12-4-3) (Am. Ord. 1356, passed 4-6-2010)</w:t>
      </w:r>
    </w:p>
    <w:bookmarkEnd w:id="5995"/>
    <w:p>
      <w:pPr>
        <w:pStyle w:val="BodyText"/>
      </w:pPr>
    </w:p>
    <w:bookmarkStart w:id="5997" w:name="rid-0-0-0-4074"/>
    <w:p>
      <w:pPr>
        <w:pStyle w:val="BodyText"/>
      </w:pPr>
      <w:bookmarkStart w:id="5996" w:name="JD_12-4-4"/>
      <w:bookmarkEnd w:id="5996"/>
      <w:r>
        <w:t xml:space="preserve">§ 12-4-4 WEIGHING OF VEHICLES.</w:t>
      </w:r>
    </w:p>
    <w:bookmarkEnd w:id="5997"/>
    <w:bookmarkStart w:id="5998" w:name="rid-0-0-0-4075"/>
    <w:p>
      <w:pPr>
        <w:pStyle w:val="BodyText"/>
      </w:pPr>
      <w:r>
        <w:t xml:space="preserve">   Any police or peace officer employed in the State of Arizona, having reason to believe that the weight of a vehicle and load does not conform to the provisions of this code, is authorized to require the driver to stop and submit to a weighing of the same by means of either portable or stationary scales and may require that the vehicle be driven to the nearest public scales in the event the scales are within 2 miles.</w:t>
      </w:r>
    </w:p>
    <w:bookmarkEnd w:id="5998"/>
    <w:bookmarkStart w:id="5999" w:name="rid-0-0-0-4076"/>
    <w:p>
      <w:pPr>
        <w:pStyle w:val="BodyText"/>
      </w:pPr>
      <w:r>
        <w:t xml:space="preserve">(Prior Code, § 12-4-4) (Am. Ord. 1356, passed 4-6-2010) Penalty, see Vol. I, § 12-4-8</w:t>
      </w:r>
    </w:p>
    <w:bookmarkEnd w:id="5999"/>
    <w:p>
      <w:pPr>
        <w:pStyle w:val="BodyText"/>
      </w:pPr>
    </w:p>
    <w:bookmarkStart w:id="6001" w:name="rid-0-0-0-4077"/>
    <w:p>
      <w:pPr>
        <w:pStyle w:val="BodyText"/>
      </w:pPr>
      <w:bookmarkStart w:id="6000" w:name="JD_12-4-5"/>
      <w:bookmarkEnd w:id="6000"/>
      <w:r>
        <w:t xml:space="preserve">§ 12-4-5 UNLAWFUL WEIGHT.</w:t>
      </w:r>
    </w:p>
    <w:bookmarkEnd w:id="6001"/>
    <w:bookmarkStart w:id="6002" w:name="rid-0-0-0-4078"/>
    <w:p>
      <w:pPr>
        <w:pStyle w:val="BodyText"/>
      </w:pPr>
      <w:r>
        <w:t xml:space="preserve">   (A)   When an officer, upon weighing a vehicle and load as provided in Vol. I, § 12-4-4, determines that the weight does not conform to the provisions of this article, the officer may require the driver to stop the vehicle in a suitable place and remain standing until such portion of the load is removed as may be necessary to reduce the gross weight of the vehicle to the limit as permitted under this article.</w:t>
      </w:r>
    </w:p>
    <w:bookmarkEnd w:id="6002"/>
    <w:bookmarkStart w:id="6003" w:name="rid-0-0-0-4079"/>
    <w:p>
      <w:pPr>
        <w:pStyle w:val="BodyText"/>
      </w:pPr>
      <w:r>
        <w:t xml:space="preserve">   (B)   All material so unloaded shall be cared for by the owner or operator of the vehicle at the risk of the owner or operator.</w:t>
      </w:r>
    </w:p>
    <w:bookmarkEnd w:id="6003"/>
    <w:bookmarkStart w:id="6004" w:name="rid-0-0-0-4080"/>
    <w:p>
      <w:pPr>
        <w:pStyle w:val="BodyText"/>
      </w:pPr>
      <w:r>
        <w:t xml:space="preserve">(Prior Code, § 12-4-5) (Am. Ord. 1356, passed 4-6-2010) Penalty, see Vol. I, § 12-4-8</w:t>
      </w:r>
    </w:p>
    <w:bookmarkEnd w:id="6004"/>
    <w:p>
      <w:pPr>
        <w:pStyle w:val="BodyText"/>
      </w:pPr>
    </w:p>
    <w:bookmarkStart w:id="6006" w:name="rid-0-0-0-4081"/>
    <w:p>
      <w:pPr>
        <w:pStyle w:val="BodyText"/>
      </w:pPr>
      <w:bookmarkStart w:id="6005" w:name="JD_12-4-6"/>
      <w:bookmarkEnd w:id="6005"/>
      <w:r>
        <w:t xml:space="preserve">§ 12-4-6 DAMAGE TO THE STREET.</w:t>
      </w:r>
    </w:p>
    <w:bookmarkEnd w:id="6006"/>
    <w:bookmarkStart w:id="6007" w:name="rid-0-0-0-4082"/>
    <w:p>
      <w:pPr>
        <w:pStyle w:val="BodyText"/>
      </w:pPr>
      <w:r>
        <w:t xml:space="preserve">   (A)   Any person driving any vehicle, object or contrivance upon any street, highway or highway structure shall be liable for all damage which the street, highway or structure may sustain as a result of any illegal operation, driving or moving of the vehicle, object or contrivance, or as a result of operating, driving or moving any vehicle, object or contrivance weighing in excess of the maximum weight in this article, even if authorized by a special permit issued as provided in A.R.S. §§ 28-1103 or 28-1144.</w:t>
      </w:r>
    </w:p>
    <w:bookmarkEnd w:id="6007"/>
    <w:bookmarkStart w:id="6008" w:name="rid-0-0-0-4083"/>
    <w:p>
      <w:pPr>
        <w:pStyle w:val="BodyText"/>
      </w:pPr>
      <w:r>
        <w:t xml:space="preserve">   (B)   When the driver is not the owner of the vehicle, object or contrivance, but is so operating, driving or moving the same with the express or implied permission of the owner, then the owner and driver shall be jointly and severally liable for any damage.</w:t>
      </w:r>
    </w:p>
    <w:bookmarkEnd w:id="6008"/>
    <w:bookmarkStart w:id="6009" w:name="rid-0-0-0-4084"/>
    <w:p>
      <w:pPr>
        <w:pStyle w:val="BodyText"/>
      </w:pPr>
      <w:r>
        <w:t xml:space="preserve">(Prior Code, § 12-4-6) (Am. Ord. 1356, passed 4-6-2010)</w:t>
      </w:r>
    </w:p>
    <w:bookmarkEnd w:id="6009"/>
    <w:p>
      <w:pPr>
        <w:pStyle w:val="BodyText"/>
      </w:pPr>
    </w:p>
    <w:bookmarkStart w:id="6011" w:name="rid-0-0-0-4085"/>
    <w:p>
      <w:pPr>
        <w:pStyle w:val="BodyText"/>
      </w:pPr>
      <w:bookmarkStart w:id="6010" w:name="JD_12-4-7"/>
      <w:bookmarkEnd w:id="6010"/>
      <w:r>
        <w:t xml:space="preserve">§ 12-4-7 OVERWEIGHT PERMITS.</w:t>
      </w:r>
    </w:p>
    <w:bookmarkEnd w:id="6011"/>
    <w:bookmarkStart w:id="6012" w:name="rid-0-0-0-4086"/>
    <w:p>
      <w:pPr>
        <w:pStyle w:val="BodyText"/>
      </w:pPr>
      <w:r>
        <w:t xml:space="preserve">   The Public Works Director or his or her designee, upon application in writing and good cause shown, may issue a special permit in writing authorizing the applicant to operate a vehicle or load exceeding the maximum specified in this article on any street under the jurisdiction of the city. Appeals shall be directed to the City Manager within 5 calendar days and the City Manager shall have 3 business days to decide the appeal, with such decision being final and binding.</w:t>
      </w:r>
    </w:p>
    <w:bookmarkEnd w:id="6012"/>
    <w:bookmarkStart w:id="6013" w:name="rid-0-0-0-4087"/>
    <w:p>
      <w:pPr>
        <w:pStyle w:val="BodyText"/>
      </w:pPr>
      <w:r>
        <w:t xml:space="preserve">(Prior Code, § 12-4-7) (Am. Ord. 1356, passed 4-6-2010)</w:t>
      </w:r>
    </w:p>
    <w:bookmarkEnd w:id="6013"/>
    <w:p>
      <w:pPr>
        <w:pStyle w:val="BodyText"/>
      </w:pPr>
    </w:p>
    <w:bookmarkStart w:id="6015" w:name="rid-0-0-0-4088"/>
    <w:p>
      <w:pPr>
        <w:pStyle w:val="BodyText"/>
      </w:pPr>
      <w:bookmarkStart w:id="6014" w:name="JD_12-4-8"/>
      <w:bookmarkEnd w:id="6014"/>
      <w:r>
        <w:t xml:space="preserve">§ 12-4-8 PENALTIES.</w:t>
      </w:r>
    </w:p>
    <w:bookmarkEnd w:id="6015"/>
    <w:bookmarkStart w:id="6016" w:name="rid-0-0-0-4089"/>
    <w:p>
      <w:pPr>
        <w:pStyle w:val="BodyText"/>
      </w:pPr>
      <w:r>
        <w:t xml:space="preserve">   (A)   In addition to any other penalties provided herein, any person convicted of violating the provisions of this article shall be punished by a fine set forth in the following table:</w:t>
      </w:r>
    </w:p>
    <w:bookmarkEnd w:id="6016"/>
    <w:bookmarkStart w:id="6017" w:name="rid-0-0-0-4090"/>
    <w:p>
      <w:pPr>
        <w:pStyle w:val="BodyText"/>
      </w:pPr>
      <w:r>
        <w:t xml:space="preserve"> </w:t>
      </w:r>
    </w:p>
    <w:tbl>
      <w:tblPr>
        <w:tblStyle w:val="Table"/>
        <w:tblW w:type="pct" w:w="0.0"/>
        <w:tblLook w:firstRow="0"/>
      </w:tblPr>
      <w:tblGrid/>
      <w:tr>
        <w:tc>
          <w:p>
            <w:pPr>
              <w:pStyle w:val="Compact"/>
              <w:jc w:val="left"/>
            </w:pPr>
            <w:r>
              <w:t xml:space="preserve">1,001 to 1,250 pounds in excess</w:t>
            </w:r>
          </w:p>
        </w:tc>
        <w:tc>
          <w:p>
            <w:pPr>
              <w:pStyle w:val="Compact"/>
              <w:jc w:val="left"/>
            </w:pPr>
            <w:r>
              <w:t xml:space="preserve">$100</w:t>
            </w:r>
          </w:p>
        </w:tc>
      </w:tr>
      <w:tr>
        <w:tc>
          <w:p>
            <w:pPr>
              <w:pStyle w:val="Compact"/>
              <w:jc w:val="left"/>
            </w:pPr>
            <w:r>
              <w:t xml:space="preserve">1,251 to 1,500 pounds in excess</w:t>
            </w:r>
          </w:p>
        </w:tc>
        <w:tc>
          <w:p>
            <w:pPr>
              <w:pStyle w:val="Compact"/>
              <w:jc w:val="left"/>
            </w:pPr>
            <w:r>
              <w:t xml:space="preserve">$200</w:t>
            </w:r>
          </w:p>
        </w:tc>
      </w:tr>
      <w:tr>
        <w:tc>
          <w:p>
            <w:pPr>
              <w:pStyle w:val="Compact"/>
              <w:jc w:val="left"/>
            </w:pPr>
            <w:r>
              <w:t xml:space="preserve">1,501 to 2,000 pounds in excess</w:t>
            </w:r>
          </w:p>
        </w:tc>
        <w:tc>
          <w:p>
            <w:pPr>
              <w:pStyle w:val="Compact"/>
              <w:jc w:val="left"/>
            </w:pPr>
            <w:r>
              <w:t xml:space="preserve">$300</w:t>
            </w:r>
          </w:p>
        </w:tc>
      </w:tr>
      <w:tr>
        <w:tc>
          <w:p>
            <w:pPr>
              <w:pStyle w:val="Compact"/>
              <w:jc w:val="left"/>
            </w:pPr>
            <w:r>
              <w:t xml:space="preserve">2,001 to 2,500 pounds in excess</w:t>
            </w:r>
          </w:p>
        </w:tc>
        <w:tc>
          <w:p>
            <w:pPr>
              <w:pStyle w:val="Compact"/>
              <w:jc w:val="left"/>
            </w:pPr>
            <w:r>
              <w:t xml:space="preserve">$400</w:t>
            </w:r>
          </w:p>
        </w:tc>
      </w:tr>
    </w:tbl>
    <w:p>
      <w:pPr>
        <w:pStyle w:val="BodyText"/>
      </w:pPr>
      <w:r>
        <w:t xml:space="preserve"> </w:t>
      </w:r>
    </w:p>
    <w:tbl>
      <w:tblPr>
        <w:tblStyle w:val="Table"/>
        <w:tblW w:type="pct" w:w="0.0"/>
        <w:tblLook w:firstRow="0"/>
      </w:tblPr>
      <w:tblGrid/>
      <w:tr>
        <w:tc>
          <w:p>
            <w:pPr>
              <w:pStyle w:val="Compact"/>
              <w:jc w:val="left"/>
            </w:pPr>
            <w:r>
              <w:t xml:space="preserve">2,501 to 3,000 pounds in excess</w:t>
            </w:r>
          </w:p>
        </w:tc>
        <w:tc>
          <w:p>
            <w:pPr>
              <w:pStyle w:val="Compact"/>
              <w:jc w:val="left"/>
            </w:pPr>
            <w:r>
              <w:t xml:space="preserve">$500</w:t>
            </w:r>
          </w:p>
        </w:tc>
      </w:tr>
      <w:tr>
        <w:tc>
          <w:p>
            <w:pPr>
              <w:pStyle w:val="Compact"/>
              <w:jc w:val="left"/>
            </w:pPr>
            <w:r>
              <w:t xml:space="preserve">3,001 to 3,500 pounds in excess</w:t>
            </w:r>
          </w:p>
        </w:tc>
        <w:tc>
          <w:p>
            <w:pPr>
              <w:pStyle w:val="Compact"/>
              <w:jc w:val="left"/>
            </w:pPr>
            <w:r>
              <w:t xml:space="preserve">$840</w:t>
            </w:r>
          </w:p>
        </w:tc>
      </w:tr>
      <w:tr>
        <w:tc>
          <w:p>
            <w:pPr>
              <w:pStyle w:val="Compact"/>
              <w:jc w:val="left"/>
            </w:pPr>
            <w:r>
              <w:t xml:space="preserve">3,501 to 4,000 pounds in excess</w:t>
            </w:r>
          </w:p>
        </w:tc>
        <w:tc>
          <w:p>
            <w:pPr>
              <w:pStyle w:val="Compact"/>
              <w:jc w:val="left"/>
            </w:pPr>
            <w:r>
              <w:t xml:space="preserve">$980</w:t>
            </w:r>
          </w:p>
        </w:tc>
      </w:tr>
      <w:tr>
        <w:tc>
          <w:p>
            <w:pPr>
              <w:pStyle w:val="Compact"/>
              <w:jc w:val="left"/>
            </w:pPr>
            <w:r>
              <w:t xml:space="preserve">4,001 to 4,500 pounds in excess</w:t>
            </w:r>
          </w:p>
        </w:tc>
        <w:tc>
          <w:p>
            <w:pPr>
              <w:pStyle w:val="Compact"/>
              <w:jc w:val="left"/>
            </w:pPr>
            <w:r>
              <w:t xml:space="preserve">$1,120</w:t>
            </w:r>
          </w:p>
        </w:tc>
      </w:tr>
      <w:tr>
        <w:tc>
          <w:p>
            <w:pPr>
              <w:pStyle w:val="Compact"/>
              <w:jc w:val="left"/>
            </w:pPr>
            <w:r>
              <w:t xml:space="preserve">4,501 to 4,750 pounds in excess</w:t>
            </w:r>
          </w:p>
        </w:tc>
        <w:tc>
          <w:p>
            <w:pPr>
              <w:pStyle w:val="Compact"/>
              <w:jc w:val="left"/>
            </w:pPr>
            <w:r>
              <w:t xml:space="preserve">$1,260</w:t>
            </w:r>
          </w:p>
        </w:tc>
      </w:tr>
      <w:tr>
        <w:tc>
          <w:p>
            <w:pPr>
              <w:pStyle w:val="Compact"/>
              <w:jc w:val="left"/>
            </w:pPr>
            <w:r>
              <w:t xml:space="preserve">4,751 to 5,000 pounds in excess</w:t>
            </w:r>
          </w:p>
        </w:tc>
        <w:tc>
          <w:p>
            <w:pPr>
              <w:pStyle w:val="Compact"/>
              <w:jc w:val="left"/>
            </w:pPr>
            <w:r>
              <w:t xml:space="preserve">$1,400</w:t>
            </w:r>
          </w:p>
        </w:tc>
      </w:tr>
      <w:tr>
        <w:tc>
          <w:p>
            <w:pPr>
              <w:pStyle w:val="Compact"/>
              <w:jc w:val="left"/>
            </w:pPr>
            <w:r>
              <w:t xml:space="preserve">Over 5,001 pounds in excess</w:t>
            </w:r>
          </w:p>
        </w:tc>
        <w:tc>
          <w:p>
            <w:pPr>
              <w:pStyle w:val="Compact"/>
              <w:jc w:val="left"/>
            </w:pPr>
            <w:r>
              <w:t xml:space="preserve">$1,400 plus an additional $100 for each 1,000 pounds of excess weight</w:t>
            </w:r>
          </w:p>
        </w:tc>
      </w:tr>
    </w:tbl>
    <w:p>
      <w:pPr>
        <w:pStyle w:val="BodyText"/>
      </w:pPr>
      <w:r>
        <w:t xml:space="preserve"> </w:t>
      </w:r>
    </w:p>
    <w:bookmarkEnd w:id="6017"/>
    <w:bookmarkStart w:id="6018" w:name="rid-0-0-0-4091"/>
    <w:p>
      <w:pPr>
        <w:pStyle w:val="BodyText"/>
      </w:pPr>
      <w:r>
        <w:t xml:space="preserve">   (B)   If any arresting officer finds that the person has violated only the axle weight limitation and not the total weight limitation, the officer shall request the driver to reload the vehicle to comply with the axle weight limitations, and if the driver so complies, he or she shall not be subject to arrest or fine. If the driver does not comply with the request of the officer to reload, the driver shall be subject to arrest and fine as provided by this section.</w:t>
      </w:r>
    </w:p>
    <w:bookmarkEnd w:id="6018"/>
    <w:bookmarkStart w:id="6019" w:name="rid-0-0-0-4092"/>
    <w:p>
      <w:pPr>
        <w:pStyle w:val="BodyText"/>
      </w:pPr>
      <w:r>
        <w:t xml:space="preserve">(Prior Code, § 12-4-8) (Am. Ord. 1356, passed 4-6-2010)</w:t>
      </w:r>
    </w:p>
    <w:bookmarkEnd w:id="6019"/>
    <w:bookmarkStart w:id="6020" w:name="rid-0-0-0-4093"/>
    <w:p>
      <w:pPr>
        <w:pStyle w:val="BodyText"/>
      </w:pPr>
      <w:r>
        <w:t xml:space="preserve">Statutory reference:</w:t>
      </w:r>
    </w:p>
    <w:bookmarkEnd w:id="6020"/>
    <w:bookmarkStart w:id="6021" w:name="rid-0-0-0-4094"/>
    <w:p>
      <w:pPr>
        <w:pStyle w:val="BodyText"/>
      </w:pPr>
      <w:r>
        <w:t xml:space="preserve">   Progressive Class 2 and Class 3 misdemeanor penalty, see A.R.S. § 28-1101</w:t>
      </w:r>
    </w:p>
    <w:bookmarkEnd w:id="6021"/>
    <w:p>
      <w:pPr>
        <w:pStyle w:val="BodyText"/>
      </w:pPr>
    </w:p>
    <w:bookmarkStart w:id="6023" w:name="rid-0-0-0-4095"/>
    <w:p>
      <w:pPr>
        <w:pStyle w:val="BodyText"/>
      </w:pPr>
      <w:bookmarkStart w:id="6022" w:name="JD_12-4-9"/>
      <w:bookmarkEnd w:id="6022"/>
      <w:r>
        <w:t xml:space="preserve">§ 12-4-9 DESIGNED TRUCK ROUTES.</w:t>
      </w:r>
    </w:p>
    <w:bookmarkEnd w:id="6023"/>
    <w:bookmarkStart w:id="6024" w:name="rid-0-0-0-4096"/>
    <w:p>
      <w:pPr>
        <w:pStyle w:val="BodyText"/>
      </w:pPr>
      <w:r>
        <w:t xml:space="preserve">   Set forth below is the City of Apache Junction’s designated Truck Route map referred to and included in Vol. I, § 12-4-2.</w:t>
      </w:r>
    </w:p>
    <w:bookmarkEnd w:id="6024"/>
    <w:bookmarkStart w:id="6025" w:name="rid-0-0-0-4097"/>
    <w:p>
      <w:pPr>
        <w:pStyle w:val="BodyText"/>
      </w:pPr>
      <w:r>
        <w:t xml:space="preserve">(Ord. 1356, passed 4-6-2010)</w:t>
      </w:r>
    </w:p>
    <w:bookmarkEnd w:id="6025"/>
    <w:p>
      <w:pPr>
        <w:pStyle w:val="BodyText"/>
      </w:pPr>
    </w:p>
    <w:bookmarkStart w:id="6027" w:name="rid-0-0-0-4098"/>
    <w:p>
      <w:pPr>
        <w:pStyle w:val="BodyText"/>
      </w:pPr>
      <w:bookmarkStart w:id="6026" w:name="JD_Article12-5"/>
      <w:bookmarkEnd w:id="6026"/>
      <w:r>
        <w:t xml:space="preserve">ARTICLE 12-5: PARKING VIOLATIONS, LIABILITY AND ENFORCEMENT</w:t>
      </w:r>
    </w:p>
    <w:bookmarkEnd w:id="6027"/>
    <w:bookmarkStart w:id="6028" w:name="rid-0-0-0-4099"/>
    <w:p>
      <w:pPr>
        <w:pStyle w:val="BodyText"/>
      </w:pPr>
      <w:r>
        <w:t xml:space="preserve">Section</w:t>
      </w:r>
    </w:p>
    <w:bookmarkEnd w:id="6028"/>
    <w:bookmarkStart w:id="6029" w:name="rid-0-0-0-4100"/>
    <w:p>
      <w:pPr>
        <w:pStyle w:val="BodyText"/>
      </w:pPr>
      <w:r>
        <w:t xml:space="preserve">   12-5-1   Definitions</w:t>
      </w:r>
    </w:p>
    <w:bookmarkEnd w:id="6029"/>
    <w:bookmarkStart w:id="6030" w:name="rid-0-0-0-4101"/>
    <w:p>
      <w:pPr>
        <w:pStyle w:val="BodyText"/>
      </w:pPr>
      <w:r>
        <w:t xml:space="preserve">   12-5-2   Parking violations and persons liable</w:t>
      </w:r>
    </w:p>
    <w:bookmarkEnd w:id="6030"/>
    <w:bookmarkStart w:id="6031" w:name="rid-0-0-0-4102"/>
    <w:p>
      <w:pPr>
        <w:pStyle w:val="BodyText"/>
      </w:pPr>
      <w:r>
        <w:t xml:space="preserve">   12-5-3   Unarmed police aides</w:t>
      </w:r>
    </w:p>
    <w:bookmarkEnd w:id="6031"/>
    <w:bookmarkStart w:id="6032" w:name="rid-0-0-0-4103"/>
    <w:p>
      <w:pPr>
        <w:pStyle w:val="BodyText"/>
      </w:pPr>
      <w:r>
        <w:t xml:space="preserve">   12-5-4   Volunteer parking enforcement</w:t>
      </w:r>
    </w:p>
    <w:bookmarkEnd w:id="6032"/>
    <w:bookmarkStart w:id="6033" w:name="rid-0-0-0-4104"/>
    <w:p>
      <w:pPr>
        <w:pStyle w:val="BodyText"/>
      </w:pPr>
      <w:r>
        <w:t xml:space="preserve">   12-5-5   Parking notice insurance</w:t>
      </w:r>
    </w:p>
    <w:bookmarkEnd w:id="6033"/>
    <w:bookmarkStart w:id="6034" w:name="rid-0-0-0-4105"/>
    <w:p>
      <w:pPr>
        <w:pStyle w:val="BodyText"/>
      </w:pPr>
      <w:r>
        <w:t xml:space="preserve">   12-5-6   Response to parking notice</w:t>
      </w:r>
    </w:p>
    <w:bookmarkEnd w:id="6034"/>
    <w:bookmarkStart w:id="6035" w:name="rid-0-0-0-4106"/>
    <w:p>
      <w:pPr>
        <w:pStyle w:val="BodyText"/>
      </w:pPr>
      <w:r>
        <w:t xml:space="preserve">   12-5-7   Schedule of sanctions</w:t>
      </w:r>
    </w:p>
    <w:bookmarkEnd w:id="6035"/>
    <w:p>
      <w:pPr>
        <w:pStyle w:val="BodyText"/>
      </w:pPr>
    </w:p>
    <w:bookmarkStart w:id="6037" w:name="rid-0-0-0-4107"/>
    <w:p>
      <w:pPr>
        <w:pStyle w:val="BodyText"/>
      </w:pPr>
      <w:bookmarkStart w:id="6036" w:name="JD_12-5-1"/>
      <w:bookmarkEnd w:id="6036"/>
      <w:r>
        <w:t xml:space="preserve">§ 12-5-1 DEFINITIONS.</w:t>
      </w:r>
    </w:p>
    <w:bookmarkEnd w:id="6037"/>
    <w:bookmarkStart w:id="6038" w:name="rid-0-0-0-4108"/>
    <w:p>
      <w:pPr>
        <w:pStyle w:val="BodyText"/>
      </w:pPr>
      <w:r>
        <w:t xml:space="preserve">   For the purpose of this article, the following definitions shall apply unless the context clearly indicates or requires a different meaning.</w:t>
      </w:r>
    </w:p>
    <w:bookmarkEnd w:id="6038"/>
    <w:bookmarkStart w:id="6039" w:name="rid-0-0-0-4109"/>
    <w:p>
      <w:pPr>
        <w:pStyle w:val="BodyText"/>
      </w:pPr>
      <w:r>
        <w:t xml:space="preserve">   </w:t>
      </w:r>
      <w:r>
        <w:t xml:space="preserve">CIVIL TRAFFIC VIOLATION.</w:t>
      </w:r>
      <w:r>
        <w:t xml:space="preserve"> </w:t>
      </w:r>
      <w:r>
        <w:t xml:space="preserve">Any violation of any city ordinance or provision of this code which regulates the time, place or method of parking. Parking violations are civil traffic violations of this code.</w:t>
      </w:r>
    </w:p>
    <w:bookmarkEnd w:id="6039"/>
    <w:bookmarkStart w:id="6040" w:name="rid-0-0-0-4110"/>
    <w:p>
      <w:pPr>
        <w:pStyle w:val="BodyText"/>
      </w:pPr>
      <w:r>
        <w:t xml:space="preserve">   </w:t>
      </w:r>
      <w:r>
        <w:t xml:space="preserve">PARKING.</w:t>
      </w:r>
      <w:r>
        <w:t xml:space="preserve"> </w:t>
      </w:r>
      <w:r>
        <w:t xml:space="preserve">The standing of a vehicle, whether occupied or not.</w:t>
      </w:r>
    </w:p>
    <w:bookmarkEnd w:id="6040"/>
    <w:bookmarkStart w:id="6041" w:name="rid-0-0-0-4111"/>
    <w:p>
      <w:pPr>
        <w:pStyle w:val="BodyText"/>
      </w:pPr>
      <w:r>
        <w:t xml:space="preserve">   </w:t>
      </w:r>
      <w:r>
        <w:t xml:space="preserve">VEHICLE.</w:t>
      </w:r>
      <w:r>
        <w:t xml:space="preserve"> </w:t>
      </w:r>
      <w:r>
        <w:t xml:space="preserve">Either:</w:t>
      </w:r>
    </w:p>
    <w:bookmarkEnd w:id="6041"/>
    <w:bookmarkStart w:id="6042" w:name="rid-0-0-0-4112"/>
    <w:p>
      <w:pPr>
        <w:pStyle w:val="BodyText"/>
      </w:pPr>
      <w:r>
        <w:t xml:space="preserve">      (1)   A self-propelled vehicle; or</w:t>
      </w:r>
    </w:p>
    <w:bookmarkEnd w:id="6042"/>
    <w:bookmarkStart w:id="6043" w:name="rid-0-0-0-4113"/>
    <w:p>
      <w:pPr>
        <w:pStyle w:val="BodyText"/>
      </w:pPr>
      <w:r>
        <w:t xml:space="preserve">      (2)   For the purposes of the laws relating to the imposition of a tax on motor vehicle fuel, a vehicle that is operated on the highways of this state and that is propelled by the use of motor vehicle fuel, including, but not limited to, motor vehicles, trucks with semi-trailers (i.e. big rigs), RVs, campers and golf carts but does not include a motorized wheelchair, an electric personal assistive mobility device or a motorized skateboard.</w:t>
      </w:r>
    </w:p>
    <w:bookmarkEnd w:id="6043"/>
    <w:bookmarkStart w:id="6044" w:name="rid-0-0-0-4114"/>
    <w:p>
      <w:pPr>
        <w:pStyle w:val="BodyText"/>
      </w:pPr>
      <w:r>
        <w:t xml:space="preserve">(Ord. 1356, passed 4-6-2010)</w:t>
      </w:r>
    </w:p>
    <w:bookmarkEnd w:id="6044"/>
    <w:p>
      <w:pPr>
        <w:pStyle w:val="BodyText"/>
      </w:pPr>
    </w:p>
    <w:bookmarkStart w:id="6046" w:name="rid-0-0-0-4115"/>
    <w:p>
      <w:pPr>
        <w:pStyle w:val="BodyText"/>
      </w:pPr>
      <w:bookmarkStart w:id="6045" w:name="JD_12-5-2"/>
      <w:bookmarkEnd w:id="6045"/>
      <w:r>
        <w:t xml:space="preserve">§ 12-5-2 PARKING VIOLATIONS AND PERSONS LIABLE.</w:t>
      </w:r>
    </w:p>
    <w:bookmarkEnd w:id="6046"/>
    <w:bookmarkStart w:id="6047" w:name="rid-0-0-0-4116"/>
    <w:p>
      <w:pPr>
        <w:pStyle w:val="BodyText"/>
      </w:pPr>
      <w:r>
        <w:t xml:space="preserve">   (A)   Stopping, standing or parking at all times on any street is prohibited if official signs are erected and in place giving notice thereof that stopping, standing or parking is prohibited.</w:t>
      </w:r>
    </w:p>
    <w:bookmarkEnd w:id="6047"/>
    <w:bookmarkStart w:id="6048" w:name="rid-0-0-0-4117"/>
    <w:p>
      <w:pPr>
        <w:pStyle w:val="BodyText"/>
      </w:pPr>
      <w:r>
        <w:t xml:space="preserve">   (B)   It is unlawful for a vehicle to be parked in violation of any city ordinance or provision of this code regulating the time, place or method of parking. Violations of any city ordinance or provision of this code regulating the time, place or method of parking which are continuous in nature shall constitute a separate and distinct violation for each full hour thereof.</w:t>
      </w:r>
    </w:p>
    <w:bookmarkEnd w:id="6048"/>
    <w:bookmarkStart w:id="6049" w:name="rid-0-0-0-4118"/>
    <w:p>
      <w:pPr>
        <w:pStyle w:val="BodyText"/>
      </w:pPr>
      <w:r>
        <w:t xml:space="preserve">   (C)   Whenever a vehicle is parked in violation of a city ordinance or provision of this code regulating the time, place or method of parking, the owner or owners of the vehicle, the registered owner or owners of the vehicle and the person who parked or placed the vehicle where the violation occurred shall be jointly and individually liable for the violation and for the civil sanction prescribed herein.</w:t>
      </w:r>
    </w:p>
    <w:bookmarkEnd w:id="6049"/>
    <w:bookmarkStart w:id="6050" w:name="rid-0-0-0-4119"/>
    <w:p>
      <w:pPr>
        <w:pStyle w:val="BodyText"/>
      </w:pPr>
      <w:r>
        <w:t xml:space="preserve">   (D)   A vehicle parked contrary to or inconsistent with any city ordinance or provision of this code regulating the time, place or method of parking which provides that “no person” may stop, stand or park a vehicle at a designated location or contrary to any limitations, restrictions or other provision regulating the time, place or method of parking, is deemed to be parked in violation of the ordinance or provision of this code.</w:t>
      </w:r>
    </w:p>
    <w:bookmarkEnd w:id="6050"/>
    <w:bookmarkStart w:id="6051" w:name="rid-0-0-0-4120"/>
    <w:p>
      <w:pPr>
        <w:pStyle w:val="BodyText"/>
      </w:pPr>
      <w:r>
        <w:t xml:space="preserve">   (E)   Whenever a vehicle is parked upon the public right-of-way or other property in violation of this code and the vehicle has previously been the subject of 5 or more violations of the same parking provision of this code within a 12 month period but the civil sanctions prescribed under the Apache Junction City Code for those violations have not been satisfied, then the vehicle shall be deemed to constitute a public nuisance and the owner of the vehicle consents to immobilization, towing and impoundment of the vehicle. A possessory lien is hereby created and attached to such vehicle for the payment, in cash or its equivalent, of all current and accumulated parking tickets and for reasonable costs associated with immobilization, towing and impoundment.</w:t>
      </w:r>
    </w:p>
    <w:bookmarkEnd w:id="6051"/>
    <w:bookmarkStart w:id="6052" w:name="rid-0-0-0-4121"/>
    <w:p>
      <w:pPr>
        <w:pStyle w:val="BodyText"/>
      </w:pPr>
      <w:r>
        <w:t xml:space="preserve">(Ord. 1356, passed 4-6-2010) Penalty, see Vol. I, § 1-1-11</w:t>
      </w:r>
    </w:p>
    <w:bookmarkEnd w:id="6052"/>
    <w:p>
      <w:pPr>
        <w:pStyle w:val="BodyText"/>
      </w:pPr>
    </w:p>
    <w:bookmarkStart w:id="6054" w:name="rid-0-0-0-4122"/>
    <w:p>
      <w:pPr>
        <w:pStyle w:val="BodyText"/>
      </w:pPr>
      <w:bookmarkStart w:id="6053" w:name="JD_12-5-3"/>
      <w:bookmarkEnd w:id="6053"/>
      <w:r>
        <w:t xml:space="preserve">§ 12-5-3 UNARMED POLICE AIDES.</w:t>
      </w:r>
    </w:p>
    <w:bookmarkEnd w:id="6054"/>
    <w:bookmarkStart w:id="6055" w:name="rid-0-0-0-4123"/>
    <w:p>
      <w:pPr>
        <w:pStyle w:val="BodyText"/>
      </w:pPr>
      <w:r>
        <w:t xml:space="preserve">   As authorized by A.R.S. § 28-627(E), the Police Chief is authorized to appoint, and when necessary remove, unarmed police aides who shall be employed by the Police Department and shall be empowered to commence an action or proceeding before a court or judge for any violation of the ordinances of the city regulating the standing or parking of vehicles. The authority of unarmed police aides is strictly limited to the enforcement of ordinances of the city regulating the standing or parking of vehicles, and in no way shall be construed to grant other powers or benefits to which peace officers of this state are entitled.</w:t>
      </w:r>
    </w:p>
    <w:bookmarkEnd w:id="6055"/>
    <w:bookmarkStart w:id="6056" w:name="rid-0-0-0-4124"/>
    <w:p>
      <w:pPr>
        <w:pStyle w:val="BodyText"/>
      </w:pPr>
      <w:r>
        <w:t xml:space="preserve">(Ord. 1356, passed 4-6-2010)</w:t>
      </w:r>
    </w:p>
    <w:bookmarkEnd w:id="6056"/>
    <w:p>
      <w:pPr>
        <w:pStyle w:val="BodyText"/>
      </w:pPr>
    </w:p>
    <w:bookmarkStart w:id="6058" w:name="rid-0-0-0-4125"/>
    <w:p>
      <w:pPr>
        <w:pStyle w:val="BodyText"/>
      </w:pPr>
      <w:bookmarkStart w:id="6057" w:name="JD_12-5-4"/>
      <w:bookmarkEnd w:id="6057"/>
      <w:r>
        <w:t xml:space="preserve">§ 12-5-4 VOLUNTEER PARKING ENFORCEMENT.</w:t>
      </w:r>
    </w:p>
    <w:bookmarkEnd w:id="6058"/>
    <w:bookmarkStart w:id="6059" w:name="rid-0-0-0-4126"/>
    <w:p>
      <w:pPr>
        <w:pStyle w:val="BodyText"/>
      </w:pPr>
      <w:r>
        <w:t xml:space="preserve">   As authorized by A.R.S. § 28-886, the Police Chief may establish a volunteer parking enforcement program for parking for persons with physical disabilities. The Police Chief or his or her designated representative is authorized to appoint volunteers to issue citations for violations of Vol. I, § 12-3-8, regulating parking in parking spaces for persons with physical disabilities.</w:t>
      </w:r>
    </w:p>
    <w:bookmarkEnd w:id="6059"/>
    <w:bookmarkStart w:id="6060" w:name="rid-0-0-0-4127"/>
    <w:p>
      <w:pPr>
        <w:pStyle w:val="BodyText"/>
      </w:pPr>
      <w:r>
        <w:t xml:space="preserve">(Ord. 1356, passed 4-6-2010)</w:t>
      </w:r>
    </w:p>
    <w:bookmarkEnd w:id="6060"/>
    <w:p>
      <w:pPr>
        <w:pStyle w:val="BodyText"/>
      </w:pPr>
    </w:p>
    <w:bookmarkStart w:id="6062" w:name="rid-0-0-0-4128"/>
    <w:p>
      <w:pPr>
        <w:pStyle w:val="BodyText"/>
      </w:pPr>
      <w:bookmarkStart w:id="6061" w:name="JD_12-5-5"/>
      <w:bookmarkEnd w:id="6061"/>
      <w:r>
        <w:t xml:space="preserve">§ 12-5-5 PARKING NOTICE INSURANCE.</w:t>
      </w:r>
    </w:p>
    <w:bookmarkEnd w:id="6062"/>
    <w:bookmarkStart w:id="6063" w:name="rid-0-0-0-4129"/>
    <w:p>
      <w:pPr>
        <w:pStyle w:val="BodyText"/>
      </w:pPr>
      <w:r>
        <w:t xml:space="preserve">   (A)   In an action involving unlawful parking, a copy of the notice need not be personally served upon the owner or operator of the vehicle but may be served by attaching a copy to the vehicle.</w:t>
      </w:r>
    </w:p>
    <w:bookmarkEnd w:id="6063"/>
    <w:bookmarkStart w:id="6064" w:name="rid-0-0-0-4130"/>
    <w:p>
      <w:pPr>
        <w:pStyle w:val="BodyText"/>
      </w:pPr>
      <w:r>
        <w:t xml:space="preserve">   (B)   The notice shall include the date, time and location of the violation, the state license number of the vehicle unlawfully parked, reference to the city code provision violated and notice that within 7 calendar days from the day on which the notice was issued the sanction for the violation must be paid and received by the Apache Junction Municipal Court or a request made and received by the Apache Junction Municipal Court for a hearing to contest the alleged violation. The notice shall also list the additional sanctions applied (from 8 to 30 days and after 30 days) in which the citation remains unpaid.</w:t>
      </w:r>
    </w:p>
    <w:bookmarkEnd w:id="6064"/>
    <w:bookmarkStart w:id="6065" w:name="rid-0-0-0-4131"/>
    <w:p>
      <w:pPr>
        <w:pStyle w:val="BodyText"/>
      </w:pPr>
      <w:r>
        <w:t xml:space="preserve">   (C)   The notice, or copy thereof, shall constitute prima facie evidence of the parking infraction.</w:t>
      </w:r>
    </w:p>
    <w:bookmarkEnd w:id="6065"/>
    <w:bookmarkStart w:id="6066" w:name="rid-0-0-0-4132"/>
    <w:p>
      <w:pPr>
        <w:pStyle w:val="BodyText"/>
      </w:pPr>
      <w:r>
        <w:t xml:space="preserve">(Ord. 1356, passed 4-6-2010)</w:t>
      </w:r>
    </w:p>
    <w:bookmarkEnd w:id="6066"/>
    <w:p>
      <w:pPr>
        <w:pStyle w:val="BodyText"/>
      </w:pPr>
    </w:p>
    <w:bookmarkStart w:id="6068" w:name="rid-0-0-0-4133"/>
    <w:p>
      <w:pPr>
        <w:pStyle w:val="BodyText"/>
      </w:pPr>
      <w:bookmarkStart w:id="6067" w:name="JD_12-5-6"/>
      <w:bookmarkEnd w:id="6067"/>
      <w:r>
        <w:t xml:space="preserve">§ 12-5-6 RESPONSE TO PARKING NOTICE.</w:t>
      </w:r>
    </w:p>
    <w:bookmarkEnd w:id="6068"/>
    <w:bookmarkStart w:id="6069" w:name="rid-0-0-0-4134"/>
    <w:p>
      <w:pPr>
        <w:pStyle w:val="BodyText"/>
      </w:pPr>
      <w:r>
        <w:t xml:space="preserve">   Within 7 calendar days from the day on which the notice was issued, the person or persons liable for the parking violation shall respond to the notice by 1 of the following methods:</w:t>
      </w:r>
    </w:p>
    <w:bookmarkEnd w:id="6069"/>
    <w:bookmarkStart w:id="6070" w:name="rid-0-0-0-4135"/>
    <w:p>
      <w:pPr>
        <w:pStyle w:val="BodyText"/>
      </w:pPr>
      <w:r>
        <w:t xml:space="preserve">   (A)   By appearing in person, by representation or by mail to the Apache Junction Municipal Court within the 7 calendar day period, admitting responsibility for the violation and paying the civil sanction prescribed for the violation. The phrase “by representation” noted in this article and in division (B) below means a person who is actively licensed in the State of Arizona as an attorney in good standing with the Arizona State Bar and who has agreed to advocate for the person or persons liable for the parking violation;</w:t>
      </w:r>
    </w:p>
    <w:bookmarkEnd w:id="6070"/>
    <w:bookmarkStart w:id="6071" w:name="rid-0-0-0-4136"/>
    <w:p>
      <w:pPr>
        <w:pStyle w:val="BodyText"/>
      </w:pPr>
      <w:r>
        <w:t xml:space="preserve">   (B)   By contacting the Apache Junction Municipal Court in person, by representation, by telephone, by mail within the 7 calendar day period and requesting a hearing to contest the alleged violation. The hearing officer at this hearing may accept the defendant’s explanation and dismiss the notice of violation or shall inform the defendant that the civil sanction must be paid or a request must be made for a civil traffic hearing to contest the alleged violation; and/or</w:t>
      </w:r>
    </w:p>
    <w:bookmarkEnd w:id="6071"/>
    <w:bookmarkStart w:id="6072" w:name="rid-0-0-0-4137"/>
    <w:p>
      <w:pPr>
        <w:pStyle w:val="BodyText"/>
      </w:pPr>
      <w:r>
        <w:t xml:space="preserve">   (C)   A request for a hearing or payment of the civil sanction will be considered received by the city if it is actually delivered to the Apache Junction Municipal Court or postmarked within 7 calendar days after the date the notice of violation was issued. A request for a hearing made by telephone will be considered received the day it is made if it is received by an Apache Junction Municipal Court employee between the hours of 8:00 a.m. and 5:00 p.m. of any day, except on Saturday, Sunday or a city holiday.</w:t>
      </w:r>
    </w:p>
    <w:bookmarkEnd w:id="6072"/>
    <w:bookmarkStart w:id="6073" w:name="rid-0-0-0-4138"/>
    <w:p>
      <w:pPr>
        <w:pStyle w:val="BodyText"/>
      </w:pPr>
      <w:r>
        <w:t xml:space="preserve">(Ord. 1356, passed 4-6-2010)</w:t>
      </w:r>
    </w:p>
    <w:bookmarkEnd w:id="6073"/>
    <w:p>
      <w:pPr>
        <w:pStyle w:val="BodyText"/>
      </w:pPr>
    </w:p>
    <w:bookmarkStart w:id="6075" w:name="rid-0-0-0-4139"/>
    <w:p>
      <w:pPr>
        <w:pStyle w:val="BodyText"/>
      </w:pPr>
      <w:bookmarkStart w:id="6074" w:name="JD_12-5-7"/>
      <w:bookmarkEnd w:id="6074"/>
      <w:r>
        <w:t xml:space="preserve">§ 12-5-7 SCHEDULE OF SANCTIONS.</w:t>
      </w:r>
    </w:p>
    <w:bookmarkEnd w:id="6075"/>
    <w:bookmarkStart w:id="6076" w:name="rid-0-0-0-4140"/>
    <w:p>
      <w:pPr>
        <w:pStyle w:val="BodyText"/>
      </w:pPr>
      <w:r>
        <w:t xml:space="preserve">   (A)   The sanctions listed in the following schedule are the minimum sanctions that may be imposed by the Apache Junction Municipal Court or other court, should the case be transferred thereto, for violations of the articles of the city code listed below, except that in cases involving violations of Apache Junction City Code, Volume I, § 12-3-8, the court may, on the first issuance of a citation, reduce the minimum sanction to $50 upon being shown proof or otherwise reasonably believing that the violator had a removable windshield placard but either forgot to place it or it fell out of sight of the enforcing officer.</w:t>
      </w:r>
    </w:p>
    <w:bookmarkEnd w:id="6076"/>
    <w:bookmarkStart w:id="6077" w:name="rid-0-0-0-4141"/>
    <w:p>
      <w:pPr>
        <w:pStyle w:val="BodyText"/>
      </w:pPr>
      <w:r>
        <w:t xml:space="preserve">   (B)   Any person violating any of the provisions of this code other than those specified in the following schedule shall be liable for the imposition of a civil sanction not to exceed $250.</w:t>
      </w:r>
    </w:p>
    <w:bookmarkEnd w:id="6077"/>
    <w:bookmarkStart w:id="6078" w:name="rid-0-0-0-4142"/>
    <w:p>
      <w:pPr>
        <w:pStyle w:val="BodyText"/>
      </w:pPr>
      <w:r>
        <w:t xml:space="preserve"> </w:t>
      </w:r>
    </w:p>
    <w:tbl>
      <w:tblPr>
        <w:tblStyle w:val="Table"/>
        <w:tblW w:type="pct" w:w="0.0"/>
        <w:tblLook w:firstRow="0"/>
      </w:tblPr>
      <w:tblGrid/>
      <w:tr>
        <w:tc>
          <w:p>
            <w:pPr>
              <w:pStyle w:val="Compact"/>
              <w:jc w:val="left"/>
            </w:pPr>
            <w:r>
              <w:t xml:space="preserve">City Ordinance</w:t>
            </w:r>
          </w:p>
        </w:tc>
        <w:tc>
          <w:p>
            <w:pPr>
              <w:pStyle w:val="Compact"/>
              <w:jc w:val="left"/>
            </w:pPr>
            <w:r>
              <w:t xml:space="preserve">Description</w:t>
            </w:r>
          </w:p>
        </w:tc>
        <w:tc>
          <w:p>
            <w:pPr>
              <w:pStyle w:val="Compact"/>
              <w:jc w:val="left"/>
            </w:pPr>
            <w:r>
              <w:t xml:space="preserve">Initial Sanction When Paid Within 7 Calendar Days</w:t>
            </w:r>
          </w:p>
        </w:tc>
        <w:tc>
          <w:p>
            <w:pPr>
              <w:pStyle w:val="Compact"/>
              <w:jc w:val="left"/>
            </w:pPr>
            <w:r>
              <w:t xml:space="preserve">Sanction When Paid Within 8 - 30 Calendar Days</w:t>
            </w:r>
          </w:p>
        </w:tc>
        <w:tc>
          <w:p>
            <w:pPr>
              <w:pStyle w:val="Compact"/>
              <w:jc w:val="left"/>
            </w:pPr>
            <w:r>
              <w:t xml:space="preserve">Sanction When Unpaid After 30 Calendar Days</w:t>
            </w:r>
          </w:p>
        </w:tc>
      </w:tr>
      <w:tr>
        <w:tc>
          <w:p>
            <w:pPr>
              <w:pStyle w:val="Compact"/>
              <w:jc w:val="left"/>
            </w:pPr>
            <w:r>
              <w:t xml:space="preserve">12-3-1</w:t>
            </w:r>
          </w:p>
        </w:tc>
        <w:tc>
          <w:p>
            <w:pPr>
              <w:pStyle w:val="Compact"/>
              <w:jc w:val="left"/>
            </w:pPr>
            <w:r>
              <w:t xml:space="preserve">Parking more than 18 inches from curb.</w:t>
            </w:r>
          </w:p>
        </w:tc>
        <w:tc>
          <w:p>
            <w:pPr>
              <w:pStyle w:val="Compact"/>
              <w:jc w:val="left"/>
            </w:pPr>
            <w:r>
              <w:t xml:space="preserve">$30.00</w:t>
            </w:r>
          </w:p>
        </w:tc>
        <w:tc>
          <w:p>
            <w:pPr>
              <w:pStyle w:val="Compact"/>
              <w:jc w:val="left"/>
            </w:pPr>
            <w:r>
              <w:t xml:space="preserve">$60.00</w:t>
            </w:r>
          </w:p>
        </w:tc>
        <w:tc>
          <w:p>
            <w:pPr>
              <w:pStyle w:val="Compact"/>
              <w:jc w:val="left"/>
            </w:pPr>
            <w:r>
              <w:t xml:space="preserve">$120.00</w:t>
            </w:r>
          </w:p>
        </w:tc>
      </w:tr>
      <w:tr>
        <w:tc>
          <w:p>
            <w:pPr>
              <w:pStyle w:val="Compact"/>
              <w:jc w:val="left"/>
            </w:pPr>
            <w:r>
              <w:t xml:space="preserve">12-3-2(A)</w:t>
            </w:r>
          </w:p>
        </w:tc>
        <w:tc>
          <w:p>
            <w:pPr>
              <w:pStyle w:val="Compact"/>
              <w:jc w:val="left"/>
            </w:pPr>
            <w:r>
              <w:t xml:space="preserve">Blocking traffic.</w:t>
            </w:r>
          </w:p>
        </w:tc>
        <w:tc>
          <w:p>
            <w:pPr>
              <w:pStyle w:val="Compact"/>
              <w:jc w:val="left"/>
            </w:pPr>
            <w:r>
              <w:t xml:space="preserve">$30.00</w:t>
            </w:r>
          </w:p>
        </w:tc>
        <w:tc>
          <w:p>
            <w:pPr>
              <w:pStyle w:val="Compact"/>
              <w:jc w:val="left"/>
            </w:pPr>
            <w:r>
              <w:t xml:space="preserve">$60.00</w:t>
            </w:r>
          </w:p>
        </w:tc>
        <w:tc>
          <w:p>
            <w:pPr>
              <w:pStyle w:val="Compact"/>
              <w:jc w:val="left"/>
            </w:pPr>
            <w:r>
              <w:t xml:space="preserve">$120.00</w:t>
            </w:r>
          </w:p>
        </w:tc>
      </w:tr>
      <w:tr>
        <w:tc>
          <w:p>
            <w:pPr>
              <w:pStyle w:val="Compact"/>
              <w:jc w:val="left"/>
            </w:pPr>
            <w:r>
              <w:t xml:space="preserve">12-3-2(B)</w:t>
            </w:r>
          </w:p>
        </w:tc>
        <w:tc>
          <w:p>
            <w:pPr>
              <w:pStyle w:val="Compact"/>
              <w:jc w:val="left"/>
            </w:pPr>
            <w:r>
              <w:t xml:space="preserve">Blocking a public or private driveway or entrance to an alley.</w:t>
            </w:r>
          </w:p>
        </w:tc>
        <w:tc>
          <w:p>
            <w:pPr>
              <w:pStyle w:val="Compact"/>
              <w:jc w:val="left"/>
            </w:pPr>
            <w:r>
              <w:t xml:space="preserve">$50.00</w:t>
            </w:r>
          </w:p>
        </w:tc>
        <w:tc>
          <w:p>
            <w:pPr>
              <w:pStyle w:val="Compact"/>
              <w:jc w:val="left"/>
            </w:pPr>
            <w:r>
              <w:t xml:space="preserve">$100.00</w:t>
            </w:r>
          </w:p>
        </w:tc>
        <w:tc>
          <w:p>
            <w:pPr>
              <w:pStyle w:val="Compact"/>
              <w:jc w:val="left"/>
            </w:pPr>
            <w:r>
              <w:t xml:space="preserve">$200.00</w:t>
            </w:r>
          </w:p>
        </w:tc>
      </w:tr>
      <w:tr>
        <w:tc>
          <w:p>
            <w:pPr>
              <w:pStyle w:val="Compact"/>
              <w:jc w:val="left"/>
            </w:pPr>
            <w:r>
              <w:t xml:space="preserve">12-3-2(C)</w:t>
            </w:r>
          </w:p>
        </w:tc>
        <w:tc>
          <w:p>
            <w:pPr>
              <w:pStyle w:val="Compact"/>
              <w:jc w:val="left"/>
            </w:pPr>
            <w:r>
              <w:t xml:space="preserve">Parking where prohibited or restricted by official signs.</w:t>
            </w:r>
          </w:p>
        </w:tc>
        <w:tc>
          <w:p>
            <w:pPr>
              <w:pStyle w:val="Compact"/>
              <w:jc w:val="left"/>
            </w:pPr>
            <w:r>
              <w:t xml:space="preserve">$50.00</w:t>
            </w:r>
          </w:p>
        </w:tc>
        <w:tc>
          <w:p>
            <w:pPr>
              <w:pStyle w:val="Compact"/>
              <w:jc w:val="left"/>
            </w:pPr>
            <w:r>
              <w:t xml:space="preserve">$100.00</w:t>
            </w:r>
          </w:p>
        </w:tc>
        <w:tc>
          <w:p>
            <w:pPr>
              <w:pStyle w:val="Compact"/>
              <w:jc w:val="left"/>
            </w:pPr>
            <w:r>
              <w:t xml:space="preserve">$200.00</w:t>
            </w:r>
          </w:p>
        </w:tc>
      </w:tr>
      <w:tr>
        <w:tc>
          <w:p>
            <w:pPr>
              <w:pStyle w:val="Compact"/>
              <w:jc w:val="left"/>
            </w:pPr>
            <w:r>
              <w:t xml:space="preserve">12-3-3</w:t>
            </w:r>
          </w:p>
        </w:tc>
        <w:tc>
          <w:p>
            <w:pPr>
              <w:pStyle w:val="Compact"/>
              <w:jc w:val="left"/>
            </w:pPr>
            <w:r>
              <w:t xml:space="preserve">Parking adjacent to schools where prohibited by signs.</w:t>
            </w:r>
          </w:p>
        </w:tc>
        <w:tc>
          <w:p>
            <w:pPr>
              <w:pStyle w:val="Compact"/>
              <w:jc w:val="left"/>
            </w:pPr>
            <w:r>
              <w:t xml:space="preserve">$30.00</w:t>
            </w:r>
          </w:p>
        </w:tc>
        <w:tc>
          <w:p>
            <w:pPr>
              <w:pStyle w:val="Compact"/>
              <w:jc w:val="left"/>
            </w:pPr>
            <w:r>
              <w:t xml:space="preserve">$60.00</w:t>
            </w:r>
          </w:p>
        </w:tc>
        <w:tc>
          <w:p>
            <w:pPr>
              <w:pStyle w:val="Compact"/>
              <w:jc w:val="left"/>
            </w:pPr>
            <w:r>
              <w:t xml:space="preserve">$120.00</w:t>
            </w:r>
          </w:p>
        </w:tc>
      </w:tr>
      <w:tr>
        <w:tc>
          <w:p>
            <w:pPr>
              <w:pStyle w:val="Compact"/>
              <w:jc w:val="left"/>
            </w:pPr>
            <w:r>
              <w:t xml:space="preserve">12-3-4</w:t>
            </w:r>
          </w:p>
        </w:tc>
        <w:tc>
          <w:p>
            <w:pPr>
              <w:pStyle w:val="Compact"/>
              <w:jc w:val="left"/>
            </w:pPr>
            <w:r>
              <w:t xml:space="preserve">Parking contrary to posted angle, 1-way or prohibited/restricted parking signs.</w:t>
            </w:r>
          </w:p>
        </w:tc>
        <w:tc>
          <w:p>
            <w:pPr>
              <w:pStyle w:val="Compact"/>
              <w:jc w:val="left"/>
            </w:pPr>
            <w:r>
              <w:t xml:space="preserve">$30.00</w:t>
            </w:r>
          </w:p>
        </w:tc>
        <w:tc>
          <w:p>
            <w:pPr>
              <w:pStyle w:val="Compact"/>
              <w:jc w:val="left"/>
            </w:pPr>
            <w:r>
              <w:t xml:space="preserve">$60.00</w:t>
            </w:r>
          </w:p>
        </w:tc>
        <w:tc>
          <w:p>
            <w:pPr>
              <w:pStyle w:val="Compact"/>
              <w:jc w:val="left"/>
            </w:pPr>
            <w:r>
              <w:t xml:space="preserve">$120.00</w:t>
            </w:r>
          </w:p>
        </w:tc>
      </w:tr>
      <w:tr>
        <w:tc>
          <w:p>
            <w:pPr>
              <w:pStyle w:val="Compact"/>
              <w:jc w:val="left"/>
            </w:pPr>
            <w:r>
              <w:t xml:space="preserve">12-3-5</w:t>
            </w:r>
          </w:p>
        </w:tc>
        <w:tc>
          <w:p>
            <w:pPr>
              <w:pStyle w:val="Compact"/>
              <w:jc w:val="left"/>
            </w:pPr>
            <w:r>
              <w:t xml:space="preserve">Parking on a sidewalk, or in the area between the curb and the sidewalk.</w:t>
            </w:r>
          </w:p>
        </w:tc>
        <w:tc>
          <w:p>
            <w:pPr>
              <w:pStyle w:val="Compact"/>
              <w:jc w:val="left"/>
            </w:pPr>
            <w:r>
              <w:t xml:space="preserve">$50.00</w:t>
            </w:r>
          </w:p>
        </w:tc>
        <w:tc>
          <w:p>
            <w:pPr>
              <w:pStyle w:val="Compact"/>
              <w:jc w:val="left"/>
            </w:pPr>
            <w:r>
              <w:t xml:space="preserve">$100.00</w:t>
            </w:r>
          </w:p>
        </w:tc>
        <w:tc>
          <w:p>
            <w:pPr>
              <w:pStyle w:val="Compact"/>
              <w:jc w:val="left"/>
            </w:pPr>
            <w:r>
              <w:t xml:space="preserve">$200.00</w:t>
            </w:r>
          </w:p>
        </w:tc>
      </w:tr>
      <w:tr>
        <w:tc>
          <w:p>
            <w:pPr>
              <w:pStyle w:val="Compact"/>
              <w:jc w:val="left"/>
            </w:pPr>
            <w:r>
              <w:t xml:space="preserve">12-3-6(A)</w:t>
            </w:r>
          </w:p>
        </w:tc>
        <w:tc>
          <w:p>
            <w:pPr>
              <w:pStyle w:val="Compact"/>
              <w:jc w:val="left"/>
            </w:pPr>
            <w:r>
              <w:t xml:space="preserve">Parking an abandoned vehicle on a street or other public property.</w:t>
            </w:r>
          </w:p>
        </w:tc>
        <w:tc>
          <w:p>
            <w:pPr>
              <w:pStyle w:val="Compact"/>
              <w:jc w:val="left"/>
            </w:pPr>
            <w:r>
              <w:t xml:space="preserve">$50.00</w:t>
            </w:r>
          </w:p>
        </w:tc>
        <w:tc>
          <w:p>
            <w:pPr>
              <w:pStyle w:val="Compact"/>
              <w:jc w:val="left"/>
            </w:pPr>
            <w:r>
              <w:t xml:space="preserve">$100.00</w:t>
            </w:r>
          </w:p>
        </w:tc>
        <w:tc>
          <w:p>
            <w:pPr>
              <w:pStyle w:val="Compact"/>
              <w:jc w:val="left"/>
            </w:pPr>
            <w:r>
              <w:t xml:space="preserve">$200.00</w:t>
            </w:r>
          </w:p>
        </w:tc>
      </w:tr>
      <w:tr>
        <w:tc>
          <w:p>
            <w:pPr>
              <w:pStyle w:val="Compact"/>
              <w:jc w:val="left"/>
            </w:pPr>
            <w:r>
              <w:t xml:space="preserve">12-3-7(A)</w:t>
            </w:r>
          </w:p>
        </w:tc>
        <w:tc>
          <w:p>
            <w:pPr>
              <w:pStyle w:val="Compact"/>
              <w:jc w:val="left"/>
            </w:pPr>
            <w:r>
              <w:t xml:space="preserve">Stopping, standing or parking in a fire lane.</w:t>
            </w:r>
          </w:p>
        </w:tc>
        <w:tc>
          <w:p>
            <w:pPr>
              <w:pStyle w:val="Compact"/>
              <w:jc w:val="left"/>
            </w:pPr>
            <w:r>
              <w:t xml:space="preserve">$100.00</w:t>
            </w:r>
          </w:p>
        </w:tc>
        <w:tc>
          <w:p>
            <w:pPr>
              <w:pStyle w:val="Compact"/>
              <w:jc w:val="left"/>
            </w:pPr>
            <w:r>
              <w:t xml:space="preserve">$200.00</w:t>
            </w:r>
          </w:p>
        </w:tc>
        <w:tc>
          <w:p>
            <w:pPr>
              <w:pStyle w:val="Compact"/>
              <w:jc w:val="left"/>
            </w:pPr>
            <w:r>
              <w:t xml:space="preserve">$300.00</w:t>
            </w:r>
          </w:p>
        </w:tc>
      </w:tr>
      <w:tr>
        <w:tc>
          <w:p>
            <w:pPr>
              <w:pStyle w:val="Compact"/>
              <w:jc w:val="left"/>
            </w:pPr>
            <w:r>
              <w:t xml:space="preserve">12-3-8</w:t>
            </w:r>
          </w:p>
        </w:tc>
        <w:tc>
          <w:p>
            <w:pPr>
              <w:pStyle w:val="Compact"/>
              <w:jc w:val="left"/>
            </w:pPr>
            <w:r>
              <w:t xml:space="preserve">Parking in places reserved for the physically disabled.</w:t>
            </w:r>
          </w:p>
        </w:tc>
        <w:tc>
          <w:p>
            <w:pPr>
              <w:pStyle w:val="Compact"/>
              <w:jc w:val="left"/>
            </w:pPr>
            <w:r>
              <w:t xml:space="preserve">$300.00</w:t>
            </w:r>
          </w:p>
        </w:tc>
        <w:tc>
          <w:p>
            <w:pPr>
              <w:pStyle w:val="Compact"/>
              <w:jc w:val="left"/>
            </w:pPr>
            <w:r>
              <w:t xml:space="preserve">$400.00</w:t>
            </w:r>
          </w:p>
        </w:tc>
        <w:tc>
          <w:p>
            <w:pPr>
              <w:pStyle w:val="Compact"/>
              <w:jc w:val="left"/>
            </w:pPr>
            <w:r>
              <w:t xml:space="preserve">$500.00</w:t>
            </w:r>
          </w:p>
        </w:tc>
      </w:tr>
      <w:tr>
        <w:tc>
          <w:p>
            <w:pPr>
              <w:pStyle w:val="Compact"/>
              <w:jc w:val="left"/>
            </w:pPr>
            <w:r>
              <w:t xml:space="preserve">12-3-9</w:t>
            </w:r>
          </w:p>
        </w:tc>
        <w:tc>
          <w:p>
            <w:pPr>
              <w:pStyle w:val="Compact"/>
              <w:jc w:val="left"/>
            </w:pPr>
            <w:r>
              <w:t xml:space="preserve">Parking over-sized vehicles in residential areas.</w:t>
            </w:r>
          </w:p>
        </w:tc>
        <w:tc>
          <w:p>
            <w:pPr>
              <w:pStyle w:val="Compact"/>
              <w:jc w:val="left"/>
            </w:pPr>
            <w:r>
              <w:t xml:space="preserve">$50.00</w:t>
            </w:r>
          </w:p>
        </w:tc>
        <w:tc>
          <w:p>
            <w:pPr>
              <w:pStyle w:val="Compact"/>
              <w:jc w:val="left"/>
            </w:pPr>
            <w:r>
              <w:t xml:space="preserve">$100.00</w:t>
            </w:r>
          </w:p>
        </w:tc>
        <w:tc>
          <w:p>
            <w:pPr>
              <w:pStyle w:val="Compact"/>
              <w:jc w:val="left"/>
            </w:pPr>
            <w:r>
              <w:t xml:space="preserve">$200.00</w:t>
            </w:r>
          </w:p>
        </w:tc>
      </w:tr>
      <w:tr>
        <w:tc>
          <w:p>
            <w:pPr>
              <w:pStyle w:val="Compact"/>
              <w:jc w:val="left"/>
            </w:pPr>
            <w:r>
              <w:t xml:space="preserve">12-3-10</w:t>
            </w:r>
          </w:p>
        </w:tc>
        <w:tc>
          <w:p>
            <w:pPr>
              <w:pStyle w:val="Compact"/>
              <w:jc w:val="left"/>
            </w:pPr>
            <w:r>
              <w:t xml:space="preserve">Parking an unattended vehicle on a roadway.</w:t>
            </w:r>
          </w:p>
        </w:tc>
        <w:tc>
          <w:p>
            <w:pPr>
              <w:pStyle w:val="Compact"/>
              <w:jc w:val="left"/>
            </w:pPr>
            <w:r>
              <w:t xml:space="preserve">$50.00</w:t>
            </w:r>
          </w:p>
        </w:tc>
        <w:tc>
          <w:p>
            <w:pPr>
              <w:pStyle w:val="Compact"/>
              <w:jc w:val="left"/>
            </w:pPr>
            <w:r>
              <w:t xml:space="preserve">$100.00</w:t>
            </w:r>
          </w:p>
        </w:tc>
        <w:tc>
          <w:p>
            <w:pPr>
              <w:pStyle w:val="Compact"/>
              <w:jc w:val="left"/>
            </w:pPr>
            <w:r>
              <w:t xml:space="preserve">$200.00</w:t>
            </w:r>
          </w:p>
        </w:tc>
      </w:tr>
    </w:tbl>
    <w:p>
      <w:pPr>
        <w:pStyle w:val="BodyText"/>
      </w:pPr>
      <w:r>
        <w:t xml:space="preserve"> </w:t>
      </w:r>
    </w:p>
    <w:bookmarkEnd w:id="6078"/>
    <w:bookmarkStart w:id="6079" w:name="rid-0-0-0-4143"/>
    <w:p>
      <w:pPr>
        <w:pStyle w:val="BodyText"/>
      </w:pPr>
      <w:r>
        <w:t xml:space="preserve">(Ord. 1356, passed 4-6-2010; Am. Ord. 1380, passed 4-3-2012)</w:t>
      </w:r>
    </w:p>
    <w:bookmarkEnd w:id="6079"/>
    <w:bookmarkStart w:id="6081" w:name="rid-0-0-0-4144"/>
    <w:p>
      <w:pPr>
        <w:pStyle w:val="BodyText"/>
      </w:pPr>
      <w:bookmarkStart w:id="6080" w:name="JD_Chapter13"/>
      <w:bookmarkEnd w:id="6080"/>
      <w:r>
        <w:t xml:space="preserve">CHAPTER 13: PUBLIC WORKS</w:t>
      </w:r>
    </w:p>
    <w:bookmarkEnd w:id="6081"/>
    <w:bookmarkStart w:id="6082" w:name="rid-0-0-0-4145"/>
    <w:p>
      <w:pPr>
        <w:pStyle w:val="BodyText"/>
      </w:pPr>
      <w:r>
        <w:t xml:space="preserve">      Article</w:t>
      </w:r>
    </w:p>
    <w:bookmarkEnd w:id="6082"/>
    <w:bookmarkStart w:id="6083" w:name="rid-0-0-0-4146"/>
    <w:p>
      <w:pPr>
        <w:pStyle w:val="BodyText"/>
      </w:pPr>
      <w:r>
        <w:t xml:space="preserve">         </w:t>
      </w:r>
      <w:r>
        <w:t xml:space="preserve">13-1.   GENERAL PROVISIONS</w:t>
      </w:r>
    </w:p>
    <w:bookmarkEnd w:id="6083"/>
    <w:bookmarkStart w:id="6084" w:name="rid-0-0-0-4147"/>
    <w:p>
      <w:pPr>
        <w:pStyle w:val="BodyText"/>
      </w:pPr>
      <w:r>
        <w:t xml:space="preserve">         </w:t>
      </w:r>
      <w:r>
        <w:t xml:space="preserve">13-2.   STREETS AND SIDEWALKS</w:t>
      </w:r>
    </w:p>
    <w:bookmarkEnd w:id="6084"/>
    <w:bookmarkStart w:id="6085" w:name="rid-0-0-0-4148"/>
    <w:p>
      <w:pPr>
        <w:pStyle w:val="BodyText"/>
      </w:pPr>
      <w:r>
        <w:t xml:space="preserve">         </w:t>
      </w:r>
      <w:r>
        <w:t xml:space="preserve">13-3.   ENCROACHMENT PERMITS</w:t>
      </w:r>
    </w:p>
    <w:bookmarkEnd w:id="6085"/>
    <w:bookmarkStart w:id="6086" w:name="rid-0-0-0-5852"/>
    <w:p>
      <w:pPr>
        <w:pStyle w:val="BodyText"/>
      </w:pPr>
      <w:r>
        <w:t xml:space="preserve">         13-4.   SMALL WIRELESS FACILITIES LOCATED IN PUBLIC RIGHTS-OF-WAY</w:t>
      </w:r>
    </w:p>
    <w:bookmarkEnd w:id="6086"/>
    <w:p>
      <w:pPr>
        <w:pStyle w:val="BodyText"/>
      </w:pPr>
    </w:p>
    <w:bookmarkStart w:id="6088" w:name="rid-0-0-0-4149"/>
    <w:p>
      <w:pPr>
        <w:pStyle w:val="BodyText"/>
      </w:pPr>
      <w:bookmarkStart w:id="6087" w:name="JD_Article13-1"/>
      <w:bookmarkEnd w:id="6087"/>
      <w:r>
        <w:t xml:space="preserve">ARTICLE 13-1: GENERAL PROVISIONS</w:t>
      </w:r>
    </w:p>
    <w:bookmarkEnd w:id="6088"/>
    <w:bookmarkStart w:id="6089" w:name="rid-0-0-0-4150"/>
    <w:p>
      <w:pPr>
        <w:pStyle w:val="BodyText"/>
      </w:pPr>
      <w:r>
        <w:t xml:space="preserve">[RESERVED]</w:t>
      </w:r>
    </w:p>
    <w:bookmarkEnd w:id="6089"/>
    <w:p>
      <w:pPr>
        <w:pStyle w:val="BodyText"/>
      </w:pPr>
    </w:p>
    <w:bookmarkStart w:id="6091" w:name="rid-0-0-0-4151"/>
    <w:p>
      <w:pPr>
        <w:pStyle w:val="BodyText"/>
      </w:pPr>
      <w:bookmarkStart w:id="6090" w:name="JD_Article13-2"/>
      <w:bookmarkEnd w:id="6090"/>
      <w:r>
        <w:t xml:space="preserve">ARTICLE 13-2: STREETS AND SIDEWALKS</w:t>
      </w:r>
    </w:p>
    <w:bookmarkEnd w:id="6091"/>
    <w:bookmarkStart w:id="6092" w:name="rid-0-0-0-4152"/>
    <w:p>
      <w:pPr>
        <w:pStyle w:val="BodyText"/>
      </w:pPr>
      <w:r>
        <w:t xml:space="preserve">Section</w:t>
      </w:r>
    </w:p>
    <w:bookmarkEnd w:id="6092"/>
    <w:bookmarkStart w:id="6093" w:name="rid-0-0-0-4153"/>
    <w:p>
      <w:pPr>
        <w:pStyle w:val="BodyText"/>
      </w:pPr>
      <w:r>
        <w:t xml:space="preserve">   13-2-1   Reserved</w:t>
      </w:r>
    </w:p>
    <w:bookmarkEnd w:id="6093"/>
    <w:bookmarkStart w:id="6094" w:name="rid-0-0-0-4154"/>
    <w:p>
      <w:pPr>
        <w:pStyle w:val="BodyText"/>
      </w:pPr>
      <w:r>
        <w:t xml:space="preserve">   13-2-2   Definitions</w:t>
      </w:r>
    </w:p>
    <w:bookmarkEnd w:id="6094"/>
    <w:bookmarkStart w:id="6095" w:name="rid-0-0-0-4155"/>
    <w:p>
      <w:pPr>
        <w:pStyle w:val="BodyText"/>
      </w:pPr>
      <w:r>
        <w:t xml:space="preserve">   13-2-3   Street improvements</w:t>
      </w:r>
    </w:p>
    <w:bookmarkEnd w:id="6095"/>
    <w:bookmarkStart w:id="6096" w:name="rid-0-0-0-4156"/>
    <w:p>
      <w:pPr>
        <w:pStyle w:val="BodyText"/>
      </w:pPr>
      <w:r>
        <w:t xml:space="preserve">   13-2-4   Roadway abandonments and right-of-way easement</w:t>
      </w:r>
    </w:p>
    <w:bookmarkEnd w:id="6096"/>
    <w:bookmarkStart w:id="6097" w:name="rid-0-0-0-4157"/>
    <w:p>
      <w:pPr>
        <w:pStyle w:val="BodyText"/>
      </w:pPr>
      <w:r>
        <w:t xml:space="preserve">   13-2-5   Assignment of street names and parcel addresses</w:t>
      </w:r>
    </w:p>
    <w:bookmarkEnd w:id="6097"/>
    <w:bookmarkStart w:id="6098" w:name="rid-0-0-0-4158"/>
    <w:p>
      <w:pPr>
        <w:pStyle w:val="BodyText"/>
      </w:pPr>
      <w:r>
        <w:t xml:space="preserve">   13-2-6   Improvement of streets prior to development of adjacent property</w:t>
      </w:r>
    </w:p>
    <w:bookmarkEnd w:id="6098"/>
    <w:bookmarkStart w:id="6099" w:name="rid-0-0-0-4159"/>
    <w:p>
      <w:pPr>
        <w:pStyle w:val="BodyText"/>
      </w:pPr>
      <w:r>
        <w:t xml:space="preserve">   13-2-7   Street financing policy for improvement districts</w:t>
      </w:r>
    </w:p>
    <w:bookmarkEnd w:id="6099"/>
    <w:p>
      <w:pPr>
        <w:pStyle w:val="BodyText"/>
      </w:pPr>
    </w:p>
    <w:bookmarkStart w:id="6101" w:name="rid-0-0-0-4160"/>
    <w:p>
      <w:pPr>
        <w:pStyle w:val="BodyText"/>
      </w:pPr>
      <w:bookmarkStart w:id="6100" w:name="JD_13-2-1"/>
      <w:bookmarkEnd w:id="6100"/>
      <w:r>
        <w:t xml:space="preserve">§ 13-2-1 RESERVED.</w:t>
      </w:r>
    </w:p>
    <w:bookmarkEnd w:id="6101"/>
    <w:bookmarkStart w:id="6102" w:name="rid-0-0-0-4162"/>
    <w:p>
      <w:pPr>
        <w:pStyle w:val="BodyText"/>
      </w:pPr>
      <w:r>
        <w:t xml:space="preserve">   This section has been reserved for future legislation.</w:t>
      </w:r>
    </w:p>
    <w:bookmarkEnd w:id="6102"/>
    <w:bookmarkStart w:id="6103" w:name="rid-0-0-0-5853"/>
    <w:p>
      <w:pPr>
        <w:pStyle w:val="BodyText"/>
      </w:pPr>
      <w:r>
        <w:t xml:space="preserve">(Ord. 1424, passed 6-19-2016)</w:t>
      </w:r>
    </w:p>
    <w:bookmarkEnd w:id="6103"/>
    <w:p>
      <w:pPr>
        <w:pStyle w:val="BodyText"/>
      </w:pPr>
    </w:p>
    <w:bookmarkStart w:id="6105" w:name="rid-0-0-0-4163"/>
    <w:p>
      <w:pPr>
        <w:pStyle w:val="BodyText"/>
      </w:pPr>
      <w:bookmarkStart w:id="6104" w:name="JD_13-2-2"/>
      <w:bookmarkEnd w:id="6104"/>
      <w:r>
        <w:t xml:space="preserve">§ 13-2-2 DEFINITIONS.</w:t>
      </w:r>
    </w:p>
    <w:bookmarkEnd w:id="6105"/>
    <w:bookmarkStart w:id="6106" w:name="rid-0-0-0-4185"/>
    <w:p>
      <w:pPr>
        <w:pStyle w:val="BodyText"/>
      </w:pPr>
      <w:r>
        <w:t xml:space="preserve">   For the purpose of this article, the following definitions shall apply unless the context clearly indicates or requires a different meaning.</w:t>
      </w:r>
    </w:p>
    <w:bookmarkEnd w:id="6106"/>
    <w:bookmarkStart w:id="6107" w:name="rid-0-0-0-5854"/>
    <w:p>
      <w:pPr>
        <w:pStyle w:val="BodyText"/>
      </w:pPr>
      <w:r>
        <w:t xml:space="preserve">   ABANDON, ABANDONING, ABANDONMENT.</w:t>
      </w:r>
      <w:r>
        <w:t xml:space="preserve"> </w:t>
      </w:r>
      <w:r>
        <w:t xml:space="preserve">Any one of the methods as set forth in this article whereby the Council may dispose of streets or portions of streets no longer necessary for public use as streets.</w:t>
      </w:r>
    </w:p>
    <w:bookmarkEnd w:id="6107"/>
    <w:bookmarkStart w:id="6108" w:name="rid-0-0-0-5855"/>
    <w:p>
      <w:pPr>
        <w:pStyle w:val="BodyText"/>
      </w:pPr>
      <w:r>
        <w:t xml:space="preserve">   </w:t>
      </w:r>
      <w:r>
        <w:t xml:space="preserve">ABUTTING.</w:t>
      </w:r>
      <w:r>
        <w:t xml:space="preserve"> </w:t>
      </w:r>
      <w:r>
        <w:t xml:space="preserve">Two or more lots or parcels of land sharing a common boundary line.</w:t>
      </w:r>
    </w:p>
    <w:bookmarkEnd w:id="6108"/>
    <w:bookmarkStart w:id="6109" w:name="rid-0-0-0-5856"/>
    <w:p>
      <w:pPr>
        <w:pStyle w:val="BodyText"/>
      </w:pPr>
      <w:r>
        <w:t xml:space="preserve">   </w:t>
      </w:r>
      <w:r>
        <w:t xml:space="preserve">CITY.</w:t>
      </w:r>
      <w:r>
        <w:t xml:space="preserve"> </w:t>
      </w:r>
      <w:r>
        <w:t xml:space="preserve">City of Apache Junction, a municipal corporation.</w:t>
      </w:r>
    </w:p>
    <w:bookmarkEnd w:id="6109"/>
    <w:bookmarkStart w:id="6110" w:name="rid-0-0-0-5857"/>
    <w:p>
      <w:pPr>
        <w:pStyle w:val="BodyText"/>
      </w:pPr>
      <w:r>
        <w:t xml:space="preserve">   </w:t>
      </w:r>
      <w:r>
        <w:t xml:space="preserve">COST.</w:t>
      </w:r>
      <w:r>
        <w:t xml:space="preserve"> </w:t>
      </w:r>
      <w:r>
        <w:t xml:space="preserve">The actual cost of:</w:t>
      </w:r>
    </w:p>
    <w:bookmarkEnd w:id="6110"/>
    <w:bookmarkStart w:id="6111" w:name="rid-0-0-0-5858"/>
    <w:p>
      <w:pPr>
        <w:pStyle w:val="BodyText"/>
      </w:pPr>
      <w:r>
        <w:t xml:space="preserve">      (1)   Right-of-way acquisition;</w:t>
      </w:r>
    </w:p>
    <w:bookmarkEnd w:id="6111"/>
    <w:bookmarkStart w:id="6112" w:name="rid-0-0-0-5859"/>
    <w:p>
      <w:pPr>
        <w:pStyle w:val="BodyText"/>
      </w:pPr>
      <w:r>
        <w:t xml:space="preserve">      (2)   Construction of the public street improvements as determined by the construction contract price or by actual costs if work was not performed under contract;</w:t>
      </w:r>
    </w:p>
    <w:bookmarkEnd w:id="6112"/>
    <w:bookmarkStart w:id="6113" w:name="rid-0-0-0-5860"/>
    <w:p>
      <w:pPr>
        <w:pStyle w:val="BodyText"/>
      </w:pPr>
      <w:r>
        <w:t xml:space="preserve">      (3)   Inspection, testing and permit fees;</w:t>
      </w:r>
    </w:p>
    <w:bookmarkEnd w:id="6113"/>
    <w:bookmarkStart w:id="6114" w:name="rid-0-0-0-5861"/>
    <w:p>
      <w:pPr>
        <w:pStyle w:val="BodyText"/>
      </w:pPr>
      <w:r>
        <w:t xml:space="preserve">      (4)   Engineering fees required for the preparation of plans and specifications; or</w:t>
      </w:r>
    </w:p>
    <w:bookmarkEnd w:id="6114"/>
    <w:bookmarkStart w:id="6115" w:name="rid-0-0-0-5862"/>
    <w:p>
      <w:pPr>
        <w:pStyle w:val="BodyText"/>
      </w:pPr>
      <w:r>
        <w:t xml:space="preserve">      (5)   Other incidental fees required to complete the improvements.</w:t>
      </w:r>
    </w:p>
    <w:bookmarkEnd w:id="6115"/>
    <w:bookmarkStart w:id="6116" w:name="rid-0-0-0-5863"/>
    <w:p>
      <w:pPr>
        <w:pStyle w:val="BodyText"/>
      </w:pPr>
      <w:r>
        <w:t xml:space="preserve">   </w:t>
      </w:r>
      <w:r>
        <w:t xml:space="preserve">COUNCIL.</w:t>
      </w:r>
      <w:r>
        <w:t xml:space="preserve"> </w:t>
      </w:r>
      <w:r>
        <w:t xml:space="preserve">The Council of the City of Apache Junction.</w:t>
      </w:r>
    </w:p>
    <w:bookmarkEnd w:id="6116"/>
    <w:bookmarkStart w:id="6117" w:name="rid-0-0-0-5864"/>
    <w:p>
      <w:pPr>
        <w:pStyle w:val="BodyText"/>
      </w:pPr>
      <w:r>
        <w:t xml:space="preserve">   </w:t>
      </w:r>
      <w:r>
        <w:t xml:space="preserve">DEVELOPMENT.</w:t>
      </w:r>
      <w:r>
        <w:t xml:space="preserve"> </w:t>
      </w:r>
      <w:r>
        <w:t xml:space="preserve">Construction of residential, commercial or industrial projects or major additions or alterations to existing structures and includes new buildings or structures on property having existing buildings or structures situated thereon. When such property is zoned for agricultural or single-family residential use at the time of assessment, subsequent</w:t>
      </w:r>
      <w:r>
        <w:t xml:space="preserve"> </w:t>
      </w:r>
      <w:r>
        <w:t xml:space="preserve">DEVELOPMENT</w:t>
      </w:r>
      <w:r>
        <w:t xml:space="preserve"> </w:t>
      </w:r>
      <w:r>
        <w:t xml:space="preserve">shall require a change of use or purpose (construction of buildings or structures on vacant, undeveloped property is considered a change of use of purpose).</w:t>
      </w:r>
    </w:p>
    <w:bookmarkEnd w:id="6117"/>
    <w:bookmarkStart w:id="6118" w:name="rid-0-0-0-5865"/>
    <w:p>
      <w:pPr>
        <w:pStyle w:val="BodyText"/>
      </w:pPr>
      <w:r>
        <w:t xml:space="preserve">   </w:t>
      </w:r>
      <w:r>
        <w:t xml:space="preserve">EASEMENT.</w:t>
      </w:r>
      <w:r>
        <w:t xml:space="preserve"> </w:t>
      </w:r>
      <w:r>
        <w:t xml:space="preserve">An interest in a defined area of land granted to or owned by another that entitles its holder to specific limited uses or purposes, such as, but not limited to, ingress and egress.</w:t>
      </w:r>
    </w:p>
    <w:bookmarkEnd w:id="6118"/>
    <w:bookmarkStart w:id="6119" w:name="rid-0-0-0-5870"/>
    <w:p>
      <w:pPr>
        <w:pStyle w:val="BodyText"/>
      </w:pPr>
      <w:r>
        <w:t xml:space="preserve">   </w:t>
      </w:r>
      <w:r>
        <w:t xml:space="preserve">EXTINGUISHMENT.</w:t>
      </w:r>
      <w:r>
        <w:t xml:space="preserve"> </w:t>
      </w:r>
      <w:r>
        <w:t xml:space="preserve">The term in which the roadway portion of a federally patented easement, or a private easement, is relinquished to the owner of the underlying property resulting in elimination of the public’s right to use in perpetuity.</w:t>
      </w:r>
    </w:p>
    <w:bookmarkEnd w:id="6119"/>
    <w:bookmarkStart w:id="6120" w:name="rid-0-0-0-5871"/>
    <w:p>
      <w:pPr>
        <w:pStyle w:val="BodyText"/>
      </w:pPr>
      <w:r>
        <w:t xml:space="preserve">   </w:t>
      </w:r>
      <w:r>
        <w:t xml:space="preserve">GRANTEE.</w:t>
      </w:r>
      <w:r>
        <w:t xml:space="preserve"> </w:t>
      </w:r>
      <w:r>
        <w:t xml:space="preserve">Recipient of the interest conveyed by the grantor.</w:t>
      </w:r>
    </w:p>
    <w:bookmarkEnd w:id="6120"/>
    <w:bookmarkStart w:id="6121" w:name="rid-0-0-0-5872"/>
    <w:p>
      <w:pPr>
        <w:pStyle w:val="BodyText"/>
      </w:pPr>
      <w:r>
        <w:t xml:space="preserve">   </w:t>
      </w:r>
      <w:r>
        <w:t xml:space="preserve">OWNER.</w:t>
      </w:r>
      <w:r>
        <w:t xml:space="preserve"> </w:t>
      </w:r>
      <w:r>
        <w:t xml:space="preserve">The person who has the right to possess and use real property to the exclusion of others.</w:t>
      </w:r>
    </w:p>
    <w:bookmarkEnd w:id="6121"/>
    <w:bookmarkStart w:id="6122" w:name="rid-0-0-0-5873"/>
    <w:p>
      <w:pPr>
        <w:pStyle w:val="BodyText"/>
      </w:pPr>
      <w:r>
        <w:t xml:space="preserve">   </w:t>
      </w:r>
      <w:r>
        <w:t xml:space="preserve">PERSON.</w:t>
      </w:r>
      <w:r>
        <w:t xml:space="preserve"> </w:t>
      </w:r>
      <w:r>
        <w:t xml:space="preserve">Any individual, corporation, partnership, company, firm, association and any other form of organization who may carry on business, foreign or domestic, or their successors or assigns, or the agent of any of the aforesaid.</w:t>
      </w:r>
    </w:p>
    <w:bookmarkEnd w:id="6122"/>
    <w:bookmarkStart w:id="6123" w:name="rid-0-0-0-5875"/>
    <w:p>
      <w:pPr>
        <w:pStyle w:val="BodyText"/>
      </w:pPr>
      <w:r>
        <w:t xml:space="preserve">   </w:t>
      </w:r>
      <w:r>
        <w:t xml:space="preserve">PROPERTY OWNER.</w:t>
      </w:r>
      <w:r>
        <w:t xml:space="preserve"> </w:t>
      </w:r>
      <w:r>
        <w:t xml:space="preserve">The individual, corporation, partnership, trust or other legal entity</w:t>
      </w:r>
      <w:r>
        <w:t xml:space="preserve"> </w:t>
      </w:r>
      <w:r>
        <w:t xml:space="preserve"> </w:t>
      </w:r>
      <w:r>
        <w:t xml:space="preserve">that owns property.</w:t>
      </w:r>
    </w:p>
    <w:bookmarkEnd w:id="6123"/>
    <w:bookmarkStart w:id="6124" w:name="rid-0-0-0-5876"/>
    <w:p>
      <w:pPr>
        <w:pStyle w:val="BodyText"/>
      </w:pPr>
      <w:r>
        <w:t xml:space="preserve">   </w:t>
      </w:r>
      <w:r>
        <w:t xml:space="preserve">RIGHT-OF-WAY,</w:t>
      </w:r>
      <w:r>
        <w:t xml:space="preserve"> </w:t>
      </w:r>
      <w:r>
        <w:t xml:space="preserve">Land which by deed, conveyance, agreement, easement, dedication or process of law is reserved for or dedicated to the general public for street, highway, alley, public utility, pedestrian walkway, bikeway, drainage or other purposes.</w:t>
      </w:r>
    </w:p>
    <w:bookmarkEnd w:id="6124"/>
    <w:bookmarkStart w:id="6125" w:name="rid-0-0-0-5877"/>
    <w:p>
      <w:pPr>
        <w:pStyle w:val="BodyText"/>
      </w:pPr>
      <w:r>
        <w:t xml:space="preserve">   </w:t>
      </w:r>
      <w:r>
        <w:t xml:space="preserve">ROADWAY.</w:t>
      </w:r>
      <w:r>
        <w:t xml:space="preserve"> </w:t>
      </w:r>
      <w:r>
        <w:t xml:space="preserve">All or part of any platted or designed public street, highway, alley, lane, parkway, avenue, road, sidewalk, public utility easement or other public way, whether or not it has been used as such.</w:t>
      </w:r>
    </w:p>
    <w:bookmarkEnd w:id="6125"/>
    <w:bookmarkStart w:id="6126" w:name="rid-0-0-0-5878"/>
    <w:p>
      <w:pPr>
        <w:pStyle w:val="BodyText"/>
      </w:pPr>
      <w:r>
        <w:t xml:space="preserve">   </w:t>
      </w:r>
      <w:r>
        <w:t xml:space="preserve">STREETS.</w:t>
      </w:r>
      <w:r>
        <w:t xml:space="preserve"> </w:t>
      </w:r>
      <w:r>
        <w:t xml:space="preserve">The full width of the right-of-way, easements or federally patented easements and any road, street, highway, alley, land or pedestrian walkway used by or for the general public, whether or not the road, street, highway, alley, land or pedestrian right-of-way has been improved or accepted for maintenance by the city.</w:t>
      </w:r>
      <w:r>
        <w:t xml:space="preserve"> </w:t>
      </w:r>
    </w:p>
    <w:bookmarkEnd w:id="6126"/>
    <w:bookmarkStart w:id="6127" w:name="rid-0-0-0-5879"/>
    <w:p>
      <w:pPr>
        <w:pStyle w:val="BodyText"/>
      </w:pPr>
      <w:r>
        <w:t xml:space="preserve">(Ord. 1424, passed 6-19-2016)</w:t>
      </w:r>
    </w:p>
    <w:bookmarkEnd w:id="6127"/>
    <w:p>
      <w:pPr>
        <w:pStyle w:val="BodyText"/>
      </w:pPr>
    </w:p>
    <w:bookmarkStart w:id="6129" w:name="rid-0-0-0-4186"/>
    <w:p>
      <w:pPr>
        <w:pStyle w:val="BodyText"/>
      </w:pPr>
      <w:bookmarkStart w:id="6128" w:name="JD_13-2-3"/>
      <w:bookmarkEnd w:id="6128"/>
      <w:r>
        <w:t xml:space="preserve">§ 13-2-3 STREET IMPROVEMENTS.</w:t>
      </w:r>
    </w:p>
    <w:bookmarkEnd w:id="6129"/>
    <w:bookmarkStart w:id="6130" w:name="rid-0-0-0-4200"/>
    <w:p>
      <w:pPr>
        <w:pStyle w:val="BodyText"/>
      </w:pPr>
      <w:r>
        <w:t xml:space="preserve">   (A)   The “street classification plan” is hereby adopted and amended in a manner and form affixed hereto and made a part of this article by reference. A copy of the most recent version of, the plan shall be kept on file in the office of the City Clerk.</w:t>
      </w:r>
    </w:p>
    <w:bookmarkEnd w:id="6130"/>
    <w:bookmarkStart w:id="6131" w:name="rid-0-0-0-5880"/>
    <w:p>
      <w:pPr>
        <w:pStyle w:val="BodyText"/>
      </w:pPr>
      <w:r>
        <w:t xml:space="preserve">   (B)   It shall be a condition precedent to the issuance of a building permit for new construction within the city that the required street improvements be made as set forth in the A.J.C.C., Vol. II, Article 10-3, Street Design and Construction. This provision, however, shall not be applicable to the construction or installation of individual, single family construction on individual lots which are in existence at the time of passage of this division and subsection (C) below, or which are subsequently created without the necessity of an applicant to comply with city and state subdivision requirements.</w:t>
      </w:r>
    </w:p>
    <w:bookmarkEnd w:id="6131"/>
    <w:bookmarkStart w:id="6132" w:name="rid-0-0-0-5881"/>
    <w:p>
      <w:pPr>
        <w:pStyle w:val="BodyText"/>
      </w:pPr>
      <w:r>
        <w:t xml:space="preserve">   (C)   (1)   The public works director may postpone the installation of required off-site improvements provided the applicant enters into an agreement to install improvements by a specific date and/or in conjunction with projects being constructed by the city, state, county or other developers in the vicinity.</w:t>
      </w:r>
    </w:p>
    <w:bookmarkEnd w:id="6132"/>
    <w:bookmarkStart w:id="6133" w:name="rid-0-0-0-5882"/>
    <w:p>
      <w:pPr>
        <w:pStyle w:val="BodyText"/>
      </w:pPr>
      <w:r>
        <w:t xml:space="preserve">      (2)   In granting the postponement, the public works director may require other interim improvements as deemed necessary for public safety, drainage, or maintenance.</w:t>
      </w:r>
    </w:p>
    <w:bookmarkEnd w:id="6133"/>
    <w:bookmarkStart w:id="6134" w:name="rid-0-0-0-5883"/>
    <w:p>
      <w:pPr>
        <w:pStyle w:val="BodyText"/>
      </w:pPr>
      <w:r>
        <w:t xml:space="preserve">      (3)   Factors which the public works director shall consider in determining whether or not improvements shall be postponed include:</w:t>
      </w:r>
    </w:p>
    <w:bookmarkEnd w:id="6134"/>
    <w:bookmarkStart w:id="6135" w:name="rid-0-0-0-5884"/>
    <w:p>
      <w:pPr>
        <w:pStyle w:val="BodyText"/>
      </w:pPr>
      <w:r>
        <w:t xml:space="preserve">         (a)   Inability to establish grade or center at the time of application;</w:t>
      </w:r>
    </w:p>
    <w:bookmarkEnd w:id="6135"/>
    <w:bookmarkStart w:id="6136" w:name="rid-0-0-0-5885"/>
    <w:p>
      <w:pPr>
        <w:pStyle w:val="BodyText"/>
      </w:pPr>
      <w:r>
        <w:t xml:space="preserve">         (b)   The subject improvement would be less than ½ block or 150 feet in length; and</w:t>
      </w:r>
    </w:p>
    <w:bookmarkEnd w:id="6136"/>
    <w:bookmarkStart w:id="6137" w:name="rid-0-0-0-5886"/>
    <w:p>
      <w:pPr>
        <w:pStyle w:val="BodyText"/>
      </w:pPr>
      <w:r>
        <w:t xml:space="preserve">         (c)   Other pending improvements as a street improvement district or major utility work which would make the subject improvement impractical at the time of application for building permit.</w:t>
      </w:r>
    </w:p>
    <w:bookmarkEnd w:id="6137"/>
    <w:bookmarkStart w:id="6138" w:name="rid-0-0-0-5890"/>
    <w:p>
      <w:pPr>
        <w:pStyle w:val="BodyText"/>
      </w:pPr>
      <w:r>
        <w:t xml:space="preserve">      (4)   Should the Public Works Director deny a request for postponement of off-site improvements, the applicant may appeal the denial as follows:</w:t>
      </w:r>
    </w:p>
    <w:bookmarkEnd w:id="6138"/>
    <w:bookmarkStart w:id="6139" w:name="rid-0-0-0-5891"/>
    <w:p>
      <w:pPr>
        <w:pStyle w:val="BodyText"/>
      </w:pPr>
      <w:r>
        <w:t xml:space="preserve">         (a)   Applicant shall file an appeal to the city manager.</w:t>
      </w:r>
    </w:p>
    <w:bookmarkEnd w:id="6139"/>
    <w:bookmarkStart w:id="6140" w:name="rid-0-0-0-5892"/>
    <w:p>
      <w:pPr>
        <w:pStyle w:val="BodyText"/>
      </w:pPr>
      <w:r>
        <w:t xml:space="preserve">         (b)   City Manager’s office shall schedule an appellate hearing within 15 days.</w:t>
      </w:r>
    </w:p>
    <w:bookmarkEnd w:id="6140"/>
    <w:bookmarkStart w:id="6141" w:name="rid-0-0-0-5893"/>
    <w:p>
      <w:pPr>
        <w:pStyle w:val="BodyText"/>
      </w:pPr>
      <w:r>
        <w:t xml:space="preserve">         (c)   City Manager’s office shall provide, a written, final decision within five days after the , appellate hearing.</w:t>
      </w:r>
    </w:p>
    <w:bookmarkEnd w:id="6141"/>
    <w:bookmarkStart w:id="6142" w:name="rid-0-0-0-5894"/>
    <w:p>
      <w:pPr>
        <w:pStyle w:val="BodyText"/>
      </w:pPr>
      <w:r>
        <w:t xml:space="preserve">         (d)   Applicant may appeal the final decision within 10 days to a civil hearing officer.</w:t>
      </w:r>
    </w:p>
    <w:bookmarkEnd w:id="6142"/>
    <w:bookmarkStart w:id="6143" w:name="rid-0-0-0-5895"/>
    <w:p>
      <w:pPr>
        <w:pStyle w:val="BodyText"/>
      </w:pPr>
      <w:r>
        <w:t xml:space="preserve">         (e)   The civil hearing officer’s decision shall be final and binding subject to a further appeal with the superior court under Title 12 (A.R.S. § 12-901</w:t>
      </w:r>
      <w:r>
        <w:t xml:space="preserve"> </w:t>
      </w:r>
      <w:r>
        <w:t xml:space="preserve">et seq.</w:t>
      </w:r>
      <w:r>
        <w:t xml:space="preserve">).</w:t>
      </w:r>
    </w:p>
    <w:bookmarkEnd w:id="6143"/>
    <w:bookmarkStart w:id="6144" w:name="rid-0-0-0-5896"/>
    <w:p>
      <w:pPr>
        <w:pStyle w:val="BodyText"/>
      </w:pPr>
      <w:r>
        <w:t xml:space="preserve">   (D)   All street improvements shall be constructed in accordance with the current edition of the Maricopa Association of Governments standard details and specifications, which standard details and specifications shall be the standards of design and construction for the city, provided however, that the public works director may revise, delete or add standard details and specifications by supplement and addendum as may be required and acceptable under the metro Phoenix development industry.</w:t>
      </w:r>
    </w:p>
    <w:bookmarkEnd w:id="6144"/>
    <w:bookmarkStart w:id="6145" w:name="rid-0-0-0-5897"/>
    <w:p>
      <w:pPr>
        <w:pStyle w:val="BodyText"/>
      </w:pPr>
      <w:r>
        <w:t xml:space="preserve">(Ord. 1424, passed 6-19-2016)</w:t>
      </w:r>
    </w:p>
    <w:bookmarkEnd w:id="6145"/>
    <w:p>
      <w:pPr>
        <w:pStyle w:val="BodyText"/>
      </w:pPr>
    </w:p>
    <w:bookmarkStart w:id="6147" w:name="rid-0-0-0-4201"/>
    <w:p>
      <w:pPr>
        <w:pStyle w:val="BodyText"/>
      </w:pPr>
      <w:bookmarkStart w:id="6146" w:name="JD_13-2-4"/>
      <w:bookmarkEnd w:id="6146"/>
      <w:r>
        <w:t xml:space="preserve">§ 13-2-4 ROADWAY ABANDONMENTS AND RIGHT-OF-WAY EASEMENT.</w:t>
      </w:r>
    </w:p>
    <w:bookmarkEnd w:id="6147"/>
    <w:bookmarkStart w:id="6148" w:name="rid-0-0-0-4224"/>
    <w:p>
      <w:pPr>
        <w:pStyle w:val="BodyText"/>
      </w:pPr>
      <w:r>
        <w:t xml:space="preserve">   (A)   </w:t>
      </w:r>
      <w:r>
        <w:t xml:space="preserve">Disposition of unnecessary public roadway.</w:t>
      </w:r>
      <w:r>
        <w:t xml:space="preserve"> </w:t>
      </w:r>
      <w:r>
        <w:t xml:space="preserve">Upon recommendation from the public works director, the Council may dispose of unnecessary public roadway either by trade, sale, vacation, exchange, abandonment or extinguishment in accordance with state law;</w:t>
      </w:r>
    </w:p>
    <w:bookmarkEnd w:id="6148"/>
    <w:bookmarkStart w:id="6149" w:name="rid-0-0-0-5898"/>
    <w:p>
      <w:pPr>
        <w:pStyle w:val="BodyText"/>
      </w:pPr>
      <w:r>
        <w:t xml:space="preserve">   (B)   </w:t>
      </w:r>
      <w:r>
        <w:t xml:space="preserve">Allocation of vacated roadway.</w:t>
      </w:r>
      <w:r>
        <w:t xml:space="preserve"> </w:t>
      </w:r>
      <w:r>
        <w:t xml:space="preserve">The following shall be the order and method for determining allocation of vacated property.</w:t>
      </w:r>
    </w:p>
    <w:bookmarkEnd w:id="6149"/>
    <w:bookmarkStart w:id="6150" w:name="rid-0-0-0-5899"/>
    <w:p>
      <w:pPr>
        <w:pStyle w:val="BodyText"/>
      </w:pPr>
      <w:r>
        <w:t xml:space="preserve">      (1)   In the event that the width of a roadway is to be vacated, the order of obtaining the right to title shall be:</w:t>
      </w:r>
    </w:p>
    <w:bookmarkEnd w:id="6150"/>
    <w:bookmarkStart w:id="6151" w:name="rid-0-0-0-5900"/>
    <w:p>
      <w:pPr>
        <w:pStyle w:val="BodyText"/>
      </w:pPr>
      <w:r>
        <w:t xml:space="preserve">         (a)   First, the owner of the land abutting the vacated roadway to the same extent that the land included within the roadway, at the time the roadway was acquired for public use, was a part of the subdivided land or was part of the adjacent land;</w:t>
      </w:r>
    </w:p>
    <w:bookmarkEnd w:id="6151"/>
    <w:bookmarkStart w:id="6152" w:name="rid-0-0-0-5901"/>
    <w:p>
      <w:pPr>
        <w:pStyle w:val="BodyText"/>
      </w:pPr>
      <w:r>
        <w:t xml:space="preserve">         (b)   Second, owners on the opposite side of the roadway from the owner in subsection (l)(a) above, for any or all the portion not desired by the subsection (l)(a) owner; and</w:t>
      </w:r>
    </w:p>
    <w:bookmarkEnd w:id="6152"/>
    <w:bookmarkStart w:id="6153" w:name="rid-0-0-0-5902"/>
    <w:p>
      <w:pPr>
        <w:pStyle w:val="BodyText"/>
      </w:pPr>
      <w:r>
        <w:t xml:space="preserve">         (c)   Third, the person making to the council the best offer, provided that the offer meets at least the minimum requirements as established by the council.</w:t>
      </w:r>
    </w:p>
    <w:bookmarkEnd w:id="6153"/>
    <w:bookmarkStart w:id="6154" w:name="rid-0-0-0-5903"/>
    <w:p>
      <w:pPr>
        <w:pStyle w:val="BodyText"/>
      </w:pPr>
      <w:r>
        <w:t xml:space="preserve">      (2)   In the event that less than the entire width is vacated, title to the vacated portion shall vest in the owners of the land where and to the degree the land is abutting the vacated portion.</w:t>
      </w:r>
    </w:p>
    <w:bookmarkEnd w:id="6154"/>
    <w:bookmarkStart w:id="6155" w:name="rid-0-0-0-5904"/>
    <w:p>
      <w:pPr>
        <w:pStyle w:val="BodyText"/>
      </w:pPr>
      <w:r>
        <w:t xml:space="preserve">      (3)   In the event that a roadway bounded by straight lines is vacated, title to the vacated roadway shall vest in the owners of the abutting land, each abutting owner taking to the center of the roadway, except as provided in subsection (B)(1) and (2) above. In the event that the boundary lines of abutting lands do not intersect the roadways at a right angle, the land included within the roadway shall vest as provided in subsection (B)(4) below,</w:t>
      </w:r>
    </w:p>
    <w:bookmarkEnd w:id="6155"/>
    <w:bookmarkStart w:id="6156" w:name="rid-0-0-0-5905"/>
    <w:p>
      <w:pPr>
        <w:pStyle w:val="BodyText"/>
      </w:pPr>
      <w:r>
        <w:t xml:space="preserve">      (4)   In all instances not specifically provided for, title to the vacated roadway shall vest in the owners of the abutting land, each abutting owner taking that portion of the vacated roadway to which his land, or any part thereof, is nearest in proximity.</w:t>
      </w:r>
    </w:p>
    <w:bookmarkEnd w:id="6156"/>
    <w:bookmarkStart w:id="6157" w:name="rid-0-0-0-5909"/>
    <w:p>
      <w:pPr>
        <w:pStyle w:val="BodyText"/>
      </w:pPr>
      <w:r>
        <w:t xml:space="preserve">   (C)   </w:t>
      </w:r>
      <w:r>
        <w:t xml:space="preserve">Access to public road.</w:t>
      </w:r>
      <w:r>
        <w:t xml:space="preserve"> </w:t>
      </w:r>
      <w:r>
        <w:t xml:space="preserve">No roadway shall be vacated so as to leave any land adjoining the roadway without an established public road connecting the lands with another public roadway.</w:t>
      </w:r>
    </w:p>
    <w:bookmarkEnd w:id="6157"/>
    <w:bookmarkStart w:id="6158" w:name="rid-0-0-0-5910"/>
    <w:p>
      <w:pPr>
        <w:pStyle w:val="BodyText"/>
      </w:pPr>
      <w:r>
        <w:t xml:space="preserve">   (D)   </w:t>
      </w:r>
      <w:r>
        <w:t xml:space="preserve">Reservation of easements.</w:t>
      </w:r>
      <w:r>
        <w:t xml:space="preserve"> </w:t>
      </w:r>
      <w:r>
        <w:t xml:space="preserve">Right-of-way easements for any one or all of existing sewer, gas, water or similar pipelines and appurtenances and for canals, laterals or ditches and appurtenances and for electric, telephone and similar lines and appurtenances shall continue as they existed prior to the disposal or abandonment of the public roadway.</w:t>
      </w:r>
    </w:p>
    <w:bookmarkEnd w:id="6158"/>
    <w:bookmarkStart w:id="6159" w:name="rid-0-0-0-5911"/>
    <w:p>
      <w:pPr>
        <w:pStyle w:val="BodyText"/>
      </w:pPr>
      <w:r>
        <w:t xml:space="preserve">   (E)   </w:t>
      </w:r>
      <w:r>
        <w:t xml:space="preserve">Resolution of disposition; effective when recorded.</w:t>
      </w:r>
    </w:p>
    <w:bookmarkEnd w:id="6159"/>
    <w:bookmarkStart w:id="6160" w:name="rid-0-0-0-5912"/>
    <w:p>
      <w:pPr>
        <w:pStyle w:val="BodyText"/>
      </w:pPr>
      <w:r>
        <w:t xml:space="preserve">      (1)   A council resolution disposing of a roadway or portion thereof or applying such roadway to another public use shall describe the roadway and set forth its disposition or use.</w:t>
      </w:r>
    </w:p>
    <w:bookmarkEnd w:id="6160"/>
    <w:bookmarkStart w:id="6161" w:name="rid-0-0-0-5913"/>
    <w:p>
      <w:pPr>
        <w:pStyle w:val="BodyText"/>
      </w:pPr>
      <w:r>
        <w:t xml:space="preserve">      (2)   The resolution shall take effect when it is recorded in the office of the county recorder of the county within Which the roadway or portion thereof is located.</w:t>
      </w:r>
    </w:p>
    <w:bookmarkEnd w:id="6161"/>
    <w:bookmarkStart w:id="6162" w:name="rid-0-0-0-5914"/>
    <w:p>
      <w:pPr>
        <w:pStyle w:val="BodyText"/>
      </w:pPr>
      <w:r>
        <w:t xml:space="preserve">   (F)   </w:t>
      </w:r>
      <w:r>
        <w:t xml:space="preserve">Extinguishment of easements.</w:t>
      </w:r>
      <w:r>
        <w:t xml:space="preserve"> </w:t>
      </w:r>
      <w:r>
        <w:t xml:space="preserve">If the city owns no title to a roadway but holds right-of-way easements, only the easements may be extinguished by resolution of the council.</w:t>
      </w:r>
    </w:p>
    <w:bookmarkEnd w:id="6162"/>
    <w:bookmarkStart w:id="6163" w:name="rid-0-0-0-5915"/>
    <w:p>
      <w:pPr>
        <w:pStyle w:val="BodyText"/>
      </w:pPr>
      <w:r>
        <w:t xml:space="preserve">   (G)   </w:t>
      </w:r>
      <w:r>
        <w:t xml:space="preserve">Abandonment of roadways or right-of-way easements; application and filing; generally.</w:t>
      </w:r>
      <w:r>
        <w:t xml:space="preserve"> </w:t>
      </w:r>
      <w:r>
        <w:t xml:space="preserve">Any person desiring to have any roadway abandoned or right-of-way easement extinguished, shall make application for the same on forms approved by and filed with the department of public works. In addition to the application and associated fees, the applicant shall submit a complete, current title report showing the nature of the easement or right-of-way interest or other ownership interest, including but not limited to any and all existing liens, mortgages or other encumbrances. If deemed essential by the city engineer, an appraisal to determine the value of the targeted property, or the estimated value of the property proposed for exchange, shall be obtained by the city engineer at the applicant’s sole expense.</w:t>
      </w:r>
    </w:p>
    <w:bookmarkEnd w:id="6163"/>
    <w:bookmarkStart w:id="6164" w:name="rid-0-0-0-5916"/>
    <w:p>
      <w:pPr>
        <w:pStyle w:val="BodyText"/>
      </w:pPr>
      <w:r>
        <w:t xml:space="preserve">   (H)   </w:t>
      </w:r>
      <w:r>
        <w:t xml:space="preserve">Roadway abandonment and right-of-way easement extinguishments; application and filing processing fee.</w:t>
      </w:r>
      <w:r>
        <w:t xml:space="preserve"> </w:t>
      </w:r>
      <w:r>
        <w:t xml:space="preserve">A non-refundable application fee, as established in A.J.C.C., Vol. I, Chapter 4, Fees, must be submitted with any application for abandonment of roadways or right-of-way easement extinguishments. A nonrefundable application fee will be assessed to the benefiting property owner to provide for city administrative costs except that the fee shall be lower where the benefiting property consists solely of developed residential property. However, no fee shall be charged when the application for abandonment is initiated by the city.</w:t>
      </w:r>
    </w:p>
    <w:bookmarkEnd w:id="6164"/>
    <w:bookmarkStart w:id="6165" w:name="rid-0-0-0-5917"/>
    <w:p>
      <w:pPr>
        <w:pStyle w:val="BodyText"/>
      </w:pPr>
      <w:r>
        <w:t xml:space="preserve">   (I)   </w:t>
      </w:r>
      <w:r>
        <w:t xml:space="preserve">Abandonment of roadways and extinguishment of right-of-way easements; required reports,</w:t>
      </w:r>
    </w:p>
    <w:bookmarkEnd w:id="6165"/>
    <w:bookmarkStart w:id="6166" w:name="rid-0-0-0-5918"/>
    <w:p>
      <w:pPr>
        <w:pStyle w:val="BodyText"/>
      </w:pPr>
      <w:r>
        <w:t xml:space="preserve">      (1)   Upon application for abandonment of roadways or right-of-way easements to the public works director, the Director shall submit copies of the application, and all appropriate attachments thereto, to the director of development services, the director of public safety and the city engineer.</w:t>
      </w:r>
    </w:p>
    <w:bookmarkEnd w:id="6166"/>
    <w:bookmarkStart w:id="6167" w:name="rid-0-0-0-5919"/>
    <w:p>
      <w:pPr>
        <w:pStyle w:val="BodyText"/>
      </w:pPr>
      <w:r>
        <w:t xml:space="preserve">      (2)   The public works director shall also submit copies of the application and all attachments to all public utility providers, who shall have up to 60 calendar days to comment on the roadway abandonment or right-of-way extinguishment.</w:t>
      </w:r>
    </w:p>
    <w:bookmarkEnd w:id="6167"/>
    <w:bookmarkStart w:id="6168" w:name="rid-0-0-0-5920"/>
    <w:p>
      <w:pPr>
        <w:pStyle w:val="BodyText"/>
      </w:pPr>
      <w:r>
        <w:t xml:space="preserve">      (3)   No abandonment or extinguishment may be finalized by council unless recommendations from all utility providers have been solicited and such providers either had no objection or otherwise failed to respond after at least two documented attempts to contact were ignored.</w:t>
      </w:r>
    </w:p>
    <w:bookmarkEnd w:id="6168"/>
    <w:bookmarkStart w:id="6169" w:name="rid-0-0-0-5921"/>
    <w:p>
      <w:pPr>
        <w:pStyle w:val="BodyText"/>
      </w:pPr>
      <w:r>
        <w:t xml:space="preserve">(Ord. 1424, passed 6-19-2016)</w:t>
      </w:r>
    </w:p>
    <w:bookmarkEnd w:id="6169"/>
    <w:p>
      <w:pPr>
        <w:pStyle w:val="BodyText"/>
      </w:pPr>
    </w:p>
    <w:bookmarkStart w:id="6171" w:name="rid-0-0-0-4225"/>
    <w:p>
      <w:pPr>
        <w:pStyle w:val="BodyText"/>
      </w:pPr>
      <w:bookmarkStart w:id="6170" w:name="JD_13-2-5"/>
      <w:bookmarkEnd w:id="6170"/>
      <w:r>
        <w:t xml:space="preserve">§ 13-2-5 ASSIGNMENTS OF STREET NAMES AND PARCEL ADDRESSES.</w:t>
      </w:r>
    </w:p>
    <w:bookmarkEnd w:id="6171"/>
    <w:bookmarkStart w:id="6172" w:name="rid-0-0-0-4231"/>
    <w:p>
      <w:pPr>
        <w:pStyle w:val="BodyText"/>
      </w:pPr>
      <w:r>
        <w:t xml:space="preserve">   (A)   The streets and alignments of streets appearing on the map entitled “official street naming map of Apache Junction, Arizona,” incorporated herein, shall be the official street names for streets within the City Of Apache Junction, either as existing on February 4, 1981 or upon becoming public streets of Apache Junction.</w:t>
      </w:r>
    </w:p>
    <w:bookmarkEnd w:id="6172"/>
    <w:bookmarkStart w:id="6173" w:name="rid-0-0-0-5922"/>
    <w:p>
      <w:pPr>
        <w:pStyle w:val="BodyText"/>
      </w:pPr>
      <w:r>
        <w:t xml:space="preserve">   (B)   When there is a change in part or all of a street name, property owners shall be given 12 months from the effective date of the change to correct their mailing address.</w:t>
      </w:r>
    </w:p>
    <w:bookmarkEnd w:id="6173"/>
    <w:bookmarkStart w:id="6174" w:name="rid-0-0-0-5923"/>
    <w:p>
      <w:pPr>
        <w:pStyle w:val="BodyText"/>
      </w:pPr>
      <w:r>
        <w:t xml:space="preserve">   (C)   (1)   Future requests for street names shall be initially reviewed by the Planning and Zoning Commission of the City of Apache Junction, Arizona, and the Apache Junction, Arizona; United States Post Office, who shall submit their recommendations to the council for action.</w:t>
      </w:r>
    </w:p>
    <w:bookmarkEnd w:id="6174"/>
    <w:bookmarkStart w:id="6175" w:name="rid-0-0-0-5924"/>
    <w:p>
      <w:pPr>
        <w:pStyle w:val="BodyText"/>
      </w:pPr>
      <w:r>
        <w:t xml:space="preserve">      (2)   No future streets shall be named except by ordinance of the council.</w:t>
      </w:r>
    </w:p>
    <w:bookmarkEnd w:id="6175"/>
    <w:bookmarkStart w:id="6176" w:name="rid-0-0-0-5925"/>
    <w:p>
      <w:pPr>
        <w:pStyle w:val="BodyText"/>
      </w:pPr>
      <w:r>
        <w:t xml:space="preserve">   (D)   The zoning administrator shall maintain an address map, and assign addresses to various parcels of land within the city according to rules and regulations of the department of public works, as may from time to time be amended.</w:t>
      </w:r>
    </w:p>
    <w:bookmarkEnd w:id="6176"/>
    <w:bookmarkStart w:id="6177" w:name="rid-0-0-0-5926"/>
    <w:p>
      <w:pPr>
        <w:pStyle w:val="BodyText"/>
      </w:pPr>
      <w:r>
        <w:t xml:space="preserve">(Ord. 1424, passed 6-19-2016)</w:t>
      </w:r>
    </w:p>
    <w:bookmarkEnd w:id="6177"/>
    <w:p>
      <w:pPr>
        <w:pStyle w:val="BodyText"/>
      </w:pPr>
    </w:p>
    <w:bookmarkStart w:id="6179" w:name="rid-0-0-0-4232"/>
    <w:p>
      <w:pPr>
        <w:pStyle w:val="BodyText"/>
      </w:pPr>
      <w:bookmarkStart w:id="6178" w:name="JD_13-2-6"/>
      <w:bookmarkEnd w:id="6178"/>
      <w:r>
        <w:t xml:space="preserve">§ 13-2-6 IMPROVEMENT OF STREETS PRIOR TO DEVELOPMENT OF ADJACENT PROPERTY.</w:t>
      </w:r>
    </w:p>
    <w:bookmarkEnd w:id="6179"/>
    <w:bookmarkStart w:id="6180" w:name="rid-0-0-0-4255"/>
    <w:p>
      <w:pPr>
        <w:pStyle w:val="BodyText"/>
      </w:pPr>
      <w:r>
        <w:t xml:space="preserve">   (A)   </w:t>
      </w:r>
      <w:r>
        <w:t xml:space="preserve">Street improvements; assessment policy.</w:t>
      </w:r>
    </w:p>
    <w:bookmarkEnd w:id="6180"/>
    <w:bookmarkStart w:id="6181" w:name="rid-0-0-0-5927"/>
    <w:p>
      <w:pPr>
        <w:pStyle w:val="BodyText"/>
      </w:pPr>
      <w:r>
        <w:t xml:space="preserve">      (1)   The council may determine that certain streets within the city shall be constructed or improved prior to development of the property adjacent to the streets in accordance with state law or as hereafter provided by this article,</w:t>
      </w:r>
    </w:p>
    <w:bookmarkEnd w:id="6181"/>
    <w:bookmarkStart w:id="6182" w:name="rid-0-0-0-5928"/>
    <w:p>
      <w:pPr>
        <w:pStyle w:val="BodyText"/>
      </w:pPr>
      <w:r>
        <w:t xml:space="preserve">      (2)   If deemed necessary, the council may order the streets constructed or improved at city expense. The expense shall be assessed against the adjoining property subject to the following:</w:t>
      </w:r>
    </w:p>
    <w:bookmarkEnd w:id="6182"/>
    <w:bookmarkStart w:id="6183" w:name="rid-0-0-0-5929"/>
    <w:p>
      <w:pPr>
        <w:pStyle w:val="BodyText"/>
      </w:pPr>
      <w:r>
        <w:t xml:space="preserve">         (a)   The assessment of adjoining property for streets shall not exceed the cost of improving more than ½ of the street width;</w:t>
      </w:r>
    </w:p>
    <w:bookmarkEnd w:id="6183"/>
    <w:bookmarkStart w:id="6184" w:name="rid-0-0-0-5930"/>
    <w:p>
      <w:pPr>
        <w:pStyle w:val="BodyText"/>
      </w:pPr>
      <w:r>
        <w:t xml:space="preserve">         (b)   Any parcel of land, which at the time of assessment is used for single-family residential use, shall not be assessed greater than ½ the costs of a residential street; and</w:t>
      </w:r>
    </w:p>
    <w:bookmarkEnd w:id="6184"/>
    <w:bookmarkStart w:id="6185" w:name="rid-0-0-0-5931"/>
    <w:p>
      <w:pPr>
        <w:pStyle w:val="BodyText"/>
      </w:pPr>
      <w:r>
        <w:t xml:space="preserve">         (c)   The assessment of property for all related work shall not exceed the actual costs incurred by the city prior to and at the time of construction.</w:t>
      </w:r>
    </w:p>
    <w:bookmarkEnd w:id="6185"/>
    <w:bookmarkStart w:id="6186" w:name="rid-0-0-0-5932"/>
    <w:p>
      <w:pPr>
        <w:pStyle w:val="BodyText"/>
      </w:pPr>
      <w:r>
        <w:t xml:space="preserve">   (B)   </w:t>
      </w:r>
      <w:r>
        <w:t xml:space="preserve">Street improvements; assessment procedure.</w:t>
      </w:r>
    </w:p>
    <w:bookmarkEnd w:id="6186"/>
    <w:bookmarkStart w:id="6187" w:name="rid-0-0-0-5933"/>
    <w:p>
      <w:pPr>
        <w:pStyle w:val="BodyText"/>
      </w:pPr>
      <w:r>
        <w:t xml:space="preserve">      (1)   The council, at a public hearing, shall determine the necessity of street improvements if the cost thereof is to be assessed against adjacent property. Notice of the hearing shall be given to the property owners who would be assessed for the costs of the improvements by regular mail no less than 10 days prior to the date of the hearing. Notice of hearing shall contain:</w:t>
      </w:r>
    </w:p>
    <w:bookmarkEnd w:id="6187"/>
    <w:bookmarkStart w:id="6188" w:name="rid-0-0-0-5934"/>
    <w:p>
      <w:pPr>
        <w:pStyle w:val="BodyText"/>
      </w:pPr>
      <w:r>
        <w:t xml:space="preserve">         (a)   A description of the proposed street improvements;</w:t>
      </w:r>
    </w:p>
    <w:bookmarkEnd w:id="6188"/>
    <w:bookmarkStart w:id="6189" w:name="rid-0-0-0-5935"/>
    <w:p>
      <w:pPr>
        <w:pStyle w:val="BodyText"/>
      </w:pPr>
      <w:r>
        <w:t xml:space="preserve">         (b)   The estimated cost for each affected parcel of property; and</w:t>
      </w:r>
    </w:p>
    <w:bookmarkEnd w:id="6189"/>
    <w:bookmarkStart w:id="6190" w:name="rid-0-0-0-5936"/>
    <w:p>
      <w:pPr>
        <w:pStyle w:val="BodyText"/>
      </w:pPr>
      <w:r>
        <w:t xml:space="preserve">         (c)   The date, time and place that the council shall consider the necessity of improvements and adoption of a resolution of intention. Notice shall also be published in a newspaper of general, circulation, published or circulated in the city and, in addition, shall conspicuously be posted along the line of the proposed improvements at least 10 days prior to the hearing.</w:t>
      </w:r>
    </w:p>
    <w:bookmarkEnd w:id="6190"/>
    <w:bookmarkStart w:id="6191" w:name="rid-0-0-0-5937"/>
    <w:p>
      <w:pPr>
        <w:pStyle w:val="BodyText"/>
      </w:pPr>
      <w:r>
        <w:t xml:space="preserve">      (2)   The property owners and any other persons directly interested in the work or in the assessment may, prior to the time fixed for the hearing, file in the office of the city clerk a written objection briefly specifying the grounds for objection.</w:t>
      </w:r>
    </w:p>
    <w:bookmarkEnd w:id="6191"/>
    <w:bookmarkStart w:id="6192" w:name="rid-0-0-0-5938"/>
    <w:p>
      <w:pPr>
        <w:pStyle w:val="BodyText"/>
      </w:pPr>
      <w:r>
        <w:t xml:space="preserve">      (3)   At the public hearing, the governing body shall hear and pass upon any objections to the proposed improvements and its decision shall be final and conclusive. It may modify the extent of the proposed improvements and proceed without the necessity for republishing, reposting and remailing new notices.</w:t>
      </w:r>
    </w:p>
    <w:bookmarkEnd w:id="6192"/>
    <w:bookmarkStart w:id="6193" w:name="rid-0-0-0-5942"/>
    <w:p>
      <w:pPr>
        <w:pStyle w:val="BodyText"/>
      </w:pPr>
      <w:r>
        <w:t xml:space="preserve">      (4)   At the conclusion of the hearing, the council may pass its resolution of intention directing that plans, specifications and estimates of the cost and expenses of the proposed improvements be prepared.</w:t>
      </w:r>
    </w:p>
    <w:bookmarkEnd w:id="6193"/>
    <w:bookmarkStart w:id="6194" w:name="rid-0-0-0-5943"/>
    <w:p>
      <w:pPr>
        <w:pStyle w:val="BodyText"/>
      </w:pPr>
      <w:r>
        <w:t xml:space="preserve">      (5)   Upon completion of construction and finalization of the project, the council shall by resolution at a public hearing determine the final cost of the improvements and assess against the properties adjacent to the street improvement the total amount of the costs and expenses for the work. Notice of this public hearing shall be given to the property owners who would be assessed for the costs of improvements, by regular mail at least 10 days prior to the date of the hearing. This notice shall contain:</w:t>
      </w:r>
    </w:p>
    <w:bookmarkEnd w:id="6194"/>
    <w:bookmarkStart w:id="6195" w:name="rid-0-0-0-5944"/>
    <w:p>
      <w:pPr>
        <w:pStyle w:val="BodyText"/>
      </w:pPr>
      <w:r>
        <w:t xml:space="preserve">         (a)   A description of the street improvements; and</w:t>
      </w:r>
    </w:p>
    <w:bookmarkEnd w:id="6195"/>
    <w:bookmarkStart w:id="6196" w:name="rid-0-0-0-5945"/>
    <w:p>
      <w:pPr>
        <w:pStyle w:val="BodyText"/>
      </w:pPr>
      <w:r>
        <w:t xml:space="preserve">         (b)   The amount of the proposed assessment for each affected parcel of property.</w:t>
      </w:r>
    </w:p>
    <w:bookmarkEnd w:id="6196"/>
    <w:bookmarkStart w:id="6197" w:name="rid-0-0-0-5946"/>
    <w:p>
      <w:pPr>
        <w:pStyle w:val="BodyText"/>
      </w:pPr>
      <w:r>
        <w:t xml:space="preserve">      (6)   The property owners and any other persons directly interested in the work or in the assessment who have any objection to the legality of the assessment or to any of the previous proceedings connected therewith, or who claim that the work has not been performed according to the contract, may, prior to the time fixed for the hearing, file in the office of the city clerk a written notice briefly specifying the grounds for objection. At the time fixed for the hearing or at any time thereafter to which the hearing may be postponed, the council shall hear and rule upon the objections. The decision of the council shall be final and conclusive as to all errors, informalities and irregularities which the council might have remedied or avoided at any time during the progress of the proceedings.</w:t>
      </w:r>
    </w:p>
    <w:bookmarkEnd w:id="6197"/>
    <w:bookmarkStart w:id="6198" w:name="rid-0-0-0-5947"/>
    <w:p>
      <w:pPr>
        <w:pStyle w:val="BodyText"/>
      </w:pPr>
      <w:r>
        <w:t xml:space="preserve">      (7)   The council’s resolution shall provide that any assessments remaining unpaid shall be paid prior to or at the time of rezoning or development of the assessed property.</w:t>
      </w:r>
    </w:p>
    <w:bookmarkEnd w:id="6198"/>
    <w:bookmarkStart w:id="6199" w:name="rid-0-0-0-5949"/>
    <w:p>
      <w:pPr>
        <w:pStyle w:val="BodyText"/>
      </w:pPr>
      <w:r>
        <w:t xml:space="preserve">      (8)   The resolution declaring the assessment and describing the properties against which the assessments are imposed shall be recorded in the office of the Pinal County Recorder. When so recorded the amount so assessed shall be a lien upon the properties until the assessments are paid.</w:t>
      </w:r>
    </w:p>
    <w:bookmarkEnd w:id="6199"/>
    <w:bookmarkStart w:id="6200" w:name="rid-0-0-0-5950"/>
    <w:p>
      <w:pPr>
        <w:pStyle w:val="BodyText"/>
      </w:pPr>
      <w:r>
        <w:t xml:space="preserve">      (9)   When it is necessary to improve a full-street and sufficient right-of-way is not available, the city may obtain necessary right-of-way. by rezoning, building permit, street abandonment, donation, acquisition or condemnation. Any costs incurred by the city to obtain right-of-way shall be assessed to that respective parcel.</w:t>
      </w:r>
    </w:p>
    <w:bookmarkEnd w:id="6200"/>
    <w:bookmarkStart w:id="6201" w:name="rid-0-0-0-5951"/>
    <w:p>
      <w:pPr>
        <w:pStyle w:val="BodyText"/>
      </w:pPr>
      <w:r>
        <w:t xml:space="preserve">   (C)   Manner of collecting unpaid assessments at time of rezoning or development. At the time of rezoning or development of the property, the applicant shall pay the assessment as previously determined by the city prior to the city’s processing of a rezoning application or issuance of a building permit. Should the rezoning application or building permit not be approved or issued, the payment shall be returned to the applicant whereupon the process may be repeated until the property is rezoned or developed and the assessment paid.</w:t>
      </w:r>
    </w:p>
    <w:bookmarkEnd w:id="6201"/>
    <w:bookmarkStart w:id="6202" w:name="rid-0-0-0-5952"/>
    <w:p>
      <w:pPr>
        <w:pStyle w:val="BodyText"/>
      </w:pPr>
      <w:r>
        <w:t xml:space="preserve">(Ord. 1424, passed 6-19-2016)</w:t>
      </w:r>
    </w:p>
    <w:bookmarkEnd w:id="6202"/>
    <w:p>
      <w:pPr>
        <w:pStyle w:val="BodyText"/>
      </w:pPr>
    </w:p>
    <w:bookmarkStart w:id="6204" w:name="rid-0-0-0-4256"/>
    <w:p>
      <w:pPr>
        <w:pStyle w:val="BodyText"/>
      </w:pPr>
      <w:bookmarkStart w:id="6203" w:name="JD_13-2-7"/>
      <w:bookmarkEnd w:id="6203"/>
      <w:r>
        <w:t xml:space="preserve">§ 13-2-7 STREET FINANCING POLICY FOR IMPROVEMENTS DISTRICTS.</w:t>
      </w:r>
    </w:p>
    <w:bookmarkEnd w:id="6204"/>
    <w:bookmarkStart w:id="6205" w:name="rid-0-0-0-4267"/>
    <w:p>
      <w:pPr>
        <w:pStyle w:val="BodyText"/>
      </w:pPr>
      <w:r>
        <w:t xml:space="preserve">   (A)   </w:t>
      </w:r>
      <w:r>
        <w:t xml:space="preserve">Improvements in general.</w:t>
      </w:r>
    </w:p>
    <w:bookmarkEnd w:id="6205"/>
    <w:bookmarkStart w:id="6206" w:name="rid-0-0-0-5953"/>
    <w:p>
      <w:pPr>
        <w:pStyle w:val="BodyText"/>
      </w:pPr>
      <w:r>
        <w:t xml:space="preserve">      (1)   The cost of all street and related improvements including but not limited to paving, storm drains, utility installations, landscaping, signalization and lighting located in or adjacent to new projects or areas to be developed or redeveloped, shall be the full responsibility of the owner of such an area to be developed or redeveloped. Construction of such improvements shall meet applicable standards of the city.</w:t>
      </w:r>
    </w:p>
    <w:bookmarkEnd w:id="6206"/>
    <w:bookmarkStart w:id="6207" w:name="rid-0-0-0-5954"/>
    <w:p>
      <w:pPr>
        <w:pStyle w:val="BodyText"/>
      </w:pPr>
      <w:r>
        <w:t xml:space="preserve">      (2)   If approved by the city, the improvements may be constructed as part of an improvement district in accordance with subsection (B) below.</w:t>
      </w:r>
    </w:p>
    <w:bookmarkEnd w:id="6207"/>
    <w:bookmarkStart w:id="6208" w:name="rid-0-0-0-5958"/>
    <w:p>
      <w:pPr>
        <w:pStyle w:val="BodyText"/>
      </w:pPr>
      <w:r>
        <w:t xml:space="preserve">   (B)   </w:t>
      </w:r>
      <w:r>
        <w:t xml:space="preserve">Improvement districts.</w:t>
      </w:r>
      <w:r>
        <w:t xml:space="preserve"> </w:t>
      </w:r>
      <w:r>
        <w:t xml:space="preserve">If the improvements required by subsection (A) above are constructed as part of an improvement district, the provisions of this section shall apply.</w:t>
      </w:r>
    </w:p>
    <w:bookmarkEnd w:id="6208"/>
    <w:bookmarkStart w:id="6209" w:name="rid-0-0-0-5959"/>
    <w:p>
      <w:pPr>
        <w:pStyle w:val="BodyText"/>
      </w:pPr>
      <w:r>
        <w:t xml:space="preserve">      (1)   Except as provided in subsections (B)(2), (3) and (4) below, property in an improvement district shall be assessed for all the street and related improvements constructed pursuant to the improvement district and shall be assessed in accordance with the method of assessment adopted by the council for the cost of the improvements.</w:t>
      </w:r>
    </w:p>
    <w:bookmarkEnd w:id="6209"/>
    <w:bookmarkStart w:id="6210" w:name="rid-0-0-0-5960"/>
    <w:p>
      <w:pPr>
        <w:pStyle w:val="BodyText"/>
      </w:pPr>
      <w:r>
        <w:t xml:space="preserve">      (2)   Except in an improvement district created primarily to benefit existing single-family residential uses, an existing single-family residential use may receive a credit for the street and related improvements equal to its assessment as determined by the assessment method for the improvement district. If the existing single-family residential use changes to use other than single-family residential use, then upon rezoning or upon development (defined as issuance of a. building permit for a use other than a single-family residential Use on the property) the credit shall be extinguished and any amount credited for the construction of the improvements by the improvement district shall be paid to the city. No zoning change shall be approved nor building permit be issued for the property related to a change of use from a single-family residential use until the amount of the credit is paid.</w:t>
      </w:r>
    </w:p>
    <w:bookmarkEnd w:id="6210"/>
    <w:bookmarkStart w:id="6211" w:name="rid-0-0-0-5961"/>
    <w:p>
      <w:pPr>
        <w:pStyle w:val="BodyText"/>
      </w:pPr>
      <w:r>
        <w:t xml:space="preserve">      (3)   A single-family residential use existing at the time of the adoption of a resolution of intention to create the improvement district maybe included in the improvement district. If included in the district and if the district is not created primarily to benefit existing single-family residential uses, the owner of the property shall either:</w:t>
      </w:r>
    </w:p>
    <w:bookmarkEnd w:id="6211"/>
    <w:bookmarkStart w:id="6212" w:name="rid-0-0-0-5962"/>
    <w:p>
      <w:pPr>
        <w:pStyle w:val="BodyText"/>
      </w:pPr>
      <w:r>
        <w:t xml:space="preserve">         (a)   Pay the assessments associated with that property; or</w:t>
      </w:r>
    </w:p>
    <w:bookmarkEnd w:id="6212"/>
    <w:bookmarkStart w:id="6213" w:name="rid-0-0-0-5964"/>
    <w:p>
      <w:pPr>
        <w:pStyle w:val="BodyText"/>
      </w:pPr>
      <w:r>
        <w:t xml:space="preserve">         (b)   Enter into an agreement with the city which provides the terms and conditions under which the city will pay the cost (assessments) of the improvements and property owner repays those costs (assessments) upon a zoning change, development of the property (defined as issuance of a building permit for a use other than a single-family residential use), or sale of any of the property.</w:t>
      </w:r>
    </w:p>
    <w:bookmarkEnd w:id="6213"/>
    <w:bookmarkStart w:id="6214" w:name="rid-0-0-0-5965"/>
    <w:p>
      <w:pPr>
        <w:pStyle w:val="BodyText"/>
      </w:pPr>
      <w:r>
        <w:t xml:space="preserve">      (4)   The assessments for street and related improvements in a subdivision may be paid by the subdivider of the subdivision rather than the purchaser of the lots from the subdivider if the subdivider enters into a contract with the city for the payment of the assessments. The contract shall be recorded in the office of the Pinal County recorder.</w:t>
      </w:r>
    </w:p>
    <w:bookmarkEnd w:id="6214"/>
    <w:bookmarkStart w:id="6215" w:name="rid-0-0-0-5966"/>
    <w:p>
      <w:pPr>
        <w:pStyle w:val="BodyText"/>
      </w:pPr>
      <w:r>
        <w:t xml:space="preserve">(Ord. 1424, passed 5-19-2016)</w:t>
      </w:r>
    </w:p>
    <w:bookmarkEnd w:id="6215"/>
    <w:p>
      <w:pPr>
        <w:pStyle w:val="BodyText"/>
      </w:pPr>
    </w:p>
    <w:bookmarkStart w:id="6217" w:name="rid-0-0-0-4268"/>
    <w:p>
      <w:pPr>
        <w:pStyle w:val="BodyText"/>
      </w:pPr>
      <w:bookmarkStart w:id="6216" w:name="JD_Article13-3"/>
      <w:bookmarkEnd w:id="6216"/>
      <w:r>
        <w:t xml:space="preserve">ARTICLE 13-3: ENCROACHMENT PERMITS</w:t>
      </w:r>
    </w:p>
    <w:bookmarkEnd w:id="6217"/>
    <w:bookmarkStart w:id="6218" w:name="rid-0-0-0-4269"/>
    <w:p>
      <w:pPr>
        <w:pStyle w:val="BodyText"/>
      </w:pPr>
      <w:r>
        <w:t xml:space="preserve">Section</w:t>
      </w:r>
    </w:p>
    <w:bookmarkEnd w:id="6218"/>
    <w:bookmarkStart w:id="6219" w:name="rid-0-0-0-4270"/>
    <w:p>
      <w:pPr>
        <w:pStyle w:val="BodyText"/>
      </w:pPr>
      <w:r>
        <w:t xml:space="preserve">   13-3-1   Permits</w:t>
      </w:r>
    </w:p>
    <w:bookmarkEnd w:id="6219"/>
    <w:bookmarkStart w:id="6220" w:name="rid-0-0-0-4271"/>
    <w:p>
      <w:pPr>
        <w:pStyle w:val="BodyText"/>
      </w:pPr>
      <w:r>
        <w:t xml:space="preserve">   13-3-2   Inspections</w:t>
      </w:r>
    </w:p>
    <w:bookmarkEnd w:id="6220"/>
    <w:bookmarkStart w:id="6221" w:name="rid-0-0-0-4272"/>
    <w:p>
      <w:pPr>
        <w:pStyle w:val="BodyText"/>
      </w:pPr>
      <w:r>
        <w:t xml:space="preserve">   13-3-3   Fee schedule</w:t>
      </w:r>
    </w:p>
    <w:bookmarkEnd w:id="6221"/>
    <w:bookmarkStart w:id="6222" w:name="rid-0-0-0-4273"/>
    <w:p>
      <w:pPr>
        <w:pStyle w:val="BodyText"/>
      </w:pPr>
      <w:r>
        <w:t xml:space="preserve">   13-3-4   Unauthorized work</w:t>
      </w:r>
    </w:p>
    <w:bookmarkEnd w:id="6222"/>
    <w:bookmarkStart w:id="6223" w:name="rid-0-0-0-4274"/>
    <w:p>
      <w:pPr>
        <w:pStyle w:val="BodyText"/>
      </w:pPr>
      <w:r>
        <w:t xml:space="preserve">   13-3-5   Control of work</w:t>
      </w:r>
    </w:p>
    <w:bookmarkEnd w:id="6223"/>
    <w:bookmarkStart w:id="6224" w:name="rid-0-0-0-4275"/>
    <w:p>
      <w:pPr>
        <w:pStyle w:val="BodyText"/>
      </w:pPr>
      <w:r>
        <w:t xml:space="preserve">   13-3-6   Emergency repair</w:t>
      </w:r>
    </w:p>
    <w:bookmarkEnd w:id="6224"/>
    <w:bookmarkStart w:id="6225" w:name="rid-0-0-0-4276"/>
    <w:p>
      <w:pPr>
        <w:pStyle w:val="BodyText"/>
      </w:pPr>
      <w:r>
        <w:t xml:space="preserve">   13-3-7   Construction standards</w:t>
      </w:r>
    </w:p>
    <w:bookmarkEnd w:id="6225"/>
    <w:bookmarkStart w:id="6226" w:name="rid-0-0-0-4277"/>
    <w:p>
      <w:pPr>
        <w:pStyle w:val="BodyText"/>
      </w:pPr>
      <w:r>
        <w:t xml:space="preserve">   13-3-8   Assurance of construction</w:t>
      </w:r>
    </w:p>
    <w:bookmarkEnd w:id="6226"/>
    <w:bookmarkStart w:id="6227" w:name="rid-0-0-0-4278"/>
    <w:p>
      <w:pPr>
        <w:pStyle w:val="BodyText"/>
      </w:pPr>
      <w:r>
        <w:t xml:space="preserve">   13-3-9   Liability and property insurance</w:t>
      </w:r>
    </w:p>
    <w:bookmarkEnd w:id="6227"/>
    <w:bookmarkStart w:id="6228" w:name="rid-0-0-0-4279"/>
    <w:p>
      <w:pPr>
        <w:pStyle w:val="BodyText"/>
      </w:pPr>
      <w:r>
        <w:t xml:space="preserve">   13-3-10   Exemptions</w:t>
      </w:r>
    </w:p>
    <w:bookmarkEnd w:id="6228"/>
    <w:bookmarkStart w:id="6229" w:name="rid-0-0-0-4280"/>
    <w:p>
      <w:pPr>
        <w:pStyle w:val="BodyText"/>
      </w:pPr>
      <w:r>
        <w:t xml:space="preserve">   13-3-11   Suspension and revocation</w:t>
      </w:r>
    </w:p>
    <w:bookmarkEnd w:id="6229"/>
    <w:bookmarkStart w:id="6230" w:name="rid-0-0-0-4281"/>
    <w:p>
      <w:pPr>
        <w:pStyle w:val="BodyText"/>
      </w:pPr>
      <w:r>
        <w:t xml:space="preserve">   13-3-12   Notice of hearing and appeal</w:t>
      </w:r>
    </w:p>
    <w:bookmarkEnd w:id="6230"/>
    <w:bookmarkStart w:id="6231" w:name="rid-0-0-0-4282"/>
    <w:p>
      <w:pPr>
        <w:pStyle w:val="BodyText"/>
      </w:pPr>
      <w:r>
        <w:t xml:space="preserve">   13-3-13   Penalties</w:t>
      </w:r>
    </w:p>
    <w:bookmarkEnd w:id="6231"/>
    <w:p>
      <w:pPr>
        <w:pStyle w:val="BodyText"/>
      </w:pPr>
    </w:p>
    <w:bookmarkStart w:id="6233" w:name="rid-0-0-0-4283"/>
    <w:p>
      <w:pPr>
        <w:pStyle w:val="BodyText"/>
      </w:pPr>
      <w:bookmarkStart w:id="6232" w:name="JD_13-3-1"/>
      <w:bookmarkEnd w:id="6232"/>
      <w:r>
        <w:t xml:space="preserve">§ 13-3-1 PERMITS.</w:t>
      </w:r>
    </w:p>
    <w:bookmarkEnd w:id="6233"/>
    <w:bookmarkStart w:id="6234" w:name="rid-0-0-0-4302"/>
    <w:p>
      <w:pPr>
        <w:pStyle w:val="BodyText"/>
      </w:pPr>
      <w:r>
        <w:t xml:space="preserve">   (A)   All applications for permits shall be in writing on a form as provided by the city. Applications shall be submitted at least 3 working days prior to start of construction and shall, unless waived by the public works director, hereinafter throughout this article referred to as “public works director” collectively, be accompanied by three copies of a drawing, map, diagram or similar exhibit of a size and sufficient to clearly illustrate the location, dimension, motive, method and purpose of the proposed work. Applicants for the permits may be either an owner or contractor; however, the work may be performed only by:</w:t>
      </w:r>
    </w:p>
    <w:bookmarkEnd w:id="6234"/>
    <w:bookmarkStart w:id="6235" w:name="rid-0-0-0-5967"/>
    <w:p>
      <w:pPr>
        <w:pStyle w:val="BodyText"/>
      </w:pPr>
      <w:r>
        <w:t xml:space="preserve">      (1)   A contractor;</w:t>
      </w:r>
    </w:p>
    <w:bookmarkEnd w:id="6235"/>
    <w:bookmarkStart w:id="6236" w:name="rid-0-0-0-5968"/>
    <w:p>
      <w:pPr>
        <w:pStyle w:val="BodyText"/>
      </w:pPr>
      <w:r>
        <w:t xml:space="preserve">      (2)   Utility company;</w:t>
      </w:r>
    </w:p>
    <w:bookmarkEnd w:id="6236"/>
    <w:bookmarkStart w:id="6237" w:name="rid-0-0-0-5969"/>
    <w:p>
      <w:pPr>
        <w:pStyle w:val="BodyText"/>
      </w:pPr>
      <w:r>
        <w:t xml:space="preserve">      (3)   Governmental agency; or</w:t>
      </w:r>
    </w:p>
    <w:bookmarkEnd w:id="6237"/>
    <w:bookmarkStart w:id="6238" w:name="rid-0-0-0-5970"/>
    <w:p>
      <w:pPr>
        <w:pStyle w:val="BodyText"/>
      </w:pPr>
      <w:r>
        <w:t xml:space="preserve">      (4)   Resident owner of residential property where the property owner proposes to do the work. If the improvement to be constructed under the permit is not to become the property of the city and if the applicant is someone other than the owner, the owner shall also sign the permit form indicating agreement to the conditions of the permit.</w:t>
      </w:r>
    </w:p>
    <w:bookmarkEnd w:id="6238"/>
    <w:bookmarkStart w:id="6239" w:name="rid-0-0-0-5971"/>
    <w:p>
      <w:pPr>
        <w:pStyle w:val="BodyText"/>
      </w:pPr>
      <w:r>
        <w:t xml:space="preserve">   (B)   Permits shall be issued only to the person, corporation, political subdivision or other entity making application, and therefore may not be assigned to another person, corporation, political subdivision or entity by the permittee. If the permittee assigns the permit to another, the permit shall become void.</w:t>
      </w:r>
    </w:p>
    <w:bookmarkEnd w:id="6239"/>
    <w:bookmarkStart w:id="6240" w:name="rid-0-0-0-5972"/>
    <w:p>
      <w:pPr>
        <w:pStyle w:val="BodyText"/>
      </w:pPr>
      <w:r>
        <w:t xml:space="preserve">   (C)   If the public works director finds the following, he or she may issue a permit:</w:t>
      </w:r>
    </w:p>
    <w:bookmarkEnd w:id="6240"/>
    <w:bookmarkStart w:id="6241" w:name="rid-0-0-0-5973"/>
    <w:p>
      <w:pPr>
        <w:pStyle w:val="BodyText"/>
      </w:pPr>
      <w:r>
        <w:t xml:space="preserve">      (1)   That a proposed encroachment will hot be detrimental to the health, safety or welfare of the community or the surrounding property; and</w:t>
      </w:r>
    </w:p>
    <w:bookmarkEnd w:id="6241"/>
    <w:bookmarkStart w:id="6242" w:name="rid-0-0-0-5974"/>
    <w:p>
      <w:pPr>
        <w:pStyle w:val="BodyText"/>
      </w:pPr>
      <w:r>
        <w:t xml:space="preserve">      (2)   The proposed encroachment will not be detrimental to the condition of any public road, street, alley, federally patented easement or right-of-way of any public street, alley or way not a state highway located within the municipality; and</w:t>
      </w:r>
    </w:p>
    <w:bookmarkEnd w:id="6242"/>
    <w:bookmarkStart w:id="6243" w:name="rid-0-0-0-5975"/>
    <w:p>
      <w:pPr>
        <w:pStyle w:val="BodyText"/>
      </w:pPr>
      <w:r>
        <w:t xml:space="preserve">      (3)   When completed, the proposed encroachment will not interfere with access to any public place.</w:t>
      </w:r>
    </w:p>
    <w:bookmarkEnd w:id="6243"/>
    <w:bookmarkStart w:id="6244" w:name="rid-0-0-0-5976"/>
    <w:p>
      <w:pPr>
        <w:pStyle w:val="BodyText"/>
      </w:pPr>
      <w:r>
        <w:t xml:space="preserve">      (4)   If the proposed encroachment does not meet each of the requirements of the preceding sentences, the director may impose such special conditions to the permit. Any decision of the public works director hereunder may be appealed in accordance with the provisions of A.J.C.C., Vol. I, § 13-3-12(B). In the event of any appeal, no permit will be issued while the appeal is pending.</w:t>
      </w:r>
    </w:p>
    <w:bookmarkEnd w:id="6244"/>
    <w:bookmarkStart w:id="6245" w:name="rid-0-0-0-5977"/>
    <w:p>
      <w:pPr>
        <w:pStyle w:val="BodyText"/>
      </w:pPr>
      <w:r>
        <w:t xml:space="preserve">   (D)   Conditions to a permit shall include those contained in the current edition of the Maricopa Association of Governments Uniform Standard Details for Public Works Construction, and as hereafter may be amended, and/or the current edition of the Maricopa Association of Governments Uniform Specifications for Public Works Construction, and as hereafter may be amended, and/or the City of Apache Junction Engineering Standards, as amended, as the public works director may deem applicable to the proposed encroachment. Additional requirements may be added to a permit in accordance with the provisions of subsection (C) above. Work pursuant to a permit must be completed within the time indicated on the permit, which shall not exceed 12 months. If work is not completed within the allotted time, the permit shall be canceled by the city. If a permit is canceled and the applicant or contractor desires to complete the work, a new permit must be obtained for such remaining work.</w:t>
      </w:r>
    </w:p>
    <w:bookmarkEnd w:id="6245"/>
    <w:bookmarkStart w:id="6246" w:name="rid-0-0-0-5978"/>
    <w:p>
      <w:pPr>
        <w:pStyle w:val="BodyText"/>
      </w:pPr>
      <w:r>
        <w:t xml:space="preserve">   (E)   New pavement construction, pavement overlay or pavement reconstruction on newly paved streets may not be cut for 3 years after their initial completion, subject to the exceptions set forth below. Underground utility work will be permitted during the three year period but an underground bore must first be performed. If boring is not an option and connections cannot be made at an alternate location, then open cuts of newly paved streets may be permitted upon approval of the public works director. If the public works director approves in writing excavation on newly paved arterial, section line and mid-section line streets, the following criteria must be fully met:</w:t>
      </w:r>
    </w:p>
    <w:bookmarkEnd w:id="6246"/>
    <w:bookmarkStart w:id="6247" w:name="rid-0-0-0-5979"/>
    <w:p>
      <w:pPr>
        <w:pStyle w:val="BodyText"/>
      </w:pPr>
      <w:r>
        <w:t xml:space="preserve">      (1)   A 1-sack slurry backfill will be required for all trenches unless otherwise approved in writing by the public works director;</w:t>
      </w:r>
    </w:p>
    <w:bookmarkEnd w:id="6247"/>
    <w:bookmarkStart w:id="6248" w:name="rid-0-0-0-5981"/>
    <w:p>
      <w:pPr>
        <w:pStyle w:val="BodyText"/>
      </w:pPr>
      <w:r>
        <w:t xml:space="preserve">      (2)   The base asphalt shall be T-Top according to the Apache Junction Standard Detail 200M-AJ extending 12 inches beyond the undisturbed trench walls;</w:t>
      </w:r>
    </w:p>
    <w:bookmarkEnd w:id="6248"/>
    <w:bookmarkStart w:id="6249" w:name="rid-0-0-0-5982"/>
    <w:p>
      <w:pPr>
        <w:pStyle w:val="BodyText"/>
      </w:pPr>
      <w:r>
        <w:t xml:space="preserve">      (3)   The entire roadway width (lip of gutter to lip of gutter) shall be chip sealed per MAG Section 330 for a minimum width of 10 feet on both sides of the trench centerline for which trenches extend beyond the road centerline. The roadway shall be chip sealed per MAG Section 330 for a minimum width of 10 feet on both sides of the trench centerline, from the lip of the gutter to the roadway centerline for trenches which do not cross the roadway centerline. Slurry seal, per MAG Section 332, may be substituted for chip seal only with written permission of the public works director;</w:t>
      </w:r>
    </w:p>
    <w:bookmarkEnd w:id="6249"/>
    <w:bookmarkStart w:id="6250" w:name="rid-0-0-0-5983"/>
    <w:p>
      <w:pPr>
        <w:pStyle w:val="BodyText"/>
      </w:pPr>
      <w:r>
        <w:t xml:space="preserve">      (4)   All trench backfill and overlay will be inspected by the public works department - engineering division, and any work not conforming to MAG Standards will be ordered removed and replaced by the contractor at the contractor’s expense;</w:t>
      </w:r>
    </w:p>
    <w:bookmarkEnd w:id="6250"/>
    <w:bookmarkStart w:id="6251" w:name="rid-0-0-0-5984"/>
    <w:p>
      <w:pPr>
        <w:pStyle w:val="BodyText"/>
      </w:pPr>
      <w:r>
        <w:t xml:space="preserve">      (5)   The period from the date trenching begins to the date the roadway overlaying is completed shall not exceed 2 weeks unless approved in writing by the public works director; and</w:t>
      </w:r>
    </w:p>
    <w:bookmarkEnd w:id="6251"/>
    <w:bookmarkStart w:id="6252" w:name="rid-0-0-0-5985"/>
    <w:p>
      <w:pPr>
        <w:pStyle w:val="BodyText"/>
      </w:pPr>
      <w:r>
        <w:t xml:space="preserve">      (6)   These above conditions are in addition to the procedures and requirements of the current encroachment permit process.</w:t>
      </w:r>
    </w:p>
    <w:bookmarkEnd w:id="6252"/>
    <w:bookmarkStart w:id="6253" w:name="rid-0-0-0-5986"/>
    <w:p>
      <w:pPr>
        <w:pStyle w:val="BodyText"/>
      </w:pPr>
      <w:r>
        <w:t xml:space="preserve">(Ord. 1424, passed 5-19-2016)</w:t>
      </w:r>
    </w:p>
    <w:bookmarkEnd w:id="6253"/>
    <w:p>
      <w:pPr>
        <w:pStyle w:val="BodyText"/>
      </w:pPr>
    </w:p>
    <w:bookmarkStart w:id="6255" w:name="rid-0-0-0-4303"/>
    <w:p>
      <w:pPr>
        <w:pStyle w:val="BodyText"/>
      </w:pPr>
      <w:bookmarkStart w:id="6254" w:name="JD_13-3-2"/>
      <w:bookmarkEnd w:id="6254"/>
      <w:r>
        <w:t xml:space="preserve">§ 13-3-2 INSPECTIONS.</w:t>
      </w:r>
    </w:p>
    <w:bookmarkEnd w:id="6255"/>
    <w:bookmarkStart w:id="6256" w:name="rid-0-0-0-4308"/>
    <w:p>
      <w:pPr>
        <w:pStyle w:val="BodyText"/>
      </w:pPr>
      <w:r>
        <w:t xml:space="preserve">   (A)   All work being performed must be performed in accordance with the ordinances and codes of the city, the Maricopa Association of Governments Uniform Standard Details for Public Works Construction, the Maricopa Association of Governments Uniform Standard Specifications for Public Works Construction, the Engineering standards of the City of Apache Junction, Manual on Uniform Traffic Control Devices and the approved construction drawings as submitted. If building codes require building permits for the work being performed, applicants must conform with those particular provisions of the ordinances of the city.</w:t>
      </w:r>
    </w:p>
    <w:bookmarkEnd w:id="6256"/>
    <w:bookmarkStart w:id="6257" w:name="rid-0-0-0-5987"/>
    <w:p>
      <w:pPr>
        <w:pStyle w:val="BodyText"/>
      </w:pPr>
      <w:r>
        <w:t xml:space="preserve">   (B)   The public works director may provide applicants with inspection services to determine if the improvements constructed are substantially in accordance with the approved plan, special condition and permit granted. Any person or corporation, association or political subdivision doing work under any permit as set forth in this article shall notify the public works department at least 2 full working days in advance of the time and place needing an inspection.</w:t>
      </w:r>
    </w:p>
    <w:bookmarkEnd w:id="6257"/>
    <w:bookmarkStart w:id="6258" w:name="rid-0-0-0-5988"/>
    <w:p>
      <w:pPr>
        <w:pStyle w:val="BodyText"/>
      </w:pPr>
      <w:r>
        <w:t xml:space="preserve">   (C)   Any and all inspections by the city shall be at such locations and in such frequency, manner and method as may be determined by the public works director.</w:t>
      </w:r>
    </w:p>
    <w:bookmarkEnd w:id="6258"/>
    <w:bookmarkStart w:id="6259" w:name="rid-0-0-0-5989"/>
    <w:p>
      <w:pPr>
        <w:pStyle w:val="BodyText"/>
      </w:pPr>
      <w:r>
        <w:t xml:space="preserve">   (D)   Neither the issuance of an encroachment permit, nor the completion of an inspection, nor permission from the public works department for the conduct of construction work shall constitute a representation, warranty or guarantee, express or implied, that either the encroachment or construction being performed complies with the applicable laws and ordinances or is free from defects or will perform or last in any particular way.</w:t>
      </w:r>
    </w:p>
    <w:bookmarkEnd w:id="6259"/>
    <w:bookmarkStart w:id="6260" w:name="rid-0-0-0-5990"/>
    <w:p>
      <w:pPr>
        <w:pStyle w:val="BodyText"/>
      </w:pPr>
      <w:r>
        <w:t xml:space="preserve">(Ord. 1424, passed 5-19-2016)</w:t>
      </w:r>
    </w:p>
    <w:bookmarkEnd w:id="6260"/>
    <w:p>
      <w:pPr>
        <w:pStyle w:val="BodyText"/>
      </w:pPr>
    </w:p>
    <w:bookmarkStart w:id="6262" w:name="rid-0-0-0-4309"/>
    <w:p>
      <w:pPr>
        <w:pStyle w:val="BodyText"/>
      </w:pPr>
      <w:bookmarkStart w:id="6261" w:name="JD_13-3-3"/>
      <w:bookmarkEnd w:id="6261"/>
      <w:r>
        <w:t xml:space="preserve">§ 13-3-3 FEE SCHEDULE.</w:t>
      </w:r>
    </w:p>
    <w:bookmarkEnd w:id="6262"/>
    <w:bookmarkStart w:id="6263" w:name="rid-0-0-0-4318"/>
    <w:p>
      <w:pPr>
        <w:pStyle w:val="BodyText"/>
      </w:pPr>
      <w:r>
        <w:t xml:space="preserve">   Applicant shall, before any permit is issued, provide the city with a fee to offset expenses incurred in connection with processing and inspecting work. See A.J.C.C., Vol. I, Chapter 4, Fees.</w:t>
      </w:r>
    </w:p>
    <w:bookmarkEnd w:id="6263"/>
    <w:bookmarkStart w:id="6264" w:name="rid-0-0-0-5991"/>
    <w:p>
      <w:pPr>
        <w:pStyle w:val="BodyText"/>
      </w:pPr>
      <w:r>
        <w:t xml:space="preserve">(Ord. 1424, passed 5-19-2016)</w:t>
      </w:r>
    </w:p>
    <w:bookmarkEnd w:id="6264"/>
    <w:p>
      <w:pPr>
        <w:pStyle w:val="BodyText"/>
      </w:pPr>
    </w:p>
    <w:bookmarkStart w:id="6266" w:name="rid-0-0-0-4319"/>
    <w:p>
      <w:pPr>
        <w:pStyle w:val="BodyText"/>
      </w:pPr>
      <w:bookmarkStart w:id="6265" w:name="JD_13-3-4"/>
      <w:bookmarkEnd w:id="6265"/>
      <w:r>
        <w:t xml:space="preserve">§ 13-3-4 UNAUTHORIZED WORK.</w:t>
      </w:r>
    </w:p>
    <w:bookmarkEnd w:id="6266"/>
    <w:bookmarkStart w:id="6267" w:name="rid-0-0-0-4323"/>
    <w:p>
      <w:pPr>
        <w:pStyle w:val="BodyText"/>
      </w:pPr>
      <w:r>
        <w:t xml:space="preserve">   (A)   Any work undertaken prior to securing a permit may be required to be restored to its original condition prior to granting a permit, or the city may charge a fee not to exceed $2,000 in addition to the normal fee for inspection and examination of the work done, prior to issuance of a permit.</w:t>
      </w:r>
    </w:p>
    <w:bookmarkEnd w:id="6267"/>
    <w:bookmarkStart w:id="6268" w:name="rid-0-0-0-5992"/>
    <w:p>
      <w:pPr>
        <w:pStyle w:val="BodyText"/>
      </w:pPr>
      <w:r>
        <w:t xml:space="preserve">   (B)   The public works department may issue a stop work order for work undertaken without a permit. All stop work orders shall require that work cease until the public works department determines whether the construction should be restored to its original condition or grants a permit in accordance with this article.</w:t>
      </w:r>
    </w:p>
    <w:bookmarkEnd w:id="6268"/>
    <w:bookmarkStart w:id="6269" w:name="rid-0-0-0-5993"/>
    <w:p>
      <w:pPr>
        <w:pStyle w:val="BodyText"/>
      </w:pPr>
      <w:r>
        <w:t xml:space="preserve">   (C)   It shall be an unlawful act for any work to be undertaken, except for emergency repair as provided herein, without first securing a permit. Each day unauthorized construction work has not been restored to its original condition or exists prior to issuance of a permit shall be a separate offense and punishable pursuant to A.J.C.C. Vol. I, § 1-1-11.</w:t>
      </w:r>
    </w:p>
    <w:bookmarkEnd w:id="6269"/>
    <w:bookmarkStart w:id="6270" w:name="rid-0-0-0-5994"/>
    <w:p>
      <w:pPr>
        <w:pStyle w:val="BodyText"/>
      </w:pPr>
      <w:r>
        <w:t xml:space="preserve">(Ord. 1424, passed 5-19-2016)</w:t>
      </w:r>
    </w:p>
    <w:bookmarkEnd w:id="6270"/>
    <w:p>
      <w:pPr>
        <w:pStyle w:val="BodyText"/>
      </w:pPr>
    </w:p>
    <w:bookmarkStart w:id="6272" w:name="rid-0-0-0-4324"/>
    <w:p>
      <w:pPr>
        <w:pStyle w:val="BodyText"/>
      </w:pPr>
      <w:bookmarkStart w:id="6271" w:name="JD_13-3-5"/>
      <w:bookmarkEnd w:id="6271"/>
      <w:r>
        <w:t xml:space="preserve">§ 13-3-5 CONTROL OF WORK.</w:t>
      </w:r>
    </w:p>
    <w:bookmarkEnd w:id="6272"/>
    <w:bookmarkStart w:id="6273" w:name="rid-0-0-0-4326"/>
    <w:p>
      <w:pPr>
        <w:pStyle w:val="BodyText"/>
      </w:pPr>
      <w:r>
        <w:t xml:space="preserve">   The authority of the public works director with regard to work being performed hereunder shall be that as contained in the current edition of the Maricopa Association of Governments Uniform Specifications for Public Works Construction, or as hereafter amended. The public works director is hereby authorized to suspend work and issue stop work orders in accordance with the provisions of the specifications. It shall be an unlawful act for anyone to conduct work in contravention of an issued stop work order. Each day work has not been restored to its original condition prior to issuance of the stop work order or exists in contravention of a stop work order shall be a separate offense and punishable pursuant to A.J.C.C. Vol. I, § 1-1-11.</w:t>
      </w:r>
    </w:p>
    <w:bookmarkEnd w:id="6273"/>
    <w:bookmarkStart w:id="6274" w:name="rid-0-0-0-5995"/>
    <w:p>
      <w:pPr>
        <w:pStyle w:val="BodyText"/>
      </w:pPr>
      <w:r>
        <w:t xml:space="preserve">(Ord. 1424, passed 5-19-2016)</w:t>
      </w:r>
    </w:p>
    <w:bookmarkEnd w:id="6274"/>
    <w:p>
      <w:pPr>
        <w:pStyle w:val="BodyText"/>
      </w:pPr>
    </w:p>
    <w:bookmarkStart w:id="6276" w:name="rid-0-0-0-4327"/>
    <w:p>
      <w:pPr>
        <w:pStyle w:val="BodyText"/>
      </w:pPr>
      <w:bookmarkStart w:id="6275" w:name="JD_13-3-6"/>
      <w:bookmarkEnd w:id="6275"/>
      <w:r>
        <w:t xml:space="preserve">§ 13-3-6 EMERGENCY REPAIR.</w:t>
      </w:r>
    </w:p>
    <w:bookmarkEnd w:id="6276"/>
    <w:bookmarkStart w:id="6277" w:name="rid-0-0-0-4329"/>
    <w:p>
      <w:pPr>
        <w:pStyle w:val="BodyText"/>
      </w:pPr>
      <w:r>
        <w:t xml:space="preserve">   This article shall not prevent any person, corporation, political subdivision or entity who has legal authority to occupy the easements, streets, alleys or rights-of-way of the public roads, streets, alleys or rights-of-way of the city from maintaining any pipe or utility lawfully on or under any public street, or from making excavation or performing any work as may be necessary for the preservation of life or property when an urgent necessity arises during the hours the city offices are closed, except that those making emergency use shall apply for a permit within 1 calendar day after the city offices are again open.</w:t>
      </w:r>
    </w:p>
    <w:bookmarkEnd w:id="6277"/>
    <w:bookmarkStart w:id="6278" w:name="rid-0-0-0-5996"/>
    <w:p>
      <w:pPr>
        <w:pStyle w:val="BodyText"/>
      </w:pPr>
      <w:r>
        <w:t xml:space="preserve">(Ord. 1424, passed 5-19-2016)</w:t>
      </w:r>
    </w:p>
    <w:bookmarkEnd w:id="6278"/>
    <w:p>
      <w:pPr>
        <w:pStyle w:val="BodyText"/>
      </w:pPr>
    </w:p>
    <w:bookmarkStart w:id="6280" w:name="rid-0-0-0-4330"/>
    <w:p>
      <w:pPr>
        <w:pStyle w:val="BodyText"/>
      </w:pPr>
      <w:bookmarkStart w:id="6279" w:name="JD_13-3-7"/>
      <w:bookmarkEnd w:id="6279"/>
      <w:r>
        <w:t xml:space="preserve">§ 13-3-7 CONSTRUCTION STANDARDS.</w:t>
      </w:r>
    </w:p>
    <w:bookmarkEnd w:id="6280"/>
    <w:bookmarkStart w:id="6281" w:name="rid-0-0-0-4332"/>
    <w:p>
      <w:pPr>
        <w:pStyle w:val="BodyText"/>
      </w:pPr>
      <w:r>
        <w:t xml:space="preserve">   All work performed in the public road, streets, alleys or ways shall be done in accordance with the ordinances and codes of the city, the current edition of the Maricopa Association of Governments Uniform Standard Specifications for Public Works Construction and as hereafter may be amended, the current edition of the Maricopa Association of Governments Uniform Standard Details for Public Works Construction and as hereafter may be amended, the City of Apache Junction Engineering standards, as amended, the Manual on Uniform Traffic Control Devices as adopted by the Arizona Department of Transportation, and any approved permit, plan, specifications and special provisions of the city for such installation. The public works director may require additional work, materials, equipment and devices to properly control traffic, provide access to adjoining property and maintain other facilities in the area during the time work is being performed.</w:t>
      </w:r>
    </w:p>
    <w:bookmarkEnd w:id="6281"/>
    <w:bookmarkStart w:id="6282" w:name="rid-0-0-0-5997"/>
    <w:p>
      <w:pPr>
        <w:pStyle w:val="BodyText"/>
      </w:pPr>
      <w:r>
        <w:t xml:space="preserve">(Ord. 1424, passed 5-19-2016)</w:t>
      </w:r>
    </w:p>
    <w:bookmarkEnd w:id="6282"/>
    <w:p>
      <w:pPr>
        <w:pStyle w:val="BodyText"/>
      </w:pPr>
    </w:p>
    <w:bookmarkStart w:id="6284" w:name="rid-0-0-0-4333"/>
    <w:p>
      <w:pPr>
        <w:pStyle w:val="BodyText"/>
      </w:pPr>
      <w:bookmarkStart w:id="6283" w:name="JD_13-3-8"/>
      <w:bookmarkEnd w:id="6283"/>
      <w:r>
        <w:t xml:space="preserve">§ 13-3-8 ASSURANCE OF CONSTRUCTION.</w:t>
      </w:r>
    </w:p>
    <w:bookmarkEnd w:id="6284"/>
    <w:bookmarkStart w:id="6285" w:name="rid-0-0-0-5998"/>
    <w:p>
      <w:pPr>
        <w:pStyle w:val="BodyText"/>
      </w:pPr>
      <w:r>
        <w:t xml:space="preserve">   Prior to issuing a permit, each applicant shall submit to the city an assurance of construction as outlined in the current edition of the city’s engineering standards. In the event the public works director determines that special circumstances apply, and additional financial assurances to the city are required or that financial assurances may be otherwise modified or waived prior to issuance of a permit, the public works director shall provide to the applicant notice of the requirements regarding financial assurances together with the reasons and grounds regarding the requirement of additional financial assurances, modification from the engineering standards or waiver; Any applicant who disagrees with a decision of the public works director may appeal the decision in accordance with the provisions of A.J.C.C., Vol. I, § 13-3-12(B). In the event of an appeal, no permit may be issued while the appeal is pending. In instances where an applicant is issued numerous small permits throughout the year, the applicant may post a continuing use bond to cover work under more than 1 permit. However, this continuing bond provision is not intended for use to construct residential and commercial projects. The continuing bond shall be of value sufficient to cover all work under construction by the permittee at any time and shall be satisfactory to the city.</w:t>
      </w:r>
    </w:p>
    <w:bookmarkEnd w:id="6285"/>
    <w:bookmarkStart w:id="6286" w:name="rid-0-0-0-5999"/>
    <w:p>
      <w:pPr>
        <w:pStyle w:val="BodyText"/>
      </w:pPr>
      <w:r>
        <w:t xml:space="preserve">(Ord. 1424, passed 5-19-2016)</w:t>
      </w:r>
    </w:p>
    <w:bookmarkEnd w:id="6286"/>
    <w:p>
      <w:pPr>
        <w:pStyle w:val="BodyText"/>
      </w:pPr>
    </w:p>
    <w:bookmarkStart w:id="6288" w:name="rid-0-0-0-4336"/>
    <w:p>
      <w:pPr>
        <w:pStyle w:val="BodyText"/>
      </w:pPr>
      <w:bookmarkStart w:id="6287" w:name="JD_13-3-9"/>
      <w:bookmarkEnd w:id="6287"/>
      <w:r>
        <w:t xml:space="preserve">§ 13-3-9 LIABILITY AND PROPERTY INSURANCE.</w:t>
      </w:r>
    </w:p>
    <w:bookmarkEnd w:id="6288"/>
    <w:bookmarkStart w:id="6289" w:name="rid-0-0-0-4339"/>
    <w:p>
      <w:pPr>
        <w:pStyle w:val="BodyText"/>
      </w:pPr>
      <w:r>
        <w:t xml:space="preserve">   (A)   No applicant shall be entitled to a permit under this Article unless and until the applicant shall have filed and maintained on file with the city a certificate of insurance certifying that the applicant carries public liability and property damage insurance issued by an insurance carrier authorized to do business in the State of Arizona, at applicant’s own cost and expense, insuring the applicant and the city and its agents against claims and liability for personal injury, death and property damage arising, from the construction, operation or maintenance by .applicant of its facilities, in an amount of not less than $1,000,000 per occurrence, $2,000,000 aggregate. The city, its officers, agents and employees shall, also be named as additional insured parties. It is the intent of the parties that applicant’s insurance shall be primary and without right of subrogation with respect to any claim or liability caused by applicant’s negligence or other misconduct.</w:t>
      </w:r>
    </w:p>
    <w:bookmarkEnd w:id="6289"/>
    <w:bookmarkStart w:id="6290" w:name="rid-0-0-0-6004"/>
    <w:p>
      <w:pPr>
        <w:pStyle w:val="BodyText"/>
      </w:pPr>
      <w:r>
        <w:t xml:space="preserve">   (B)   Failure by the applicant to provide the city with such a certificate and failure by the city to demand the filing by applicant of such a certificate before such a permit is issued, shall not be deemed to waive applicant’s obligation to provide the insurance specified herein. The insurance certificates shall remain in effect and be kept on file with the city so long as applicant maintains, operates or owns facilities within rights-of-way of the city. The insurance certificate shall provide that coverage cannot be canceled or expire without providing 30 days written notice to the city of such action and noting the permit number on the written notice. No evidence of liability insurance or surety bond shall be required as a condition precedent to the issuance of a permit to a resident on residential property where the resident proposes to perform construction in front of resident’s own property, or a federal, state, county or municipal agency or political subdivision. The city shall in no way be liable to or responsible for any accidents or damage which may occur in the construction, operation by applicant of its appurtenances hereunder, and the acceptance of a permit shall be deemed an agreement on the part of applicant to indemnify the city and hold it harmless from and against any and all liability, loss, costs, legal fees, damage or other expense which may accrue to city by reason of the negligence, default or misconduct of applicant and the construction, operation and maintenance of its lines, facilities or the appurtenances hereunder, including maintenance of barricades and traffic control devices in construction and maintenance areas. Applicant agrees to pay on behalf of city any claims, settlement or judgments, including legal fees, made or entered against city as a result of injury or damage to any person or property occasioned by the exercise of any permit issued to applicant.</w:t>
      </w:r>
    </w:p>
    <w:bookmarkEnd w:id="6290"/>
    <w:bookmarkStart w:id="6291" w:name="rid-0-0-0-6005"/>
    <w:p>
      <w:pPr>
        <w:pStyle w:val="BodyText"/>
      </w:pPr>
      <w:r>
        <w:t xml:space="preserve">(Ord. 1424, passed 5-19-2016)</w:t>
      </w:r>
    </w:p>
    <w:bookmarkEnd w:id="6291"/>
    <w:p>
      <w:pPr>
        <w:pStyle w:val="BodyText"/>
      </w:pPr>
    </w:p>
    <w:bookmarkStart w:id="6293" w:name="rid-0-0-0-4340"/>
    <w:p>
      <w:pPr>
        <w:pStyle w:val="BodyText"/>
      </w:pPr>
      <w:bookmarkStart w:id="6292" w:name="JD_13-3-10"/>
      <w:bookmarkEnd w:id="6292"/>
      <w:r>
        <w:t xml:space="preserve">§ 13-3-10 EXEMPTIONS.</w:t>
      </w:r>
    </w:p>
    <w:bookmarkEnd w:id="6293"/>
    <w:bookmarkStart w:id="6294" w:name="rid-0-0-0-4342"/>
    <w:p>
      <w:pPr>
        <w:pStyle w:val="BodyText"/>
      </w:pPr>
      <w:r>
        <w:t xml:space="preserve">   A no-cost permit may be issued to federal, state or county agencies, a political subdivision, or for a cable television system or a public utility which holds a license or franchise from the city, or to contractors under contract with the city for projects owned and maintained by the city.</w:t>
      </w:r>
    </w:p>
    <w:bookmarkEnd w:id="6294"/>
    <w:bookmarkStart w:id="6295" w:name="rid-0-0-0-6006"/>
    <w:p>
      <w:pPr>
        <w:pStyle w:val="BodyText"/>
      </w:pPr>
      <w:r>
        <w:t xml:space="preserve">(Ord. 1424, passed 5-19-2016)</w:t>
      </w:r>
    </w:p>
    <w:bookmarkEnd w:id="6295"/>
    <w:p>
      <w:pPr>
        <w:pStyle w:val="BodyText"/>
      </w:pPr>
    </w:p>
    <w:bookmarkStart w:id="6297" w:name="rid-0-0-0-4343"/>
    <w:p>
      <w:pPr>
        <w:pStyle w:val="BodyText"/>
      </w:pPr>
      <w:bookmarkStart w:id="6296" w:name="JD_13-3-11"/>
      <w:bookmarkEnd w:id="6296"/>
      <w:r>
        <w:t xml:space="preserve">§ 13-3-11 SUSPENSION AND REVOCATION.</w:t>
      </w:r>
    </w:p>
    <w:bookmarkEnd w:id="6297"/>
    <w:bookmarkStart w:id="6298" w:name="rid-0-0-0-4351"/>
    <w:p>
      <w:pPr>
        <w:pStyle w:val="BodyText"/>
      </w:pPr>
      <w:r>
        <w:t xml:space="preserve">   (A)   The public works director shall be authorized to stop work or refuse to renew any permit of any applicant or contractor who is in violation of any provision of this article or any condition or requirement of an issued permit. Any stop work or refusal to renew shall continue until such violation has been fully corrected. All work is to cease during a period of suspension or nonrenewal.</w:t>
      </w:r>
    </w:p>
    <w:bookmarkEnd w:id="6298"/>
    <w:bookmarkStart w:id="6299" w:name="rid-0-0-0-6007"/>
    <w:p>
      <w:pPr>
        <w:pStyle w:val="BodyText"/>
      </w:pPr>
      <w:r>
        <w:t xml:space="preserve">   (B)   Permits issued under the provisions of this article may be revoked by the public works director after notice and hearing, for any of the following causes:</w:t>
      </w:r>
    </w:p>
    <w:bookmarkEnd w:id="6299"/>
    <w:bookmarkStart w:id="6300" w:name="rid-0-0-0-6008"/>
    <w:p>
      <w:pPr>
        <w:pStyle w:val="BodyText"/>
      </w:pPr>
      <w:r>
        <w:t xml:space="preserve">      (1)   Fraud, misrepresentation or false statement contained in the application for permit;</w:t>
      </w:r>
    </w:p>
    <w:bookmarkEnd w:id="6300"/>
    <w:bookmarkStart w:id="6301" w:name="rid-0-0-0-6009"/>
    <w:p>
      <w:pPr>
        <w:pStyle w:val="BodyText"/>
      </w:pPr>
      <w:r>
        <w:t xml:space="preserve">      (2)   Any violation of this article;</w:t>
      </w:r>
    </w:p>
    <w:bookmarkEnd w:id="6301"/>
    <w:bookmarkStart w:id="6302" w:name="rid-0-0-0-6010"/>
    <w:p>
      <w:pPr>
        <w:pStyle w:val="BodyText"/>
      </w:pPr>
      <w:r>
        <w:t xml:space="preserve">      (3)   Any violation of any of the terms and conditions of the permit as issued;</w:t>
      </w:r>
    </w:p>
    <w:bookmarkEnd w:id="6302"/>
    <w:bookmarkStart w:id="6303" w:name="rid-0-0-0-6011"/>
    <w:p>
      <w:pPr>
        <w:pStyle w:val="BodyText"/>
      </w:pPr>
      <w:r>
        <w:t xml:space="preserve">      (4)   Conducting a business in violation of the provisions of the ordinances of the city or in violation of the Arizona Revised Statutes Annotated; or</w:t>
      </w:r>
    </w:p>
    <w:bookmarkEnd w:id="6303"/>
    <w:bookmarkStart w:id="6304" w:name="rid-0-0-0-6012"/>
    <w:p>
      <w:pPr>
        <w:pStyle w:val="BodyText"/>
      </w:pPr>
      <w:r>
        <w:t xml:space="preserve">      (5)   A determination by the public works director that the encroachment interferes with a need by the municipality for use of the street, alley or way for another public purpose.</w:t>
      </w:r>
    </w:p>
    <w:bookmarkEnd w:id="6304"/>
    <w:bookmarkStart w:id="6305" w:name="rid-0-0-0-6013"/>
    <w:p>
      <w:pPr>
        <w:pStyle w:val="BodyText"/>
      </w:pPr>
      <w:r>
        <w:t xml:space="preserve">(Ord. 1424, passed 5-19-2016)</w:t>
      </w:r>
    </w:p>
    <w:bookmarkEnd w:id="6305"/>
    <w:p>
      <w:pPr>
        <w:pStyle w:val="BodyText"/>
      </w:pPr>
    </w:p>
    <w:bookmarkStart w:id="6307" w:name="rid-0-0-0-4352"/>
    <w:p>
      <w:pPr>
        <w:pStyle w:val="BodyText"/>
      </w:pPr>
      <w:bookmarkStart w:id="6306" w:name="JD_13-3-12"/>
      <w:bookmarkEnd w:id="6306"/>
      <w:r>
        <w:t xml:space="preserve">§ 13-3-12 NOTICE OF HEARING AND APPEAL.</w:t>
      </w:r>
    </w:p>
    <w:bookmarkEnd w:id="6307"/>
    <w:bookmarkStart w:id="6308" w:name="rid-0-0-0-4355"/>
    <w:p>
      <w:pPr>
        <w:pStyle w:val="BodyText"/>
      </w:pPr>
      <w:r>
        <w:t xml:space="preserve">   (A)   Notice of any decision of the public works director from which an appeal is provided or for revocation of permit shall be given in writing, setting forth specifically the grounds of the decision and, in the case of revocation, the time and place of hearing. The notice shall be mailed, postage prepaid, certified mail to the applicant, contractor or permittee at the address shown on the application for permit. In the case of revocation, the notice shall be mailed at least 10 calendar days prior to the date set for hearing.</w:t>
      </w:r>
    </w:p>
    <w:bookmarkEnd w:id="6308"/>
    <w:bookmarkStart w:id="6309" w:name="rid-0-0-0-6014"/>
    <w:p>
      <w:pPr>
        <w:pStyle w:val="BodyText"/>
      </w:pPr>
      <w:r>
        <w:t xml:space="preserve">   (B)   Any person aggrieved by a decision of the public works director pursuant to A.J.C.C., Vol. I, § 13-3-1(C), (D), and A.J.C.C., Vol. I, § 13-3-8, or a decision with reference to the revocation of a license shall have the right of appeal to the City Manager. The appeal shall be taken by filing with the City Clerk, within 14 calendar days after notice of the action complained of has been mailed to such person’s address as shown on the application for permit, a written statement setting forth fully the grounds for the appeal. The City Manager shall set a time and place for a hearing on the appeal, and notice of the hearing shall be given to the appellant in the same manner as provided for notice of hearing on revocation. The decision and order of the City Manager shall be final and conclusive, except any person aggrieved may pursue any proper judicial proceedings.</w:t>
      </w:r>
    </w:p>
    <w:bookmarkEnd w:id="6309"/>
    <w:bookmarkStart w:id="6310" w:name="rid-0-0-0-6015"/>
    <w:p>
      <w:pPr>
        <w:pStyle w:val="BodyText"/>
      </w:pPr>
      <w:r>
        <w:t xml:space="preserve">(Ord. 1424, passed 5-19-2016)</w:t>
      </w:r>
    </w:p>
    <w:bookmarkEnd w:id="6310"/>
    <w:p>
      <w:pPr>
        <w:pStyle w:val="BodyText"/>
      </w:pPr>
    </w:p>
    <w:bookmarkStart w:id="6312" w:name="rid-0-0-0-4356"/>
    <w:p>
      <w:pPr>
        <w:pStyle w:val="BodyText"/>
      </w:pPr>
      <w:bookmarkStart w:id="6311" w:name="JD_13-3-13"/>
      <w:bookmarkEnd w:id="6311"/>
      <w:r>
        <w:t xml:space="preserve">§ 13-3-13 PENALTIES.</w:t>
      </w:r>
    </w:p>
    <w:bookmarkEnd w:id="6312"/>
    <w:bookmarkStart w:id="6313" w:name="rid-0-0-0-4358"/>
    <w:p>
      <w:pPr>
        <w:pStyle w:val="BodyText"/>
      </w:pPr>
      <w:r>
        <w:t xml:space="preserve">   Any person violating or failing or refusing to do or perform any act required or provided for any of the provisions of this chapter, shall be guilty of a Class 1 Misdemeanor, and shall be subject to the penalty and multiple charging provisions set forth in A.J.C.C., Vol. I, § 1-1-11.</w:t>
      </w:r>
    </w:p>
    <w:bookmarkEnd w:id="6313"/>
    <w:bookmarkStart w:id="6314" w:name="rid-0-0-0-6016"/>
    <w:p>
      <w:pPr>
        <w:pStyle w:val="BodyText"/>
      </w:pPr>
      <w:r>
        <w:t xml:space="preserve">(Ord. 1424, passed 5-19-2016)</w:t>
      </w:r>
    </w:p>
    <w:bookmarkEnd w:id="6314"/>
    <w:p>
      <w:pPr>
        <w:pStyle w:val="BodyText"/>
      </w:pPr>
    </w:p>
    <w:bookmarkStart w:id="6316" w:name="rid-0-0-0-6017"/>
    <w:p>
      <w:pPr>
        <w:pStyle w:val="BodyText"/>
      </w:pPr>
      <w:bookmarkStart w:id="6315" w:name="JD_Article13-4"/>
      <w:bookmarkEnd w:id="6315"/>
      <w:r>
        <w:t xml:space="preserve">ARTICLE 13-4: SMALL WIRELESS FACILITIES</w:t>
      </w:r>
      <w:r>
        <w:t xml:space="preserve"> </w:t>
      </w:r>
      <w:r>
        <w:t xml:space="preserve">LOCATED IN PUBLIC RIGHTS-OF-WAY</w:t>
      </w:r>
    </w:p>
    <w:bookmarkEnd w:id="6316"/>
    <w:bookmarkStart w:id="6317" w:name="rid-0-0-0-6018"/>
    <w:p>
      <w:pPr>
        <w:pStyle w:val="BodyText"/>
      </w:pPr>
      <w:r>
        <w:t xml:space="preserve">Section</w:t>
      </w:r>
    </w:p>
    <w:bookmarkEnd w:id="6317"/>
    <w:bookmarkStart w:id="6318" w:name="rid-0-0-0-6019"/>
    <w:p>
      <w:pPr>
        <w:pStyle w:val="BodyText"/>
      </w:pPr>
      <w:r>
        <w:t xml:space="preserve">   13-4-1   Purpose</w:t>
      </w:r>
    </w:p>
    <w:bookmarkEnd w:id="6318"/>
    <w:bookmarkStart w:id="6319" w:name="rid-0-0-0-6020"/>
    <w:p>
      <w:pPr>
        <w:pStyle w:val="BodyText"/>
      </w:pPr>
      <w:r>
        <w:t xml:space="preserve">   13-4-2   Penalty</w:t>
      </w:r>
    </w:p>
    <w:bookmarkEnd w:id="6319"/>
    <w:bookmarkStart w:id="6320" w:name="rid-0-0-0-6021"/>
    <w:p>
      <w:pPr>
        <w:pStyle w:val="BodyText"/>
      </w:pPr>
      <w:r>
        <w:t xml:space="preserve">   Appendix A   Design standards, concepts and requirements for small wireless facilities in the rights-of-way</w:t>
      </w:r>
    </w:p>
    <w:bookmarkEnd w:id="6320"/>
    <w:bookmarkStart w:id="6321" w:name="rid-0-0-0-6022"/>
    <w:p>
      <w:pPr>
        <w:pStyle w:val="BodyText"/>
      </w:pPr>
      <w:r>
        <w:t xml:space="preserve">   Appendix B   Wireless facilities standard terms and conditions</w:t>
      </w:r>
    </w:p>
    <w:bookmarkEnd w:id="6321"/>
    <w:p>
      <w:pPr>
        <w:pStyle w:val="BodyText"/>
      </w:pPr>
    </w:p>
    <w:bookmarkStart w:id="6323" w:name="rid-0-0-0-6023"/>
    <w:p>
      <w:pPr>
        <w:pStyle w:val="BodyText"/>
      </w:pPr>
      <w:bookmarkStart w:id="6322" w:name="JD_13-4-1"/>
      <w:bookmarkEnd w:id="6322"/>
      <w:r>
        <w:t xml:space="preserve">§ 13-4-1 PURPOSE.</w:t>
      </w:r>
    </w:p>
    <w:bookmarkEnd w:id="6323"/>
    <w:bookmarkStart w:id="6324" w:name="rid-0-0-0-6024"/>
    <w:p>
      <w:pPr>
        <w:pStyle w:val="BodyText"/>
      </w:pPr>
      <w:r>
        <w:t xml:space="preserve">   This article provides design standards, concepts and requirements, as well as standard terms and conditions necessary for the preservation of the public rights-of-way (“ROW”) in the city for the maximum benefit and use for the public and applies to the siting, construction or modification of any and all small wireless facilities (“SWF”) proposed to be located in the ROW.</w:t>
      </w:r>
    </w:p>
    <w:bookmarkEnd w:id="6324"/>
    <w:bookmarkStart w:id="6325" w:name="rid-0-0-0-6025"/>
    <w:p>
      <w:pPr>
        <w:pStyle w:val="BodyText"/>
      </w:pPr>
      <w:r>
        <w:t xml:space="preserve">   (A)   </w:t>
      </w:r>
      <w:r>
        <w:t xml:space="preserve">Application authority.</w:t>
      </w:r>
      <w:r>
        <w:t xml:space="preserve"> </w:t>
      </w:r>
      <w:r>
        <w:t xml:space="preserve">Any application for a SWF to be located in the ROW is subject to approval by the city engineer in addition to other requirements and processes specified in this chapter to include the design standards, concepts and requirements set forth under Appendix A, and standard terms and conditions set forth in Appendix B. Location or collocation of wireless equipment on city-owned poles shall be at the discretion of the city engineer as per state law.</w:t>
      </w:r>
    </w:p>
    <w:bookmarkEnd w:id="6325"/>
    <w:bookmarkStart w:id="6326" w:name="rid-0-0-0-6026"/>
    <w:p>
      <w:pPr>
        <w:pStyle w:val="BodyText"/>
      </w:pPr>
      <w:r>
        <w:t xml:space="preserve">   (B)   </w:t>
      </w:r>
      <w:r>
        <w:t xml:space="preserve">Eligible applicants.</w:t>
      </w:r>
      <w:r>
        <w:t xml:space="preserve"> </w:t>
      </w:r>
      <w:r>
        <w:t xml:space="preserve">Only applicants who have been granted the right to enter the ROW pursuant to state or federal law shall be eligible to apply to install or modify a SWF or a collocation of such a facility in the ROW. A valid ROW license shall also be required prior to construction.</w:t>
      </w:r>
    </w:p>
    <w:bookmarkEnd w:id="6326"/>
    <w:bookmarkStart w:id="6327" w:name="rid-0-0-0-6027"/>
    <w:p>
      <w:pPr>
        <w:pStyle w:val="BodyText"/>
      </w:pPr>
      <w:r>
        <w:t xml:space="preserve">   (C)   </w:t>
      </w:r>
      <w:r>
        <w:t xml:space="preserve">Speculative equipment prohibited.</w:t>
      </w:r>
      <w:r>
        <w:t xml:space="preserve"> </w:t>
      </w:r>
      <w:r>
        <w:t xml:space="preserve">The city finds that the practice of “preapprovtng” wireless equipment or other improvements that the applicant does not presently intend to install but may wish to install at some undetermined future time does not serve the public’s best interest. The city shall not approve any equipment or other improvements in connection with a SWF application when the applicant does not actually and presently intend to install such equipment or construct such improvements.</w:t>
      </w:r>
    </w:p>
    <w:bookmarkEnd w:id="6327"/>
    <w:bookmarkStart w:id="6328" w:name="rid-0-0-0-6028"/>
    <w:p>
      <w:pPr>
        <w:pStyle w:val="BodyText"/>
      </w:pPr>
      <w:r>
        <w:t xml:space="preserve">   (D)   </w:t>
      </w:r>
      <w:r>
        <w:t xml:space="preserve">Fiber/cable.</w:t>
      </w:r>
      <w:r>
        <w:t xml:space="preserve"> </w:t>
      </w:r>
      <w:r>
        <w:t xml:space="preserve">No applicant seeking to install SWF antennas shall seek a ROW use permit for fiber or coaxial cable only. Applicants shall simultaneously apply for fiber installation or other cable installation when seeking to install antennas in the ROW.</w:t>
      </w:r>
    </w:p>
    <w:bookmarkEnd w:id="6328"/>
    <w:bookmarkStart w:id="6329" w:name="rid-0-0-0-6029"/>
    <w:p>
      <w:pPr>
        <w:pStyle w:val="BodyText"/>
      </w:pPr>
      <w:r>
        <w:t xml:space="preserve">   (E)   </w:t>
      </w:r>
      <w:r>
        <w:t xml:space="preserve">Application.</w:t>
      </w:r>
      <w:r>
        <w:t xml:space="preserve"> </w:t>
      </w:r>
      <w:r>
        <w:t xml:space="preserve">Applications for a SWF in the ROW shall include, in addition to other application requirements as stated in this article under Appendices A and B, the following:</w:t>
      </w:r>
    </w:p>
    <w:bookmarkEnd w:id="6329"/>
    <w:bookmarkStart w:id="6330" w:name="rid-0-0-0-6030"/>
    <w:p>
      <w:pPr>
        <w:pStyle w:val="BodyText"/>
      </w:pPr>
      <w:r>
        <w:t xml:space="preserve">      (1)   Detailed engineering plans of the proposed facility and related report prepared by an Arizona registered engineer documenting the following:</w:t>
      </w:r>
    </w:p>
    <w:bookmarkEnd w:id="6330"/>
    <w:bookmarkStart w:id="6331" w:name="rid-0-0-0-6031"/>
    <w:p>
      <w:pPr>
        <w:pStyle w:val="BodyText"/>
      </w:pPr>
      <w:r>
        <w:t xml:space="preserve">         (a)   Technical engineering specifications.</w:t>
      </w:r>
    </w:p>
    <w:bookmarkEnd w:id="6331"/>
    <w:bookmarkStart w:id="6332" w:name="rid-0-0-0-6032"/>
    <w:p>
      <w:pPr>
        <w:pStyle w:val="BodyText"/>
      </w:pPr>
      <w:r>
        <w:t xml:space="preserve">         (b)   Evidence that demonstrates that the proposed facility has been designed to be the least visible equipment within the particular technology the carrier chooses to deploy.</w:t>
      </w:r>
    </w:p>
    <w:bookmarkEnd w:id="6332"/>
    <w:bookmarkStart w:id="6333" w:name="rid-0-0-0-6033"/>
    <w:p>
      <w:pPr>
        <w:pStyle w:val="BodyText"/>
      </w:pPr>
      <w:r>
        <w:t xml:space="preserve">         (c)   A photograph and model name and number of each piece of equipment to be used.</w:t>
      </w:r>
    </w:p>
    <w:bookmarkEnd w:id="6333"/>
    <w:bookmarkStart w:id="6334" w:name="rid-0-0-0-6038"/>
    <w:p>
      <w:pPr>
        <w:pStyle w:val="BodyText"/>
      </w:pPr>
      <w:r>
        <w:t xml:space="preserve">         (d)   Power output and operating frequency for the proposed antenna.</w:t>
      </w:r>
    </w:p>
    <w:bookmarkEnd w:id="6334"/>
    <w:bookmarkStart w:id="6335" w:name="rid-0-0-0-6039"/>
    <w:p>
      <w:pPr>
        <w:pStyle w:val="BodyText"/>
      </w:pPr>
      <w:r>
        <w:t xml:space="preserve">         (e)   Total anticipated capacity of the structure, indicating the number and types of antennas and power and frequency ranges which can be accommodated.</w:t>
      </w:r>
    </w:p>
    <w:bookmarkEnd w:id="6335"/>
    <w:bookmarkStart w:id="6336" w:name="rid-0-0-0-6040"/>
    <w:p>
      <w:pPr>
        <w:pStyle w:val="BodyText"/>
      </w:pPr>
      <w:r>
        <w:t xml:space="preserve">         (f)   Sufficient evidence of the structural integrity of the pole or other supporting structure as required by the city.</w:t>
      </w:r>
    </w:p>
    <w:bookmarkEnd w:id="6336"/>
    <w:bookmarkStart w:id="6337" w:name="rid-0-0-0-6041"/>
    <w:p>
      <w:pPr>
        <w:pStyle w:val="BodyText"/>
      </w:pPr>
      <w:r>
        <w:t xml:space="preserve">         (g)   Electrical and mechanical engineering documents for the facility and all appurtenant equipment, including support equipment such as equipment cabinets and backup power.</w:t>
      </w:r>
    </w:p>
    <w:bookmarkEnd w:id="6337"/>
    <w:bookmarkStart w:id="6338" w:name="rid-0-0-0-6042"/>
    <w:p>
      <w:pPr>
        <w:pStyle w:val="BodyText"/>
      </w:pPr>
      <w:r>
        <w:t xml:space="preserve">      (2)   A statement providing the basis for the applicant’s claimed right to enter the ROW. If the applicant has a certificate of convenience and necessity (“CCN”) issued by the Arizona Corporation Commission, it shall provide a copy of its CCN to public works department staff.</w:t>
      </w:r>
    </w:p>
    <w:bookmarkEnd w:id="6338"/>
    <w:bookmarkStart w:id="6339" w:name="rid-0-0-0-6043"/>
    <w:p>
      <w:pPr>
        <w:pStyle w:val="BodyText"/>
      </w:pPr>
      <w:r>
        <w:t xml:space="preserve">   (F)   Additional design and performance standards.</w:t>
      </w:r>
    </w:p>
    <w:bookmarkEnd w:id="6339"/>
    <w:bookmarkStart w:id="6340" w:name="rid-0-0-0-6044"/>
    <w:p>
      <w:pPr>
        <w:pStyle w:val="BodyText"/>
      </w:pPr>
      <w:r>
        <w:t xml:space="preserve">      (1)   The applicant shall employ screening, undergrounding and camouflage design techniques in the design and placement of SWF in order to ensure that the facility is as visually screened as possible, to prevent the facility from dominating the surrounding area and to minimize significant view impacts from surrounding properties all in a manner that achieves compatibility with the community.</w:t>
      </w:r>
    </w:p>
    <w:bookmarkEnd w:id="6340"/>
    <w:bookmarkStart w:id="6341" w:name="rid-0-0-0-6045"/>
    <w:p>
      <w:pPr>
        <w:pStyle w:val="BodyText"/>
      </w:pPr>
      <w:r>
        <w:t xml:space="preserve">      (2)   Screening shall be designed to be architecturally compatible with surrounding structures using appropriate techniques to camouflage, disguise, and/or blend into the environment, including landscaping, color, and other techniques to minimize the facility’s visual impact.</w:t>
      </w:r>
    </w:p>
    <w:bookmarkEnd w:id="6341"/>
    <w:bookmarkStart w:id="6342" w:name="rid-0-0-0-6046"/>
    <w:p>
      <w:pPr>
        <w:pStyle w:val="BodyText"/>
      </w:pPr>
      <w:r>
        <w:t xml:space="preserve">      (3)   Facilities shall be located such that views from an adjacent residential structure are not significantly impaired.</w:t>
      </w:r>
    </w:p>
    <w:bookmarkEnd w:id="6342"/>
    <w:bookmarkStart w:id="6343" w:name="rid-0-0-0-6047"/>
    <w:p>
      <w:pPr>
        <w:pStyle w:val="BodyText"/>
      </w:pPr>
      <w:r>
        <w:t xml:space="preserve">      (4)   All facilities shall be designed and located in such a manner as to avoid adverse impacts on traffic safety, including, but not limited to, being located outside of sight visibility triangles and clear zones.</w:t>
      </w:r>
    </w:p>
    <w:bookmarkEnd w:id="6343"/>
    <w:bookmarkStart w:id="6344" w:name="rid-0-0-0-6048"/>
    <w:p>
      <w:pPr>
        <w:pStyle w:val="BodyText"/>
      </w:pPr>
      <w:r>
        <w:t xml:space="preserve">      (5)   All facilities shall be of subdued colors and non-reflective materials that blend with the materials and colors of the surrounding area and structures.</w:t>
      </w:r>
    </w:p>
    <w:bookmarkEnd w:id="6344"/>
    <w:bookmarkStart w:id="6345" w:name="rid-0-0-0-6049"/>
    <w:p>
      <w:pPr>
        <w:pStyle w:val="BodyText"/>
      </w:pPr>
      <w:r>
        <w:t xml:space="preserve">      (6)   The applicant shall use the least visible equipment possible. Antenna elements shall be flush-mounted, to the extent feasible. All antenna mounts shall be designed so as not to preclude possible future collocation by the same or other operators or carriers. Unless otherwise provided in this section, antennas shall be situated as close to the ground as possible.</w:t>
      </w:r>
    </w:p>
    <w:bookmarkEnd w:id="6345"/>
    <w:bookmarkStart w:id="6346" w:name="rid-0-0-0-6050"/>
    <w:p>
      <w:pPr>
        <w:pStyle w:val="BodyText"/>
      </w:pPr>
      <w:r>
        <w:t xml:space="preserve">      (7)   </w:t>
      </w:r>
      <w:r>
        <w:t xml:space="preserve">Poles.</w:t>
      </w:r>
    </w:p>
    <w:bookmarkEnd w:id="6346"/>
    <w:bookmarkStart w:id="6347" w:name="rid-0-0-0-6051"/>
    <w:p>
      <w:pPr>
        <w:pStyle w:val="BodyText"/>
      </w:pPr>
      <w:r>
        <w:t xml:space="preserve">         (a)   Only pole-mounted antennas shall be permitted in the ROW. All other telecommunications towers are prohibited, and no new poles are permitted that are not replacing existing poles, unless:</w:t>
      </w:r>
    </w:p>
    <w:bookmarkEnd w:id="6347"/>
    <w:bookmarkStart w:id="6348" w:name="rid-0-0-0-6052"/>
    <w:p>
      <w:pPr>
        <w:pStyle w:val="BodyText"/>
      </w:pPr>
      <w:r>
        <w:t xml:space="preserve">            1.   Such new poles shall be designed to resemble existing poles in the ROW near that location, including size, height, color, materials, and style, with the exception of any existing pole designs that are scheduled to be removed and not replaced.</w:t>
      </w:r>
    </w:p>
    <w:bookmarkEnd w:id="6348"/>
    <w:bookmarkStart w:id="6349" w:name="rid-0-0-0-6053"/>
    <w:p>
      <w:pPr>
        <w:pStyle w:val="BodyText"/>
      </w:pPr>
      <w:r>
        <w:t xml:space="preserve">            2.   Such new poles that are not replacement poles shall be located at least 90 feet from any existing pole to the extent feasible.</w:t>
      </w:r>
    </w:p>
    <w:bookmarkEnd w:id="6349"/>
    <w:bookmarkStart w:id="6350" w:name="rid-0-0-0-6054"/>
    <w:p>
      <w:pPr>
        <w:pStyle w:val="BodyText"/>
      </w:pPr>
      <w:r>
        <w:t xml:space="preserve">            3.   A new pole analysis shall be submitted to demonstrate that the new pole is designed to be the minimum functional height and width required to support the proposed facility.</w:t>
      </w:r>
    </w:p>
    <w:bookmarkEnd w:id="6350"/>
    <w:bookmarkStart w:id="6351" w:name="rid-0-0-0-6059"/>
    <w:p>
      <w:pPr>
        <w:pStyle w:val="BodyText"/>
      </w:pPr>
      <w:r>
        <w:t xml:space="preserve">            4.   All cables, including, but not limited to, electrical and utility cables, shall be run within the interior of the pole and shall be camouflaged or hidden to the fullest extent possible.</w:t>
      </w:r>
    </w:p>
    <w:bookmarkEnd w:id="6351"/>
    <w:bookmarkStart w:id="6352" w:name="rid-0-0-0-6060"/>
    <w:p>
      <w:pPr>
        <w:pStyle w:val="BodyText"/>
      </w:pPr>
      <w:r>
        <w:t xml:space="preserve">            5.   No new wooden poles shall be permitted. For collocations on existing wooden poles wherein interior installation is infeasible, antennas, conduit, cables, and any other appurtenances attached to the exterior of the poles shall be mounted flush thereto and painted to match the pole.</w:t>
      </w:r>
    </w:p>
    <w:bookmarkEnd w:id="6352"/>
    <w:bookmarkStart w:id="6353" w:name="rid-0-0-0-6061"/>
    <w:p>
      <w:pPr>
        <w:pStyle w:val="BodyText"/>
      </w:pPr>
      <w:r>
        <w:t xml:space="preserve">         (b)   The maximum height of any antenna shall not exceed:</w:t>
      </w:r>
    </w:p>
    <w:bookmarkEnd w:id="6353"/>
    <w:bookmarkStart w:id="6354" w:name="rid-0-0-0-6062"/>
    <w:p>
      <w:pPr>
        <w:pStyle w:val="BodyText"/>
      </w:pPr>
      <w:r>
        <w:t xml:space="preserve">            1.   Four feet above the height of the existing pole.</w:t>
      </w:r>
    </w:p>
    <w:bookmarkEnd w:id="6354"/>
    <w:bookmarkStart w:id="6355" w:name="rid-0-0-0-6063"/>
    <w:p>
      <w:pPr>
        <w:pStyle w:val="BodyText"/>
      </w:pPr>
      <w:r>
        <w:t xml:space="preserve">            2.   Nor shall any portion of the antenna or equipment mounted on a pole be less than 24 feet above any driveable road surface for utility poles, 16 feet above any driveable road surface for light poles, or 10 feet from sidewalk elevation.</w:t>
      </w:r>
    </w:p>
    <w:bookmarkEnd w:id="6355"/>
    <w:bookmarkStart w:id="6356" w:name="rid-0-0-0-6064"/>
    <w:p>
      <w:pPr>
        <w:pStyle w:val="BodyText"/>
      </w:pPr>
      <w:r>
        <w:t xml:space="preserve">         (c)   No portion of any antenna shall project greater than 24 inches from the pole.</w:t>
      </w:r>
    </w:p>
    <w:bookmarkEnd w:id="6356"/>
    <w:bookmarkStart w:id="6357" w:name="rid-0-0-0-6065"/>
    <w:p>
      <w:pPr>
        <w:pStyle w:val="BodyText"/>
      </w:pPr>
      <w:r>
        <w:t xml:space="preserve">         (d)   Panel or canister antennas, exclusive of shrouds shall not exceed six cubic feet in dimension.</w:t>
      </w:r>
    </w:p>
    <w:bookmarkEnd w:id="6357"/>
    <w:bookmarkStart w:id="6358" w:name="rid-0-0-0-6066"/>
    <w:p>
      <w:pPr>
        <w:pStyle w:val="BodyText"/>
      </w:pPr>
      <w:r>
        <w:t xml:space="preserve">      (8)   Each facility shall be designed to occupy the least amount of space in the ROW that is technically feasible.</w:t>
      </w:r>
    </w:p>
    <w:bookmarkEnd w:id="6358"/>
    <w:bookmarkStart w:id="6359" w:name="rid-0-0-0-6067"/>
    <w:p>
      <w:pPr>
        <w:pStyle w:val="BodyText"/>
      </w:pPr>
      <w:r>
        <w:t xml:space="preserve">      (9)   Each facility shall be properly engineered to withstand wind loads as required by the adopted building code or any duly adopted or incorporated code. An evaluation of high wind load capacity shall be submitted and shall include the impact of modification of an existing facility.</w:t>
      </w:r>
    </w:p>
    <w:bookmarkEnd w:id="6359"/>
    <w:bookmarkStart w:id="6360" w:name="rid-0-0-0-6068"/>
    <w:p>
      <w:pPr>
        <w:pStyle w:val="BodyText"/>
      </w:pPr>
      <w:r>
        <w:t xml:space="preserve">      (10)   Each component part of a facility shall be located so as not to cause any physical or visual obstruction to pedestrian, bicycle, or vehicular traffic, inconvenience the public’s use of the ROW, or create safety hazards to pedestrians, bicyclists, and motorists, and shall not be located within sight visibility triangles.</w:t>
      </w:r>
    </w:p>
    <w:bookmarkEnd w:id="6360"/>
    <w:bookmarkStart w:id="6361" w:name="rid-0-0-0-6069"/>
    <w:p>
      <w:pPr>
        <w:pStyle w:val="BodyText"/>
      </w:pPr>
      <w:r>
        <w:t xml:space="preserve">      (11)   A facility shall not be located within any portion of ROW interfering with access to a fire hydrant, fire station, fire escape, water valve, underground vault, valve housing structure, or any other public health or safety facility.</w:t>
      </w:r>
    </w:p>
    <w:bookmarkEnd w:id="6361"/>
    <w:bookmarkStart w:id="6362" w:name="rid-0-0-0-6070"/>
    <w:p>
      <w:pPr>
        <w:pStyle w:val="BodyText"/>
      </w:pPr>
      <w:r>
        <w:t xml:space="preserve">      (12)   All ground-mounted facilities, pole-mounted equipment, or walls, fences, landscaping or other screening methods shall be installed outside of the clear zone as determined by the city engineer. Placement shall not obstruct existing or future sidewalk locations.</w:t>
      </w:r>
    </w:p>
    <w:bookmarkEnd w:id="6362"/>
    <w:bookmarkStart w:id="6363" w:name="rid-0-0-0-6071"/>
    <w:p>
      <w:pPr>
        <w:pStyle w:val="BodyText"/>
      </w:pPr>
      <w:r>
        <w:t xml:space="preserve">      (13)   Not including the electric meter, all accessory equipment shall be located underground, unless city staff determines there is no room in the ROW for undergrounding, or that undergrounding is not feasible.</w:t>
      </w:r>
    </w:p>
    <w:bookmarkEnd w:id="6363"/>
    <w:bookmarkStart w:id="6364" w:name="rid-0-0-0-6072"/>
    <w:p>
      <w:pPr>
        <w:pStyle w:val="BodyText"/>
      </w:pPr>
      <w:r>
        <w:t xml:space="preserve">         (a)   When above-ground is the only feasible location for a particular type of accessory equipment and will be ground-mounted:</w:t>
      </w:r>
    </w:p>
    <w:bookmarkEnd w:id="6364"/>
    <w:bookmarkStart w:id="6365" w:name="rid-0-0-0-6073"/>
    <w:p>
      <w:pPr>
        <w:pStyle w:val="BodyText"/>
      </w:pPr>
      <w:r>
        <w:t xml:space="preserve">            1.   Such accessory equipment shall be enclosed within a structure and shall not exceed a height of five feet and a total footprint of 15 square feet, and shall be fully screened and/or camouflaged, including the use of landscaping, architectural treatment, or acceptable alternate screening. Required electrical meter cabinets shall be screened and/or camouflaged.</w:t>
      </w:r>
    </w:p>
    <w:bookmarkEnd w:id="6365"/>
    <w:bookmarkStart w:id="6366" w:name="rid-0-0-0-6074"/>
    <w:p>
      <w:pPr>
        <w:pStyle w:val="BodyText"/>
      </w:pPr>
      <w:r>
        <w:t xml:space="preserve">            2.   In locations with rural or residential zoning only along one side of a street, above-ground accessory equipment shall not be installed on that side of the street. Such above-ground accessory equipment shall be installed along the side of the street that is not rural or residential zoned.</w:t>
      </w:r>
    </w:p>
    <w:bookmarkEnd w:id="6366"/>
    <w:bookmarkStart w:id="6367" w:name="rid-0-0-0-6075"/>
    <w:p>
      <w:pPr>
        <w:pStyle w:val="BodyText"/>
      </w:pPr>
      <w:r>
        <w:t xml:space="preserve">         (b)   While pole-mounted equipment is generally the least favored installation, should pole-mounted equipment be sought, it shall be installed as required in this article.</w:t>
      </w:r>
    </w:p>
    <w:bookmarkEnd w:id="6367"/>
    <w:bookmarkStart w:id="6368" w:name="rid-0-0-0-6080"/>
    <w:p>
      <w:pPr>
        <w:pStyle w:val="BodyText"/>
      </w:pPr>
      <w:r>
        <w:t xml:space="preserve">      (14)   Where appropriate, each facility shall be installed so as to maintain and enhance existing landscaping on the site, including trees, foliage, and shrubs. Additional landscaping shall be planted, irrigated, and maintained by applicant where such landscaping is deemed necessary by the city to provide screening or to conceal the facility.</w:t>
      </w:r>
    </w:p>
    <w:bookmarkEnd w:id="6368"/>
    <w:bookmarkStart w:id="6369" w:name="rid-0-0-0-6081"/>
    <w:p>
      <w:pPr>
        <w:pStyle w:val="BodyText"/>
      </w:pPr>
      <w:r>
        <w:t xml:space="preserve">      (15)   Where facility lighting is required by the FAA, FCC, or other government entity, a lighting study shall be provided, prepared by a qualified lighting professional, to evaluate potential impacts to adjacent properties and traffic.</w:t>
      </w:r>
    </w:p>
    <w:bookmarkEnd w:id="6369"/>
    <w:bookmarkStart w:id="6370" w:name="rid-0-0-0-6082"/>
    <w:p>
      <w:pPr>
        <w:pStyle w:val="BodyText"/>
      </w:pPr>
      <w:r>
        <w:t xml:space="preserve">      (16)   Backup generators shall not be permitted in the ROW.</w:t>
      </w:r>
    </w:p>
    <w:bookmarkEnd w:id="6370"/>
    <w:bookmarkStart w:id="6371" w:name="rid-0-0-0-6083"/>
    <w:p>
      <w:pPr>
        <w:pStyle w:val="BodyText"/>
      </w:pPr>
      <w:r>
        <w:t xml:space="preserve">      (17)   At no time shall equipment noise from any facility exceed an exterior noise level of 65 dBA three feet from the source of the noise if the facility is located in the ROW adjacent to a business or industrial zone. Any facility located within 500 feet of any rural or residential zone, or a residential or school use, shall not exceed 55 dBA three feet from the source of the noise.</w:t>
      </w:r>
    </w:p>
    <w:bookmarkEnd w:id="6371"/>
    <w:bookmarkStart w:id="6372" w:name="rid-0-0-0-6084"/>
    <w:p>
      <w:pPr>
        <w:pStyle w:val="BodyText"/>
      </w:pPr>
      <w:r>
        <w:t xml:space="preserve">      (18)   Each facility shall be designed to be resistant to, and minimize opportunities for, unauthorized access, climbing, vandalism, graffiti, and other conditions that would result in hazardous situations, visual blight, or attractive nuisances. The director may require the provision of warning signs, fencing, anti-climbing devices, or other techniques to prevent unauthorized access and vandalism.</w:t>
      </w:r>
    </w:p>
    <w:bookmarkEnd w:id="6372"/>
    <w:bookmarkStart w:id="6373" w:name="rid-0-0-0-6085"/>
    <w:p>
      <w:pPr>
        <w:pStyle w:val="BodyText"/>
      </w:pPr>
      <w:r>
        <w:t xml:space="preserve">      (19)   Consistent with current federal laws, at the time of modification of SWF, existing equipment shall, to the extent feasible, be replaced with equipment that reduces visual, noise, and other impacts, including, but not limited to, undergrounding the equipment and replacing larger, more visually intrusive facilities with smaller, less visually intrusive facilities.</w:t>
      </w:r>
    </w:p>
    <w:bookmarkEnd w:id="6373"/>
    <w:bookmarkStart w:id="6374" w:name="rid-0-0-0-6086"/>
    <w:p>
      <w:pPr>
        <w:pStyle w:val="BodyText"/>
      </w:pPr>
      <w:r>
        <w:t xml:space="preserve">      (20)   The installation and construction shall begin within 180 calendar days after the facility’s approval or it will expire without further action by the city.</w:t>
      </w:r>
    </w:p>
    <w:bookmarkEnd w:id="6374"/>
    <w:bookmarkStart w:id="6375" w:name="rid-0-0-0-6087"/>
    <w:p>
      <w:pPr>
        <w:pStyle w:val="BodyText"/>
      </w:pPr>
      <w:r>
        <w:t xml:space="preserve">      (21)   All applicants must secure a letter of credit and ROW license agreement as set forth in this article.</w:t>
      </w:r>
    </w:p>
    <w:bookmarkEnd w:id="6375"/>
    <w:bookmarkStart w:id="6376" w:name="rid-0-0-0-6088"/>
    <w:p>
      <w:pPr>
        <w:pStyle w:val="BodyText"/>
      </w:pPr>
      <w:r>
        <w:t xml:space="preserve">      (22)   All applicants shall pay the appropriate ROW license fees as set forth in Apache Junction City Code. Vol. I, Chapter 4, Fees, Article 4-6, Public Works Fee Schedule, Section 4-6-2, Small Wireless Facilities Rights-of-Way Fees and Charges.</w:t>
      </w:r>
    </w:p>
    <w:bookmarkEnd w:id="6376"/>
    <w:bookmarkStart w:id="6377" w:name="rid-0-0-0-6089"/>
    <w:p>
      <w:pPr>
        <w:pStyle w:val="BodyText"/>
      </w:pPr>
      <w:r>
        <w:t xml:space="preserve">(Ord. 1453, passed 12-5-2017)</w:t>
      </w:r>
    </w:p>
    <w:bookmarkEnd w:id="6377"/>
    <w:p>
      <w:pPr>
        <w:pStyle w:val="BodyText"/>
      </w:pPr>
    </w:p>
    <w:bookmarkStart w:id="6379" w:name="rid-0-0-0-6090"/>
    <w:p>
      <w:pPr>
        <w:pStyle w:val="BodyText"/>
      </w:pPr>
      <w:bookmarkStart w:id="6378" w:name="JD_13-4-2"/>
      <w:bookmarkEnd w:id="6378"/>
      <w:r>
        <w:t xml:space="preserve">§ 13-4-2 PENALTY.</w:t>
      </w:r>
    </w:p>
    <w:bookmarkEnd w:id="6379"/>
    <w:bookmarkStart w:id="6380" w:name="rid-0-0-0-6091"/>
    <w:p>
      <w:pPr>
        <w:pStyle w:val="BodyText"/>
      </w:pPr>
      <w:r>
        <w:t xml:space="preserve">   Any violation of any provisions adopted in this chapter, shall be punishable as a class 1 misdemeanor consistent with Apache Junction City Code, Volume 1, Chapter 1: General, Article 1-1: General, § 1-1-11, Penalty.</w:t>
      </w:r>
    </w:p>
    <w:bookmarkEnd w:id="6380"/>
    <w:bookmarkStart w:id="6381" w:name="rid-0-0-0-6092"/>
    <w:p>
      <w:pPr>
        <w:pStyle w:val="BodyText"/>
      </w:pPr>
      <w:r>
        <w:t xml:space="preserve">(Ord. 1453, passed 12-5-2017)</w:t>
      </w:r>
    </w:p>
    <w:bookmarkEnd w:id="6381"/>
    <w:p>
      <w:pPr>
        <w:pStyle w:val="BodyText"/>
      </w:pPr>
    </w:p>
    <w:bookmarkStart w:id="6383" w:name="rid-0-0-0-6098"/>
    <w:p>
      <w:pPr>
        <w:pStyle w:val="BodyText"/>
      </w:pPr>
      <w:bookmarkStart w:id="6382" w:name="JD_Article13-4App.A"/>
      <w:bookmarkEnd w:id="6382"/>
      <w:r>
        <w:t xml:space="preserve">APPENDIX A   DESIGN STANDARDS, CONCEPTS AND REQUIREMENTS FOR SMALL WIRELESS FACILITIES IN THE RIGHTS-OF-WAY DEFINITIONS.</w:t>
      </w:r>
    </w:p>
    <w:bookmarkEnd w:id="6383"/>
    <w:bookmarkStart w:id="6384" w:name="rid-0-0-0-6099"/>
    <w:p>
      <w:pPr>
        <w:pStyle w:val="BodyText"/>
      </w:pPr>
      <w:r>
        <w:t xml:space="preserve">   For the purpose of this chapter, the following definitions shall apply unless the context clearly indicates or requires a different meaning.</w:t>
      </w:r>
    </w:p>
    <w:bookmarkEnd w:id="6384"/>
    <w:bookmarkStart w:id="6385" w:name="rid-0-0-0-6100"/>
    <w:p>
      <w:pPr>
        <w:pStyle w:val="BodyText"/>
      </w:pPr>
      <w:r>
        <w:t xml:space="preserve">   </w:t>
      </w:r>
      <w:r>
        <w:t xml:space="preserve">ANTENNA.</w:t>
      </w:r>
      <w:r>
        <w:t xml:space="preserve"> </w:t>
      </w:r>
      <w:r>
        <w:t xml:space="preserve">Communications equipment that transmits or receives electromagnetic radio frequency signals and that is used in providing wireless services.</w:t>
      </w:r>
    </w:p>
    <w:bookmarkEnd w:id="6385"/>
    <w:bookmarkStart w:id="6386" w:name="rid-0-0-0-6101"/>
    <w:p>
      <w:pPr>
        <w:pStyle w:val="BodyText"/>
      </w:pPr>
      <w:r>
        <w:t xml:space="preserve">   </w:t>
      </w:r>
      <w:r>
        <w:t xml:space="preserve">ANTENNA MOUNTING BRACKET.</w:t>
      </w:r>
      <w:r>
        <w:t xml:space="preserve"> </w:t>
      </w:r>
      <w:r>
        <w:t xml:space="preserve">The hardware required to secure the antenna to the pole.</w:t>
      </w:r>
    </w:p>
    <w:bookmarkEnd w:id="6386"/>
    <w:bookmarkStart w:id="6387" w:name="rid-0-0-0-6102"/>
    <w:p>
      <w:pPr>
        <w:pStyle w:val="BodyText"/>
      </w:pPr>
      <w:r>
        <w:t xml:space="preserve">   </w:t>
      </w:r>
      <w:r>
        <w:t xml:space="preserve">ANTENNA MOUNTING POST.</w:t>
      </w:r>
      <w:r>
        <w:t xml:space="preserve"> </w:t>
      </w:r>
      <w:r>
        <w:t xml:space="preserve">The vertical post or pipe that the antenna mounting bracket is mounted to in order for the antenna to be attached to the pole.</w:t>
      </w:r>
    </w:p>
    <w:bookmarkEnd w:id="6387"/>
    <w:bookmarkStart w:id="6388" w:name="rid-0-0-0-6103"/>
    <w:p>
      <w:pPr>
        <w:pStyle w:val="BodyText"/>
      </w:pPr>
      <w:r>
        <w:t xml:space="preserve">   </w:t>
      </w:r>
      <w:r>
        <w:t xml:space="preserve">ANTENNA SHROUD.</w:t>
      </w:r>
      <w:r>
        <w:t xml:space="preserve"> </w:t>
      </w:r>
      <w:r>
        <w:t xml:space="preserve">The three-sided cover that is mounted at the base of the antenna to conceal the appearance of the cables and wires from the hand-hole port on the pole to the bottom-fed antenna.</w:t>
      </w:r>
    </w:p>
    <w:bookmarkEnd w:id="6388"/>
    <w:bookmarkStart w:id="6389" w:name="rid-0-0-0-6104"/>
    <w:p>
      <w:pPr>
        <w:pStyle w:val="BodyText"/>
      </w:pPr>
      <w:r>
        <w:t xml:space="preserve">   </w:t>
      </w:r>
      <w:r>
        <w:t xml:space="preserve">CANISTER ANTENNA.</w:t>
      </w:r>
      <w:r>
        <w:t xml:space="preserve"> </w:t>
      </w:r>
      <w:r>
        <w:t xml:space="preserve">The canister or cylinder style housing used to conceal the antenna(s), amplifier(s), radio(s), cables, and wires at the top of a pole.</w:t>
      </w:r>
    </w:p>
    <w:bookmarkEnd w:id="6389"/>
    <w:bookmarkStart w:id="6390" w:name="rid-0-0-0-6105"/>
    <w:p>
      <w:pPr>
        <w:pStyle w:val="BodyText"/>
      </w:pPr>
      <w:r>
        <w:t xml:space="preserve">   </w:t>
      </w:r>
      <w:r>
        <w:t xml:space="preserve">COMMUNICATIONS EQUIPMENT.</w:t>
      </w:r>
      <w:r>
        <w:t xml:space="preserve"> </w:t>
      </w:r>
      <w:r>
        <w:t xml:space="preserve">Any and all electronic equipment at the small wireless facility location that processes and transports information from the antennas to the wireless provider’s network.</w:t>
      </w:r>
    </w:p>
    <w:bookmarkEnd w:id="6390"/>
    <w:bookmarkStart w:id="6391" w:name="rid-0-0-0-6106"/>
    <w:p>
      <w:pPr>
        <w:pStyle w:val="BodyText"/>
      </w:pPr>
      <w:r>
        <w:t xml:space="preserve">   </w:t>
      </w:r>
      <w:r>
        <w:t xml:space="preserve">DOG HOUSE.</w:t>
      </w:r>
      <w:r>
        <w:t xml:space="preserve"> </w:t>
      </w:r>
      <w:r>
        <w:t xml:space="preserve">The plastic or metal attachment to the base of a pole that covers the transition point of underground cables and wires to the vertical section of the pole.</w:t>
      </w:r>
    </w:p>
    <w:bookmarkEnd w:id="6391"/>
    <w:bookmarkStart w:id="6392" w:name="rid-0-0-0-6107"/>
    <w:p>
      <w:pPr>
        <w:pStyle w:val="BodyText"/>
      </w:pPr>
      <w:r>
        <w:t xml:space="preserve">   </w:t>
      </w:r>
      <w:r>
        <w:t xml:space="preserve">GROUND-MOUNTED EQUIPMENT.</w:t>
      </w:r>
      <w:r>
        <w:t xml:space="preserve"> </w:t>
      </w:r>
      <w:r>
        <w:t xml:space="preserve">Any communications equipment that is mounted to a separate post or to a foundation on the ground.</w:t>
      </w:r>
    </w:p>
    <w:bookmarkEnd w:id="6392"/>
    <w:bookmarkStart w:id="6393" w:name="rid-0-0-0-6108"/>
    <w:p>
      <w:pPr>
        <w:pStyle w:val="BodyText"/>
      </w:pPr>
      <w:r>
        <w:t xml:space="preserve">   </w:t>
      </w:r>
      <w:r>
        <w:t xml:space="preserve">LIGHT EMITTING DIODE.</w:t>
      </w:r>
      <w:r>
        <w:t xml:space="preserve"> </w:t>
      </w:r>
      <w:r>
        <w:t xml:space="preserve">A type of lighting fixture installed on city streetlight and traffic signal poles.</w:t>
      </w:r>
    </w:p>
    <w:bookmarkEnd w:id="6393"/>
    <w:bookmarkStart w:id="6394" w:name="rid-0-0-0-6109"/>
    <w:p>
      <w:pPr>
        <w:pStyle w:val="BodyText"/>
      </w:pPr>
      <w:r>
        <w:t xml:space="preserve">   </w:t>
      </w:r>
      <w:r>
        <w:t xml:space="preserve">LIGHT FIXTURE.</w:t>
      </w:r>
      <w:r>
        <w:t xml:space="preserve"> </w:t>
      </w:r>
      <w:r>
        <w:t xml:space="preserve">The lighting unit or luminaire that provides lighting during the evening hours or during the hours of darkness.</w:t>
      </w:r>
    </w:p>
    <w:bookmarkEnd w:id="6394"/>
    <w:bookmarkStart w:id="6395" w:name="rid-0-0-0-6110"/>
    <w:p>
      <w:pPr>
        <w:pStyle w:val="BodyText"/>
      </w:pPr>
      <w:r>
        <w:t xml:space="preserve">   </w:t>
      </w:r>
      <w:r>
        <w:t xml:space="preserve">LUMINAIRE MAST ARM.</w:t>
      </w:r>
      <w:r>
        <w:t xml:space="preserve"> </w:t>
      </w:r>
      <w:r>
        <w:t xml:space="preserve">The horizontal post that attaches the light fixture to the streetlight pole or traffic signal pole.</w:t>
      </w:r>
    </w:p>
    <w:bookmarkEnd w:id="6395"/>
    <w:bookmarkStart w:id="6396" w:name="rid-0-0-0-6111"/>
    <w:p>
      <w:pPr>
        <w:pStyle w:val="BodyText"/>
      </w:pPr>
      <w:r>
        <w:t xml:space="preserve">   </w:t>
      </w:r>
      <w:r>
        <w:t xml:space="preserve">OMNI-DIRECTIONAL ANTENNA.</w:t>
      </w:r>
      <w:r>
        <w:t xml:space="preserve"> </w:t>
      </w:r>
      <w:r>
        <w:t xml:space="preserve">Also referred to as an “omni-antenna” this antenna is round in shape, like a pipe, and may be about one (1) inch diameter up to about six (6) inches diameter.</w:t>
      </w:r>
    </w:p>
    <w:bookmarkEnd w:id="6396"/>
    <w:bookmarkStart w:id="6397" w:name="rid-0-0-0-6112"/>
    <w:p>
      <w:pPr>
        <w:pStyle w:val="BodyText"/>
      </w:pPr>
      <w:r>
        <w:t xml:space="preserve">   </w:t>
      </w:r>
      <w:r>
        <w:t xml:space="preserve">OUTSIDE DIAMETER.</w:t>
      </w:r>
      <w:r>
        <w:t xml:space="preserve"> </w:t>
      </w:r>
      <w:r>
        <w:t xml:space="preserve">The points of measurement, using the outer edges of a pole, pipe or cylinder.</w:t>
      </w:r>
    </w:p>
    <w:bookmarkEnd w:id="6397"/>
    <w:bookmarkStart w:id="6398" w:name="rid-0-0-0-6113"/>
    <w:p>
      <w:pPr>
        <w:pStyle w:val="BodyText"/>
      </w:pPr>
      <w:r>
        <w:t xml:space="preserve">   </w:t>
      </w:r>
      <w:r>
        <w:t xml:space="preserve">PANEL ANTENNA.</w:t>
      </w:r>
      <w:r>
        <w:t xml:space="preserve"> </w:t>
      </w:r>
      <w:r>
        <w:t xml:space="preserve">The style of antenna that is rectangular in shape and with dimensions that are generally four (4) feet to eight (8) feet in height, by eight (8) inches to twelve (12) inches wide, and four (4) inches to nine (9) inches deep.</w:t>
      </w:r>
    </w:p>
    <w:bookmarkEnd w:id="6398"/>
    <w:bookmarkStart w:id="6399" w:name="rid-0-0-0-6114"/>
    <w:p>
      <w:pPr>
        <w:pStyle w:val="BodyText"/>
      </w:pPr>
      <w:r>
        <w:t xml:space="preserve">   </w:t>
      </w:r>
      <w:r>
        <w:t xml:space="preserve">REMOTE RADIO HEADS /REMOTE RADIO UNITS.</w:t>
      </w:r>
      <w:r>
        <w:t xml:space="preserve"> </w:t>
      </w:r>
      <w:r>
        <w:t xml:space="preserve">The electronic devices that are used to amplify radio signals so that there is increased performance (farther distance) of the outgoing radio signal from the antenna.</w:t>
      </w:r>
    </w:p>
    <w:bookmarkEnd w:id="6399"/>
    <w:bookmarkStart w:id="6400" w:name="rid-0-0-0-6115"/>
    <w:p>
      <w:pPr>
        <w:pStyle w:val="BodyText"/>
      </w:pPr>
      <w:r>
        <w:t xml:space="preserve">   </w:t>
      </w:r>
      <w:r>
        <w:t xml:space="preserve">RIGHTS-OF-WAY.</w:t>
      </w:r>
      <w:r>
        <w:t xml:space="preserve"> </w:t>
      </w:r>
      <w:r>
        <w:t xml:space="preserve">The area on, below or above a public roadway, highway, street, sidewalk, alley, or utility easement.</w:t>
      </w:r>
      <w:r>
        <w:t xml:space="preserve"> </w:t>
      </w:r>
      <w:r>
        <w:t xml:space="preserve">RIGHTS-OF-WAY</w:t>
      </w:r>
      <w:r>
        <w:t xml:space="preserve"> </w:t>
      </w:r>
      <w:r>
        <w:t xml:space="preserve">does not include a federal interstate highway, a state highway or state route under the jurisdiction of the Arizona Department of Transportation, a private easement, property that is owned by a special taxing district, or a utility easement that does not authorize the deployment sought by the wireless provider.</w:t>
      </w:r>
    </w:p>
    <w:bookmarkEnd w:id="6400"/>
    <w:bookmarkStart w:id="6401" w:name="rid-0-0-0-6120"/>
    <w:p>
      <w:pPr>
        <w:pStyle w:val="BodyText"/>
      </w:pPr>
      <w:r>
        <w:t xml:space="preserve">   </w:t>
      </w:r>
      <w:r>
        <w:t xml:space="preserve">SIGHT DISTANCE EASEMENTS.</w:t>
      </w:r>
      <w:r>
        <w:t xml:space="preserve"> </w:t>
      </w:r>
      <w:r>
        <w:t xml:space="preserve">The area of land adjacent to an intersection, driveway or roadway that has restrictive uses in order to preserve the view of oncoming or crossing vehicular and pedestrian traffic by drivers in vehicles attempting to merge with traffic or enter a roadway.</w:t>
      </w:r>
    </w:p>
    <w:bookmarkEnd w:id="6401"/>
    <w:bookmarkStart w:id="6402" w:name="rid-0-0-0-6121"/>
    <w:p>
      <w:pPr>
        <w:pStyle w:val="BodyText"/>
      </w:pPr>
      <w:r>
        <w:t xml:space="preserve">   </w:t>
      </w:r>
      <w:r>
        <w:t xml:space="preserve">SIGHT VISIBILITY TRIANGLES.</w:t>
      </w:r>
      <w:r>
        <w:t xml:space="preserve"> </w:t>
      </w:r>
      <w:r>
        <w:t xml:space="preserve">The traffic engineering and safety concept that requires clear view by the driver of a vehicle to crossing traffic at a stop sign, driveway or intersection. In order to achieve clear visibility of the cross traffic, the land areas in the sight visibility triangle has specific maximum heights on landscaping, cabinets, and other potential view obstructions.</w:t>
      </w:r>
    </w:p>
    <w:bookmarkEnd w:id="6402"/>
    <w:bookmarkStart w:id="6403" w:name="rid-0-0-0-6122"/>
    <w:p>
      <w:pPr>
        <w:pStyle w:val="BodyText"/>
      </w:pPr>
      <w:r>
        <w:t xml:space="preserve">   </w:t>
      </w:r>
      <w:r>
        <w:t xml:space="preserve">SIGNAL HEAD.</w:t>
      </w:r>
      <w:r>
        <w:t xml:space="preserve"> </w:t>
      </w:r>
      <w:r>
        <w:t xml:space="preserve">The “red, yellow and green” light signals at a signal-controlled intersection.</w:t>
      </w:r>
    </w:p>
    <w:bookmarkEnd w:id="6403"/>
    <w:bookmarkStart w:id="6404" w:name="rid-0-0-0-6123"/>
    <w:p>
      <w:pPr>
        <w:pStyle w:val="BodyText"/>
      </w:pPr>
      <w:r>
        <w:t xml:space="preserve">   </w:t>
      </w:r>
      <w:r>
        <w:t xml:space="preserve">SIGNAL HEAD MAST ARM.</w:t>
      </w:r>
      <w:r>
        <w:t xml:space="preserve"> </w:t>
      </w:r>
      <w:r>
        <w:t xml:space="preserve">The horizontal pole that has the signal heads mounted to it and attaches to the traffic signal pole.</w:t>
      </w:r>
    </w:p>
    <w:bookmarkEnd w:id="6404"/>
    <w:bookmarkStart w:id="6405" w:name="rid-0-0-0-6124"/>
    <w:p>
      <w:pPr>
        <w:pStyle w:val="BodyText"/>
      </w:pPr>
      <w:r>
        <w:t xml:space="preserve">   </w:t>
      </w:r>
      <w:r>
        <w:t xml:space="preserve">SMALL WIRELESS FACILITY.</w:t>
      </w:r>
      <w:r>
        <w:t xml:space="preserve"> </w:t>
      </w:r>
      <w:r>
        <w:t xml:space="preserve">A wireless facility that meets both of the following qualifications:</w:t>
      </w:r>
    </w:p>
    <w:bookmarkEnd w:id="6405"/>
    <w:bookmarkStart w:id="6406" w:name="rid-0-0-0-6125"/>
    <w:p>
      <w:pPr>
        <w:pStyle w:val="BodyText"/>
      </w:pPr>
      <w:r>
        <w:t xml:space="preserve">      (1)   All antennas are located inside an enclosure of not more than six (6) cubic feet in volume or, in the case of an antenna, that has exposed elements, the antenna and all of the antenna’s exposed elements could fit within an imaginary enclosure of not more than six (6) cubic feet in volume.</w:t>
      </w:r>
    </w:p>
    <w:bookmarkEnd w:id="6406"/>
    <w:bookmarkStart w:id="6407" w:name="rid-0-0-0-6126"/>
    <w:p>
      <w:pPr>
        <w:pStyle w:val="BodyText"/>
      </w:pPr>
      <w:r>
        <w:t xml:space="preserve">      (2)   All other wireless equipment associated with the facility is cumulatively not more than twenty-eight (28) cubic feet in volume, or fifty (50) cubic feet in volume if the equipment was ground-mounted before the effective date of this section. The following types of associated ancillary equipment are not included in the calculation of equipment volume pursuant to this subdivision:</w:t>
      </w:r>
    </w:p>
    <w:bookmarkEnd w:id="6407"/>
    <w:bookmarkStart w:id="6408" w:name="rid-0-0-0-6127"/>
    <w:p>
      <w:pPr>
        <w:pStyle w:val="BodyText"/>
      </w:pPr>
      <w:r>
        <w:t xml:space="preserve">         (a)   An electric meter.</w:t>
      </w:r>
    </w:p>
    <w:bookmarkEnd w:id="6408"/>
    <w:bookmarkStart w:id="6409" w:name="rid-0-0-0-6128"/>
    <w:p>
      <w:pPr>
        <w:pStyle w:val="BodyText"/>
      </w:pPr>
      <w:r>
        <w:t xml:space="preserve">         (b)   Concealment elements.</w:t>
      </w:r>
    </w:p>
    <w:bookmarkEnd w:id="6409"/>
    <w:bookmarkStart w:id="6410" w:name="rid-0-0-0-6129"/>
    <w:p>
      <w:pPr>
        <w:pStyle w:val="BodyText"/>
      </w:pPr>
      <w:r>
        <w:t xml:space="preserve">         (c)   A telecommunications demarcation box.</w:t>
      </w:r>
    </w:p>
    <w:bookmarkEnd w:id="6410"/>
    <w:bookmarkStart w:id="6411" w:name="rid-0-0-0-6130"/>
    <w:p>
      <w:pPr>
        <w:pStyle w:val="BodyText"/>
      </w:pPr>
      <w:r>
        <w:t xml:space="preserve">         (d)   Grounding equipment.</w:t>
      </w:r>
    </w:p>
    <w:bookmarkEnd w:id="6411"/>
    <w:bookmarkStart w:id="6412" w:name="rid-0-0-0-6131"/>
    <w:p>
      <w:pPr>
        <w:pStyle w:val="BodyText"/>
      </w:pPr>
      <w:r>
        <w:t xml:space="preserve">         (e)   A power transfer switch.</w:t>
      </w:r>
    </w:p>
    <w:bookmarkEnd w:id="6412"/>
    <w:bookmarkStart w:id="6413" w:name="rid-0-0-0-6132"/>
    <w:p>
      <w:pPr>
        <w:pStyle w:val="BodyText"/>
      </w:pPr>
      <w:r>
        <w:t xml:space="preserve">         (f)   A cutoff switch.</w:t>
      </w:r>
    </w:p>
    <w:bookmarkEnd w:id="6413"/>
    <w:bookmarkStart w:id="6414" w:name="rid-0-0-0-6133"/>
    <w:p>
      <w:pPr>
        <w:pStyle w:val="BodyText"/>
      </w:pPr>
      <w:r>
        <w:t xml:space="preserve">         (g)   Vertical cable runs for the connection of power and other services.</w:t>
      </w:r>
    </w:p>
    <w:bookmarkEnd w:id="6414"/>
    <w:bookmarkStart w:id="6415" w:name="rid-0-0-0-6134"/>
    <w:p>
      <w:pPr>
        <w:pStyle w:val="BodyText"/>
      </w:pPr>
      <w:r>
        <w:t xml:space="preserve">   </w:t>
      </w:r>
      <w:r>
        <w:t xml:space="preserve">STEALTH AND CONCEALMENT ELEMENTS.</w:t>
      </w:r>
      <w:r>
        <w:t xml:space="preserve"> </w:t>
      </w:r>
      <w:r>
        <w:t xml:space="preserve">The use of shrouds, decorative elements, design concepts and faux elements so that a small wireless facility can be designed to blend in with the surrounding streetscape with minimal to any visual impact.</w:t>
      </w:r>
    </w:p>
    <w:bookmarkEnd w:id="6415"/>
    <w:bookmarkStart w:id="6416" w:name="rid-0-0-0-6135"/>
    <w:p>
      <w:pPr>
        <w:pStyle w:val="BodyText"/>
      </w:pPr>
      <w:r>
        <w:t xml:space="preserve">   UTILITY POLE.</w:t>
      </w:r>
      <w:r>
        <w:t xml:space="preserve"> </w:t>
      </w:r>
      <w:r>
        <w:t xml:space="preserve">A pole or similar structure that is used in whole or in part for communications services, electric distribution, lighting or traffic signals as defined in A.R.S. § 9-591(21).</w:t>
      </w:r>
      <w:r>
        <w:t xml:space="preserve"> </w:t>
      </w:r>
      <w:r>
        <w:t xml:space="preserve">UTILITY POLE</w:t>
      </w:r>
      <w:r>
        <w:t xml:space="preserve"> </w:t>
      </w:r>
      <w:r>
        <w:t xml:space="preserve">does not include a monopole.</w:t>
      </w:r>
    </w:p>
    <w:bookmarkEnd w:id="6416"/>
    <w:bookmarkStart w:id="6417" w:name="rid-0-0-0-6136"/>
    <w:p>
      <w:pPr>
        <w:pStyle w:val="BodyText"/>
      </w:pPr>
      <w:r>
        <w:t xml:space="preserve">STANDARD DESIGN REQUIREMENTS SMALL WIRELESS FACILITY ON EXISTING STREETLIGHT.</w:t>
      </w:r>
    </w:p>
    <w:bookmarkEnd w:id="6417"/>
    <w:bookmarkStart w:id="6418" w:name="rid-0-0-0-6137"/>
    <w:p>
      <w:pPr>
        <w:pStyle w:val="BodyText"/>
      </w:pPr>
      <w:r>
        <w:t xml:space="preserve">   The following design standards shall apply, in addition to the Common Standards Design Concepts, Requirements and Details that is included in this document, to a small wireless facility (“SWF”) proposed for a location with an existing city-owned or third party-owned streetlight in the City of Apache Junction rights-of-way (“ROW”). These design standards are not exhaustive and the city, as the owner, keeper and manager of the ROW, retains the right to modify or adjust the requirements on a case-by-case basis.</w:t>
      </w:r>
    </w:p>
    <w:bookmarkEnd w:id="6418"/>
    <w:bookmarkStart w:id="6419" w:name="rid-0-0-0-6138"/>
    <w:p>
      <w:pPr>
        <w:pStyle w:val="BodyText"/>
      </w:pPr>
      <w:r>
        <w:t xml:space="preserve">   (A)   </w:t>
      </w:r>
      <w:r>
        <w:t xml:space="preserve">Pole criteria:</w:t>
      </w:r>
    </w:p>
    <w:bookmarkEnd w:id="6419"/>
    <w:bookmarkStart w:id="6420" w:name="rid-0-0-0-6144"/>
    <w:p>
      <w:pPr>
        <w:pStyle w:val="BodyText"/>
      </w:pPr>
      <w:r>
        <w:t xml:space="preserve">      (1)   </w:t>
      </w:r>
      <w:r>
        <w:t xml:space="preserve">Purpose of streetlight pole:</w:t>
      </w:r>
      <w:r>
        <w:t xml:space="preserve"> </w:t>
      </w:r>
      <w:r>
        <w:t xml:space="preserve">the primary purpose of the pole shall remain as a pole structure</w:t>
      </w:r>
      <w:r>
        <w:t xml:space="preserve"> </w:t>
      </w:r>
      <w:r>
        <w:t xml:space="preserve">supporting a streetlight luminaire and related streetlight fixtures used to provide lighting to the city ROW. The attachment of wireless equipment to an existing streetlight pole or to a replacement pole that impedes this primary purpose will not be approved.</w:t>
      </w:r>
    </w:p>
    <w:bookmarkEnd w:id="6420"/>
    <w:bookmarkStart w:id="6421" w:name="rid-0-0-0-6145"/>
    <w:p>
      <w:pPr>
        <w:pStyle w:val="BodyText"/>
      </w:pPr>
      <w:r>
        <w:t xml:space="preserve">      (2)   </w:t>
      </w:r>
      <w:r>
        <w:t xml:space="preserve">General requirement:</w:t>
      </w:r>
    </w:p>
    <w:bookmarkEnd w:id="6421"/>
    <w:bookmarkStart w:id="6422" w:name="rid-0-0-0-6146"/>
    <w:p>
      <w:pPr>
        <w:pStyle w:val="BodyText"/>
      </w:pPr>
      <w:r>
        <w:t xml:space="preserve">         (a)   A SWF shall be designed to blend in with the surrounding streetscape with minimal to any visual impact.</w:t>
      </w:r>
    </w:p>
    <w:bookmarkEnd w:id="6422"/>
    <w:bookmarkStart w:id="6423" w:name="rid-0-0-0-6147"/>
    <w:p>
      <w:pPr>
        <w:pStyle w:val="BodyText"/>
      </w:pPr>
      <w:r>
        <w:t xml:space="preserve">         (b)   A replacement pole shall match the City of Apache Junction standard streetlight pole, as closely as possible, subject to more specific criteria below.</w:t>
      </w:r>
    </w:p>
    <w:bookmarkEnd w:id="6423"/>
    <w:bookmarkStart w:id="6424" w:name="rid-0-0-0-6148"/>
    <w:p>
      <w:pPr>
        <w:pStyle w:val="BodyText"/>
      </w:pPr>
      <w:r>
        <w:t xml:space="preserve">         (c)   As specified in section 6(N) of the City of Apache Junction’s Wireless Facilities Standard Term and Conditions, for each individual pole type or style used to support the wireless equipment, one spare replacement pole shall be provided by the wireless provider to city in advance so the pole can be replaced promptly in case of a knockdown.</w:t>
      </w:r>
    </w:p>
    <w:bookmarkEnd w:id="6424"/>
    <w:bookmarkStart w:id="6425" w:name="rid-0-0-0-6149"/>
    <w:p>
      <w:pPr>
        <w:pStyle w:val="BodyText"/>
      </w:pPr>
      <w:r>
        <w:t xml:space="preserve">         (d)   All plans shall be signed and sealed by a professional engineer licensed in the State of Arizona.</w:t>
      </w:r>
    </w:p>
    <w:bookmarkEnd w:id="6425"/>
    <w:bookmarkStart w:id="6426" w:name="rid-0-0-0-6150"/>
    <w:p>
      <w:pPr>
        <w:pStyle w:val="BodyText"/>
      </w:pPr>
      <w:r>
        <w:t xml:space="preserve">         (e)   All other details in the City of Apache Junction Street Light Standards which the City Engineer determines that are applicable.</w:t>
      </w:r>
    </w:p>
    <w:bookmarkEnd w:id="6426"/>
    <w:bookmarkStart w:id="6427" w:name="rid-0-0-0-6151"/>
    <w:p>
      <w:pPr>
        <w:pStyle w:val="BodyText"/>
      </w:pPr>
      <w:r>
        <w:t xml:space="preserve">      (3)   </w:t>
      </w:r>
      <w:r>
        <w:t xml:space="preserve">Specific criteria:</w:t>
      </w:r>
    </w:p>
    <w:bookmarkEnd w:id="6427"/>
    <w:bookmarkStart w:id="6428" w:name="rid-0-0-0-6152"/>
    <w:p>
      <w:pPr>
        <w:pStyle w:val="BodyText"/>
      </w:pPr>
      <w:r>
        <w:t xml:space="preserve">         (a)   </w:t>
      </w:r>
      <w:r>
        <w:t xml:space="preserve">New or replacement pole height:</w:t>
      </w:r>
      <w:r>
        <w:t xml:space="preserve"> </w:t>
      </w:r>
      <w:r>
        <w:t xml:space="preserve">a new or replacement pole may be installed if one of the two height requirements is met:</w:t>
      </w:r>
    </w:p>
    <w:bookmarkEnd w:id="6428"/>
    <w:bookmarkStart w:id="6429" w:name="rid-0-0-0-6153"/>
    <w:p>
      <w:pPr>
        <w:pStyle w:val="BodyText"/>
      </w:pPr>
      <w:r>
        <w:t xml:space="preserve">            1.   Up to a ten (10) foot increase, not to exceed fifty (50) feet total (whichever is less), per A.R.S. § 9-592(1); or</w:t>
      </w:r>
    </w:p>
    <w:bookmarkEnd w:id="6429"/>
    <w:bookmarkStart w:id="6430" w:name="rid-0-0-0-6154"/>
    <w:p>
      <w:pPr>
        <w:pStyle w:val="BodyText"/>
      </w:pPr>
      <w:r>
        <w:t xml:space="preserve">            2.   Up to forty (40) feet above ground level, per A.R.S. § 9-592(J).</w:t>
      </w:r>
    </w:p>
    <w:bookmarkEnd w:id="6430"/>
    <w:bookmarkStart w:id="6431" w:name="rid-0-0-0-6155"/>
    <w:p>
      <w:pPr>
        <w:pStyle w:val="BodyText"/>
      </w:pPr>
      <w:r>
        <w:t xml:space="preserve">         (b)   </w:t>
      </w:r>
      <w:r>
        <w:t xml:space="preserve">Overall height of replacement pole</w:t>
      </w:r>
      <w:r>
        <w:t xml:space="preserve">.</w:t>
      </w:r>
    </w:p>
    <w:bookmarkEnd w:id="6431"/>
    <w:bookmarkStart w:id="6432" w:name="rid-0-0-0-6156"/>
    <w:p>
      <w:pPr>
        <w:pStyle w:val="BodyText"/>
      </w:pPr>
      <w:r>
        <w:t xml:space="preserve">            1.   The “base” height of an existing streetlight pole shall be the height of the vertical pole section from the existing grade. The height of the luminaire mast arm, if higher than the vertical pole section, shall not be used to determine the new overall height of the replacement pole.</w:t>
      </w:r>
    </w:p>
    <w:bookmarkEnd w:id="6432"/>
    <w:bookmarkStart w:id="6433" w:name="rid-0-0-0-6158"/>
    <w:p>
      <w:pPr>
        <w:pStyle w:val="BodyText"/>
      </w:pPr>
      <w:r>
        <w:t xml:space="preserve">            2.   If the antennas are the highest vertical element of the site, then the new overall height of the replacement pole is measured from the existing grade to the top of the canister, top of the omni-directional antenna, or the top of the panel antenna.</w:t>
      </w:r>
    </w:p>
    <w:bookmarkEnd w:id="6433"/>
    <w:bookmarkStart w:id="6434" w:name="rid-0-0-0-6159"/>
    <w:p>
      <w:pPr>
        <w:pStyle w:val="BodyText"/>
      </w:pPr>
      <w:r>
        <w:t xml:space="preserve">         (c)   </w:t>
      </w:r>
      <w:r>
        <w:t xml:space="preserve">Increase in outside diameter (“OD”) of pole:</w:t>
      </w:r>
      <w:r>
        <w:t xml:space="preserve"> </w:t>
      </w:r>
      <w:r>
        <w:t xml:space="preserve">the non-tapered replacement pole OD of the base section shall be equal to the top section, and the OD shall not exceed eight and five-eights (8-</w:t>
      </w:r>
      <w:r>
        <w:t xml:space="preserve">5</w:t>
      </w:r>
      <w:r>
        <w:t xml:space="preserve">/</w:t>
      </w:r>
      <w:r>
        <w:t xml:space="preserve">8</w:t>
      </w:r>
      <w:r>
        <w:t xml:space="preserve">) inches (the pole manufacturing industry standard OD for an 8 inch diameter pole) or a 100% increase in diameter of the original pole, whichever is less.</w:t>
      </w:r>
    </w:p>
    <w:bookmarkEnd w:id="6434"/>
    <w:bookmarkStart w:id="6435" w:name="rid-0-0-0-6160"/>
    <w:p>
      <w:pPr>
        <w:pStyle w:val="BodyText"/>
      </w:pPr>
      <w:r>
        <w:t xml:space="preserve">         (d)   </w:t>
      </w:r>
      <w:r>
        <w:t xml:space="preserve">Luminaire mast arms.</w:t>
      </w:r>
    </w:p>
    <w:bookmarkEnd w:id="6435"/>
    <w:bookmarkStart w:id="6436" w:name="rid-0-0-0-6161"/>
    <w:p>
      <w:pPr>
        <w:pStyle w:val="BodyText"/>
      </w:pPr>
      <w:r>
        <w:t xml:space="preserve">            1.   All luminaire mast arms shall be the same length as the original luminaire arm, unless the city requires the mast arm to be different (longer or shorter) based upon the location of the replacement pole.</w:t>
      </w:r>
    </w:p>
    <w:bookmarkEnd w:id="6436"/>
    <w:bookmarkStart w:id="6437" w:name="rid-0-0-0-6162"/>
    <w:p>
      <w:pPr>
        <w:pStyle w:val="BodyText"/>
      </w:pPr>
      <w:r>
        <w:t xml:space="preserve">            2.   Unless otherwise approved, all luminaire mast arms shall match the arc (if applicable) and style of the original luminaire arm.</w:t>
      </w:r>
    </w:p>
    <w:bookmarkEnd w:id="6437"/>
    <w:bookmarkStart w:id="6438" w:name="rid-0-0-0-6163"/>
    <w:p>
      <w:pPr>
        <w:pStyle w:val="BodyText"/>
      </w:pPr>
      <w:r>
        <w:t xml:space="preserve">            3.   The replacement luminaire mast arm shall be at the same height above the ground as the existing luminaire.</w:t>
      </w:r>
    </w:p>
    <w:bookmarkEnd w:id="6438"/>
    <w:bookmarkStart w:id="6439" w:name="rid-0-0-0-6164"/>
    <w:p>
      <w:pPr>
        <w:pStyle w:val="BodyText"/>
      </w:pPr>
      <w:r>
        <w:t xml:space="preserve">         (e)   </w:t>
      </w:r>
      <w:r>
        <w:t xml:space="preserve">Luminaire fixtures.</w:t>
      </w:r>
    </w:p>
    <w:bookmarkEnd w:id="6439"/>
    <w:bookmarkStart w:id="6440" w:name="rid-0-0-0-6165"/>
    <w:p>
      <w:pPr>
        <w:pStyle w:val="BodyText"/>
      </w:pPr>
      <w:r>
        <w:t xml:space="preserve">            1.   All replacement poles shall have the city standard light-emitting diode (“LED”) light fixture installed.</w:t>
      </w:r>
    </w:p>
    <w:bookmarkEnd w:id="6440"/>
    <w:bookmarkStart w:id="6441" w:name="rid-0-0-0-6169"/>
    <w:p>
      <w:pPr>
        <w:pStyle w:val="BodyText"/>
      </w:pPr>
      <w:r>
        <w:t xml:space="preserve">            2.   All replacement light fixtures shall have a new city standard photo cell or sensor provided by the wireless provider.</w:t>
      </w:r>
    </w:p>
    <w:bookmarkEnd w:id="6441"/>
    <w:bookmarkStart w:id="6442" w:name="rid-0-0-0-6170"/>
    <w:p>
      <w:pPr>
        <w:pStyle w:val="BodyText"/>
      </w:pPr>
      <w:r>
        <w:t xml:space="preserve">            3.   The replacement light fixture mounting height shall be at the same mounting height as the existing luminaire, or as directed by city engineer.</w:t>
      </w:r>
    </w:p>
    <w:bookmarkEnd w:id="6442"/>
    <w:bookmarkStart w:id="6443" w:name="rid-0-0-0-6171"/>
    <w:p>
      <w:pPr>
        <w:pStyle w:val="BodyText"/>
      </w:pPr>
      <w:r>
        <w:t xml:space="preserve">         (f)   </w:t>
      </w:r>
      <w:r>
        <w:t xml:space="preserve">Pole foundation.</w:t>
      </w:r>
    </w:p>
    <w:bookmarkEnd w:id="6443"/>
    <w:bookmarkStart w:id="6444" w:name="rid-0-0-0-6172"/>
    <w:p>
      <w:pPr>
        <w:pStyle w:val="BodyText"/>
      </w:pPr>
      <w:r>
        <w:t xml:space="preserve">            1.   All pole foundations shall conform to the city’s adopted standards and specifications on streetlight design and shall be modified for wireless communications equipment and cables.</w:t>
      </w:r>
    </w:p>
    <w:bookmarkEnd w:id="6444"/>
    <w:bookmarkStart w:id="6445" w:name="rid-0-0-0-6173"/>
    <w:p>
      <w:pPr>
        <w:pStyle w:val="BodyText"/>
      </w:pPr>
      <w:r>
        <w:t xml:space="preserve">            2.   The city, in its sole discretion, may allow the pole foundation design to be “worst case” for all soil conditions.</w:t>
      </w:r>
    </w:p>
    <w:bookmarkEnd w:id="6445"/>
    <w:bookmarkStart w:id="6446" w:name="rid-0-0-0-6174"/>
    <w:p>
      <w:pPr>
        <w:pStyle w:val="BodyText"/>
      </w:pPr>
      <w:r>
        <w:t xml:space="preserve">            3.   A separate, one-inch diameter conduit shall be installed in the pole foundation for the city’s luminaire wire and any additional city wires or cables. The city’s conduit shall be trimmed to three (3) inches above the top of the pole foundation.</w:t>
      </w:r>
    </w:p>
    <w:bookmarkEnd w:id="6446"/>
    <w:bookmarkStart w:id="6447" w:name="rid-0-0-0-6175"/>
    <w:p>
      <w:pPr>
        <w:pStyle w:val="BodyText"/>
      </w:pPr>
      <w:r>
        <w:t xml:space="preserve">            4.   The height of the pole foundation shall be two (2) inches above finished grade. If the pole foundation encroaches into any portion of the sidewalk, then the pole foundation shall be flush with the sidewalk.</w:t>
      </w:r>
    </w:p>
    <w:bookmarkEnd w:id="6447"/>
    <w:bookmarkStart w:id="6448" w:name="rid-0-0-0-6176"/>
    <w:p>
      <w:pPr>
        <w:pStyle w:val="BodyText"/>
      </w:pPr>
      <w:r>
        <w:t xml:space="preserve">            5.   Shrouds for the streetlight pole mounting bolts may be required for the replacement pole.</w:t>
      </w:r>
    </w:p>
    <w:bookmarkEnd w:id="6448"/>
    <w:bookmarkStart w:id="6449" w:name="rid-0-0-0-6177"/>
    <w:p>
      <w:pPr>
        <w:pStyle w:val="BodyText"/>
      </w:pPr>
      <w:r>
        <w:t xml:space="preserve">            6.   City standard is a direct bury pole. If the wireless provider determines a replacement pole needs to be mounted to a concrete foundation, (A)(3)(f)1. through 5. shall be strictly followed.</w:t>
      </w:r>
    </w:p>
    <w:bookmarkEnd w:id="6449"/>
    <w:bookmarkStart w:id="6450" w:name="rid-0-0-0-6178"/>
    <w:p>
      <w:pPr>
        <w:pStyle w:val="BodyText"/>
      </w:pPr>
      <w:r>
        <w:t xml:space="preserve">         (g)   </w:t>
      </w:r>
      <w:r>
        <w:t xml:space="preserve">Painting of replacement pole.</w:t>
      </w:r>
    </w:p>
    <w:bookmarkEnd w:id="6450"/>
    <w:bookmarkStart w:id="6451" w:name="rid-0-0-0-6180"/>
    <w:p>
      <w:pPr>
        <w:pStyle w:val="BodyText"/>
      </w:pPr>
      <w:r>
        <w:t xml:space="preserve">            1.   If the replacement pole is an unpainted galvanized pole, the pole shall not be painted or have a finish unless otherwise specified by the city.</w:t>
      </w:r>
    </w:p>
    <w:bookmarkEnd w:id="6451"/>
    <w:bookmarkStart w:id="6452" w:name="rid-0-0-0-6181"/>
    <w:p>
      <w:pPr>
        <w:pStyle w:val="BodyText"/>
      </w:pPr>
      <w:r>
        <w:t xml:space="preserve">            2.   For powder coated bronze/silver street light poles, the wireless provider shall replace with same powder coated color and/or color combination as determined by the City Engineer.</w:t>
      </w:r>
    </w:p>
    <w:bookmarkEnd w:id="6452"/>
    <w:bookmarkStart w:id="6453" w:name="rid-0-0-0-6182"/>
    <w:p>
      <w:pPr>
        <w:pStyle w:val="BodyText"/>
      </w:pPr>
      <w:r>
        <w:t xml:space="preserve">            3.   For Park Green SL-10 style poles (no longer being installed), the wireless provider shall replace with powder-coated bronze/silver SL-8 type pole.</w:t>
      </w:r>
    </w:p>
    <w:bookmarkEnd w:id="6453"/>
    <w:bookmarkStart w:id="6454" w:name="rid-0-0-0-6183"/>
    <w:p>
      <w:pPr>
        <w:pStyle w:val="BodyText"/>
      </w:pPr>
      <w:r>
        <w:t xml:space="preserve">         (h)   </w:t>
      </w:r>
      <w:r>
        <w:t xml:space="preserve">Painting antennas and mounting equipment.</w:t>
      </w:r>
    </w:p>
    <w:bookmarkEnd w:id="6454"/>
    <w:bookmarkStart w:id="6455" w:name="rid-0-0-0-6184"/>
    <w:p>
      <w:pPr>
        <w:pStyle w:val="BodyText"/>
      </w:pPr>
      <w:r>
        <w:t xml:space="preserve">            1.   All antenna mounting brackets and hardware, antenna mounting posts, cables, shrouds and other equipment mounted on a new or replacement unpainted galvanized pole shall be painted Sherwin Williams “Web Grey” (SW7075) color or equivalent, unless specified otherwise by the city.</w:t>
      </w:r>
    </w:p>
    <w:bookmarkEnd w:id="6455"/>
    <w:bookmarkStart w:id="6456" w:name="rid-0-0-0-6185"/>
    <w:p>
      <w:pPr>
        <w:pStyle w:val="BodyText"/>
      </w:pPr>
      <w:r>
        <w:t xml:space="preserve">            2.   All antenna mounting brackets and hardware, antenna mounting posts, cables, shrouds and all other equipment mounted on a painted new or replacement pole shall be painted a color specified by the city.</w:t>
      </w:r>
    </w:p>
    <w:bookmarkEnd w:id="6456"/>
    <w:bookmarkStart w:id="6457" w:name="rid-0-0-0-6186"/>
    <w:p>
      <w:pPr>
        <w:pStyle w:val="BodyText"/>
      </w:pPr>
      <w:r>
        <w:t xml:space="preserve">         (i)   Wireless provider shall install pole numbers on each replacement pole (to match the number on the existing streetlight pole being replaced) per Apache Junction Street Light Design Manual Standards that the City Engineer determine are applicable.</w:t>
      </w:r>
    </w:p>
    <w:bookmarkEnd w:id="6457"/>
    <w:bookmarkStart w:id="6458" w:name="rid-0-0-0-6187"/>
    <w:p>
      <w:pPr>
        <w:pStyle w:val="BodyText"/>
      </w:pPr>
      <w:r>
        <w:t xml:space="preserve">STANDARD DESIGN REQUIREMENTS SMALL WIRELESS FACILITY ON TRAFFIC SIGNAL POLE</w:t>
      </w:r>
    </w:p>
    <w:bookmarkEnd w:id="6458"/>
    <w:bookmarkStart w:id="6459" w:name="rid-0-0-0-6193"/>
    <w:p>
      <w:pPr>
        <w:pStyle w:val="BodyText"/>
      </w:pPr>
      <w:r>
        <w:t xml:space="preserve">   The following design standards shall apply, in addition to the common standards design concepts, requirements and details included in this document, to a small wireless facility (“SWF”) proposed for a location with an existing city-owned traffic signal in the City of Apache Junction right-of-way (“ROW”). These design standards are not exhaustive and the city, as the owner and manager of the ROW retains the right to modify or adjust the requirements on a case-by-case basis.</w:t>
      </w:r>
    </w:p>
    <w:bookmarkEnd w:id="6459"/>
    <w:bookmarkStart w:id="6460" w:name="rid-0-0-0-6194"/>
    <w:p>
      <w:pPr>
        <w:pStyle w:val="BodyText"/>
      </w:pPr>
      <w:r>
        <w:t xml:space="preserve">   (A)   </w:t>
      </w:r>
      <w:r>
        <w:t xml:space="preserve">Pole criteria:</w:t>
      </w:r>
    </w:p>
    <w:bookmarkEnd w:id="6460"/>
    <w:bookmarkStart w:id="6461" w:name="rid-0-0-0-6195"/>
    <w:p>
      <w:pPr>
        <w:pStyle w:val="BodyText"/>
      </w:pPr>
      <w:r>
        <w:t xml:space="preserve">      (1)   </w:t>
      </w:r>
      <w:r>
        <w:t xml:space="preserve">Purpose of traffic signal pole:</w:t>
      </w:r>
      <w:r>
        <w:t xml:space="preserve"> </w:t>
      </w:r>
      <w:r>
        <w:t xml:space="preserve">the primary purpose of the traffic signal pole shall remain as a pole structure supporting a traffic signal and related streetlight fixtures used to provide traffic control and lighting to the city ROW. The attachment of wireless equipment to a new or replacement traffic signal pole that impedes this primary purpose will not be approved.</w:t>
      </w:r>
    </w:p>
    <w:bookmarkEnd w:id="6461"/>
    <w:bookmarkStart w:id="6462" w:name="rid-0-0-0-6196"/>
    <w:p>
      <w:pPr>
        <w:pStyle w:val="BodyText"/>
      </w:pPr>
      <w:r>
        <w:t xml:space="preserve">      (2)   </w:t>
      </w:r>
      <w:r>
        <w:t xml:space="preserve">General requirement:</w:t>
      </w:r>
    </w:p>
    <w:bookmarkEnd w:id="6462"/>
    <w:bookmarkStart w:id="6463" w:name="rid-0-0-0-6197"/>
    <w:p>
      <w:pPr>
        <w:pStyle w:val="BodyText"/>
      </w:pPr>
      <w:r>
        <w:t xml:space="preserve">         (a)   A SWF shall be designed to blend in with the surrounding streetscape with minimal to any visual impact.</w:t>
      </w:r>
    </w:p>
    <w:bookmarkEnd w:id="6463"/>
    <w:bookmarkStart w:id="6464" w:name="rid-0-0-0-6198"/>
    <w:p>
      <w:pPr>
        <w:pStyle w:val="BodyText"/>
      </w:pPr>
      <w:r>
        <w:t xml:space="preserve">         (b)   A replacement pole shall match the City of Apache Junction standard traffic signal pole, as closely as possible, subject to more specific criteria below.</w:t>
      </w:r>
    </w:p>
    <w:bookmarkEnd w:id="6464"/>
    <w:bookmarkStart w:id="6465" w:name="rid-0-0-0-6199"/>
    <w:p>
      <w:pPr>
        <w:pStyle w:val="BodyText"/>
      </w:pPr>
      <w:r>
        <w:t xml:space="preserve">         (c)   As specified in section 6(N) of the City of Apache Junction’s Wireless Facilities Standard Terms and Conditions, for each individual pole type or style used to support the wireless equipment, one spare replacement pole shall be provided by wireless provider to city in advance so the pole can be replaced promptly in case of a knockdown.</w:t>
      </w:r>
    </w:p>
    <w:bookmarkEnd w:id="6465"/>
    <w:bookmarkStart w:id="6466" w:name="rid-0-0-0-6200"/>
    <w:p>
      <w:pPr>
        <w:pStyle w:val="BodyText"/>
      </w:pPr>
      <w:r>
        <w:t xml:space="preserve">         (d)   All plans shall be signed and sealed by a professional engineer licensed in the State of Arizona.</w:t>
      </w:r>
    </w:p>
    <w:bookmarkEnd w:id="6466"/>
    <w:bookmarkStart w:id="6467" w:name="rid-0-0-0-6201"/>
    <w:p>
      <w:pPr>
        <w:pStyle w:val="BodyText"/>
      </w:pPr>
      <w:r>
        <w:t xml:space="preserve">         (e)   All other details in the City of Apache Junction Traffic Signal Design Standards that the City Engineer determines are applicable.</w:t>
      </w:r>
    </w:p>
    <w:bookmarkEnd w:id="6467"/>
    <w:bookmarkStart w:id="6468" w:name="rid-0-0-0-6202"/>
    <w:p>
      <w:pPr>
        <w:pStyle w:val="BodyText"/>
      </w:pPr>
      <w:r>
        <w:t xml:space="preserve">      (3)   </w:t>
      </w:r>
      <w:r>
        <w:t xml:space="preserve">Specific criteria:</w:t>
      </w:r>
    </w:p>
    <w:bookmarkEnd w:id="6468"/>
    <w:bookmarkStart w:id="6469" w:name="rid-0-0-0-6203"/>
    <w:p>
      <w:pPr>
        <w:pStyle w:val="BodyText"/>
      </w:pPr>
      <w:r>
        <w:t xml:space="preserve">         (a)   </w:t>
      </w:r>
      <w:r>
        <w:t xml:space="preserve">New or replacement pole height:</w:t>
      </w:r>
      <w:r>
        <w:t xml:space="preserve"> </w:t>
      </w:r>
      <w:r>
        <w:t xml:space="preserve">a new or replacement pole may be installed if one of the two height requirements is met:</w:t>
      </w:r>
    </w:p>
    <w:bookmarkEnd w:id="6469"/>
    <w:bookmarkStart w:id="6470" w:name="rid-0-0-0-6204"/>
    <w:p>
      <w:pPr>
        <w:pStyle w:val="BodyText"/>
      </w:pPr>
      <w:r>
        <w:t xml:space="preserve">            1.   Up to a ten (10) foot increase, not to exceed fifty (50) feet total (whichever is less), per A.R.S. § 9-592(1); or</w:t>
      </w:r>
    </w:p>
    <w:bookmarkEnd w:id="6470"/>
    <w:bookmarkStart w:id="6471" w:name="rid-0-0-0-6205"/>
    <w:p>
      <w:pPr>
        <w:pStyle w:val="BodyText"/>
      </w:pPr>
      <w:r>
        <w:t xml:space="preserve">            2.   Up to forty (40) feet above ground level, per A.R.S. § 9-592(J).</w:t>
      </w:r>
    </w:p>
    <w:bookmarkEnd w:id="6471"/>
    <w:bookmarkStart w:id="6472" w:name="rid-0-0-0-6206"/>
    <w:p>
      <w:pPr>
        <w:pStyle w:val="BodyText"/>
      </w:pPr>
      <w:r>
        <w:t xml:space="preserve">         (b)   </w:t>
      </w:r>
      <w:r>
        <w:t xml:space="preserve">Overall height of replacement pole:</w:t>
      </w:r>
      <w:r>
        <w:t xml:space="preserve"> </w:t>
      </w:r>
      <w:r>
        <w:t xml:space="preserve">the height of the replacement pole is measured from grade to the top of the antenna canister or the top of the panel antennas if the antennas are the highest elements.</w:t>
      </w:r>
    </w:p>
    <w:bookmarkEnd w:id="6472"/>
    <w:bookmarkStart w:id="6473" w:name="rid-0-0-0-6207"/>
    <w:p>
      <w:pPr>
        <w:pStyle w:val="BodyText"/>
      </w:pPr>
      <w:r>
        <w:t xml:space="preserve">         (c)   </w:t>
      </w:r>
      <w:r>
        <w:t xml:space="preserve">Increase in outside diameter (“OD”) of pole.</w:t>
      </w:r>
    </w:p>
    <w:bookmarkEnd w:id="6473"/>
    <w:bookmarkStart w:id="6474" w:name="rid-0-0-0-6208"/>
    <w:p>
      <w:pPr>
        <w:pStyle w:val="BodyText"/>
      </w:pPr>
      <w:r>
        <w:t xml:space="preserve">            1.   If the replacement pole is a taper design, the diameter of the base section of the replacement pole OD shall not exceed twelve (12) inches or a 100% increase in the OD of the base section, whichever is less.</w:t>
      </w:r>
    </w:p>
    <w:bookmarkEnd w:id="6474"/>
    <w:bookmarkStart w:id="6475" w:name="rid-0-0-0-6209"/>
    <w:p>
      <w:pPr>
        <w:pStyle w:val="BodyText"/>
      </w:pPr>
      <w:r>
        <w:t xml:space="preserve">            2.   If the replacement pole is non-tapered, then the diameter of the base section shall be equal to the top section and the OD shall not exceed twelve (12) inches or a 100% increase, whichever is less.</w:t>
      </w:r>
    </w:p>
    <w:bookmarkEnd w:id="6475"/>
    <w:bookmarkStart w:id="6476" w:name="rid-0-0-0-6210"/>
    <w:p>
      <w:pPr>
        <w:pStyle w:val="BodyText"/>
      </w:pPr>
      <w:r>
        <w:t xml:space="preserve">         (d)   </w:t>
      </w:r>
      <w:r>
        <w:t xml:space="preserve">Signal head mast arms.</w:t>
      </w:r>
    </w:p>
    <w:bookmarkEnd w:id="6476"/>
    <w:bookmarkStart w:id="6477" w:name="rid-0-0-0-6211"/>
    <w:p>
      <w:pPr>
        <w:pStyle w:val="BodyText"/>
      </w:pPr>
      <w:r>
        <w:t xml:space="preserve">            1.   The traffic signal head mast arms shall be the same length as the original signal head mast arm unless the City requires the mast arm to be different (longer or shorter) based upon the location of the replacement pole.</w:t>
      </w:r>
    </w:p>
    <w:bookmarkEnd w:id="6477"/>
    <w:bookmarkStart w:id="6478" w:name="rid-0-0-0-6212"/>
    <w:p>
      <w:pPr>
        <w:pStyle w:val="BodyText"/>
      </w:pPr>
      <w:r>
        <w:t xml:space="preserve">            2.   All signal head mast arms shall match the arc (if applicable) and style of the original signal head mast arm.</w:t>
      </w:r>
    </w:p>
    <w:bookmarkEnd w:id="6478"/>
    <w:bookmarkStart w:id="6479" w:name="rid-0-0-0-6216"/>
    <w:p>
      <w:pPr>
        <w:pStyle w:val="BodyText"/>
      </w:pPr>
      <w:r>
        <w:t xml:space="preserve">         (e)   </w:t>
      </w:r>
      <w:r>
        <w:t xml:space="preserve">Luminaire mast arms.</w:t>
      </w:r>
    </w:p>
    <w:bookmarkEnd w:id="6479"/>
    <w:bookmarkStart w:id="6480" w:name="rid-0-0-0-6217"/>
    <w:p>
      <w:pPr>
        <w:pStyle w:val="BodyText"/>
      </w:pPr>
      <w:r>
        <w:t xml:space="preserve">            1.   All luminaire mast arms shall be the same length as the original luminaire arm unless the city requires the mast arm to be different (longer or shorter) based upon the location of the replacement pole.</w:t>
      </w:r>
    </w:p>
    <w:bookmarkEnd w:id="6480"/>
    <w:bookmarkStart w:id="6481" w:name="rid-0-0-0-6218"/>
    <w:p>
      <w:pPr>
        <w:pStyle w:val="BodyText"/>
      </w:pPr>
      <w:r>
        <w:t xml:space="preserve">            2.   All luminaire mast arms shall match the arc (if applicable) and style of the original luminaire arm.</w:t>
      </w:r>
    </w:p>
    <w:bookmarkEnd w:id="6481"/>
    <w:bookmarkStart w:id="6482" w:name="rid-0-0-0-6219"/>
    <w:p>
      <w:pPr>
        <w:pStyle w:val="BodyText"/>
      </w:pPr>
      <w:r>
        <w:t xml:space="preserve">         (f)   </w:t>
      </w:r>
      <w:r>
        <w:t xml:space="preserve">Signal heads.</w:t>
      </w:r>
    </w:p>
    <w:bookmarkEnd w:id="6482"/>
    <w:bookmarkStart w:id="6483" w:name="rid-0-0-0-6220"/>
    <w:p>
      <w:pPr>
        <w:pStyle w:val="BodyText"/>
      </w:pPr>
      <w:r>
        <w:t xml:space="preserve">            1.   All existing signal heads shall be replaced, at no cost to city, with new light-emitting diode (“LED”) signal heads, per City of Apache Junction Traffic Signal Design Standards that the City Engineer determines apply.</w:t>
      </w:r>
    </w:p>
    <w:bookmarkEnd w:id="6483"/>
    <w:bookmarkStart w:id="6484" w:name="rid-0-0-0-6221"/>
    <w:p>
      <w:pPr>
        <w:pStyle w:val="BodyText"/>
      </w:pPr>
      <w:r>
        <w:t xml:space="preserve">            2.   All signal heads shall be procured from a city approved signal heads supplier or manufacturer.</w:t>
      </w:r>
    </w:p>
    <w:bookmarkEnd w:id="6484"/>
    <w:bookmarkStart w:id="6485" w:name="rid-0-0-0-6222"/>
    <w:p>
      <w:pPr>
        <w:pStyle w:val="BodyText"/>
      </w:pPr>
      <w:r>
        <w:t xml:space="preserve">            3.   The replacement signal heads mounting height shall be at the same mounting height as the existing signal head, or as directed by City Engineer.</w:t>
      </w:r>
    </w:p>
    <w:bookmarkEnd w:id="6485"/>
    <w:bookmarkStart w:id="6486" w:name="rid-0-0-0-6223"/>
    <w:p>
      <w:pPr>
        <w:pStyle w:val="BodyText"/>
      </w:pPr>
      <w:r>
        <w:t xml:space="preserve">         (g)   </w:t>
      </w:r>
      <w:r>
        <w:t xml:space="preserve">Luminaire fixtures.</w:t>
      </w:r>
    </w:p>
    <w:bookmarkEnd w:id="6486"/>
    <w:bookmarkStart w:id="6487" w:name="rid-0-0-0-6224"/>
    <w:p>
      <w:pPr>
        <w:pStyle w:val="BodyText"/>
      </w:pPr>
      <w:r>
        <w:t xml:space="preserve">            1.   All replacement poles shall have the city standard LED light fixture installed.</w:t>
      </w:r>
    </w:p>
    <w:bookmarkEnd w:id="6487"/>
    <w:bookmarkStart w:id="6488" w:name="rid-0-0-0-6225"/>
    <w:p>
      <w:pPr>
        <w:pStyle w:val="BodyText"/>
      </w:pPr>
      <w:r>
        <w:t xml:space="preserve">            2.   All replacement light fixture shall have a new photo-cell or sensor installed to city standard.</w:t>
      </w:r>
    </w:p>
    <w:bookmarkEnd w:id="6488"/>
    <w:bookmarkStart w:id="6489" w:name="rid-0-0-0-6226"/>
    <w:p>
      <w:pPr>
        <w:pStyle w:val="BodyText"/>
      </w:pPr>
      <w:r>
        <w:t xml:space="preserve">            3.   The replacement light fixture mounting height shall be at the same mounting height as the existing luminaire, or as directed by City Engineer.</w:t>
      </w:r>
    </w:p>
    <w:bookmarkEnd w:id="6489"/>
    <w:bookmarkStart w:id="6490" w:name="rid-0-0-0-6228"/>
    <w:p>
      <w:pPr>
        <w:pStyle w:val="BodyText"/>
      </w:pPr>
      <w:r>
        <w:t xml:space="preserve">         (h)   </w:t>
      </w:r>
      <w:r>
        <w:t xml:space="preserve">Other city elements on signal mast arm or pole:</w:t>
      </w:r>
      <w:r>
        <w:t xml:space="preserve"> </w:t>
      </w:r>
      <w:r>
        <w:t xml:space="preserve">all existing emergency signal detection units, video detection cameras, video cameras, cross walk service buttons, cross walk signals, and any</w:t>
      </w:r>
      <w:r>
        <w:t xml:space="preserve"> </w:t>
      </w:r>
      <w:r>
        <w:t xml:space="preserve">other pedestrian or traffic devices shall be replaced with new units by wireless provider and installed at no cost to the city. All equipment shall be procured from a list of city approved suppliers.</w:t>
      </w:r>
    </w:p>
    <w:bookmarkEnd w:id="6490"/>
    <w:bookmarkStart w:id="6491" w:name="rid-0-0-0-6229"/>
    <w:p>
      <w:pPr>
        <w:pStyle w:val="BodyText"/>
      </w:pPr>
      <w:r>
        <w:t xml:space="preserve">         (i)   </w:t>
      </w:r>
      <w:r>
        <w:t xml:space="preserve">Signs and other miscellaneous:</w:t>
      </w:r>
      <w:r>
        <w:t xml:space="preserve"> </w:t>
      </w:r>
      <w:r>
        <w:t xml:space="preserve">all street name plates or signs, directional signs and any other city approved signs shall be replaced with new signs at no cost to the city. All signs and attachments shall be procured from a list of city approved suppliers.</w:t>
      </w:r>
    </w:p>
    <w:bookmarkEnd w:id="6491"/>
    <w:bookmarkStart w:id="6492" w:name="rid-0-0-0-6230"/>
    <w:p>
      <w:pPr>
        <w:pStyle w:val="BodyText"/>
      </w:pPr>
      <w:r>
        <w:t xml:space="preserve">         (j)   </w:t>
      </w:r>
      <w:r>
        <w:t xml:space="preserve">Traffic signal pole foundation.</w:t>
      </w:r>
    </w:p>
    <w:bookmarkEnd w:id="6492"/>
    <w:bookmarkStart w:id="6493" w:name="rid-0-0-0-6231"/>
    <w:p>
      <w:pPr>
        <w:pStyle w:val="BodyText"/>
      </w:pPr>
      <w:r>
        <w:t xml:space="preserve">            1.   All pole foundations shall conform to the city’s standards and specifications on traffic signal pole design and shall be modified for wireless communications equipment, hand holes and cables.</w:t>
      </w:r>
    </w:p>
    <w:bookmarkEnd w:id="6493"/>
    <w:bookmarkStart w:id="6494" w:name="rid-0-0-0-6232"/>
    <w:p>
      <w:pPr>
        <w:pStyle w:val="BodyText"/>
      </w:pPr>
      <w:r>
        <w:t xml:space="preserve">            2.   The wireless provider shall install a three (3) inch diameter OD conduit in the pole foundation for the city’s cables and wires for the signal heads, luminaire and devices on the signal mast arm and luminaire mast arm. The city’s conduit shall be trimmed to three (3) inches above the top of the pole foundation.</w:t>
      </w:r>
    </w:p>
    <w:bookmarkEnd w:id="6494"/>
    <w:bookmarkStart w:id="6495" w:name="rid-0-0-0-6233"/>
    <w:p>
      <w:pPr>
        <w:pStyle w:val="BodyText"/>
      </w:pPr>
      <w:r>
        <w:t xml:space="preserve">            3.   In addition to the conduits for the city’s use inside the pole, the wireless provider shall install one of the two options for its cables and wires:</w:t>
      </w:r>
    </w:p>
    <w:bookmarkEnd w:id="6495"/>
    <w:bookmarkStart w:id="6496" w:name="rid-0-0-0-6234"/>
    <w:p>
      <w:pPr>
        <w:pStyle w:val="BodyText"/>
      </w:pPr>
      <w:r>
        <w:t xml:space="preserve">               a.    One, six (6) inch diameter OD conduit in the pole foundation; or</w:t>
      </w:r>
    </w:p>
    <w:bookmarkEnd w:id="6496"/>
    <w:bookmarkStart w:id="6497" w:name="rid-0-0-0-6235"/>
    <w:p>
      <w:pPr>
        <w:pStyle w:val="BodyText"/>
      </w:pPr>
      <w:r>
        <w:t xml:space="preserve">               b.    Two, four (4) inch diameter OD conduits in the pole foundation. The length of the conduit shall extend from the pole foundation to six (6) inches above the signal head mast arm.</w:t>
      </w:r>
    </w:p>
    <w:bookmarkEnd w:id="6497"/>
    <w:bookmarkStart w:id="6498" w:name="rid-0-0-0-6236"/>
    <w:p>
      <w:pPr>
        <w:pStyle w:val="BodyText"/>
      </w:pPr>
      <w:r>
        <w:t xml:space="preserve">            4.   </w:t>
      </w:r>
      <w:r>
        <w:t xml:space="preserve">Pole foundation - height above ground level</w:t>
      </w:r>
      <w:r>
        <w:t xml:space="preserve">.</w:t>
      </w:r>
    </w:p>
    <w:bookmarkEnd w:id="6498"/>
    <w:bookmarkStart w:id="6499" w:name="rid-0-0-0-6242"/>
    <w:p>
      <w:pPr>
        <w:pStyle w:val="BodyText"/>
      </w:pPr>
      <w:r>
        <w:t xml:space="preserve">               a.   If the pole foundation is in a landscaped or unimproved area, the height of the caisson shall be two (2) inches above finished grade. However, if the pole foundation is adjacent to or within a sidewalk or ramp, the height of the pole foundation shall be flush with the surface of the immediate area.</w:t>
      </w:r>
    </w:p>
    <w:bookmarkEnd w:id="6499"/>
    <w:bookmarkStart w:id="6500" w:name="rid-0-0-0-6243"/>
    <w:p>
      <w:pPr>
        <w:pStyle w:val="BodyText"/>
      </w:pPr>
      <w:r>
        <w:t xml:space="preserve">               b.    Shrouds for the traffic signal pole mounting bolts may be required for the replacement pole.</w:t>
      </w:r>
    </w:p>
    <w:bookmarkEnd w:id="6500"/>
    <w:bookmarkStart w:id="6501" w:name="rid-0-0-0-6244"/>
    <w:p>
      <w:pPr>
        <w:pStyle w:val="BodyText"/>
      </w:pPr>
      <w:r>
        <w:t xml:space="preserve">         (k)   </w:t>
      </w:r>
      <w:r>
        <w:t xml:space="preserve">Painting of pole, antennas and mounting equipment.</w:t>
      </w:r>
    </w:p>
    <w:bookmarkEnd w:id="6501"/>
    <w:bookmarkStart w:id="6502" w:name="rid-0-0-0-6245"/>
    <w:p>
      <w:pPr>
        <w:pStyle w:val="BodyText"/>
      </w:pPr>
      <w:r>
        <w:t xml:space="preserve">            1.    Specifications on paint color and painting process are provided in the City of Apache Junction Traffic Signal Design Standards that the City Engineer determines apply.</w:t>
      </w:r>
    </w:p>
    <w:bookmarkEnd w:id="6502"/>
    <w:bookmarkStart w:id="6503" w:name="rid-0-0-0-6246"/>
    <w:p>
      <w:pPr>
        <w:pStyle w:val="BodyText"/>
      </w:pPr>
      <w:r>
        <w:t xml:space="preserve">            2.   For powder-coated traffic signal poles, the wireless provider shall replace with same powder-coated color and/or color combination.</w:t>
      </w:r>
    </w:p>
    <w:bookmarkEnd w:id="6503"/>
    <w:bookmarkStart w:id="6504" w:name="rid-0-0-0-6247"/>
    <w:p>
      <w:pPr>
        <w:pStyle w:val="BodyText"/>
      </w:pPr>
      <w:r>
        <w:t xml:space="preserve">         (l)   </w:t>
      </w:r>
      <w:r>
        <w:t xml:space="preserve">Construction of traffic signal:</w:t>
      </w:r>
      <w:r>
        <w:t xml:space="preserve"> </w:t>
      </w:r>
      <w:r>
        <w:t xml:space="preserve">the installation work of the replacement traffic signal pole, including mast arms, signal heads and devices, must be performed by an Arizona licensed traffic signal contractor with a minimum of five (5) years of experience installing traffic signals.</w:t>
      </w:r>
    </w:p>
    <w:bookmarkEnd w:id="6504"/>
    <w:bookmarkStart w:id="6505" w:name="rid-0-0-0-6248"/>
    <w:p>
      <w:pPr>
        <w:pStyle w:val="BodyText"/>
      </w:pPr>
      <w:r>
        <w:t xml:space="preserve">STANDARD DESIGN REQUIREMENTS SMALL WIRELESS FACILITY ON EXISTING UTILITY POLE</w:t>
      </w:r>
      <w:r>
        <w:t xml:space="preserve"> </w:t>
      </w:r>
    </w:p>
    <w:bookmarkEnd w:id="6505"/>
    <w:bookmarkStart w:id="6506" w:name="rid-0-0-0-6249"/>
    <w:p>
      <w:pPr>
        <w:pStyle w:val="BodyText"/>
      </w:pPr>
      <w:r>
        <w:t xml:space="preserve">   The following design standards shall apply, in addition to the common standards design concepts, requirements and details that is included in this document, to a small wireless facility (“SWF”) proposed for a location with an existing third party-owned utility pole in the City of Apache Junction rights-of-way (“ROW”). These design standards are not exhaustive and the city, as the owner, keeper and manager of the ROW retains the right to modify or adjust the requirements on a case-by-case basis.</w:t>
      </w:r>
    </w:p>
    <w:bookmarkEnd w:id="6506"/>
    <w:bookmarkStart w:id="6507" w:name="rid-0-0-0-6250"/>
    <w:p>
      <w:pPr>
        <w:pStyle w:val="BodyText"/>
      </w:pPr>
      <w:r>
        <w:t xml:space="preserve">   (A)   </w:t>
      </w:r>
      <w:r>
        <w:t xml:space="preserve">Pole criteria:</w:t>
      </w:r>
    </w:p>
    <w:bookmarkEnd w:id="6507"/>
    <w:bookmarkStart w:id="6508" w:name="rid-0-0-0-6251"/>
    <w:p>
      <w:pPr>
        <w:pStyle w:val="BodyText"/>
      </w:pPr>
      <w:r>
        <w:t xml:space="preserve">      (1)   </w:t>
      </w:r>
      <w:r>
        <w:t xml:space="preserve">Purpose of utility pole:</w:t>
      </w:r>
      <w:r>
        <w:t xml:space="preserve"> </w:t>
      </w:r>
      <w:r>
        <w:t xml:space="preserve">the primary purpose of the pole shall remain as a pole structure supporting a cables and wires used to provide communications services and electric distribution in the city ROW. The attachment of wireless equipment to an existing third party-owned utility pole that impedes this primary purpose will not be approved.</w:t>
      </w:r>
    </w:p>
    <w:bookmarkEnd w:id="6508"/>
    <w:bookmarkStart w:id="6509" w:name="rid-0-0-0-6252"/>
    <w:p>
      <w:pPr>
        <w:pStyle w:val="BodyText"/>
      </w:pPr>
      <w:r>
        <w:t xml:space="preserve">      (2)   </w:t>
      </w:r>
      <w:r>
        <w:t xml:space="preserve">General requirement:</w:t>
      </w:r>
    </w:p>
    <w:bookmarkEnd w:id="6509"/>
    <w:bookmarkStart w:id="6510" w:name="rid-0-0-0-6253"/>
    <w:p>
      <w:pPr>
        <w:pStyle w:val="BodyText"/>
      </w:pPr>
      <w:r>
        <w:t xml:space="preserve">         (a)   An SWF shall be designed to blend in with the surrounding streetscape with minimal to any visual impact.</w:t>
      </w:r>
    </w:p>
    <w:bookmarkEnd w:id="6510"/>
    <w:bookmarkStart w:id="6511" w:name="rid-0-0-0-6254"/>
    <w:p>
      <w:pPr>
        <w:pStyle w:val="BodyText"/>
      </w:pPr>
      <w:r>
        <w:t xml:space="preserve">         (b)   A SWF mounted on an existing third party-owned utility pole is subject to more specific criteria below.</w:t>
      </w:r>
    </w:p>
    <w:bookmarkEnd w:id="6511"/>
    <w:bookmarkStart w:id="6512" w:name="rid-0-0-0-6255"/>
    <w:p>
      <w:pPr>
        <w:pStyle w:val="BodyText"/>
      </w:pPr>
      <w:r>
        <w:t xml:space="preserve">         (c)   All plans shall be signed and sealed by a professional engineer licensed in the State of Arizona.</w:t>
      </w:r>
    </w:p>
    <w:bookmarkEnd w:id="6512"/>
    <w:bookmarkStart w:id="6513" w:name="rid-0-0-0-6256"/>
    <w:p>
      <w:pPr>
        <w:pStyle w:val="BodyText"/>
      </w:pPr>
      <w:r>
        <w:t xml:space="preserve">      (3)   </w:t>
      </w:r>
      <w:r>
        <w:t xml:space="preserve">Specific criteria:</w:t>
      </w:r>
    </w:p>
    <w:bookmarkEnd w:id="6513"/>
    <w:bookmarkStart w:id="6514" w:name="rid-0-0-0-6257"/>
    <w:p>
      <w:pPr>
        <w:pStyle w:val="BodyText"/>
      </w:pPr>
      <w:r>
        <w:t xml:space="preserve">         (a)   </w:t>
      </w:r>
      <w:r>
        <w:t xml:space="preserve">Replacement pole height:</w:t>
      </w:r>
      <w:r>
        <w:t xml:space="preserve"> </w:t>
      </w:r>
      <w:r>
        <w:t xml:space="preserve">a replacement pole may be installed if one of the two height requirements is met:</w:t>
      </w:r>
    </w:p>
    <w:bookmarkEnd w:id="6514"/>
    <w:bookmarkStart w:id="6515" w:name="rid-0-0-0-6258"/>
    <w:p>
      <w:pPr>
        <w:pStyle w:val="BodyText"/>
      </w:pPr>
      <w:r>
        <w:t xml:space="preserve">            1.   Up to a ten (10) foot increase, not to exceed fifty (50) feet total (whichever is less), per A.R.S. § 9-592(1); or</w:t>
      </w:r>
    </w:p>
    <w:bookmarkEnd w:id="6515"/>
    <w:bookmarkStart w:id="6516" w:name="rid-0-0-0-6259"/>
    <w:p>
      <w:pPr>
        <w:pStyle w:val="BodyText"/>
      </w:pPr>
      <w:r>
        <w:t xml:space="preserve">            2.   Up to forty (40) feet above ground level, per A.R.S. § 9-592(J).</w:t>
      </w:r>
    </w:p>
    <w:bookmarkEnd w:id="6516"/>
    <w:bookmarkStart w:id="6517" w:name="rid-0-0-0-6260"/>
    <w:p>
      <w:pPr>
        <w:pStyle w:val="BodyText"/>
      </w:pPr>
      <w:r>
        <w:t xml:space="preserve">         (b)   </w:t>
      </w:r>
      <w:r>
        <w:t xml:space="preserve">Overall height of replacement utility pole.</w:t>
      </w:r>
    </w:p>
    <w:bookmarkEnd w:id="6517"/>
    <w:bookmarkStart w:id="6518" w:name="rid-0-0-0-6261"/>
    <w:p>
      <w:pPr>
        <w:pStyle w:val="BodyText"/>
      </w:pPr>
      <w:r>
        <w:t xml:space="preserve">            1.   The “base” height of an existing utility pole shall be the height of the vertical pole section from the existing grade.</w:t>
      </w:r>
    </w:p>
    <w:bookmarkEnd w:id="6518"/>
    <w:bookmarkStart w:id="6519" w:name="rid-0-0-0-6264"/>
    <w:p>
      <w:pPr>
        <w:pStyle w:val="BodyText"/>
      </w:pPr>
      <w:r>
        <w:t xml:space="preserve">            2.   If the antennas are the highest vertical element of the site, then the new overall height of the replacement pole is measured from the existing grade to the top of the canister or the top of the panel antenna.</w:t>
      </w:r>
    </w:p>
    <w:bookmarkEnd w:id="6519"/>
    <w:bookmarkStart w:id="6520" w:name="rid-0-0-0-6265"/>
    <w:p>
      <w:pPr>
        <w:pStyle w:val="BodyText"/>
      </w:pPr>
      <w:r>
        <w:t xml:space="preserve">         (c)   </w:t>
      </w:r>
      <w:r>
        <w:t xml:space="preserve">Use of existing pole-wood.</w:t>
      </w:r>
    </w:p>
    <w:bookmarkEnd w:id="6520"/>
    <w:bookmarkStart w:id="6521" w:name="rid-0-0-0-6266"/>
    <w:p>
      <w:pPr>
        <w:pStyle w:val="BodyText"/>
      </w:pPr>
      <w:r>
        <w:t xml:space="preserve">            1.   An existing wood pole used for a SWF shall have the antennas contained within an eighteen (18) inch OD canister mounted at the top of the pole.</w:t>
      </w:r>
    </w:p>
    <w:bookmarkEnd w:id="6521"/>
    <w:bookmarkStart w:id="6522" w:name="rid-0-0-0-6267"/>
    <w:p>
      <w:pPr>
        <w:pStyle w:val="BodyText"/>
      </w:pPr>
      <w:r>
        <w:t xml:space="preserve">            2.   Unless otherwise approved, the cables and wires from the base of the pole to the antennas shall be installed in a conduit or cable chase outside of the pole, facing away from the street or away from on-coming traffic.</w:t>
      </w:r>
    </w:p>
    <w:bookmarkEnd w:id="6522"/>
    <w:bookmarkStart w:id="6523" w:name="rid-0-0-0-6268"/>
    <w:p>
      <w:pPr>
        <w:pStyle w:val="BodyText"/>
      </w:pPr>
      <w:r>
        <w:t xml:space="preserve">            3.   If a “dog house” (see Exhibit C) is required as a transition point connecting the underground cables and wires from the ground mounted equipment to the pole, the city shall provide the maximum size, dimension and shape of the dog house on a case-by-case basis.</w:t>
      </w:r>
    </w:p>
    <w:bookmarkEnd w:id="6523"/>
    <w:bookmarkStart w:id="6524" w:name="rid-0-0-0-6269"/>
    <w:p>
      <w:pPr>
        <w:pStyle w:val="BodyText"/>
      </w:pPr>
      <w:r>
        <w:t xml:space="preserve">         (d)   </w:t>
      </w:r>
      <w:r>
        <w:t xml:space="preserve">Use of existing pole-metal.</w:t>
      </w:r>
    </w:p>
    <w:bookmarkEnd w:id="6524"/>
    <w:bookmarkStart w:id="6525" w:name="rid-0-0-0-6270"/>
    <w:p>
      <w:pPr>
        <w:pStyle w:val="BodyText"/>
      </w:pPr>
      <w:r>
        <w:t xml:space="preserve">            1.   An existing metal pole used for a SWF shall have the antennas contained within an eighteen (18) inch OD canister mounted at the top of the pole.</w:t>
      </w:r>
    </w:p>
    <w:bookmarkEnd w:id="6525"/>
    <w:bookmarkStart w:id="6526" w:name="rid-0-0-0-6271"/>
    <w:p>
      <w:pPr>
        <w:pStyle w:val="BodyText"/>
      </w:pPr>
      <w:r>
        <w:t xml:space="preserve">            2.   Panel antennas on a metal pole shall have the same “RAD center” (center of radiation) so the antennas will be at the same height on the pole.</w:t>
      </w:r>
    </w:p>
    <w:bookmarkEnd w:id="6526"/>
    <w:bookmarkStart w:id="6527" w:name="rid-0-0-0-6272"/>
    <w:p>
      <w:pPr>
        <w:pStyle w:val="BodyText"/>
      </w:pPr>
      <w:r>
        <w:t xml:space="preserve">            3.   The cables and wires from the base of the pole to the antennas shall be installed in a conduit or cable chase on the outside of the pole, facing away from the street or away from on-coming traffic.</w:t>
      </w:r>
    </w:p>
    <w:bookmarkEnd w:id="6527"/>
    <w:bookmarkStart w:id="6528" w:name="rid-0-0-0-6274"/>
    <w:p>
      <w:pPr>
        <w:pStyle w:val="BodyText"/>
      </w:pPr>
      <w:r>
        <w:t xml:space="preserve">            4.   If a “dog house” (see Exhibit C) is required as a transition point connecting the underground cables and wires from the ground mounted equipment to the pole, the city shall provide the maximum size, dimension and shape of the dog house on a case-by-case basis.</w:t>
      </w:r>
    </w:p>
    <w:bookmarkEnd w:id="6528"/>
    <w:bookmarkStart w:id="6529" w:name="rid-0-0-0-6275"/>
    <w:p>
      <w:pPr>
        <w:pStyle w:val="BodyText"/>
      </w:pPr>
      <w:r>
        <w:t xml:space="preserve">         (e)   </w:t>
      </w:r>
      <w:r>
        <w:t xml:space="preserve">Painting of pole and dog house.</w:t>
      </w:r>
    </w:p>
    <w:bookmarkEnd w:id="6529"/>
    <w:bookmarkStart w:id="6530" w:name="rid-0-0-0-6276"/>
    <w:p>
      <w:pPr>
        <w:pStyle w:val="BodyText"/>
      </w:pPr>
      <w:r>
        <w:t xml:space="preserve">            1.   If the replacement pole is an unpainted galvanized pole, the pole shall not be painted or have a finish unless otherwise specified by the city.</w:t>
      </w:r>
    </w:p>
    <w:bookmarkEnd w:id="6530"/>
    <w:bookmarkStart w:id="6531" w:name="rid-0-0-0-6277"/>
    <w:p>
      <w:pPr>
        <w:pStyle w:val="BodyText"/>
      </w:pPr>
      <w:r>
        <w:t xml:space="preserve">            2.   If the existing or replacement pole includes a dog house for the transition of the cables and wires to the pole, the dog house shall be painted the same color as the pole or a color specified by the city.</w:t>
      </w:r>
    </w:p>
    <w:bookmarkEnd w:id="6531"/>
    <w:bookmarkStart w:id="6532" w:name="rid-0-0-0-6278"/>
    <w:p>
      <w:pPr>
        <w:pStyle w:val="BodyText"/>
      </w:pPr>
      <w:r>
        <w:t xml:space="preserve">         (f)   </w:t>
      </w:r>
      <w:r>
        <w:t xml:space="preserve">Painting antennas and mounting equipment.</w:t>
      </w:r>
    </w:p>
    <w:bookmarkEnd w:id="6532"/>
    <w:bookmarkStart w:id="6533" w:name="rid-0-0-0-6279"/>
    <w:p>
      <w:pPr>
        <w:pStyle w:val="BodyText"/>
      </w:pPr>
      <w:r>
        <w:t xml:space="preserve">            1.   All antenna mounting brackets and hardware, antenna mounting posts, cables, shrouds and other equipment mounted on a new or replacement unpainted galvanized pole shall be painted Sherwin Williams “Web Grey” (SW7075) color or equivalent, unless specified otherwise by the city.</w:t>
      </w:r>
    </w:p>
    <w:bookmarkEnd w:id="6533"/>
    <w:bookmarkStart w:id="6534" w:name="rid-0-0-0-6280"/>
    <w:p>
      <w:pPr>
        <w:pStyle w:val="BodyText"/>
      </w:pPr>
      <w:r>
        <w:t xml:space="preserve">            2.   All antenna mounting brackets and hardware, antenna mounting posts, cables, shrouds and all other equipment mounted on a painted new or replacement pole shall be painted a color specified by the city.</w:t>
      </w:r>
    </w:p>
    <w:bookmarkEnd w:id="6534"/>
    <w:bookmarkStart w:id="6535" w:name="rid-0-0-0-6281"/>
    <w:p>
      <w:pPr>
        <w:pStyle w:val="BodyText"/>
      </w:pPr>
      <w:r>
        <w:t xml:space="preserve">            3.   If the antenna is mounted on a wood pole, the color of the antenna, antenna canister, mounting brackets and posts, shrouds and cable chases shall be painted a color specified by the city that will closely match the color of the wood.</w:t>
      </w:r>
    </w:p>
    <w:bookmarkEnd w:id="6535"/>
    <w:bookmarkStart w:id="6536" w:name="rid-0-0-0-6282"/>
    <w:p>
      <w:pPr>
        <w:pStyle w:val="BodyText"/>
      </w:pPr>
      <w:r>
        <w:t xml:space="preserve">         (g)   </w:t>
      </w:r>
      <w:r>
        <w:t xml:space="preserve">Ground-mounted equipment:</w:t>
      </w:r>
      <w:r>
        <w:t xml:space="preserve"> </w:t>
      </w:r>
      <w:r>
        <w:t xml:space="preserve">the city may require the ground-mounted wireless equipment to be screened or concealed to reduce the visual impact to the surrounding area. The screening or concealment shall take into account the location of the site, the use of the immediate area, and the existing aesthetic elements surrounding the site.</w:t>
      </w:r>
    </w:p>
    <w:bookmarkEnd w:id="6536"/>
    <w:bookmarkStart w:id="6537" w:name="rid-0-0-0-6287"/>
    <w:p>
      <w:pPr>
        <w:pStyle w:val="BodyText"/>
      </w:pPr>
      <w:r>
        <w:t xml:space="preserve">STANDARD DESIGN REQUIREMENTS SMALL WIRELESS FACILITY ON NEW POLES IN RIGHTS-OF-WAY</w:t>
      </w:r>
    </w:p>
    <w:bookmarkEnd w:id="6537"/>
    <w:bookmarkStart w:id="6538" w:name="rid-0-0-0-6288"/>
    <w:p>
      <w:pPr>
        <w:pStyle w:val="BodyText"/>
      </w:pPr>
      <w:r>
        <w:t xml:space="preserve">   (A)   The following design standards, in addition to the common standards design concepts, requirements and details that are included in this document, shall apply to a small wireless facility (“SWF”) that a wireless provider may install in the rights-of-way (“ROW”) that is not either: 1) a replacement pole for an existing streetlight, or 2) a replacement pole for an existing traffic signal.</w:t>
      </w:r>
    </w:p>
    <w:bookmarkEnd w:id="6538"/>
    <w:bookmarkStart w:id="6539" w:name="rid-0-0-0-6289"/>
    <w:p>
      <w:pPr>
        <w:pStyle w:val="BodyText"/>
      </w:pPr>
      <w:r>
        <w:t xml:space="preserve">   (B)   A new wireless support structure, including a monopole that is up to forty (40) inches in outside diameter (“OD”), shall incorporate the highest level of stealth and concealment of the antennas and wireless equipment in order to minimize the visual impact of the site to the public.</w:t>
      </w:r>
    </w:p>
    <w:bookmarkEnd w:id="6539"/>
    <w:bookmarkStart w:id="6540" w:name="rid-0-0-0-6290"/>
    <w:p>
      <w:pPr>
        <w:pStyle w:val="BodyText"/>
      </w:pPr>
      <w:r>
        <w:t xml:space="preserve">   (C)   </w:t>
      </w:r>
      <w:r>
        <w:t xml:space="preserve">Pole criteria:</w:t>
      </w:r>
    </w:p>
    <w:bookmarkEnd w:id="6540"/>
    <w:bookmarkStart w:id="6541" w:name="rid-0-0-0-6291"/>
    <w:p>
      <w:pPr>
        <w:pStyle w:val="BodyText"/>
      </w:pPr>
      <w:r>
        <w:t xml:space="preserve">      (1)   </w:t>
      </w:r>
      <w:r>
        <w:t xml:space="preserve">Purpose of wireless support structure:</w:t>
      </w:r>
      <w:r>
        <w:t xml:space="preserve"> </w:t>
      </w:r>
      <w:r>
        <w:t xml:space="preserve">the sole purpose of a new vertical element or wireless support structure is to attach antennas for the provision of wireless services by a wireless provider in the city’s ROW.</w:t>
      </w:r>
    </w:p>
    <w:bookmarkEnd w:id="6541"/>
    <w:bookmarkStart w:id="6542" w:name="rid-0-0-0-6292"/>
    <w:p>
      <w:pPr>
        <w:pStyle w:val="BodyText"/>
      </w:pPr>
      <w:r>
        <w:t xml:space="preserve">      (2)   </w:t>
      </w:r>
      <w:r>
        <w:t xml:space="preserve">General requirement:</w:t>
      </w:r>
    </w:p>
    <w:bookmarkEnd w:id="6542"/>
    <w:bookmarkStart w:id="6543" w:name="rid-0-0-0-6293"/>
    <w:p>
      <w:pPr>
        <w:pStyle w:val="BodyText"/>
      </w:pPr>
      <w:r>
        <w:t xml:space="preserve">         (a)   A new wireless support structure shall be designed to minimize the visual and aesthetic impact of the new vertical element and associated equipment upon the look, feel, theme, and use of the surrounding area.</w:t>
      </w:r>
    </w:p>
    <w:bookmarkEnd w:id="6543"/>
    <w:bookmarkStart w:id="6544" w:name="rid-0-0-0-6294"/>
    <w:p>
      <w:pPr>
        <w:pStyle w:val="BodyText"/>
      </w:pPr>
      <w:r>
        <w:t xml:space="preserve">         (b)   A SWF shall be designed to blend in with the surrounding streetscape with minimal to any visual impact.</w:t>
      </w:r>
    </w:p>
    <w:bookmarkEnd w:id="6544"/>
    <w:bookmarkStart w:id="6545" w:name="rid-0-0-0-6295"/>
    <w:p>
      <w:pPr>
        <w:pStyle w:val="BodyText"/>
      </w:pPr>
      <w:r>
        <w:t xml:space="preserve">         (c)   The new wireless support structure shall be architecturally integrated and compatible with the use of the surrounding area.</w:t>
      </w:r>
    </w:p>
    <w:bookmarkEnd w:id="6545"/>
    <w:bookmarkStart w:id="6546" w:name="rid-0-0-0-6296"/>
    <w:p>
      <w:pPr>
        <w:pStyle w:val="BodyText"/>
      </w:pPr>
      <w:r>
        <w:t xml:space="preserve">         (d)   All plans shall be signed and sealed by a professional engineer licensed in the State of Arizona.</w:t>
      </w:r>
    </w:p>
    <w:bookmarkEnd w:id="6546"/>
    <w:bookmarkStart w:id="6547" w:name="rid-0-0-0-6297"/>
    <w:p>
      <w:pPr>
        <w:pStyle w:val="BodyText"/>
      </w:pPr>
      <w:r>
        <w:t xml:space="preserve">      (3)   </w:t>
      </w:r>
      <w:r>
        <w:t xml:space="preserve">Specific criteria:</w:t>
      </w:r>
    </w:p>
    <w:bookmarkEnd w:id="6547"/>
    <w:bookmarkStart w:id="6548" w:name="rid-0-0-0-6298"/>
    <w:p>
      <w:pPr>
        <w:pStyle w:val="BodyText"/>
      </w:pPr>
      <w:r>
        <w:t xml:space="preserve">         (a)   </w:t>
      </w:r>
      <w:r>
        <w:t xml:space="preserve">New pole height:</w:t>
      </w:r>
      <w:r>
        <w:t xml:space="preserve"> </w:t>
      </w:r>
      <w:r>
        <w:t xml:space="preserve">a new wireless support structure may be installed if one of the two height requirements are met, see A.R.S. § 9-592(1) and A.R.S.§ 9-592(J):</w:t>
      </w:r>
    </w:p>
    <w:bookmarkEnd w:id="6548"/>
    <w:bookmarkStart w:id="6549" w:name="rid-0-0-0-6299"/>
    <w:p>
      <w:pPr>
        <w:pStyle w:val="BodyText"/>
      </w:pPr>
      <w:r>
        <w:t xml:space="preserve">            1.   Up to a ten (10) foot increase, not to exceed fifty (50) feet total (whichever is less), per A.R.S. § 9-592(1); or</w:t>
      </w:r>
    </w:p>
    <w:bookmarkEnd w:id="6549"/>
    <w:bookmarkStart w:id="6550" w:name="rid-0-0-0-6300"/>
    <w:p>
      <w:pPr>
        <w:pStyle w:val="BodyText"/>
      </w:pPr>
      <w:r>
        <w:t xml:space="preserve">            2.   Up to forty (40) feet above ground level, per A.R.S. § 9-592(J).</w:t>
      </w:r>
    </w:p>
    <w:bookmarkEnd w:id="6550"/>
    <w:bookmarkStart w:id="6551" w:name="rid-0-0-0-6301"/>
    <w:p>
      <w:pPr>
        <w:pStyle w:val="BodyText"/>
      </w:pPr>
      <w:r>
        <w:t xml:space="preserve">         (b)   </w:t>
      </w:r>
      <w:r>
        <w:t xml:space="preserve">Overall height of new pole:</w:t>
      </w:r>
      <w:r>
        <w:t xml:space="preserve"> </w:t>
      </w:r>
      <w:r>
        <w:t xml:space="preserve">the height of the new wireless support structure is measured from grade to top of the antenna canister, or the top of the panel antenna if the antennas are the highest elements of the site. Otherwise, the measured heightshall befrom existing grade to the highest point of the wireless support structure.</w:t>
      </w:r>
    </w:p>
    <w:bookmarkEnd w:id="6551"/>
    <w:bookmarkStart w:id="6552" w:name="rid-0-0-0-6302"/>
    <w:p>
      <w:pPr>
        <w:pStyle w:val="BodyText"/>
      </w:pPr>
      <w:r>
        <w:t xml:space="preserve">         (c)   </w:t>
      </w:r>
      <w:r>
        <w:t xml:space="preserve">Outside diameter of monopole:</w:t>
      </w:r>
      <w:r>
        <w:t xml:space="preserve"> </w:t>
      </w:r>
      <w:r>
        <w:t xml:space="preserve">the maximum outside diameter of a monopole, as defined in A.R.S. § 9-591(13), shall not exceed forty (40) inches.</w:t>
      </w:r>
    </w:p>
    <w:bookmarkEnd w:id="6552"/>
    <w:bookmarkStart w:id="6553" w:name="rid-0-0-0-6303"/>
    <w:p>
      <w:pPr>
        <w:pStyle w:val="BodyText"/>
      </w:pPr>
      <w:r>
        <w:t xml:space="preserve">         (d)   </w:t>
      </w:r>
      <w:r>
        <w:t xml:space="preserve">Stealth and concealment elements:</w:t>
      </w:r>
      <w:r>
        <w:t xml:space="preserve"> </w:t>
      </w:r>
      <w:r>
        <w:t xml:space="preserve">as part of the stealth and concealment elements of the wireless support structure, the city may require the wireless provider to install street name plates, directional signs, and other decorative signs or artistic elements on the structure.</w:t>
      </w:r>
    </w:p>
    <w:bookmarkEnd w:id="6553"/>
    <w:bookmarkStart w:id="6554" w:name="rid-0-0-0-6304"/>
    <w:p>
      <w:pPr>
        <w:pStyle w:val="BodyText"/>
      </w:pPr>
      <w:r>
        <w:t xml:space="preserve">            1.   The wireless provider is solely responsible for the cost of all stealth and concealment elements and the installation of other elements required by the city.</w:t>
      </w:r>
    </w:p>
    <w:bookmarkEnd w:id="6554"/>
    <w:bookmarkStart w:id="6555" w:name="rid-0-0-0-6305"/>
    <w:p>
      <w:pPr>
        <w:pStyle w:val="BodyText"/>
      </w:pPr>
      <w:r>
        <w:t xml:space="preserve">            2.   The wireless provider is responsible for the performance of and any costs incurred for regular upkeep, maintenance and replacement (if necessary) of these stealth and concealment elements.</w:t>
      </w:r>
    </w:p>
    <w:bookmarkEnd w:id="6555"/>
    <w:bookmarkStart w:id="6556" w:name="rid-0-0-0-6306"/>
    <w:p>
      <w:pPr>
        <w:pStyle w:val="BodyText"/>
      </w:pPr>
      <w:r>
        <w:t xml:space="preserve">         (e)   </w:t>
      </w:r>
      <w:r>
        <w:t xml:space="preserve">Architectural integration with surrounding area.</w:t>
      </w:r>
    </w:p>
    <w:bookmarkEnd w:id="6556"/>
    <w:bookmarkStart w:id="6557" w:name="rid-0-0-0-6310"/>
    <w:p>
      <w:pPr>
        <w:pStyle w:val="BodyText"/>
      </w:pPr>
      <w:r>
        <w:t xml:space="preserve">            1.   The new wireless support structure shall be designed in consultation with various internal city stakeholders and may include external stakeholders.</w:t>
      </w:r>
    </w:p>
    <w:bookmarkEnd w:id="6557"/>
    <w:bookmarkStart w:id="6558" w:name="rid-0-0-0-6311"/>
    <w:p>
      <w:pPr>
        <w:pStyle w:val="BodyText"/>
      </w:pPr>
      <w:r>
        <w:t xml:space="preserve">            2.   No new wireless support structure shall be constructed without the consent and simple majority approval of the key stakeholders.</w:t>
      </w:r>
    </w:p>
    <w:bookmarkEnd w:id="6558"/>
    <w:bookmarkStart w:id="6559" w:name="rid-0-0-0-6312"/>
    <w:p>
      <w:pPr>
        <w:pStyle w:val="BodyText"/>
      </w:pPr>
      <w:r>
        <w:t xml:space="preserve">            3.   The city may require the new wireless support structure to be constructed of a specific material that will enhance the stealth and concealment of the site.</w:t>
      </w:r>
    </w:p>
    <w:bookmarkEnd w:id="6559"/>
    <w:bookmarkStart w:id="6560" w:name="rid-0-0-0-6313"/>
    <w:p>
      <w:pPr>
        <w:pStyle w:val="BodyText"/>
      </w:pPr>
      <w:r>
        <w:t xml:space="preserve">         (f)   </w:t>
      </w:r>
      <w:r>
        <w:t xml:space="preserve">Pole foundation.</w:t>
      </w:r>
    </w:p>
    <w:bookmarkEnd w:id="6560"/>
    <w:bookmarkStart w:id="6561" w:name="rid-0-0-0-6314"/>
    <w:p>
      <w:pPr>
        <w:pStyle w:val="BodyText"/>
      </w:pPr>
      <w:r>
        <w:t xml:space="preserve">            1.   The pole foundation for the wireless support structure, if required, shall conform to structural engineering standards acceptable to the city, with design modifications for wireless communications equipment and cables.</w:t>
      </w:r>
    </w:p>
    <w:bookmarkEnd w:id="6561"/>
    <w:bookmarkStart w:id="6562" w:name="rid-0-0-0-6315"/>
    <w:p>
      <w:pPr>
        <w:pStyle w:val="BodyText"/>
      </w:pPr>
      <w:r>
        <w:t xml:space="preserve">            2.   The height of the pole foundation shall be two (2) inches above finished grade. However, if the pole foundation is adjacent to or within a sidewalk or ramp, the height of the pole foundation shall be flush with the surface of the immediate area.</w:t>
      </w:r>
    </w:p>
    <w:bookmarkEnd w:id="6562"/>
    <w:bookmarkStart w:id="6563" w:name="rid-0-0-0-6316"/>
    <w:p>
      <w:pPr>
        <w:pStyle w:val="BodyText"/>
      </w:pPr>
      <w:r>
        <w:t xml:space="preserve">            3.   Shrouds for the pole mounting bolts may be required.</w:t>
      </w:r>
    </w:p>
    <w:bookmarkEnd w:id="6563"/>
    <w:bookmarkStart w:id="6564" w:name="rid-0-0-0-6317"/>
    <w:p>
      <w:pPr>
        <w:pStyle w:val="BodyText"/>
      </w:pPr>
      <w:r>
        <w:t xml:space="preserve">         (g)   </w:t>
      </w:r>
      <w:r>
        <w:t xml:space="preserve">Painting of wireless support structure, antennas and mounting equipment.</w:t>
      </w:r>
    </w:p>
    <w:bookmarkEnd w:id="6564"/>
    <w:bookmarkStart w:id="6565" w:name="rid-0-0-0-6318"/>
    <w:p>
      <w:pPr>
        <w:pStyle w:val="BodyText"/>
      </w:pPr>
      <w:r>
        <w:t xml:space="preserve">            1.   The city shall identify the paint colors, location of paint and any decorative work that may be painted onto the new wireless support structure.</w:t>
      </w:r>
    </w:p>
    <w:bookmarkEnd w:id="6565"/>
    <w:bookmarkStart w:id="6566" w:name="rid-0-0-0-6319"/>
    <w:p>
      <w:pPr>
        <w:pStyle w:val="BodyText"/>
      </w:pPr>
      <w:r>
        <w:t xml:space="preserve">            2.   The city shall identify the paint colors for the antennas, antenna mounting brackets and posts, antenna shrouds, and cables.</w:t>
      </w:r>
    </w:p>
    <w:bookmarkEnd w:id="6566"/>
    <w:bookmarkStart w:id="6567" w:name="rid-0-0-0-6320"/>
    <w:p>
      <w:pPr>
        <w:pStyle w:val="BodyText"/>
      </w:pPr>
      <w:r>
        <w:t xml:space="preserve">            3.   The city may require the new wireless support structure to be painted using a powder-coat process.</w:t>
      </w:r>
    </w:p>
    <w:bookmarkEnd w:id="6567"/>
    <w:bookmarkStart w:id="6568" w:name="rid-0-0-0-6321"/>
    <w:p>
      <w:pPr>
        <w:pStyle w:val="BodyText"/>
      </w:pPr>
      <w:r>
        <w:t xml:space="preserve">         (h)   </w:t>
      </w:r>
      <w:r>
        <w:t xml:space="preserve">Ground-mounted equipment:</w:t>
      </w:r>
      <w:r>
        <w:t xml:space="preserve"> </w:t>
      </w:r>
      <w:r>
        <w:t xml:space="preserve">the city may require the ground-mounted wireless equipment to be screened or concealed to reduce the visual impact to the surrounding area. The screening or concealment shall take into account the location of the site, the use of the immediate area, and the existing aesthetic elements surrounding the site.</w:t>
      </w:r>
    </w:p>
    <w:bookmarkEnd w:id="6568"/>
    <w:bookmarkStart w:id="6569" w:name="rid-0-0-0-6322"/>
    <w:p>
      <w:pPr>
        <w:pStyle w:val="BodyText"/>
      </w:pPr>
      <w:r>
        <w:t xml:space="preserve">STANDARD DESIGN REQUIREMENTS</w:t>
      </w:r>
    </w:p>
    <w:bookmarkEnd w:id="6569"/>
    <w:bookmarkStart w:id="6570" w:name="rid-0-0-0-8120"/>
    <w:p>
      <w:pPr>
        <w:pStyle w:val="BodyText"/>
      </w:pPr>
      <w:r>
        <w:t xml:space="preserve">COMMON STANDARD DESIGN CONCEPTS REQUIREMENTS AND DETAILS FOR SMALL WIRELESS IN THE RIGHTS-OF-WAY.</w:t>
      </w:r>
    </w:p>
    <w:bookmarkEnd w:id="6570"/>
    <w:bookmarkStart w:id="6571" w:name="rid-0-0-0-6323"/>
    <w:p>
      <w:pPr>
        <w:pStyle w:val="BodyText"/>
      </w:pPr>
      <w:r>
        <w:t xml:space="preserve">   The following standard design requirements shall be applied to all new small wireless facilities in the City’s rights-of-way (“ROW”), whether for a small wireless facility to be installed on an existing or replacement streetlight pole, an existing or replacement traffic signal pole, an existing or replacement utility pole, or on an existing or new wireless support structure.</w:t>
      </w:r>
    </w:p>
    <w:bookmarkEnd w:id="6571"/>
    <w:bookmarkStart w:id="6572" w:name="rid-0-0-0-6324"/>
    <w:p>
      <w:pPr>
        <w:pStyle w:val="BodyText"/>
      </w:pPr>
      <w:r>
        <w:t xml:space="preserve">   (A)   </w:t>
      </w:r>
      <w:r>
        <w:t xml:space="preserve">Pole design and installation.</w:t>
      </w:r>
    </w:p>
    <w:bookmarkEnd w:id="6572"/>
    <w:bookmarkStart w:id="6573" w:name="rid-0-0-0-6325"/>
    <w:p>
      <w:pPr>
        <w:pStyle w:val="BodyText"/>
      </w:pPr>
      <w:r>
        <w:t xml:space="preserve">      (1)   </w:t>
      </w:r>
      <w:r>
        <w:t xml:space="preserve">Replacement pole clearances - underground utilities:</w:t>
      </w:r>
      <w:r>
        <w:t xml:space="preserve"> </w:t>
      </w:r>
    </w:p>
    <w:bookmarkEnd w:id="6573"/>
    <w:bookmarkStart w:id="6574" w:name="rid-0-0-0-6326"/>
    <w:p>
      <w:pPr>
        <w:pStyle w:val="BodyText"/>
      </w:pPr>
      <w:r>
        <w:t xml:space="preserve">         (a)   All ground-mounted electrical equipment shall maintain minimum horizontal clearance from underground utilities.</w:t>
      </w:r>
    </w:p>
    <w:bookmarkEnd w:id="6574"/>
    <w:bookmarkStart w:id="6575" w:name="rid-0-0-0-6327"/>
    <w:p>
      <w:pPr>
        <w:pStyle w:val="BodyText"/>
      </w:pPr>
      <w:r>
        <w:t xml:space="preserve">            1.   Clearance from water lines shall be at least six (6) feet.</w:t>
      </w:r>
    </w:p>
    <w:bookmarkEnd w:id="6575"/>
    <w:bookmarkStart w:id="6576" w:name="rid-0-0-0-6328"/>
    <w:p>
      <w:pPr>
        <w:pStyle w:val="BodyText"/>
      </w:pPr>
      <w:r>
        <w:t xml:space="preserve">            2.   Clearance from sewer lines shall be at least six (6) feet.</w:t>
      </w:r>
    </w:p>
    <w:bookmarkEnd w:id="6576"/>
    <w:bookmarkStart w:id="6577" w:name="rid-0-0-0-6329"/>
    <w:p>
      <w:pPr>
        <w:pStyle w:val="BodyText"/>
      </w:pPr>
      <w:r>
        <w:t xml:space="preserve">            3.   Clearance from telecommunications shall be at least one (1) foot.</w:t>
      </w:r>
    </w:p>
    <w:bookmarkEnd w:id="6577"/>
    <w:bookmarkStart w:id="6578" w:name="rid-0-0-0-6330"/>
    <w:p>
      <w:pPr>
        <w:pStyle w:val="BodyText"/>
      </w:pPr>
      <w:r>
        <w:t xml:space="preserve">            4.   Clearance from cable television lines shall be at least one (1) foot.</w:t>
      </w:r>
    </w:p>
    <w:bookmarkEnd w:id="6578"/>
    <w:bookmarkStart w:id="6579" w:name="rid-0-0-0-6331"/>
    <w:p>
      <w:pPr>
        <w:pStyle w:val="BodyText"/>
      </w:pPr>
      <w:r>
        <w:t xml:space="preserve">            5.   Clearance from all other underground infrastructure shall be at least six (6) feet.</w:t>
      </w:r>
    </w:p>
    <w:bookmarkEnd w:id="6579"/>
    <w:bookmarkStart w:id="6580" w:name="rid-0-0-0-6336"/>
    <w:p>
      <w:pPr>
        <w:pStyle w:val="BodyText"/>
      </w:pPr>
      <w:r>
        <w:t xml:space="preserve">         (b)   All of the above distances shall be verified by the wireless provider and communicated to the City Engineer in a form as he/she so directs.</w:t>
      </w:r>
    </w:p>
    <w:bookmarkEnd w:id="6580"/>
    <w:bookmarkStart w:id="6581" w:name="rid-0-0-0-6337"/>
    <w:p>
      <w:pPr>
        <w:pStyle w:val="BodyText"/>
      </w:pPr>
      <w:r>
        <w:t xml:space="preserve">         (c)   The city, in its sole discretion, may grant an exception, upon approval by the City Engineer, from these horizontal separation distances on a case-by-case basis. The approval of an exception is dependent factors specific to the site.</w:t>
      </w:r>
    </w:p>
    <w:bookmarkEnd w:id="6581"/>
    <w:bookmarkStart w:id="6582" w:name="rid-0-0-0-6338"/>
    <w:p>
      <w:pPr>
        <w:pStyle w:val="BodyText"/>
      </w:pPr>
      <w:r>
        <w:t xml:space="preserve">         (d)   In the case where there is an issue with horizontal separation from other underground utilities, the wireless provider may elect to work with the impacted utility to have lines, pipes or property moved so that minimum clearance is achieved. All relocation of city owned or a privately-owned facility shall be at the sole expense of the wireless provider.</w:t>
      </w:r>
    </w:p>
    <w:bookmarkEnd w:id="6582"/>
    <w:bookmarkStart w:id="6583" w:name="rid-0-0-0-6339"/>
    <w:p>
      <w:pPr>
        <w:pStyle w:val="BodyText"/>
      </w:pPr>
      <w:r>
        <w:t xml:space="preserve">      (2)   </w:t>
      </w:r>
      <w:r>
        <w:t xml:space="preserve">Calculating the base height of an existing pole:</w:t>
      </w:r>
      <w:r>
        <w:t xml:space="preserve"> </w:t>
      </w:r>
      <w:r>
        <w:t xml:space="preserve">the base height, from which the calculation of the “increase in pole height” is referenced for determining the overall pole height, shall be calculated as follows:</w:t>
      </w:r>
    </w:p>
    <w:bookmarkEnd w:id="6583"/>
    <w:bookmarkStart w:id="6584" w:name="rid-0-0-0-6340"/>
    <w:p>
      <w:pPr>
        <w:pStyle w:val="BodyText"/>
      </w:pPr>
      <w:r>
        <w:t xml:space="preserve">         (a)   </w:t>
      </w:r>
      <w:r>
        <w:t xml:space="preserve">Streetlight pole</w:t>
      </w:r>
      <w:r>
        <w:t xml:space="preserve"> </w:t>
      </w:r>
      <w:r>
        <w:t xml:space="preserve">(see Exhibit A1 andA2).</w:t>
      </w:r>
    </w:p>
    <w:bookmarkEnd w:id="6584"/>
    <w:bookmarkStart w:id="6585" w:name="rid-0-0-0-6341"/>
    <w:p>
      <w:pPr>
        <w:pStyle w:val="BodyText"/>
      </w:pPr>
      <w:r>
        <w:t xml:space="preserve">            1.   A streetlight with a separate luminaire mast arm mounted to the vertical pole shall use the top of the vertical pole as the base height.</w:t>
      </w:r>
    </w:p>
    <w:bookmarkEnd w:id="6585"/>
    <w:bookmarkStart w:id="6586" w:name="rid-0-0-0-6342"/>
    <w:p>
      <w:pPr>
        <w:pStyle w:val="BodyText"/>
      </w:pPr>
      <w:r>
        <w:t xml:space="preserve">            2.   A streetlight, with the luminaire mast arm integrated (e.g. telescopic style pole) into the top vertical section of the pole, shall use the point on the pole where the mast arm is connected plus twenty-four (24) inches as the base height.</w:t>
      </w:r>
    </w:p>
    <w:bookmarkEnd w:id="6586"/>
    <w:bookmarkStart w:id="6587" w:name="rid-0-0-0-6343"/>
    <w:p>
      <w:pPr>
        <w:pStyle w:val="BodyText"/>
      </w:pPr>
      <w:r>
        <w:t xml:space="preserve">         (b)   </w:t>
      </w:r>
      <w:r>
        <w:t xml:space="preserve">Traffic signal pole</w:t>
      </w:r>
      <w:r>
        <w:t xml:space="preserve"> </w:t>
      </w:r>
      <w:r>
        <w:t xml:space="preserve">(see Exhibit B): A traffic signal pole with a luminaire mast arm that is mounted above the signal head mast arm to the pole shall use the top of the vertical portion of the pole as the base height.</w:t>
      </w:r>
    </w:p>
    <w:bookmarkEnd w:id="6587"/>
    <w:bookmarkStart w:id="6588" w:name="rid-0-0-0-6345"/>
    <w:p>
      <w:pPr>
        <w:pStyle w:val="BodyText"/>
      </w:pPr>
      <w:r>
        <w:t xml:space="preserve">      (3)   </w:t>
      </w:r>
      <w:r>
        <w:t xml:space="preserve">Replacement pole clearance - original streetlight pole or traffic signal pole:</w:t>
      </w:r>
      <w:r>
        <w:t xml:space="preserve"> </w:t>
      </w:r>
      <w:r>
        <w:t xml:space="preserve">the minimum</w:t>
      </w:r>
      <w:r>
        <w:t xml:space="preserve"> </w:t>
      </w:r>
      <w:r>
        <w:t xml:space="preserve">distance of the replacement pole from the original pole location shall be sixty (60) inches or more so that construction can occur safely. The city may change this minimum distance on a case-by-case basis.</w:t>
      </w:r>
    </w:p>
    <w:bookmarkEnd w:id="6588"/>
    <w:bookmarkStart w:id="6589" w:name="rid-0-0-0-6346"/>
    <w:p>
      <w:pPr>
        <w:pStyle w:val="BodyText"/>
      </w:pPr>
      <w:r>
        <w:t xml:space="preserve">      (4)   </w:t>
      </w:r>
      <w:r>
        <w:t xml:space="preserve">Replacement pole clearances - sidewalks:</w:t>
      </w:r>
      <w:r>
        <w:t xml:space="preserve"> </w:t>
      </w:r>
      <w:r>
        <w:t xml:space="preserve">the new or replacement pole shall maintain twelve (12) inch minimum clearance distance from sidewalks. The city, in its sole discretion, may increase that minimum clearance on a case-by-case basis to ensure the safe use of the sidewalk and adjacent area. The wireless provider shall verify this dimension in a form as directed by the City Engineer.</w:t>
      </w:r>
    </w:p>
    <w:bookmarkEnd w:id="6589"/>
    <w:bookmarkStart w:id="6590" w:name="rid-0-0-0-6347"/>
    <w:p>
      <w:pPr>
        <w:pStyle w:val="BodyText"/>
      </w:pPr>
      <w:r>
        <w:t xml:space="preserve">      (5)   </w:t>
      </w:r>
      <w:r>
        <w:t xml:space="preserve">Sight distance easements (“SDE”) and sight visibility triangles (“SVT”):</w:t>
      </w:r>
      <w:r>
        <w:t xml:space="preserve"> </w:t>
      </w:r>
      <w:r>
        <w:t xml:space="preserve">all new and replacement poles shall be installed in a location that does not impair or interfere with SDE or SVT safety requirements.</w:t>
      </w:r>
    </w:p>
    <w:bookmarkEnd w:id="6590"/>
    <w:bookmarkStart w:id="6591" w:name="rid-0-0-0-6348"/>
    <w:p>
      <w:pPr>
        <w:pStyle w:val="BodyText"/>
      </w:pPr>
      <w:r>
        <w:t xml:space="preserve">      (6)   </w:t>
      </w:r>
      <w:r>
        <w:t xml:space="preserve">Cables, wires and jumpers.</w:t>
      </w:r>
    </w:p>
    <w:bookmarkEnd w:id="6591"/>
    <w:bookmarkStart w:id="6592" w:name="rid-0-0-0-6349"/>
    <w:p>
      <w:pPr>
        <w:pStyle w:val="BodyText"/>
      </w:pPr>
      <w:r>
        <w:t xml:space="preserve">         (a)   All cables for the wireless equipment and antennas - except where such cables or wires attach to the ports in the antenna - shall be located inside a conduit, inside the caisson and pole. There shall not be any “dog house” or externally visible conduit or entry point of the cables.</w:t>
      </w:r>
    </w:p>
    <w:bookmarkEnd w:id="6592"/>
    <w:bookmarkStart w:id="6593" w:name="rid-0-0-0-6350"/>
    <w:p>
      <w:pPr>
        <w:pStyle w:val="BodyText"/>
      </w:pPr>
      <w:r>
        <w:t xml:space="preserve">         (b)   All electrical wires for the streetlight luminaire, traffic signal heads, and any city device on the pole shall be new and connected to the existing power source.</w:t>
      </w:r>
    </w:p>
    <w:bookmarkEnd w:id="6593"/>
    <w:bookmarkStart w:id="6594" w:name="rid-0-0-0-6351"/>
    <w:p>
      <w:pPr>
        <w:pStyle w:val="BodyText"/>
      </w:pPr>
      <w:r>
        <w:t xml:space="preserve">      (7)   </w:t>
      </w:r>
      <w:r>
        <w:t xml:space="preserve">Hand-holes</w:t>
      </w:r>
      <w:r>
        <w:t xml:space="preserve">.</w:t>
      </w:r>
    </w:p>
    <w:bookmarkEnd w:id="6594"/>
    <w:bookmarkStart w:id="6595" w:name="rid-0-0-0-6352"/>
    <w:p>
      <w:pPr>
        <w:pStyle w:val="BodyText"/>
      </w:pPr>
      <w:r>
        <w:t xml:space="preserve">         (a)   All hand-hole locations shall be called out on the plans.</w:t>
      </w:r>
    </w:p>
    <w:bookmarkEnd w:id="6595"/>
    <w:bookmarkStart w:id="6596" w:name="rid-0-0-0-6353"/>
    <w:p>
      <w:pPr>
        <w:pStyle w:val="BodyText"/>
      </w:pPr>
      <w:r>
        <w:t xml:space="preserve">         (b)   All hand-holes near antennas shall have the top of the hand-hole no lower than the bottom height of the antennas.</w:t>
      </w:r>
    </w:p>
    <w:bookmarkEnd w:id="6596"/>
    <w:bookmarkStart w:id="6597" w:name="rid-0-0-0-6354"/>
    <w:p>
      <w:pPr>
        <w:pStyle w:val="BodyText"/>
      </w:pPr>
      <w:r>
        <w:t xml:space="preserve">         (c)   The bottom of the hand-hole should not exceed six (6) inches below the bottom of the antenna.</w:t>
      </w:r>
    </w:p>
    <w:bookmarkEnd w:id="6597"/>
    <w:bookmarkStart w:id="6598" w:name="rid-0-0-0-6358"/>
    <w:p>
      <w:pPr>
        <w:pStyle w:val="BodyText"/>
      </w:pPr>
      <w:r>
        <w:t xml:space="preserve">      (8)   </w:t>
      </w:r>
      <w:r>
        <w:t xml:space="preserve">Wireless facility identification information.</w:t>
      </w:r>
    </w:p>
    <w:bookmarkEnd w:id="6598"/>
    <w:bookmarkStart w:id="6599" w:name="rid-0-0-0-6359"/>
    <w:p>
      <w:pPr>
        <w:pStyle w:val="BodyText"/>
      </w:pPr>
      <w:r>
        <w:t xml:space="preserve">         (a)   A four (4) inch by six (6) inch radio frequency safety notice may be mounted no less than twenty-four (24) inches from the bottom of the antenna, facing away from traffic.</w:t>
      </w:r>
    </w:p>
    <w:bookmarkEnd w:id="6599"/>
    <w:bookmarkStart w:id="6600" w:name="rid-0-0-0-6360"/>
    <w:p>
      <w:pPr>
        <w:pStyle w:val="BodyText"/>
      </w:pPr>
      <w:r>
        <w:t xml:space="preserve">         (b)   The wireless provider may place a discreet site identification or number. The size, color and location of this identifier shall be determined by the city.</w:t>
      </w:r>
    </w:p>
    <w:bookmarkEnd w:id="6600"/>
    <w:bookmarkStart w:id="6601" w:name="rid-0-0-0-6361"/>
    <w:p>
      <w:pPr>
        <w:pStyle w:val="BodyText"/>
      </w:pPr>
      <w:r>
        <w:t xml:space="preserve">         (c)   No wireless provider signs may be placed on a streetlight, traffic signal pole, wireless support structure, or a new or replacement pole except to the extent required by local, state or federal law or regulations.</w:t>
      </w:r>
    </w:p>
    <w:bookmarkEnd w:id="6601"/>
    <w:bookmarkStart w:id="6602" w:name="rid-0-0-0-6362"/>
    <w:p>
      <w:pPr>
        <w:pStyle w:val="BodyText"/>
      </w:pPr>
      <w:r>
        <w:t xml:space="preserve">      (9)   </w:t>
      </w:r>
      <w:r>
        <w:t xml:space="preserve">Interference with city wireless network:</w:t>
      </w:r>
      <w:r>
        <w:t xml:space="preserve"> </w:t>
      </w:r>
      <w:r>
        <w:t xml:space="preserve">the city has certain wireless devices in a network that connects traffic signals, community centers, water sites, and other locations for the city’s proprietary use. The selection of a location for a wireless site shall consider the potential interference of the city’s wireless network with RF from a wireless provider’s proposed site.</w:t>
      </w:r>
    </w:p>
    <w:bookmarkEnd w:id="6602"/>
    <w:bookmarkStart w:id="6603" w:name="rid-0-0-0-6363"/>
    <w:p>
      <w:pPr>
        <w:pStyle w:val="BodyText"/>
      </w:pPr>
      <w:r>
        <w:t xml:space="preserve">      (10)   </w:t>
      </w:r>
      <w:r>
        <w:t xml:space="preserve">Cable chase and dog houses:</w:t>
      </w:r>
      <w:r>
        <w:t xml:space="preserve"> </w:t>
      </w:r>
      <w:r>
        <w:t xml:space="preserve">the city, in its sole discretion, shall determine if an exterior cable chase and dog house are aesthetically compatible with the pole and immediate area. The materials and paint color of the cable chase and dog house shall be determined on a case-by-case basis.</w:t>
      </w:r>
    </w:p>
    <w:bookmarkEnd w:id="6603"/>
    <w:bookmarkStart w:id="6604" w:name="rid-0-0-0-6364"/>
    <w:p>
      <w:pPr>
        <w:pStyle w:val="BodyText"/>
      </w:pPr>
      <w:r>
        <w:t xml:space="preserve">   (B)   </w:t>
      </w:r>
      <w:r>
        <w:t xml:space="preserve">Removal of original pole, equipment and pole foundation.</w:t>
      </w:r>
    </w:p>
    <w:bookmarkEnd w:id="6604"/>
    <w:bookmarkStart w:id="6605" w:name="rid-0-0-0-6365"/>
    <w:p>
      <w:pPr>
        <w:pStyle w:val="BodyText"/>
      </w:pPr>
      <w:r>
        <w:t xml:space="preserve">      (1)   </w:t>
      </w:r>
      <w:r>
        <w:t xml:space="preserve">Removal of original signal pole, mast arm, signal heads and luminaire.</w:t>
      </w:r>
    </w:p>
    <w:bookmarkEnd w:id="6605"/>
    <w:bookmarkStart w:id="6606" w:name="rid-0-0-0-6366"/>
    <w:p>
      <w:pPr>
        <w:pStyle w:val="BodyText"/>
      </w:pPr>
      <w:r>
        <w:t xml:space="preserve">         (a)   The city shall determine what original components, (e.g., original pole, mast arm, signal heads and luminaire, and the like) shall be delivered at no cost to the city, to the city’s Public Works Department by the wireless provider.</w:t>
      </w:r>
    </w:p>
    <w:bookmarkEnd w:id="6606"/>
    <w:bookmarkStart w:id="6607" w:name="rid-0-0-0-6367"/>
    <w:p>
      <w:pPr>
        <w:pStyle w:val="BodyText"/>
      </w:pPr>
      <w:r>
        <w:t xml:space="preserve">         (b)   If the city accepts some of the original components, then only those components shall be delivered by the wireless provider to the City Public Works Department and the remaining components shall be discarded by the wireless provider.</w:t>
      </w:r>
    </w:p>
    <w:bookmarkEnd w:id="6607"/>
    <w:bookmarkStart w:id="6608" w:name="rid-0-0-0-6368"/>
    <w:p>
      <w:pPr>
        <w:pStyle w:val="BodyText"/>
      </w:pPr>
      <w:r>
        <w:t xml:space="preserve">      (2)   </w:t>
      </w:r>
      <w:r>
        <w:t xml:space="preserve">Removal of original streetlight or traffic signal pole foundation:</w:t>
      </w:r>
      <w:r>
        <w:t xml:space="preserve"> </w:t>
      </w:r>
      <w:r>
        <w:t xml:space="preserve">the concrete pole foundation for the original streetlight or traffic signal pole shall be removed by the wireless provider as instructed by the City:</w:t>
      </w:r>
    </w:p>
    <w:bookmarkEnd w:id="6608"/>
    <w:bookmarkStart w:id="6609" w:name="rid-0-0-0-6369"/>
    <w:p>
      <w:pPr>
        <w:pStyle w:val="BodyText"/>
      </w:pPr>
      <w:r>
        <w:t xml:space="preserve">         (a)   </w:t>
      </w:r>
      <w:r>
        <w:t xml:space="preserve">Partial removal:</w:t>
      </w:r>
      <w:r>
        <w:t xml:space="preserve"> </w:t>
      </w:r>
      <w:r>
        <w:t xml:space="preserve">the original pole foundation shall be taken back to a level that is twelve (12) inches below existing grade and covered with four (4) inches of one-half (½") inch to three (3/4") quarter inch rock materials. The remaining eight (8) inches shall be native soil.</w:t>
      </w:r>
    </w:p>
    <w:bookmarkEnd w:id="6609"/>
    <w:bookmarkStart w:id="6610" w:name="rid-0-0-0-6370"/>
    <w:p>
      <w:pPr>
        <w:pStyle w:val="BodyText"/>
      </w:pPr>
      <w:r>
        <w:t xml:space="preserve">         (b)   </w:t>
      </w:r>
      <w:r>
        <w:t xml:space="preserve">Complete removal:</w:t>
      </w:r>
      <w:r>
        <w:t xml:space="preserve"> </w:t>
      </w:r>
      <w:r>
        <w:t xml:space="preserve">if the entire original pole foundation must be removed, then all materials (concrete, rebar, metals, bolts, etc.) shall be removed. The city’s Inspector shall determine, on a case-by-case basis, the type of backfill material and compaction required - ranging from native soil that is compacted to a half (½) sack slurry for the entire depth, or a combination of native soil and slurry.</w:t>
      </w:r>
    </w:p>
    <w:bookmarkEnd w:id="6610"/>
    <w:bookmarkStart w:id="6611" w:name="rid-0-0-0-6371"/>
    <w:p>
      <w:pPr>
        <w:pStyle w:val="BodyText"/>
      </w:pPr>
      <w:r>
        <w:t xml:space="preserve">   (C)   </w:t>
      </w:r>
      <w:r>
        <w:t xml:space="preserve">Antennas, RRH/RRU, cables and mounting on pole.</w:t>
      </w:r>
    </w:p>
    <w:bookmarkEnd w:id="6611"/>
    <w:bookmarkStart w:id="6612" w:name="rid-0-0-0-6372"/>
    <w:p>
      <w:pPr>
        <w:pStyle w:val="BodyText"/>
      </w:pPr>
      <w:r>
        <w:t xml:space="preserve">      (1)   </w:t>
      </w:r>
      <w:r>
        <w:t xml:space="preserve">General requirement:</w:t>
      </w:r>
      <w:r>
        <w:t xml:space="preserve"> </w:t>
      </w:r>
      <w:r>
        <w:t xml:space="preserve">all antennas shall be installed in a manner that minimizesthevisual impacttothegeneralpublic. Allworkshallbeperformed in a professional manner that is consistent with the highest standard of workmanship.</w:t>
      </w:r>
    </w:p>
    <w:bookmarkEnd w:id="6612"/>
    <w:bookmarkStart w:id="6613" w:name="rid-0-0-0-6373"/>
    <w:p>
      <w:pPr>
        <w:pStyle w:val="BodyText"/>
      </w:pPr>
      <w:r>
        <w:t xml:space="preserve">      (2)   </w:t>
      </w:r>
      <w:r>
        <w:t xml:space="preserve">Specific criteria:</w:t>
      </w:r>
    </w:p>
    <w:bookmarkEnd w:id="6613"/>
    <w:bookmarkStart w:id="6614" w:name="rid-0-0-0-6374"/>
    <w:p>
      <w:pPr>
        <w:pStyle w:val="BodyText"/>
      </w:pPr>
      <w:r>
        <w:t xml:space="preserve">         (a)   </w:t>
      </w:r>
      <w:r>
        <w:t xml:space="preserve">Antenna mounting posts and brackets.</w:t>
      </w:r>
    </w:p>
    <w:bookmarkEnd w:id="6614"/>
    <w:bookmarkStart w:id="6615" w:name="rid-0-0-0-6380"/>
    <w:p>
      <w:pPr>
        <w:pStyle w:val="BodyText"/>
      </w:pPr>
      <w:r>
        <w:t xml:space="preserve">            1.   All panel antennas shall be mounted directly to the pole or onto a mounting pole so that the distance from the “face” of the streetlight pole to the back of the antenna does not exceed nine (9) inches.</w:t>
      </w:r>
    </w:p>
    <w:bookmarkEnd w:id="6615"/>
    <w:bookmarkStart w:id="6616" w:name="rid-0-0-0-6381"/>
    <w:p>
      <w:pPr>
        <w:pStyle w:val="BodyText"/>
      </w:pPr>
      <w:r>
        <w:t xml:space="preserve">            2.   All mounting posts shall be trimmed so that the poles do not extend higher than the top of the antenna or protrude lower than the antenna unless necessary to install the shroud.</w:t>
      </w:r>
    </w:p>
    <w:bookmarkEnd w:id="6616"/>
    <w:bookmarkStart w:id="6617" w:name="rid-0-0-0-6382"/>
    <w:p>
      <w:pPr>
        <w:pStyle w:val="BodyText"/>
      </w:pPr>
      <w:r>
        <w:t xml:space="preserve">            3.   All pole attached wireless equipment must be a minimum ten (10) feet from the sidewalk elevation.</w:t>
      </w:r>
    </w:p>
    <w:bookmarkEnd w:id="6617"/>
    <w:bookmarkStart w:id="6618" w:name="rid-0-0-0-6383"/>
    <w:p>
      <w:pPr>
        <w:pStyle w:val="BodyText"/>
      </w:pPr>
      <w:r>
        <w:t xml:space="preserve">            4.   All of the above dimensions shall be confirmed by the wireless provider in a form as directed by the City Engineer.</w:t>
      </w:r>
    </w:p>
    <w:bookmarkEnd w:id="6618"/>
    <w:bookmarkStart w:id="6619" w:name="rid-0-0-0-6384"/>
    <w:p>
      <w:pPr>
        <w:pStyle w:val="BodyText"/>
      </w:pPr>
      <w:r>
        <w:t xml:space="preserve">         (b)   </w:t>
      </w:r>
      <w:r>
        <w:t xml:space="preserve">Panel antennas.</w:t>
      </w:r>
    </w:p>
    <w:bookmarkEnd w:id="6619"/>
    <w:bookmarkStart w:id="6620" w:name="rid-0-0-0-6385"/>
    <w:p>
      <w:pPr>
        <w:pStyle w:val="BodyText"/>
      </w:pPr>
      <w:r>
        <w:t xml:space="preserve">            1.   All panel antennas for a small cell site shall fit within an imaginary enclosure of not more than six (6) cubic feet in volume in accordance with A.R.S. § 9-591(19)(a). (NOTE: This volume does not include antenna cable shrouds when required.)</w:t>
      </w:r>
    </w:p>
    <w:bookmarkEnd w:id="6620"/>
    <w:bookmarkStart w:id="6621" w:name="rid-0-0-0-6386"/>
    <w:p>
      <w:pPr>
        <w:pStyle w:val="BodyText"/>
      </w:pPr>
      <w:r>
        <w:t xml:space="preserve">            2.   All panel antennas with exposed cables from the bottom of the antenna shall have a shroud installed on the antenna or antenna mounting posts to conceal the cables, (see Exhibits D1 and D2).</w:t>
      </w:r>
    </w:p>
    <w:bookmarkEnd w:id="6621"/>
    <w:bookmarkStart w:id="6622" w:name="rid-0-0-0-6387"/>
    <w:p>
      <w:pPr>
        <w:pStyle w:val="BodyText"/>
      </w:pPr>
      <w:r>
        <w:t xml:space="preserve">               a.   The type of shroud may be a forty-five (45) degree angle (away from the bottom of the antenna; toward the pole) or a ninety (90) degree angle (parallel to the bottom of the antenna) depending on the location of the site.</w:t>
      </w:r>
    </w:p>
    <w:bookmarkEnd w:id="6622"/>
    <w:bookmarkStart w:id="6623" w:name="rid-0-0-0-6388"/>
    <w:p>
      <w:pPr>
        <w:pStyle w:val="BodyText"/>
      </w:pPr>
      <w:r>
        <w:t xml:space="preserve">               b.   The shroud shall extend from the bottom of the antenna to two (2) inches below the bottom of the nearest hand-hole.</w:t>
      </w:r>
    </w:p>
    <w:bookmarkEnd w:id="6623"/>
    <w:bookmarkStart w:id="6624" w:name="rid-0-0-0-6389"/>
    <w:p>
      <w:pPr>
        <w:pStyle w:val="BodyText"/>
      </w:pPr>
      <w:r>
        <w:t xml:space="preserve">         (c)   </w:t>
      </w:r>
      <w:r>
        <w:t xml:space="preserve">Canister antennas.</w:t>
      </w:r>
    </w:p>
    <w:bookmarkEnd w:id="6624"/>
    <w:bookmarkStart w:id="6625" w:name="rid-0-0-0-6391"/>
    <w:p>
      <w:pPr>
        <w:pStyle w:val="BodyText"/>
      </w:pPr>
      <w:r>
        <w:t xml:space="preserve">            1.   All canister antennas shall fit within an imaginary enclosure of not more than six (6) cubic feet in volume. (Note: This volume does not include the canister as it is a stealth device and not the antenna).</w:t>
      </w:r>
    </w:p>
    <w:bookmarkEnd w:id="6625"/>
    <w:bookmarkStart w:id="6626" w:name="rid-0-0-0-6392"/>
    <w:p>
      <w:pPr>
        <w:pStyle w:val="BodyText"/>
      </w:pPr>
      <w:r>
        <w:t xml:space="preserve">            2.   The canister shall be no larger than eighteen (18) inches in diameter OD.</w:t>
      </w:r>
    </w:p>
    <w:bookmarkEnd w:id="6626"/>
    <w:bookmarkStart w:id="6627" w:name="rid-0-0-0-6393"/>
    <w:p>
      <w:pPr>
        <w:pStyle w:val="BodyText"/>
      </w:pPr>
      <w:r>
        <w:t xml:space="preserve">            3.   All canister antennas shall be located in a canister that is mounted to a base plate at the top of the vertical section of the replacement pole.</w:t>
      </w:r>
    </w:p>
    <w:bookmarkEnd w:id="6627"/>
    <w:bookmarkStart w:id="6628" w:name="rid-0-0-0-6394"/>
    <w:p>
      <w:pPr>
        <w:pStyle w:val="BodyText"/>
      </w:pPr>
      <w:r>
        <w:t xml:space="preserve">            4.   All cables protruding from the canister shall be concealed within the canister or by a shroud at the point where the canister is mounted to the base plate.</w:t>
      </w:r>
    </w:p>
    <w:bookmarkEnd w:id="6628"/>
    <w:bookmarkStart w:id="6629" w:name="rid-0-0-0-6395"/>
    <w:p>
      <w:pPr>
        <w:pStyle w:val="BodyText"/>
      </w:pPr>
      <w:r>
        <w:t xml:space="preserve">         (d)   </w:t>
      </w:r>
      <w:r>
        <w:t xml:space="preserve">Remote radio heads (“RRH”)/ remote radio units (“RRU”):</w:t>
      </w:r>
      <w:r>
        <w:t xml:space="preserve"> </w:t>
      </w:r>
      <w:r>
        <w:t xml:space="preserve">Under A.R.S. § 9-591(19)(a), the RRH/RRU is not considered part of the antenna. If allowed, the RRH/RRU shall be calculated as part of “all other wireless equipment associated with this facility...” in A.R.S. § 9-591(19) (b) that is subject to the twenty-eight (28) cubic feet maximum size for small cell sites.</w:t>
      </w:r>
    </w:p>
    <w:bookmarkEnd w:id="6629"/>
    <w:bookmarkStart w:id="6630" w:name="rid-0-0-0-6396"/>
    <w:p>
      <w:pPr>
        <w:pStyle w:val="BodyText"/>
      </w:pPr>
      <w:r>
        <w:t xml:space="preserve">            1.   On a case-by-case basis, the city in its sole discretion and - upon reviewing the landscape in the immediate surrounding area, the location of the pole, and stealth options, may allow a site to have an RRH/RRU installed on the pole.</w:t>
      </w:r>
    </w:p>
    <w:bookmarkEnd w:id="6630"/>
    <w:bookmarkStart w:id="6631" w:name="rid-0-0-0-6397"/>
    <w:p>
      <w:pPr>
        <w:pStyle w:val="BodyText"/>
      </w:pPr>
      <w:r>
        <w:t xml:space="preserve">   (D)   </w:t>
      </w:r>
      <w:r>
        <w:t xml:space="preserve">Ground-mounted equipment:</w:t>
      </w:r>
    </w:p>
    <w:bookmarkEnd w:id="6631"/>
    <w:bookmarkStart w:id="6632" w:name="rid-0-0-0-6398"/>
    <w:p>
      <w:pPr>
        <w:pStyle w:val="BodyText"/>
      </w:pPr>
      <w:r>
        <w:t xml:space="preserve">      (1)   </w:t>
      </w:r>
      <w:r>
        <w:t xml:space="preserve">General requirement:</w:t>
      </w:r>
      <w:r>
        <w:t xml:space="preserve"> </w:t>
      </w:r>
      <w:r>
        <w:t xml:space="preserve">all ground-mounted equipment shall be installed in a manner that minimizes the visual and ingress/egress impact to the general public. All work shall be performed in a professional manner that is consistent with the highest standards of workmanship.</w:t>
      </w:r>
    </w:p>
    <w:bookmarkEnd w:id="6632"/>
    <w:bookmarkStart w:id="6633" w:name="rid-0-0-0-6399"/>
    <w:p>
      <w:pPr>
        <w:pStyle w:val="BodyText"/>
      </w:pPr>
      <w:r>
        <w:t xml:space="preserve">      (2)   </w:t>
      </w:r>
      <w:r>
        <w:t xml:space="preserve">Specific criteria:</w:t>
      </w:r>
    </w:p>
    <w:bookmarkEnd w:id="6633"/>
    <w:bookmarkStart w:id="6634" w:name="rid-0-0-0-6404"/>
    <w:p>
      <w:pPr>
        <w:pStyle w:val="BodyText"/>
      </w:pPr>
      <w:r>
        <w:t xml:space="preserve">         (a)   Sight distance easements (“SDE”) and sight visibility triangles (“SVT”) all ground-based wireless equipment shall be installed in a location that does not impair or interfere with SDE or SVT safety requirements. To ensure proper sight distance, all City of Apache Junction Standard Details that the City Engineer determines shall apply.</w:t>
      </w:r>
    </w:p>
    <w:bookmarkEnd w:id="6634"/>
    <w:bookmarkStart w:id="6635" w:name="rid-0-0-0-6405"/>
    <w:p>
      <w:pPr>
        <w:pStyle w:val="BodyText"/>
      </w:pPr>
      <w:r>
        <w:t xml:space="preserve">         (b)   </w:t>
      </w:r>
      <w:r>
        <w:t xml:space="preserve">Ground equipment location - generally:</w:t>
      </w:r>
      <w:r>
        <w:t xml:space="preserve"> </w:t>
      </w:r>
      <w:r>
        <w:t xml:space="preserve">all ground-based wireless equipment, including but not limited to equipment cabinets or power pedestals, shall be placed as far as practical to the back of the ROW while maintaining at least three (3) feet of ingress/egress in the ROW or public utility easement (“PUE”) around the equipment.</w:t>
      </w:r>
    </w:p>
    <w:bookmarkEnd w:id="6635"/>
    <w:bookmarkStart w:id="6636" w:name="rid-0-0-0-6406"/>
    <w:p>
      <w:pPr>
        <w:pStyle w:val="BodyText"/>
      </w:pPr>
      <w:r>
        <w:t xml:space="preserve">         (c)   </w:t>
      </w:r>
      <w:r>
        <w:t xml:space="preserve">Ground equipment clearances-underground utilities.</w:t>
      </w:r>
    </w:p>
    <w:bookmarkEnd w:id="6636"/>
    <w:bookmarkStart w:id="6637" w:name="rid-0-0-0-6407"/>
    <w:p>
      <w:pPr>
        <w:pStyle w:val="BodyText"/>
      </w:pPr>
      <w:r>
        <w:t xml:space="preserve">            1.   All ground-mounted electrical equipment shall maintain minimum horizontal clearance from below-ground utilities:</w:t>
      </w:r>
    </w:p>
    <w:bookmarkEnd w:id="6637"/>
    <w:bookmarkStart w:id="6638" w:name="rid-0-0-0-6408"/>
    <w:p>
      <w:pPr>
        <w:pStyle w:val="BodyText"/>
      </w:pPr>
      <w:r>
        <w:t xml:space="preserve">               a.    Clearance from water lines shall be at least six (6) feet.</w:t>
      </w:r>
    </w:p>
    <w:bookmarkEnd w:id="6638"/>
    <w:bookmarkStart w:id="6639" w:name="rid-0-0-0-6409"/>
    <w:p>
      <w:pPr>
        <w:pStyle w:val="BodyText"/>
      </w:pPr>
      <w:r>
        <w:t xml:space="preserve">               b.    Clearance from sewer lines shall be at least six (6) feet.</w:t>
      </w:r>
    </w:p>
    <w:bookmarkEnd w:id="6639"/>
    <w:bookmarkStart w:id="6640" w:name="rid-0-0-0-6410"/>
    <w:p>
      <w:pPr>
        <w:pStyle w:val="BodyText"/>
      </w:pPr>
      <w:r>
        <w:t xml:space="preserve">               c.    Clearance from telecommunications shall be at least one (1) foot.</w:t>
      </w:r>
    </w:p>
    <w:bookmarkEnd w:id="6640"/>
    <w:bookmarkStart w:id="6641" w:name="rid-0-0-0-6411"/>
    <w:p>
      <w:pPr>
        <w:pStyle w:val="BodyText"/>
      </w:pPr>
      <w:r>
        <w:t xml:space="preserve">               d.    Clearance from cable television lines shall be at least one (1) foot.</w:t>
      </w:r>
    </w:p>
    <w:bookmarkEnd w:id="6641"/>
    <w:bookmarkStart w:id="6642" w:name="rid-0-0-0-6412"/>
    <w:p>
      <w:pPr>
        <w:pStyle w:val="BodyText"/>
      </w:pPr>
      <w:r>
        <w:t xml:space="preserve">               e.    Clearance from all other underground infrastructure shall be at least six (6) feet.</w:t>
      </w:r>
    </w:p>
    <w:bookmarkEnd w:id="6642"/>
    <w:bookmarkStart w:id="6643" w:name="rid-0-0-0-6413"/>
    <w:p>
      <w:pPr>
        <w:pStyle w:val="BodyText"/>
      </w:pPr>
      <w:r>
        <w:t xml:space="preserve">            2.   All of the above dimensions shall be confirmed by the wireless provider in a form as directed by the City Engineer.</w:t>
      </w:r>
    </w:p>
    <w:bookmarkEnd w:id="6643"/>
    <w:bookmarkStart w:id="6644" w:name="rid-0-0-0-6414"/>
    <w:p>
      <w:pPr>
        <w:pStyle w:val="BodyText"/>
      </w:pPr>
      <w:r>
        <w:t xml:space="preserve">            3.   The city, in its sole discretion, may grant an exception upon approval from the city engineer, from these horizontal separation distances on a case-by-case basis. The approval of an exception is dependent on factors specific to the site.</w:t>
      </w:r>
    </w:p>
    <w:bookmarkEnd w:id="6644"/>
    <w:bookmarkStart w:id="6645" w:name="rid-0-0-0-6415"/>
    <w:p>
      <w:pPr>
        <w:pStyle w:val="BodyText"/>
      </w:pPr>
      <w:r>
        <w:t xml:space="preserve">            4.   In the case where there is an issue with horizontal separation from other underground utilities, the wireless provider may elect to work with the impacted utility to have its lines, pipes or property moved so that minimum clearance is achieved. All relocation work of city-owned or a privately-owned utility shall be at the sole expense of the wireless provider.</w:t>
      </w:r>
    </w:p>
    <w:bookmarkEnd w:id="6645"/>
    <w:bookmarkStart w:id="6646" w:name="rid-0-0-0-6416"/>
    <w:p>
      <w:pPr>
        <w:pStyle w:val="BodyText"/>
      </w:pPr>
      <w:r>
        <w:t xml:space="preserve">         (d)   </w:t>
      </w:r>
      <w:r>
        <w:t xml:space="preserve">Ground equipment clearance - sidewalks:</w:t>
      </w:r>
      <w:r>
        <w:t xml:space="preserve"> </w:t>
      </w:r>
      <w:r>
        <w:t xml:space="preserve">the ground equipment shall maintain a minimum twelve (12) inch clearance distance from sidewalks. The city, in its sole discretion, may increase the minimum clearance on a case-by-case basis to ensure the safe use of the sidewalk and adjacent area.</w:t>
      </w:r>
    </w:p>
    <w:bookmarkEnd w:id="6646"/>
    <w:bookmarkStart w:id="6647" w:name="rid-0-0-0-6417"/>
    <w:p>
      <w:pPr>
        <w:pStyle w:val="BodyText"/>
      </w:pPr>
      <w:r>
        <w:t xml:space="preserve">         (e)   </w:t>
      </w:r>
      <w:r>
        <w:t xml:space="preserve">Compliance with height requirements:</w:t>
      </w:r>
      <w:r>
        <w:t xml:space="preserve"> </w:t>
      </w:r>
      <w:r>
        <w:t xml:space="preserve">evidence or documentation that, where the above-ground structure is over thirty-six (36) inches in height, given its proposed location, the structure will comply or be in compliance with applicable state and City of Apache Junction planning and zoning ordinances.</w:t>
      </w:r>
    </w:p>
    <w:bookmarkEnd w:id="6647"/>
    <w:bookmarkStart w:id="6648" w:name="rid-0-0-0-6418"/>
    <w:p>
      <w:pPr>
        <w:pStyle w:val="BodyText"/>
      </w:pPr>
      <w:r>
        <w:t xml:space="preserve">         (f)   </w:t>
      </w:r>
      <w:r>
        <w:t xml:space="preserve">Screening of ground equipment:</w:t>
      </w:r>
      <w:r>
        <w:t xml:space="preserve"> </w:t>
      </w:r>
      <w:r>
        <w:t xml:space="preserve">the city, in its sole discretion, may require the ground-mounted equipment to be screened; the type of screening materials and design will be addressed on a case-by-case basis.</w:t>
      </w:r>
    </w:p>
    <w:bookmarkEnd w:id="6648"/>
    <w:bookmarkStart w:id="6649" w:name="rid-0-0-0-6419"/>
    <w:p>
      <w:pPr>
        <w:pStyle w:val="BodyText"/>
      </w:pPr>
      <w:r>
        <w:t xml:space="preserve">            1.   In cases when screening is not required, the City may specify the paint color of the ground-mounted equipment.</w:t>
      </w:r>
    </w:p>
    <w:bookmarkEnd w:id="6649"/>
    <w:bookmarkStart w:id="6650" w:name="rid-0-0-0-6420"/>
    <w:p>
      <w:pPr>
        <w:pStyle w:val="BodyText"/>
      </w:pPr>
      <w:r>
        <w:t xml:space="preserve">         (g)   </w:t>
      </w:r>
      <w:r>
        <w:t xml:space="preserve">Decals and labels.</w:t>
      </w:r>
    </w:p>
    <w:bookmarkEnd w:id="6650"/>
    <w:bookmarkStart w:id="6651" w:name="rid-0-0-0-6421"/>
    <w:p>
      <w:pPr>
        <w:pStyle w:val="BodyText"/>
      </w:pPr>
      <w:r>
        <w:t xml:space="preserve">            1.   All equipment manufacturers’ decals, logos and other identification information shall be removed unless required for warranty purposes.</w:t>
      </w:r>
    </w:p>
    <w:bookmarkEnd w:id="6651"/>
    <w:bookmarkStart w:id="6652" w:name="rid-0-0-0-6422"/>
    <w:p>
      <w:pPr>
        <w:pStyle w:val="BodyText"/>
      </w:pPr>
      <w:r>
        <w:t xml:space="preserve">            2.   The wireless provider of the site may place an “emergency contact” decal or emblem to the ground equipment.</w:t>
      </w:r>
    </w:p>
    <w:bookmarkEnd w:id="6652"/>
    <w:bookmarkStart w:id="6653" w:name="rid-0-0-0-6428"/>
    <w:p>
      <w:pPr>
        <w:pStyle w:val="BodyText"/>
      </w:pPr>
      <w:r>
        <w:t xml:space="preserve">            3.   The ground-mounted equipment shall not have any flashing lights, sirens or regular noise other than a cooling fan that may run intermittently.</w:t>
      </w:r>
    </w:p>
    <w:bookmarkEnd w:id="6653"/>
    <w:bookmarkStart w:id="6654" w:name="rid-0-0-0-6429"/>
    <w:p>
      <w:pPr>
        <w:pStyle w:val="BodyText"/>
      </w:pPr>
      <w:r>
        <w:t xml:space="preserve">         (h)   </w:t>
      </w:r>
      <w:r>
        <w:t xml:space="preserve">Equipment cabinets on residential property.</w:t>
      </w:r>
    </w:p>
    <w:bookmarkEnd w:id="6654"/>
    <w:bookmarkStart w:id="6655" w:name="rid-0-0-0-6430"/>
    <w:p>
      <w:pPr>
        <w:pStyle w:val="BodyText"/>
      </w:pPr>
      <w:r>
        <w:t xml:space="preserve">            1.   </w:t>
      </w:r>
      <w:r>
        <w:t xml:space="preserve">Residential single-family lot:</w:t>
      </w:r>
      <w:r>
        <w:t xml:space="preserve"> </w:t>
      </w:r>
      <w:r>
        <w:t xml:space="preserve">the wireless equipment and ancillary equipment listed in A.R.S. § 9-591(19)(b) shall not exceed thirty-six (36) inches in height in the front yard of a residential single-family zoned property.</w:t>
      </w:r>
    </w:p>
    <w:bookmarkEnd w:id="6655"/>
    <w:bookmarkStart w:id="6656" w:name="rid-0-0-0-6431"/>
    <w:p>
      <w:pPr>
        <w:pStyle w:val="BodyText"/>
      </w:pPr>
      <w:r>
        <w:t xml:space="preserve">            2.    </w:t>
      </w:r>
      <w:r>
        <w:t xml:space="preserve">Air-conditioning units:</w:t>
      </w:r>
      <w:r>
        <w:t xml:space="preserve"> </w:t>
      </w:r>
      <w:r>
        <w:t xml:space="preserve">unless otherwise specified by city, a wireless equipment cabinet with air-conditioning (not a fan only) shall be enclosed by walls and setback a minimum of fifteen (15) feet from lots where the existing or planned primary use is a residential single-family dwelling.</w:t>
      </w:r>
    </w:p>
    <w:bookmarkEnd w:id="6656"/>
    <w:bookmarkStart w:id="6657" w:name="rid-0-0-0-6432"/>
    <w:p>
      <w:pPr>
        <w:pStyle w:val="BodyText"/>
      </w:pPr>
      <w:r>
        <w:t xml:space="preserve">         (i)   </w:t>
      </w:r>
      <w:r>
        <w:t xml:space="preserve">Electric company meter.</w:t>
      </w:r>
    </w:p>
    <w:bookmarkEnd w:id="6657"/>
    <w:bookmarkStart w:id="6658" w:name="rid-0-0-0-6433"/>
    <w:p>
      <w:pPr>
        <w:pStyle w:val="BodyText"/>
      </w:pPr>
      <w:r>
        <w:t xml:space="preserve">            1.   All electric company meters shall be installed in the ROW or PUE. The location of the meter equipment shall have minimum ingress and egress clearance from private property lines and driveways.</w:t>
      </w:r>
    </w:p>
    <w:bookmarkEnd w:id="6658"/>
    <w:bookmarkStart w:id="6659" w:name="rid-0-0-0-6434"/>
    <w:p>
      <w:pPr>
        <w:pStyle w:val="BodyText"/>
      </w:pPr>
      <w:r>
        <w:t xml:space="preserve">            2.   All electric company meters shall maintain minimum clearance from above-ground utility cabinets and below-ground utilities.</w:t>
      </w:r>
    </w:p>
    <w:bookmarkEnd w:id="6659"/>
    <w:bookmarkStart w:id="6660" w:name="rid-0-0-0-6435"/>
    <w:p>
      <w:pPr>
        <w:pStyle w:val="BodyText"/>
      </w:pPr>
      <w:r>
        <w:t xml:space="preserve">            3.   All electric company meters shall be installed in a location that does not impair or interfere with the SDE or SVT safety requirements of the city.</w:t>
      </w:r>
    </w:p>
    <w:bookmarkEnd w:id="6660"/>
    <w:bookmarkStart w:id="6661" w:name="rid-0-0-0-6436"/>
    <w:p>
      <w:pPr>
        <w:pStyle w:val="BodyText"/>
      </w:pPr>
      <w:r>
        <w:t xml:space="preserve">            4.   The electric company meters shall be screened or contained within a “Myers-type” or “Milbank-type” pedestal cabinet that is painted to match the ground equipment or as specified by the city, (see Exhibit E)</w:t>
      </w:r>
    </w:p>
    <w:bookmarkEnd w:id="6661"/>
    <w:bookmarkStart w:id="6662" w:name="rid-0-0-0-6437"/>
    <w:p>
      <w:pPr>
        <w:pStyle w:val="BodyText"/>
      </w:pPr>
      <w:r>
        <w:t xml:space="preserve">            5.   In the case where screening is not required, the city may specify the paint color of the electric company meter cabinet on a case-by-case basis.</w:t>
      </w:r>
    </w:p>
    <w:bookmarkEnd w:id="6662"/>
    <w:bookmarkStart w:id="6663" w:name="rid-0-0-0-6438"/>
    <w:p>
      <w:pPr>
        <w:pStyle w:val="BodyText"/>
      </w:pPr>
      <w:r>
        <w:t xml:space="preserve">For questions regarding these design standards, concepts and requirements contact:</w:t>
      </w:r>
    </w:p>
    <w:bookmarkEnd w:id="6663"/>
    <w:bookmarkStart w:id="6664" w:name="rid-0-0-0-6439"/>
    <w:p>
      <w:pPr>
        <w:pStyle w:val="BodyText"/>
      </w:pPr>
      <w:r>
        <w:t xml:space="preserve">City Engineer</w:t>
      </w:r>
    </w:p>
    <w:bookmarkEnd w:id="6664"/>
    <w:bookmarkStart w:id="6665" w:name="rid-0-0-0-6440"/>
    <w:p>
      <w:pPr>
        <w:pStyle w:val="BodyText"/>
      </w:pPr>
      <w:r>
        <w:t xml:space="preserve">575 East Baseline Avenue</w:t>
      </w:r>
    </w:p>
    <w:bookmarkEnd w:id="6665"/>
    <w:bookmarkStart w:id="6666" w:name="rid-0-0-0-6441"/>
    <w:p>
      <w:pPr>
        <w:pStyle w:val="BodyText"/>
      </w:pPr>
      <w:r>
        <w:t xml:space="preserve">Apache Junction, AZ 85119</w:t>
      </w:r>
    </w:p>
    <w:bookmarkEnd w:id="6666"/>
    <w:bookmarkStart w:id="6667" w:name="rid-0-0-0-6442"/>
    <w:p>
      <w:pPr>
        <w:pStyle w:val="BodyText"/>
      </w:pPr>
      <w:r>
        <w:t xml:space="preserve">480-982-1055</w:t>
      </w:r>
    </w:p>
    <w:bookmarkEnd w:id="6667"/>
    <w:bookmarkStart w:id="6668" w:name="rid-0-0-0-6445"/>
    <w:p>
      <w:pPr>
        <w:pStyle w:val="BodyText"/>
      </w:pPr>
      <w:r>
        <w:t xml:space="preserve">Exhibit A1</w:t>
      </w:r>
    </w:p>
    <w:bookmarkEnd w:id="6668"/>
    <w:bookmarkStart w:id="6669" w:name="rid-0-0-0-6446"/>
    <w:p>
      <w:pPr>
        <w:pStyle w:val="BodyText"/>
      </w:pPr>
      <w:r>
        <w:t xml:space="preserve">Calculation Points for Height of an Existing Streetlight with Separate Luminaire Mast Arm</w:t>
      </w:r>
    </w:p>
    <w:bookmarkEnd w:id="6669"/>
    <w:bookmarkStart w:id="6671" w:name="rid-0-0-0-6447"/>
    <w:p>
      <w:pPr>
        <w:pStyle w:val="BodyText"/>
      </w:pPr>
      <w:r>
        <w:drawing>
          <wp:inline>
            <wp:extent cx="5334000" cy="7266608"/>
            <wp:effectExtent b="0" l="0" r="0" t="0"/>
            <wp:docPr descr="" title="" id="1" name="Picture"/>
            <a:graphic>
              <a:graphicData uri="http://schemas.openxmlformats.org/drawingml/2006/picture">
                <pic:pic>
                  <pic:nvPicPr>
                    <pic:cNvPr descr="https://export.amlegal.com/media/ed31a82386d726f7711a4a433b6edbdaf8468bd6/IMAGES/0-0-0-1521.jpg" id="0" name="Picture"/>
                    <pic:cNvPicPr>
                      <a:picLocks noChangeArrowheads="1" noChangeAspect="1"/>
                    </pic:cNvPicPr>
                  </pic:nvPicPr>
                  <pic:blipFill>
                    <a:blip r:embed="rId6670"/>
                    <a:stretch>
                      <a:fillRect/>
                    </a:stretch>
                  </pic:blipFill>
                  <pic:spPr bwMode="auto">
                    <a:xfrm>
                      <a:off x="0" y="0"/>
                      <a:ext cx="5334000" cy="7266608"/>
                    </a:xfrm>
                    <a:prstGeom prst="rect">
                      <a:avLst/>
                    </a:prstGeom>
                    <a:noFill/>
                    <a:ln w="9525">
                      <a:noFill/>
                      <a:headEnd/>
                      <a:tailEnd/>
                    </a:ln>
                  </pic:spPr>
                </pic:pic>
              </a:graphicData>
            </a:graphic>
          </wp:inline>
        </w:drawing>
      </w:r>
    </w:p>
    <w:bookmarkEnd w:id="6671"/>
    <w:bookmarkStart w:id="6672" w:name="rid-0-0-0-6448"/>
    <w:p>
      <w:pPr>
        <w:pStyle w:val="BodyText"/>
      </w:pPr>
      <w:r>
        <w:t xml:space="preserve"> </w:t>
      </w:r>
    </w:p>
    <w:bookmarkEnd w:id="6672"/>
    <w:bookmarkStart w:id="6673" w:name="rid-0-0-0-6449"/>
    <w:p>
      <w:pPr>
        <w:pStyle w:val="BodyText"/>
      </w:pPr>
      <w:r>
        <w:t xml:space="preserve">Exhibit A2</w:t>
      </w:r>
    </w:p>
    <w:bookmarkEnd w:id="6673"/>
    <w:bookmarkStart w:id="6674" w:name="rid-0-0-0-7453"/>
    <w:p>
      <w:pPr>
        <w:pStyle w:val="BodyText"/>
      </w:pPr>
      <w:r>
        <w:t xml:space="preserve">Calculation Points for Height of an Existing Streetlight with Integrated Luminaire Mast Arm</w:t>
      </w:r>
    </w:p>
    <w:bookmarkEnd w:id="6674"/>
    <w:bookmarkStart w:id="6676" w:name="rid-0-0-0-7449"/>
    <w:p>
      <w:pPr>
        <w:pStyle w:val="BodyText"/>
      </w:pPr>
      <w:r>
        <w:drawing>
          <wp:inline>
            <wp:extent cx="5334000" cy="8287979"/>
            <wp:effectExtent b="0" l="0" r="0" t="0"/>
            <wp:docPr descr="" title="" id="1" name="Picture"/>
            <a:graphic>
              <a:graphicData uri="http://schemas.openxmlformats.org/drawingml/2006/picture">
                <pic:pic>
                  <pic:nvPicPr>
                    <pic:cNvPr descr="https://export.amlegal.com/media/ed31a82386d726f7711a4a433b6edbdaf8468bd6/IMAGES/0-0-0-1519.jpg" id="0" name="Picture"/>
                    <pic:cNvPicPr>
                      <a:picLocks noChangeArrowheads="1" noChangeAspect="1"/>
                    </pic:cNvPicPr>
                  </pic:nvPicPr>
                  <pic:blipFill>
                    <a:blip r:embed="rId6675"/>
                    <a:stretch>
                      <a:fillRect/>
                    </a:stretch>
                  </pic:blipFill>
                  <pic:spPr bwMode="auto">
                    <a:xfrm>
                      <a:off x="0" y="0"/>
                      <a:ext cx="5334000" cy="8287979"/>
                    </a:xfrm>
                    <a:prstGeom prst="rect">
                      <a:avLst/>
                    </a:prstGeom>
                    <a:noFill/>
                    <a:ln w="9525">
                      <a:noFill/>
                      <a:headEnd/>
                      <a:tailEnd/>
                    </a:ln>
                  </pic:spPr>
                </pic:pic>
              </a:graphicData>
            </a:graphic>
          </wp:inline>
        </w:drawing>
      </w:r>
    </w:p>
    <w:bookmarkEnd w:id="6676"/>
    <w:bookmarkStart w:id="6677" w:name="rid-0-0-0-7450"/>
    <w:p>
      <w:pPr>
        <w:pStyle w:val="BodyText"/>
      </w:pPr>
      <w:r>
        <w:t xml:space="preserve"> </w:t>
      </w:r>
    </w:p>
    <w:bookmarkEnd w:id="6677"/>
    <w:bookmarkStart w:id="6678" w:name="rid-0-0-0-7451"/>
    <w:p>
      <w:pPr>
        <w:pStyle w:val="BodyText"/>
      </w:pPr>
      <w:r>
        <w:t xml:space="preserve">Exhibit B</w:t>
      </w:r>
    </w:p>
    <w:bookmarkEnd w:id="6678"/>
    <w:bookmarkStart w:id="6679" w:name="rid-0-0-0-7454"/>
    <w:p>
      <w:pPr>
        <w:pStyle w:val="BodyText"/>
      </w:pPr>
      <w:r>
        <w:t xml:space="preserve">Calculation Points for Height of Existing Traffic Signal Pole</w:t>
      </w:r>
    </w:p>
    <w:bookmarkEnd w:id="6679"/>
    <w:bookmarkStart w:id="6681" w:name="rid-0-0-0-7452"/>
    <w:p>
      <w:pPr>
        <w:pStyle w:val="BodyText"/>
      </w:pPr>
      <w:r>
        <w:drawing>
          <wp:inline>
            <wp:extent cx="5334000" cy="4260181"/>
            <wp:effectExtent b="0" l="0" r="0" t="0"/>
            <wp:docPr descr="" title="" id="1" name="Picture"/>
            <a:graphic>
              <a:graphicData uri="http://schemas.openxmlformats.org/drawingml/2006/picture">
                <pic:pic>
                  <pic:nvPicPr>
                    <pic:cNvPr descr="https://export.amlegal.com/media/ed31a82386d726f7711a4a433b6edbdaf8468bd6/IMAGES/0-0-0-1517.jpg" id="0" name="Picture"/>
                    <pic:cNvPicPr>
                      <a:picLocks noChangeArrowheads="1" noChangeAspect="1"/>
                    </pic:cNvPicPr>
                  </pic:nvPicPr>
                  <pic:blipFill>
                    <a:blip r:embed="rId6680"/>
                    <a:stretch>
                      <a:fillRect/>
                    </a:stretch>
                  </pic:blipFill>
                  <pic:spPr bwMode="auto">
                    <a:xfrm>
                      <a:off x="0" y="0"/>
                      <a:ext cx="5334000" cy="4260181"/>
                    </a:xfrm>
                    <a:prstGeom prst="rect">
                      <a:avLst/>
                    </a:prstGeom>
                    <a:noFill/>
                    <a:ln w="9525">
                      <a:noFill/>
                      <a:headEnd/>
                      <a:tailEnd/>
                    </a:ln>
                  </pic:spPr>
                </pic:pic>
              </a:graphicData>
            </a:graphic>
          </wp:inline>
        </w:drawing>
      </w:r>
    </w:p>
    <w:bookmarkEnd w:id="6681"/>
    <w:bookmarkStart w:id="6682" w:name="rid-0-0-0-7455"/>
    <w:p>
      <w:pPr>
        <w:pStyle w:val="BodyText"/>
      </w:pPr>
      <w:r>
        <w:t xml:space="preserve"> </w:t>
      </w:r>
    </w:p>
    <w:bookmarkEnd w:id="6682"/>
    <w:bookmarkStart w:id="6683" w:name="rid-0-0-0-7456"/>
    <w:p>
      <w:pPr>
        <w:pStyle w:val="BodyText"/>
      </w:pPr>
      <w:r>
        <w:t xml:space="preserve">Exhibit C</w:t>
      </w:r>
    </w:p>
    <w:bookmarkEnd w:id="6683"/>
    <w:bookmarkStart w:id="6684" w:name="rid-0-0-0-7459"/>
    <w:p>
      <w:pPr>
        <w:pStyle w:val="BodyText"/>
      </w:pPr>
      <w:r>
        <w:t xml:space="preserve">Dog House - Cable Transition from Underground to Electric Utility Pole</w:t>
      </w:r>
    </w:p>
    <w:bookmarkEnd w:id="6684"/>
    <w:bookmarkStart w:id="6686" w:name="rid-0-0-0-7457"/>
    <w:p>
      <w:pPr>
        <w:pStyle w:val="BodyText"/>
      </w:pPr>
      <w:r>
        <w:drawing>
          <wp:inline>
            <wp:extent cx="5334000" cy="6591147"/>
            <wp:effectExtent b="0" l="0" r="0" t="0"/>
            <wp:docPr descr="" title="" id="1" name="Picture"/>
            <a:graphic>
              <a:graphicData uri="http://schemas.openxmlformats.org/drawingml/2006/picture">
                <pic:pic>
                  <pic:nvPicPr>
                    <pic:cNvPr descr="https://export.amlegal.com/media/ed31a82386d726f7711a4a433b6edbdaf8468bd6/IMAGES/0-0-0-1515.jpg" id="0" name="Picture"/>
                    <pic:cNvPicPr>
                      <a:picLocks noChangeArrowheads="1" noChangeAspect="1"/>
                    </pic:cNvPicPr>
                  </pic:nvPicPr>
                  <pic:blipFill>
                    <a:blip r:embed="rId6685"/>
                    <a:stretch>
                      <a:fillRect/>
                    </a:stretch>
                  </pic:blipFill>
                  <pic:spPr bwMode="auto">
                    <a:xfrm>
                      <a:off x="0" y="0"/>
                      <a:ext cx="5334000" cy="6591147"/>
                    </a:xfrm>
                    <a:prstGeom prst="rect">
                      <a:avLst/>
                    </a:prstGeom>
                    <a:noFill/>
                    <a:ln w="9525">
                      <a:noFill/>
                      <a:headEnd/>
                      <a:tailEnd/>
                    </a:ln>
                  </pic:spPr>
                </pic:pic>
              </a:graphicData>
            </a:graphic>
          </wp:inline>
        </w:drawing>
      </w:r>
    </w:p>
    <w:bookmarkEnd w:id="6686"/>
    <w:bookmarkStart w:id="6687" w:name="rid-0-0-0-7460"/>
    <w:p>
      <w:pPr>
        <w:pStyle w:val="BodyText"/>
      </w:pPr>
      <w:r>
        <w:t xml:space="preserve"> </w:t>
      </w:r>
    </w:p>
    <w:bookmarkEnd w:id="6687"/>
    <w:bookmarkStart w:id="6688" w:name="rid-0-0-0-7461"/>
    <w:p>
      <w:pPr>
        <w:pStyle w:val="BodyText"/>
      </w:pPr>
      <w:r>
        <w:t xml:space="preserve">Exhibit D1</w:t>
      </w:r>
    </w:p>
    <w:bookmarkEnd w:id="6688"/>
    <w:bookmarkStart w:id="6689" w:name="rid-0-0-0-7464"/>
    <w:p>
      <w:pPr>
        <w:pStyle w:val="BodyText"/>
      </w:pPr>
      <w:r>
        <w:t xml:space="preserve">Antenna Shrouds-45 Degrees</w:t>
      </w:r>
    </w:p>
    <w:bookmarkEnd w:id="6689"/>
    <w:bookmarkStart w:id="6691" w:name="rid-0-0-0-7462"/>
    <w:p>
      <w:pPr>
        <w:pStyle w:val="BodyText"/>
      </w:pPr>
      <w:r>
        <w:drawing>
          <wp:inline>
            <wp:extent cx="5334000" cy="6336792"/>
            <wp:effectExtent b="0" l="0" r="0" t="0"/>
            <wp:docPr descr="" title="" id="1" name="Picture"/>
            <a:graphic>
              <a:graphicData uri="http://schemas.openxmlformats.org/drawingml/2006/picture">
                <pic:pic>
                  <pic:nvPicPr>
                    <pic:cNvPr descr="https://export.amlegal.com/media/ed31a82386d726f7711a4a433b6edbdaf8468bd6/IMAGES/0-0-0-1513.jpg" id="0" name="Picture"/>
                    <pic:cNvPicPr>
                      <a:picLocks noChangeArrowheads="1" noChangeAspect="1"/>
                    </pic:cNvPicPr>
                  </pic:nvPicPr>
                  <pic:blipFill>
                    <a:blip r:embed="rId6690"/>
                    <a:stretch>
                      <a:fillRect/>
                    </a:stretch>
                  </pic:blipFill>
                  <pic:spPr bwMode="auto">
                    <a:xfrm>
                      <a:off x="0" y="0"/>
                      <a:ext cx="5334000" cy="6336792"/>
                    </a:xfrm>
                    <a:prstGeom prst="rect">
                      <a:avLst/>
                    </a:prstGeom>
                    <a:noFill/>
                    <a:ln w="9525">
                      <a:noFill/>
                      <a:headEnd/>
                      <a:tailEnd/>
                    </a:ln>
                  </pic:spPr>
                </pic:pic>
              </a:graphicData>
            </a:graphic>
          </wp:inline>
        </w:drawing>
      </w:r>
    </w:p>
    <w:bookmarkEnd w:id="6691"/>
    <w:bookmarkStart w:id="6692" w:name="rid-0-0-0-7463"/>
    <w:p>
      <w:pPr>
        <w:pStyle w:val="BodyText"/>
      </w:pPr>
      <w:r>
        <w:t xml:space="preserve"> </w:t>
      </w:r>
    </w:p>
    <w:bookmarkEnd w:id="6692"/>
    <w:bookmarkStart w:id="6693" w:name="rid-0-0-0-7458"/>
    <w:p>
      <w:pPr>
        <w:pStyle w:val="BodyText"/>
      </w:pPr>
      <w:r>
        <w:t xml:space="preserve">Exhibit D2</w:t>
      </w:r>
    </w:p>
    <w:bookmarkEnd w:id="6693"/>
    <w:bookmarkStart w:id="6694" w:name="rid-0-0-0-7465"/>
    <w:p>
      <w:pPr>
        <w:pStyle w:val="BodyText"/>
      </w:pPr>
      <w:r>
        <w:t xml:space="preserve">Antenna Shrouds-90 Degrees</w:t>
      </w:r>
    </w:p>
    <w:bookmarkEnd w:id="6694"/>
    <w:bookmarkStart w:id="6696" w:name="rid-0-0-0-6450"/>
    <w:p>
      <w:pPr>
        <w:pStyle w:val="BodyText"/>
      </w:pPr>
      <w:r>
        <w:drawing>
          <wp:inline>
            <wp:extent cx="5334000" cy="5892127"/>
            <wp:effectExtent b="0" l="0" r="0" t="0"/>
            <wp:docPr descr="" title="" id="1" name="Picture"/>
            <a:graphic>
              <a:graphicData uri="http://schemas.openxmlformats.org/drawingml/2006/picture">
                <pic:pic>
                  <pic:nvPicPr>
                    <pic:cNvPr descr="https://export.amlegal.com/media/ed31a82386d726f7711a4a433b6edbdaf8468bd6/IMAGES/0-0-0-1511.jpg" id="0" name="Picture"/>
                    <pic:cNvPicPr>
                      <a:picLocks noChangeArrowheads="1" noChangeAspect="1"/>
                    </pic:cNvPicPr>
                  </pic:nvPicPr>
                  <pic:blipFill>
                    <a:blip r:embed="rId6695"/>
                    <a:stretch>
                      <a:fillRect/>
                    </a:stretch>
                  </pic:blipFill>
                  <pic:spPr bwMode="auto">
                    <a:xfrm>
                      <a:off x="0" y="0"/>
                      <a:ext cx="5334000" cy="5892127"/>
                    </a:xfrm>
                    <a:prstGeom prst="rect">
                      <a:avLst/>
                    </a:prstGeom>
                    <a:noFill/>
                    <a:ln w="9525">
                      <a:noFill/>
                      <a:headEnd/>
                      <a:tailEnd/>
                    </a:ln>
                  </pic:spPr>
                </pic:pic>
              </a:graphicData>
            </a:graphic>
          </wp:inline>
        </w:drawing>
      </w:r>
    </w:p>
    <w:bookmarkEnd w:id="6696"/>
    <w:bookmarkStart w:id="6697" w:name="rid-0-0-0-7466"/>
    <w:p>
      <w:pPr>
        <w:pStyle w:val="BodyText"/>
      </w:pPr>
      <w:r>
        <w:t xml:space="preserve"> </w:t>
      </w:r>
    </w:p>
    <w:bookmarkEnd w:id="6697"/>
    <w:bookmarkStart w:id="6698" w:name="rid-0-0-0-7467"/>
    <w:p>
      <w:pPr>
        <w:pStyle w:val="BodyText"/>
      </w:pPr>
      <w:r>
        <w:t xml:space="preserve">Exhibit E</w:t>
      </w:r>
    </w:p>
    <w:bookmarkEnd w:id="6698"/>
    <w:bookmarkStart w:id="6699" w:name="rid-0-0-0-7469"/>
    <w:p>
      <w:pPr>
        <w:pStyle w:val="BodyText"/>
      </w:pPr>
      <w:r>
        <w:t xml:space="preserve">Examples of Electrical Meter Pedestals - “Myers” or “Milbank” Style</w:t>
      </w:r>
    </w:p>
    <w:bookmarkEnd w:id="6699"/>
    <w:bookmarkStart w:id="6701" w:name="rid-0-0-0-7468"/>
    <w:p>
      <w:pPr>
        <w:pStyle w:val="BodyText"/>
      </w:pPr>
      <w:r>
        <w:drawing>
          <wp:inline>
            <wp:extent cx="5334000" cy="6485976"/>
            <wp:effectExtent b="0" l="0" r="0" t="0"/>
            <wp:docPr descr="" title="" id="1" name="Picture"/>
            <a:graphic>
              <a:graphicData uri="http://schemas.openxmlformats.org/drawingml/2006/picture">
                <pic:pic>
                  <pic:nvPicPr>
                    <pic:cNvPr descr="https://export.amlegal.com/media/ed31a82386d726f7711a4a433b6edbdaf8468bd6/IMAGES/0-0-0-1509.jpg" id="0" name="Picture"/>
                    <pic:cNvPicPr>
                      <a:picLocks noChangeArrowheads="1" noChangeAspect="1"/>
                    </pic:cNvPicPr>
                  </pic:nvPicPr>
                  <pic:blipFill>
                    <a:blip r:embed="rId6700"/>
                    <a:stretch>
                      <a:fillRect/>
                    </a:stretch>
                  </pic:blipFill>
                  <pic:spPr bwMode="auto">
                    <a:xfrm>
                      <a:off x="0" y="0"/>
                      <a:ext cx="5334000" cy="6485976"/>
                    </a:xfrm>
                    <a:prstGeom prst="rect">
                      <a:avLst/>
                    </a:prstGeom>
                    <a:noFill/>
                    <a:ln w="9525">
                      <a:noFill/>
                      <a:headEnd/>
                      <a:tailEnd/>
                    </a:ln>
                  </pic:spPr>
                </pic:pic>
              </a:graphicData>
            </a:graphic>
          </wp:inline>
        </w:drawing>
      </w:r>
    </w:p>
    <w:bookmarkEnd w:id="6701"/>
    <w:bookmarkStart w:id="6702" w:name="rid-0-0-0-7470"/>
    <w:p>
      <w:pPr>
        <w:pStyle w:val="BodyText"/>
      </w:pPr>
      <w:r>
        <w:t xml:space="preserve"> </w:t>
      </w:r>
    </w:p>
    <w:bookmarkEnd w:id="6702"/>
    <w:bookmarkStart w:id="6703" w:name="rid-0-0-0-6451"/>
    <w:p>
      <w:pPr>
        <w:pStyle w:val="BodyText"/>
      </w:pPr>
      <w:r>
        <w:t xml:space="preserve">(Ord. 1453, passed 12-5-2017)</w:t>
      </w:r>
    </w:p>
    <w:bookmarkEnd w:id="6703"/>
    <w:p>
      <w:pPr>
        <w:pStyle w:val="BodyText"/>
      </w:pPr>
    </w:p>
    <w:bookmarkStart w:id="6705" w:name="rid-0-0-0-6453"/>
    <w:p>
      <w:pPr>
        <w:pStyle w:val="BodyText"/>
      </w:pPr>
      <w:bookmarkStart w:id="6704" w:name="JD_Article13-4App.B"/>
      <w:bookmarkEnd w:id="6704"/>
      <w:r>
        <w:t xml:space="preserve">APPENDIX B   WIRELESS FACILITIES STANDARD TERMS AND CONDITIONS</w:t>
      </w:r>
    </w:p>
    <w:bookmarkEnd w:id="6705"/>
    <w:bookmarkStart w:id="6706" w:name="rid-0-0-0-6454"/>
    <w:p>
      <w:pPr>
        <w:pStyle w:val="BodyText"/>
      </w:pPr>
      <w:r>
        <w:t xml:space="preserve">The Wireless Facilities Standard Terms and Conditions (“Standard Terms”) are made by the City of Apache Junction, an Arizona municipal corporation (“city”).</w:t>
      </w:r>
    </w:p>
    <w:bookmarkEnd w:id="6706"/>
    <w:bookmarkStart w:id="6707" w:name="rid-0-0-0-6455"/>
    <w:p>
      <w:pPr>
        <w:pStyle w:val="BodyText"/>
      </w:pPr>
      <w:r>
        <w:t xml:space="preserve">STANDARD RECITALS</w:t>
      </w:r>
    </w:p>
    <w:bookmarkEnd w:id="6707"/>
    <w:bookmarkStart w:id="6708" w:name="rid-0-0-0-6456"/>
    <w:p>
      <w:pPr>
        <w:pStyle w:val="BodyText"/>
      </w:pPr>
      <w:r>
        <w:t xml:space="preserve">   (A)   Various laws (the “telecommunications laws”) authorize city to regulate its streets, alleys and public utility easements, and to grant, renew, deny, amend and terminate a licenses for a telecommunication provider (“provider”) and otherwise regulate the installation, operation and maintenance of telecommunications systems. The telecommunications laws include, without limitation, the following:</w:t>
      </w:r>
    </w:p>
    <w:bookmarkEnd w:id="6708"/>
    <w:bookmarkStart w:id="6709" w:name="rid-0-0-0-6457"/>
    <w:p>
      <w:pPr>
        <w:pStyle w:val="BodyText"/>
      </w:pPr>
      <w:r>
        <w:t xml:space="preserve">      (1)   Apache Junction City Code, Volume I, Chapter 13: Public Works, Articles 13-3 and 13-4.</w:t>
      </w:r>
    </w:p>
    <w:bookmarkEnd w:id="6709"/>
    <w:bookmarkStart w:id="6710" w:name="rid-0-0-0-6458"/>
    <w:p>
      <w:pPr>
        <w:pStyle w:val="BodyText"/>
      </w:pPr>
      <w:r>
        <w:t xml:space="preserve">      (2)   A.R.S. §§ 9-581 through 9-583, §§ 9-591 through 9-599 and other state and federal statutes.</w:t>
      </w:r>
    </w:p>
    <w:bookmarkEnd w:id="6710"/>
    <w:bookmarkStart w:id="6711" w:name="rid-0-0-0-6459"/>
    <w:p>
      <w:pPr>
        <w:pStyle w:val="BodyText"/>
      </w:pPr>
      <w:r>
        <w:t xml:space="preserve">      (3)   The Constitution of the State of Arizona.</w:t>
      </w:r>
    </w:p>
    <w:bookmarkEnd w:id="6711"/>
    <w:bookmarkStart w:id="6712" w:name="rid-0-0-0-6460"/>
    <w:p>
      <w:pPr>
        <w:pStyle w:val="BodyText"/>
      </w:pPr>
      <w:r>
        <w:t xml:space="preserve">      (4)   Other applicable federal, state and local laws, codes, rules and regulations.</w:t>
      </w:r>
    </w:p>
    <w:bookmarkEnd w:id="6712"/>
    <w:bookmarkStart w:id="6713" w:name="rid-0-0-0-6461"/>
    <w:p>
      <w:pPr>
        <w:pStyle w:val="BodyText"/>
      </w:pPr>
      <w:r>
        <w:t xml:space="preserve">      (5)   City’s police powers, its authority over public rights-of-way (“ROW”), and its other governmental powers and authority.</w:t>
      </w:r>
    </w:p>
    <w:bookmarkEnd w:id="6713"/>
    <w:bookmarkStart w:id="6714" w:name="rid-0-0-0-6462"/>
    <w:p>
      <w:pPr>
        <w:pStyle w:val="BodyText"/>
      </w:pPr>
      <w:r>
        <w:t xml:space="preserve">   (B)   City owns public street and alley ROW and public utility easements within the boundaries of the City of Apache Junction that are designated for use by utility companies for installation, operation and repair of water, electrical and other utilities pursuant to licenses or other agreements between utility companies and city (collectively the “ROW”).</w:t>
      </w:r>
    </w:p>
    <w:bookmarkEnd w:id="6714"/>
    <w:bookmarkStart w:id="6715" w:name="rid-0-0-0-6463"/>
    <w:p>
      <w:pPr>
        <w:pStyle w:val="BodyText"/>
      </w:pPr>
      <w:r>
        <w:t xml:space="preserve">   (C)   City anticipates that one or more providers may desire to locate antennas and immediately related equipment at various sites within the ROW.</w:t>
      </w:r>
    </w:p>
    <w:bookmarkEnd w:id="6715"/>
    <w:bookmarkStart w:id="6716" w:name="rid-0-0-0-6464"/>
    <w:p>
      <w:pPr>
        <w:pStyle w:val="BodyText"/>
      </w:pPr>
      <w:r>
        <w:t xml:space="preserve">   (D)   The standard terms become effective as to each site as they are incorporated in the Rights-of-Way Antenna License Agreement (“Agreement”) by reference. Except as otherwise stated, each Agreement stands on its own.</w:t>
      </w:r>
    </w:p>
    <w:bookmarkEnd w:id="6716"/>
    <w:bookmarkStart w:id="6717" w:name="rid-0-0-0-6465"/>
    <w:p>
      <w:pPr>
        <w:pStyle w:val="BodyText"/>
      </w:pPr>
      <w:r>
        <w:t xml:space="preserve">   (E)   The purpose of these standard terms is to promote uniformity in the Agreements and to streamline the preparation and administration of the Agreement.</w:t>
      </w:r>
    </w:p>
    <w:bookmarkEnd w:id="6717"/>
    <w:bookmarkStart w:id="6718" w:name="rid-0-0-0-6466"/>
    <w:p>
      <w:pPr>
        <w:pStyle w:val="BodyText"/>
      </w:pPr>
      <w:r>
        <w:t xml:space="preserve">   (F)   Because city’s existing streetlight poles and traffic signed poles are not designed to safely support the additional weight and stress of wireless facilities, Providers shall be required to provide poles designed to support these facilities to replace existing poles prior to attaching wireless facilities.</w:t>
      </w:r>
    </w:p>
    <w:bookmarkEnd w:id="6718"/>
    <w:bookmarkStart w:id="6719" w:name="rid-0-0-0-6467"/>
    <w:p>
      <w:pPr>
        <w:pStyle w:val="BodyText"/>
      </w:pPr>
      <w:r>
        <w:t xml:space="preserve">STANDARD TERMS</w:t>
      </w:r>
    </w:p>
    <w:bookmarkEnd w:id="6719"/>
    <w:bookmarkStart w:id="6720" w:name="rid-0-0-0-6468"/>
    <w:p>
      <w:pPr>
        <w:pStyle w:val="BodyText"/>
      </w:pPr>
      <w:r>
        <w:t xml:space="preserve">   (A)   </w:t>
      </w:r>
      <w:r>
        <w:t xml:space="preserve">Definitions.</w:t>
      </w:r>
      <w:r>
        <w:t xml:space="preserve"> </w:t>
      </w:r>
      <w:r>
        <w:t xml:space="preserve">For the purposes of the standard terms:</w:t>
      </w:r>
    </w:p>
    <w:bookmarkEnd w:id="6720"/>
    <w:bookmarkStart w:id="6721" w:name="rid-0-0-0-6469"/>
    <w:p>
      <w:pPr>
        <w:pStyle w:val="BodyText"/>
      </w:pPr>
      <w:r>
        <w:t xml:space="preserve">      </w:t>
      </w:r>
      <w:r>
        <w:t xml:space="preserve">ANTENNA.</w:t>
      </w:r>
      <w:r>
        <w:t xml:space="preserve"> </w:t>
      </w:r>
      <w:r>
        <w:t xml:space="preserve">Communications equipment that transmits or receives electromagnetic radio frequency (“RF”) signals and that is used in providing wireless services.</w:t>
      </w:r>
    </w:p>
    <w:bookmarkEnd w:id="6721"/>
    <w:bookmarkStart w:id="6722" w:name="rid-0-0-0-6470"/>
    <w:p>
      <w:pPr>
        <w:pStyle w:val="BodyText"/>
      </w:pPr>
      <w:r>
        <w:t xml:space="preserve">      </w:t>
      </w:r>
      <w:r>
        <w:t xml:space="preserve">BASE USE FEE.</w:t>
      </w:r>
      <w:r>
        <w:t xml:space="preserve"> </w:t>
      </w:r>
      <w:r>
        <w:t xml:space="preserve">The amount that the Provider shall pay to city for each year of this license for use of city ROW and city-owned pole, as set out in the current fee schedule.</w:t>
      </w:r>
    </w:p>
    <w:bookmarkEnd w:id="6722"/>
    <w:bookmarkStart w:id="6723" w:name="rid-0-0-0-6471"/>
    <w:p>
      <w:pPr>
        <w:pStyle w:val="BodyText"/>
      </w:pPr>
      <w:r>
        <w:t xml:space="preserve">      </w:t>
      </w:r>
      <w:r>
        <w:t xml:space="preserve">COMMUNICATIONS EQUIPMENT.</w:t>
      </w:r>
      <w:r>
        <w:t xml:space="preserve"> </w:t>
      </w:r>
      <w:r>
        <w:t xml:space="preserve">Any and all electronic equipment at the small wireless facility (“SWF”) location that processes and transports information from the antennas to the provider’s network.</w:t>
      </w:r>
    </w:p>
    <w:bookmarkEnd w:id="6723"/>
    <w:bookmarkStart w:id="6724" w:name="rid-0-0-0-6476"/>
    <w:p>
      <w:pPr>
        <w:pStyle w:val="BodyText"/>
      </w:pPr>
      <w:r>
        <w:t xml:space="preserve">      </w:t>
      </w:r>
      <w:r>
        <w:t xml:space="preserve">COMPETING USERS.</w:t>
      </w:r>
      <w:r>
        <w:t xml:space="preserve"> </w:t>
      </w:r>
      <w:r>
        <w:t xml:space="preserve">Entities that own the water pipes, cables and wires, pavement, and other facilities which may be located within the ROW. The</w:t>
      </w:r>
      <w:r>
        <w:t xml:space="preserve"> </w:t>
      </w:r>
      <w:r>
        <w:t xml:space="preserve">COMPETING USERS</w:t>
      </w:r>
      <w:r>
        <w:t xml:space="preserve"> </w:t>
      </w:r>
      <w:r>
        <w:t xml:space="preserve">include without limitation, the city, the State of Arizona and its political</w:t>
      </w:r>
      <w:r>
        <w:t xml:space="preserve"> </w:t>
      </w:r>
      <w:r>
        <w:t xml:space="preserve"> </w:t>
      </w:r>
      <w:r>
        <w:t xml:space="preserve">subdivisions, the public, and all manner of utility companies and other existing or future users of the use areas.</w:t>
      </w:r>
    </w:p>
    <w:bookmarkEnd w:id="6724"/>
    <w:bookmarkStart w:id="6725" w:name="rid-0-0-0-6477"/>
    <w:p>
      <w:pPr>
        <w:pStyle w:val="BodyText"/>
      </w:pPr>
      <w:r>
        <w:t xml:space="preserve">      </w:t>
      </w:r>
      <w:r>
        <w:t xml:space="preserve">ENCROACHMENT PERMIT.</w:t>
      </w:r>
      <w:r>
        <w:t xml:space="preserve"> </w:t>
      </w:r>
      <w:r>
        <w:t xml:space="preserve">A permit issued pursuant to Chapter 13, Volume I of the Apache Junction City Code that allows the Provider to perform work in the ROW and to install and operate improvements in the ROW.</w:t>
      </w:r>
    </w:p>
    <w:bookmarkEnd w:id="6725"/>
    <w:bookmarkStart w:id="6726" w:name="rid-0-0-0-6478"/>
    <w:p>
      <w:pPr>
        <w:pStyle w:val="BodyText"/>
      </w:pPr>
      <w:r>
        <w:t xml:space="preserve">      </w:t>
      </w:r>
      <w:r>
        <w:t xml:space="preserve">FCC.</w:t>
      </w:r>
      <w:r>
        <w:t xml:space="preserve"> </w:t>
      </w:r>
      <w:r>
        <w:t xml:space="preserve">The Federal Communications Commission.</w:t>
      </w:r>
    </w:p>
    <w:bookmarkEnd w:id="6726"/>
    <w:bookmarkStart w:id="6727" w:name="rid-0-0-0-6479"/>
    <w:p>
      <w:pPr>
        <w:pStyle w:val="BodyText"/>
      </w:pPr>
      <w:r>
        <w:t xml:space="preserve">      </w:t>
      </w:r>
      <w:r>
        <w:t xml:space="preserve">FCC RULES.</w:t>
      </w:r>
      <w:r>
        <w:t xml:space="preserve"> </w:t>
      </w:r>
      <w:r>
        <w:t xml:space="preserve">All applicable RF emissions laws and regulations.</w:t>
      </w:r>
    </w:p>
    <w:bookmarkEnd w:id="6727"/>
    <w:bookmarkStart w:id="6728" w:name="rid-0-0-0-6480"/>
    <w:p>
      <w:pPr>
        <w:pStyle w:val="BodyText"/>
      </w:pPr>
      <w:r>
        <w:t xml:space="preserve">      </w:t>
      </w:r>
      <w:r>
        <w:t xml:space="preserve">FCC OET BULLETIN 65.</w:t>
      </w:r>
      <w:r>
        <w:t xml:space="preserve"> </w:t>
      </w:r>
      <w:r>
        <w:t xml:space="preserve">The FCC’s Office of Engineering and Technology Bulletin 65 that includes the FCC RF Exposure Guidelines.</w:t>
      </w:r>
    </w:p>
    <w:bookmarkEnd w:id="6728"/>
    <w:bookmarkStart w:id="6729" w:name="rid-0-0-0-6481"/>
    <w:p>
      <w:pPr>
        <w:pStyle w:val="BodyText"/>
      </w:pPr>
      <w:r>
        <w:t xml:space="preserve">      </w:t>
      </w:r>
      <w:r>
        <w:t xml:space="preserve">ORDINARY PERMIT USE FEE.</w:t>
      </w:r>
      <w:r>
        <w:t xml:space="preserve"> </w:t>
      </w:r>
      <w:r>
        <w:t xml:space="preserve">The city’s encroachment permit application, review and other fees related to the issuance of the permit.</w:t>
      </w:r>
    </w:p>
    <w:bookmarkEnd w:id="6729"/>
    <w:bookmarkStart w:id="6730" w:name="rid-0-0-0-6482"/>
    <w:p>
      <w:pPr>
        <w:pStyle w:val="BodyText"/>
      </w:pPr>
      <w:r>
        <w:t xml:space="preserve">      </w:t>
      </w:r>
      <w:r>
        <w:t xml:space="preserve">PROVIDER.</w:t>
      </w:r>
      <w:r>
        <w:t xml:space="preserve"> </w:t>
      </w:r>
      <w:r>
        <w:t xml:space="preserve">A cable operator, wireless infrastructure provider or wireless services provider.</w:t>
      </w:r>
    </w:p>
    <w:bookmarkEnd w:id="6730"/>
    <w:bookmarkStart w:id="6731" w:name="rid-0-0-0-6483"/>
    <w:p>
      <w:pPr>
        <w:pStyle w:val="BodyText"/>
      </w:pPr>
      <w:r>
        <w:t xml:space="preserve">      </w:t>
      </w:r>
      <w:r>
        <w:t xml:space="preserve">PROVIDER’S IMPROVEMENTS.</w:t>
      </w:r>
      <w:r>
        <w:t xml:space="preserve"> </w:t>
      </w:r>
      <w:r>
        <w:t xml:space="preserve">All improvements installed by the provider, including, but not limited to: all elements of the wireless facility, all screening elements, any landscaping plants or materials, and any other elements provided by the provider in the approved Agreement.</w:t>
      </w:r>
    </w:p>
    <w:bookmarkEnd w:id="6731"/>
    <w:bookmarkStart w:id="6732" w:name="rid-0-0-0-6484"/>
    <w:p>
      <w:pPr>
        <w:pStyle w:val="BodyText"/>
      </w:pPr>
      <w:r>
        <w:t xml:space="preserve">      </w:t>
      </w:r>
      <w:r>
        <w:t xml:space="preserve">RF.</w:t>
      </w:r>
      <w:r>
        <w:t xml:space="preserve"> </w:t>
      </w:r>
      <w:r>
        <w:t xml:space="preserve">Radio frequency.</w:t>
      </w:r>
    </w:p>
    <w:bookmarkEnd w:id="6732"/>
    <w:bookmarkStart w:id="6733" w:name="rid-0-0-0-6485"/>
    <w:p>
      <w:pPr>
        <w:pStyle w:val="BodyText"/>
      </w:pPr>
      <w:r>
        <w:t xml:space="preserve">      </w:t>
      </w:r>
      <w:r>
        <w:t xml:space="preserve">RF LETTER.</w:t>
      </w:r>
      <w:r>
        <w:t xml:space="preserve"> </w:t>
      </w:r>
      <w:r>
        <w:t xml:space="preserve">A letter attesting to the Provider’s compliance with FCC RF exposure guidelines from the Provider’s senior internal engineer.</w:t>
      </w:r>
    </w:p>
    <w:bookmarkEnd w:id="6733"/>
    <w:bookmarkStart w:id="6734" w:name="rid-0-0-0-6487"/>
    <w:p>
      <w:pPr>
        <w:pStyle w:val="BodyText"/>
      </w:pPr>
      <w:r>
        <w:t xml:space="preserve">      </w:t>
      </w:r>
      <w:r>
        <w:t xml:space="preserve">RIGHTS-OF-WAY.</w:t>
      </w:r>
      <w:r>
        <w:t xml:space="preserve"> </w:t>
      </w:r>
      <w:r>
        <w:t xml:space="preserve">The area on, below or above a public roadway, highway, street, sidewalk, alley, or utility easement.</w:t>
      </w:r>
      <w:r>
        <w:t xml:space="preserve"> </w:t>
      </w:r>
      <w:r>
        <w:t xml:space="preserve">ROW</w:t>
      </w:r>
      <w:r>
        <w:t xml:space="preserve"> </w:t>
      </w:r>
      <w:r>
        <w:t xml:space="preserve">does not include a federal interstate highway, a state highway or state route under the jurisdiction of the Department of</w:t>
      </w:r>
      <w:r>
        <w:t xml:space="preserve"> </w:t>
      </w:r>
      <w:r>
        <w:t xml:space="preserve"> </w:t>
      </w:r>
      <w:r>
        <w:t xml:space="preserve">Transportation, a private easement, property that is owned by a special taxing district, or a utility easement that does not authorize the deployment sought by the Provider.</w:t>
      </w:r>
    </w:p>
    <w:bookmarkEnd w:id="6734"/>
    <w:bookmarkStart w:id="6735" w:name="rid-0-0-0-6488"/>
    <w:p>
      <w:pPr>
        <w:pStyle w:val="BodyText"/>
      </w:pPr>
      <w:r>
        <w:t xml:space="preserve">      </w:t>
      </w:r>
      <w:r>
        <w:t xml:space="preserve">SITE DOCUMENTS.</w:t>
      </w:r>
      <w:r>
        <w:t xml:space="preserve"> </w:t>
      </w:r>
      <w:r>
        <w:t xml:space="preserve">The depiction of the use area, schematic plans and map showing location of the installation of the wireless facility in the ROW, including but not limited to the title report of the use area, vicinity map, site plan, elevations, technical specifications and the cubic feet of the non-antenna wireless equipment.</w:t>
      </w:r>
    </w:p>
    <w:bookmarkEnd w:id="6735"/>
    <w:bookmarkStart w:id="6736" w:name="rid-0-0-0-6489"/>
    <w:p>
      <w:pPr>
        <w:pStyle w:val="BodyText"/>
      </w:pPr>
      <w:r>
        <w:t xml:space="preserve">      </w:t>
      </w:r>
      <w:r>
        <w:t xml:space="preserve">SITE LICENSE AGREEMENT.</w:t>
      </w:r>
      <w:r>
        <w:t xml:space="preserve"> </w:t>
      </w:r>
      <w:r>
        <w:t xml:space="preserve">The site specific license that incorporates the Standard Recitals and the Standard Terms for providers to install and operate wireless facilities in the city’s ROW (see three available forms set forth in Exhibits A-1, A-2 and A-3).</w:t>
      </w:r>
    </w:p>
    <w:bookmarkEnd w:id="6736"/>
    <w:bookmarkStart w:id="6737" w:name="rid-0-0-0-6490"/>
    <w:p>
      <w:pPr>
        <w:pStyle w:val="BodyText"/>
      </w:pPr>
      <w:r>
        <w:t xml:space="preserve">      </w:t>
      </w:r>
      <w:r>
        <w:t xml:space="preserve">SMALL WIRELESS FACILITY.</w:t>
      </w:r>
      <w:r>
        <w:t xml:space="preserve"> </w:t>
      </w:r>
      <w:r>
        <w:t xml:space="preserve">A wireless facility that meets both of the following qualifications:</w:t>
      </w:r>
    </w:p>
    <w:bookmarkEnd w:id="6737"/>
    <w:bookmarkStart w:id="6738" w:name="rid-0-0-0-6491"/>
    <w:p>
      <w:pPr>
        <w:pStyle w:val="BodyText"/>
      </w:pPr>
      <w:r>
        <w:t xml:space="preserve">         (a)   All antennas are located inside an enclosure of not more than six (6) cubic feet in volume or, in the case of an antenna that has exposed elements, the antenna and all of the antenna’s exposed elements could fit within an imaginary enclosure of not more than six (6) cubic feet in volume.</w:t>
      </w:r>
    </w:p>
    <w:bookmarkEnd w:id="6738"/>
    <w:bookmarkStart w:id="6739" w:name="rid-0-0-0-6492"/>
    <w:p>
      <w:pPr>
        <w:pStyle w:val="BodyText"/>
      </w:pPr>
      <w:r>
        <w:t xml:space="preserve">         (b)   All other wireless equipment associated with the facility is cumulatively not more than twenty-eight (28) cubic feet in volume, or fifty (50) cubic feet in volume if the equipment was ground mounted before the effective date of this section. The following types of associated ancillary equipment are not included in the calculation of equipment volume pursuant to this subdivision:</w:t>
      </w:r>
    </w:p>
    <w:bookmarkEnd w:id="6739"/>
    <w:bookmarkStart w:id="6740" w:name="rid-0-0-0-6493"/>
    <w:p>
      <w:pPr>
        <w:pStyle w:val="BodyText"/>
      </w:pPr>
      <w:r>
        <w:t xml:space="preserve">            1.   An electric meter.</w:t>
      </w:r>
    </w:p>
    <w:bookmarkEnd w:id="6740"/>
    <w:bookmarkStart w:id="6741" w:name="rid-0-0-0-6494"/>
    <w:p>
      <w:pPr>
        <w:pStyle w:val="BodyText"/>
      </w:pPr>
      <w:r>
        <w:t xml:space="preserve">            2.    Concealment elements.</w:t>
      </w:r>
    </w:p>
    <w:bookmarkEnd w:id="6741"/>
    <w:bookmarkStart w:id="6742" w:name="rid-0-0-0-6495"/>
    <w:p>
      <w:pPr>
        <w:pStyle w:val="BodyText"/>
      </w:pPr>
      <w:r>
        <w:t xml:space="preserve">            3.   A telecommunications demarcation box.</w:t>
      </w:r>
    </w:p>
    <w:bookmarkEnd w:id="6742"/>
    <w:bookmarkStart w:id="6743" w:name="rid-0-0-0-6499"/>
    <w:p>
      <w:pPr>
        <w:pStyle w:val="BodyText"/>
      </w:pPr>
      <w:r>
        <w:t xml:space="preserve">            4.   Grounding equipment.</w:t>
      </w:r>
    </w:p>
    <w:bookmarkEnd w:id="6743"/>
    <w:bookmarkStart w:id="6744" w:name="rid-0-0-0-6500"/>
    <w:p>
      <w:pPr>
        <w:pStyle w:val="BodyText"/>
      </w:pPr>
      <w:r>
        <w:t xml:space="preserve">            5.   A power transfer switch.</w:t>
      </w:r>
    </w:p>
    <w:bookmarkEnd w:id="6744"/>
    <w:bookmarkStart w:id="6745" w:name="rid-0-0-0-6501"/>
    <w:p>
      <w:pPr>
        <w:pStyle w:val="BodyText"/>
      </w:pPr>
      <w:r>
        <w:t xml:space="preserve">            6.   A cutoff switch.</w:t>
      </w:r>
    </w:p>
    <w:bookmarkEnd w:id="6745"/>
    <w:bookmarkStart w:id="6746" w:name="rid-0-0-0-6502"/>
    <w:p>
      <w:pPr>
        <w:pStyle w:val="BodyText"/>
      </w:pPr>
      <w:r>
        <w:t xml:space="preserve">            7.   Vertical cable runs for the connection of power and other services.</w:t>
      </w:r>
    </w:p>
    <w:bookmarkEnd w:id="6746"/>
    <w:bookmarkStart w:id="6747" w:name="rid-0-0-0-6503"/>
    <w:p>
      <w:pPr>
        <w:pStyle w:val="BodyText"/>
      </w:pPr>
      <w:r>
        <w:t xml:space="preserve">      </w:t>
      </w:r>
      <w:r>
        <w:t xml:space="preserve">THIRD PARTY AREAS.</w:t>
      </w:r>
      <w:r>
        <w:t xml:space="preserve"> </w:t>
      </w:r>
      <w:r>
        <w:t xml:space="preserve">The portions of the ROW, such as canal crossings or other areas that for any reason have limited ROW dedications or that have regulatory use restrictions imposed by a third party.</w:t>
      </w:r>
    </w:p>
    <w:bookmarkEnd w:id="6747"/>
    <w:bookmarkStart w:id="6748" w:name="rid-0-0-0-6504"/>
    <w:p>
      <w:pPr>
        <w:pStyle w:val="BodyText"/>
      </w:pPr>
      <w:r>
        <w:t xml:space="preserve">      </w:t>
      </w:r>
      <w:r>
        <w:t xml:space="preserve">VIOLATION USE FEE.</w:t>
      </w:r>
      <w:r>
        <w:t xml:space="preserve"> </w:t>
      </w:r>
      <w:r>
        <w:t xml:space="preserve">The types of fees that the city has available to remedy certain breaches of the Agreement by a provider.</w:t>
      </w:r>
    </w:p>
    <w:bookmarkEnd w:id="6748"/>
    <w:bookmarkStart w:id="6749" w:name="rid-0-0-0-6505"/>
    <w:p>
      <w:pPr>
        <w:pStyle w:val="BodyText"/>
      </w:pPr>
      <w:r>
        <w:t xml:space="preserve">      </w:t>
      </w:r>
      <w:r>
        <w:t xml:space="preserve">WIRELESS FACILITY.</w:t>
      </w:r>
    </w:p>
    <w:bookmarkEnd w:id="6749"/>
    <w:bookmarkStart w:id="6750" w:name="rid-0-0-0-6506"/>
    <w:p>
      <w:pPr>
        <w:pStyle w:val="BodyText"/>
      </w:pPr>
      <w:r>
        <w:t xml:space="preserve">         (a)   Equipment at a fixed location that enables wireless communications between user equipment and a communications network, including both of the following:</w:t>
      </w:r>
    </w:p>
    <w:bookmarkEnd w:id="6750"/>
    <w:bookmarkStart w:id="6751" w:name="rid-0-0-0-6507"/>
    <w:p>
      <w:pPr>
        <w:pStyle w:val="BodyText"/>
      </w:pPr>
      <w:r>
        <w:t xml:space="preserve">            1.   Equipment associated with wireless communications.</w:t>
      </w:r>
    </w:p>
    <w:bookmarkEnd w:id="6751"/>
    <w:bookmarkStart w:id="6752" w:name="rid-0-0-0-6508"/>
    <w:p>
      <w:pPr>
        <w:pStyle w:val="BodyText"/>
      </w:pPr>
      <w:r>
        <w:t xml:space="preserve">            2.   Radio transceivers, antennas, coaxial or fiber-optic cables, regular and backup power supplies and comparable equipment, regardless of technological configuration.</w:t>
      </w:r>
    </w:p>
    <w:bookmarkEnd w:id="6752"/>
    <w:bookmarkStart w:id="6753" w:name="rid-0-0-0-6509"/>
    <w:p>
      <w:pPr>
        <w:pStyle w:val="BodyText"/>
      </w:pPr>
      <w:r>
        <w:t xml:space="preserve">         (b)   Includes small wireless facilities.</w:t>
      </w:r>
    </w:p>
    <w:bookmarkEnd w:id="6753"/>
    <w:bookmarkStart w:id="6754" w:name="rid-0-0-0-6510"/>
    <w:p>
      <w:pPr>
        <w:pStyle w:val="BodyText"/>
      </w:pPr>
      <w:r>
        <w:t xml:space="preserve">         (c)   Does not include the structure or improvements on, under or within which the equipment is collocated, wireline backhaul facilities, coaxial or fiber-optic that is between wireless support structures or utility poles or coaxial or fiberoptic cable that is otherwise not immediately adjacent to, or directly associated with, an antenna.</w:t>
      </w:r>
    </w:p>
    <w:bookmarkEnd w:id="6754"/>
    <w:bookmarkStart w:id="6755" w:name="rid-0-0-0-6512"/>
    <w:p>
      <w:pPr>
        <w:pStyle w:val="BodyText"/>
      </w:pPr>
      <w:r>
        <w:t xml:space="preserve">         (d)   Does not include Wi-Fi radio equipment described in Section 9-506, Subsection I or microcell equipment described in Section 9-584, Subsection E.</w:t>
      </w:r>
    </w:p>
    <w:bookmarkEnd w:id="6755"/>
    <w:bookmarkStart w:id="6756" w:name="rid-0-0-0-6513"/>
    <w:p>
      <w:pPr>
        <w:pStyle w:val="BodyText"/>
      </w:pPr>
      <w:r>
        <w:t xml:space="preserve">      </w:t>
      </w:r>
      <w:r>
        <w:t xml:space="preserve">WIRELESS INFRASTRUCTURE PROVIDER.</w:t>
      </w:r>
      <w:r>
        <w:t xml:space="preserve"> </w:t>
      </w:r>
      <w:r>
        <w:t xml:space="preserve">Any person that is authorized to provide telecommunications service in this state and that builds or installs wireless communications transmission equipment, wireless facilities, utility poles or monopoles but that is not a wireless service provider. Wireless Infrastructure Provider does not include a special taxing district.</w:t>
      </w:r>
    </w:p>
    <w:bookmarkEnd w:id="6756"/>
    <w:bookmarkStart w:id="6757" w:name="rid-0-0-0-6514"/>
    <w:p>
      <w:pPr>
        <w:pStyle w:val="BodyText"/>
      </w:pPr>
      <w:r>
        <w:t xml:space="preserve">      </w:t>
      </w:r>
      <w:r>
        <w:t xml:space="preserve">WIRELESS SERVICES.</w:t>
      </w:r>
      <w:r>
        <w:t xml:space="preserve"> </w:t>
      </w:r>
      <w:r>
        <w:t xml:space="preserve">Any services that are provided to the public and that use licensed or unlicensed spectrum, whether at a fixed location or mobile, using wireless facilities.</w:t>
      </w:r>
    </w:p>
    <w:bookmarkEnd w:id="6757"/>
    <w:bookmarkStart w:id="6758" w:name="rid-0-0-0-6515"/>
    <w:p>
      <w:pPr>
        <w:pStyle w:val="BodyText"/>
      </w:pPr>
      <w:r>
        <w:t xml:space="preserve">      </w:t>
      </w:r>
      <w:r>
        <w:t xml:space="preserve">WIRELESS SERVICES PROVIDER.</w:t>
      </w:r>
      <w:r>
        <w:t xml:space="preserve"> </w:t>
      </w:r>
      <w:r>
        <w:t xml:space="preserve">A person that provides wireless services.</w:t>
      </w:r>
      <w:r>
        <w:t xml:space="preserve"> </w:t>
      </w:r>
      <w:r>
        <w:t xml:space="preserve">WIRELESS SERVICES PROVIDER</w:t>
      </w:r>
      <w:r>
        <w:t xml:space="preserve"> </w:t>
      </w:r>
      <w:r>
        <w:t xml:space="preserve">does not include a special taxing district.</w:t>
      </w:r>
    </w:p>
    <w:bookmarkEnd w:id="6758"/>
    <w:bookmarkStart w:id="6759" w:name="rid-0-0-0-6516"/>
    <w:p>
      <w:pPr>
        <w:pStyle w:val="BodyText"/>
      </w:pPr>
      <w:r>
        <w:t xml:space="preserve">      </w:t>
      </w:r>
      <w:r>
        <w:t xml:space="preserve">WIRELESS SUPPORT STRUCTURE.</w:t>
      </w:r>
    </w:p>
    <w:bookmarkEnd w:id="6759"/>
    <w:bookmarkStart w:id="6760" w:name="rid-0-0-0-6517"/>
    <w:p>
      <w:pPr>
        <w:pStyle w:val="BodyText"/>
      </w:pPr>
      <w:r>
        <w:t xml:space="preserve">         (a)   A freestanding structure, such as a monopole.</w:t>
      </w:r>
    </w:p>
    <w:bookmarkEnd w:id="6760"/>
    <w:bookmarkStart w:id="6761" w:name="rid-0-0-0-6518"/>
    <w:p>
      <w:pPr>
        <w:pStyle w:val="BodyText"/>
      </w:pPr>
      <w:r>
        <w:t xml:space="preserve">         (b)   A tower, either guyed or self-supporting.</w:t>
      </w:r>
    </w:p>
    <w:bookmarkEnd w:id="6761"/>
    <w:bookmarkStart w:id="6762" w:name="rid-0-0-0-6519"/>
    <w:p>
      <w:pPr>
        <w:pStyle w:val="BodyText"/>
      </w:pPr>
      <w:r>
        <w:t xml:space="preserve">         (c)   A sign or billboard.</w:t>
      </w:r>
    </w:p>
    <w:bookmarkEnd w:id="6762"/>
    <w:bookmarkStart w:id="6763" w:name="rid-0-0-0-6520"/>
    <w:p>
      <w:pPr>
        <w:pStyle w:val="BodyText"/>
      </w:pPr>
      <w:r>
        <w:t xml:space="preserve">         (d)   Any other existing or proposed structure designed to support or capable of supporting small wireless facilities.</w:t>
      </w:r>
    </w:p>
    <w:bookmarkEnd w:id="6763"/>
    <w:bookmarkStart w:id="6764" w:name="rid-0-0-0-6521"/>
    <w:p>
      <w:pPr>
        <w:pStyle w:val="BodyText"/>
      </w:pPr>
      <w:r>
        <w:t xml:space="preserve">         (e)   Does not include a utility pole.</w:t>
      </w:r>
    </w:p>
    <w:bookmarkEnd w:id="6764"/>
    <w:bookmarkStart w:id="6765" w:name="rid-0-0-0-6522"/>
    <w:p>
      <w:pPr>
        <w:pStyle w:val="BodyText"/>
      </w:pPr>
      <w:r>
        <w:t xml:space="preserve">   (B)   </w:t>
      </w:r>
      <w:r>
        <w:t xml:space="preserve">Use areas.</w:t>
      </w:r>
      <w:r>
        <w:t xml:space="preserve"> </w:t>
      </w:r>
      <w:r>
        <w:t xml:space="preserve">Upon approval of an antenna site ROW license agreement (“Agreement”), city grants to provider a license to use the use areas as follows:</w:t>
      </w:r>
    </w:p>
    <w:bookmarkEnd w:id="6765"/>
    <w:bookmarkStart w:id="6766" w:name="rid-0-0-0-6527"/>
    <w:p>
      <w:pPr>
        <w:pStyle w:val="BodyText"/>
      </w:pPr>
      <w:r>
        <w:t xml:space="preserve">      (1)   </w:t>
      </w:r>
      <w:r>
        <w:t xml:space="preserve">Limitations.</w:t>
      </w:r>
      <w:r>
        <w:t xml:space="preserve"> </w:t>
      </w:r>
      <w:r>
        <w:t xml:space="preserve">Notwithstanding anything herein to the contrary, the use areas include and are limited to only certain areas that provider is permitted to exclusively use and occupy (“exclusive areas”) and</w:t>
      </w:r>
      <w:r>
        <w:t xml:space="preserve"> </w:t>
      </w:r>
      <w:r>
        <w:t xml:space="preserve">certain areas that provider is permitted to use on a shared basis (“shared areas”). The use areas are defined by the boundary plan.</w:t>
      </w:r>
    </w:p>
    <w:bookmarkEnd w:id="6766"/>
    <w:bookmarkStart w:id="6767" w:name="rid-0-0-0-6528"/>
    <w:p>
      <w:pPr>
        <w:pStyle w:val="BodyText"/>
      </w:pPr>
      <w:r>
        <w:t xml:space="preserve">      (2)   </w:t>
      </w:r>
      <w:r>
        <w:t xml:space="preserve">Use areas boundary.</w:t>
      </w:r>
      <w:r>
        <w:t xml:space="preserve"> </w:t>
      </w:r>
      <w:r>
        <w:t xml:space="preserve">The use areas is the smallest geometric shape that includes the exclusive areas and the shared areas. The use areas excludes other parts of the street parcel and all other land. Provider shall not occupy or use any other portion of the street parcel or adjoining lands. This agreement does not allow any use of provider’s land outside the street parcel. If any portion of provider’s work, improvement or equipment is to be located on other land, then such work, improvements and equipment are prohibited unless provider first obtains from the owner of said land (including city, if applicable) an agreement allowing such work, improvements and equipment (a “supplemental parcel agreement”).</w:t>
      </w:r>
    </w:p>
    <w:bookmarkEnd w:id="6767"/>
    <w:bookmarkStart w:id="6768" w:name="rid-0-0-0-6529"/>
    <w:p>
      <w:pPr>
        <w:pStyle w:val="BodyText"/>
      </w:pPr>
      <w:r>
        <w:t xml:space="preserve">      (3)   </w:t>
      </w:r>
      <w:r>
        <w:t xml:space="preserve">Exclusive areas.</w:t>
      </w:r>
      <w:r>
        <w:t xml:space="preserve"> </w:t>
      </w:r>
      <w:r>
        <w:t xml:space="preserve">The exclusive areas are limited to the following, if and as defined by the boundary plan:</w:t>
      </w:r>
    </w:p>
    <w:bookmarkEnd w:id="6768"/>
    <w:bookmarkStart w:id="6769" w:name="rid-0-0-0-6530"/>
    <w:p>
      <w:pPr>
        <w:pStyle w:val="BodyText"/>
      </w:pPr>
      <w:r>
        <w:t xml:space="preserve">         (a)   The land area defined as “enclosure” on the boundary plan to be used by provider solely for the enclosure housing the electronic ground equipment shown on the site plan (“enclosure”). Such area is confined to the actual area occupied by the exterior structure and the interior of the enclosure. If the boundary plan does not show a clearly defined and correctly labeled enclosure area, then no enclosure area is available for provider’s use under an approved agreement and any enclosure for provider’s use must be located outside the street parcel and authorized by a supplemental parcel agreement.</w:t>
      </w:r>
    </w:p>
    <w:bookmarkEnd w:id="6769"/>
    <w:bookmarkStart w:id="6770" w:name="rid-0-0-0-6532"/>
    <w:p>
      <w:pPr>
        <w:pStyle w:val="BodyText"/>
      </w:pPr>
      <w:r>
        <w:t xml:space="preserve">         (b)   The area on the pole defined as “antennas” on the boundary plan to be used by provider solely for mounting the antennas. Such area is confined to the city approved elevations and locations actually occupied by the antennas and their supporting brackets. If the boundary plan does not show a clearly defined and correctly labeled “antennas” area, then no main antennas area is available for provider’s use under this agreement and any main antennas for provider’s use must be located outside the street parcel and authorized by a supplemental parcel agreement.</w:t>
      </w:r>
    </w:p>
    <w:bookmarkEnd w:id="6770"/>
    <w:bookmarkStart w:id="6771" w:name="rid-0-0-0-6533"/>
    <w:p>
      <w:pPr>
        <w:pStyle w:val="BodyText"/>
      </w:pPr>
      <w:r>
        <w:t xml:space="preserve">      (4)   </w:t>
      </w:r>
      <w:r>
        <w:t xml:space="preserve">Shared areas.</w:t>
      </w:r>
      <w:r>
        <w:t xml:space="preserve"> </w:t>
      </w:r>
      <w:r>
        <w:t xml:space="preserve">Shared areas are limited to the following areas, if and as defined by the boundary plan:</w:t>
      </w:r>
    </w:p>
    <w:bookmarkEnd w:id="6771"/>
    <w:bookmarkStart w:id="6772" w:name="rid-0-0-0-6534"/>
    <w:p>
      <w:pPr>
        <w:pStyle w:val="BodyText"/>
      </w:pPr>
      <w:r>
        <w:t xml:space="preserve">         (a)   A motor vehicle parking space (“parking space”) at the parking space location described on the boundary plan to be used by provider solely for parking a service vehicle to service the communications equipment and for ingress and egress to that parking space.</w:t>
      </w:r>
    </w:p>
    <w:bookmarkEnd w:id="6772"/>
    <w:bookmarkStart w:id="6773" w:name="rid-0-0-0-6535"/>
    <w:p>
      <w:pPr>
        <w:pStyle w:val="BodyText"/>
      </w:pPr>
      <w:r>
        <w:t xml:space="preserve">         (b)   no temporary construction area is provided by these standard terms or an approved agreement. Provider must obtain from city a separate written document giving provider permission to work in the ROW, as described elsewhere herein.</w:t>
      </w:r>
    </w:p>
    <w:bookmarkEnd w:id="6773"/>
    <w:bookmarkStart w:id="6774" w:name="rid-0-0-0-6536"/>
    <w:p>
      <w:pPr>
        <w:pStyle w:val="BodyText"/>
      </w:pPr>
      <w:r>
        <w:t xml:space="preserve">         (c)   An underground cable route (“signal route”) labeled as the signal route described on the boundary plan from the enclosure to the antenna to be used by provider solely for underground RF lines between the enclosure and the antenna. Notwithstanding the preceding sentence, the portion of the signal route upon the pole shall not be underground but shall be within the pole. If the boundary plan does not show a clearly defined and correctly labeled signal route area, then no signal route area is available for provider’s use under these Standard Terms or an approved agreement and any signal route for provider’s use must be located outside the street parcel and authorized by a supplemental parcel agreement.</w:t>
      </w:r>
    </w:p>
    <w:bookmarkEnd w:id="6774"/>
    <w:bookmarkStart w:id="6775" w:name="rid-0-0-0-6537"/>
    <w:p>
      <w:pPr>
        <w:pStyle w:val="BodyText"/>
      </w:pPr>
      <w:r>
        <w:t xml:space="preserve">      (5)   </w:t>
      </w:r>
      <w:r>
        <w:t xml:space="preserve">Power and telephone service.</w:t>
      </w:r>
      <w:r>
        <w:t xml:space="preserve"> </w:t>
      </w:r>
      <w:r>
        <w:t xml:space="preserve">Nothing herein grants permission for any portion of the power, telephone or other service routes, if any. (Use of the public street ROW or public utility easements for these purposes, if any, is governed by normal city ROW rules and policies and by the franchise between the city and the electrical and telephone service providers.)</w:t>
      </w:r>
    </w:p>
    <w:bookmarkEnd w:id="6775"/>
    <w:bookmarkStart w:id="6776" w:name="rid-0-0-0-6541"/>
    <w:p>
      <w:pPr>
        <w:pStyle w:val="BodyText"/>
      </w:pPr>
      <w:r>
        <w:t xml:space="preserve">      (6)   </w:t>
      </w:r>
      <w:r>
        <w:t xml:space="preserve">Rights in adjacent land.</w:t>
      </w:r>
      <w:r>
        <w:t xml:space="preserve"> </w:t>
      </w:r>
      <w:r>
        <w:t xml:space="preserve">Provider’s rights are expressly limited to the real property defined as the “use areas” in this agreement. Without limitation, in the event any public ROW or other public or private property at or adjacent to the use areas is owned, dedicated, abandoned or otherwise acquired, used, improved or disposed of by city, such property shall not accrue to provider but shall be city’s only.</w:t>
      </w:r>
    </w:p>
    <w:bookmarkEnd w:id="6776"/>
    <w:bookmarkStart w:id="6777" w:name="rid-0-0-0-6542"/>
    <w:p>
      <w:pPr>
        <w:pStyle w:val="BodyText"/>
      </w:pPr>
      <w:r>
        <w:t xml:space="preserve">      (7)   </w:t>
      </w:r>
      <w:r>
        <w:t xml:space="preserve">Variation in area.</w:t>
      </w:r>
      <w:r>
        <w:t xml:space="preserve"> </w:t>
      </w:r>
      <w:r>
        <w:t xml:space="preserve">In the event the Use Areas consist of more or less than any stated area, Provider’s obligations hereunder shall not be increased or diminished.</w:t>
      </w:r>
    </w:p>
    <w:bookmarkEnd w:id="6777"/>
    <w:bookmarkStart w:id="6778" w:name="rid-0-0-0-6543"/>
    <w:p>
      <w:pPr>
        <w:pStyle w:val="BodyText"/>
      </w:pPr>
      <w:r>
        <w:t xml:space="preserve">      (8)   </w:t>
      </w:r>
      <w:r>
        <w:t xml:space="preserve">Condition of title.</w:t>
      </w:r>
      <w:r>
        <w:t xml:space="preserve"> </w:t>
      </w:r>
      <w:r>
        <w:t xml:space="preserve">Provider shall not have power to amend, modify, terminate or otherwise change the site documents or create new site documents. City does not warrant its own or any other person’s title to or rights to use the use areas or any other property. Provider shall pay, indemnify, defend and hold harmless city and its agents and representatives of, from and against any and all claims, demands, damages, expenses, interest or penalties of any kind or nature whatsoever, including attorneys’, arbitrators’ and experts’ fees and court costs that arise from or relate to provider’s non-compliance with the site documents.</w:t>
      </w:r>
    </w:p>
    <w:bookmarkEnd w:id="6778"/>
    <w:bookmarkStart w:id="6779" w:name="rid-0-0-0-6544"/>
    <w:p>
      <w:pPr>
        <w:pStyle w:val="BodyText"/>
      </w:pPr>
      <w:r>
        <w:t xml:space="preserve">      (9)   </w:t>
      </w:r>
      <w:r>
        <w:t xml:space="preserve">Condition of use areas.</w:t>
      </w:r>
      <w:r>
        <w:t xml:space="preserve"> </w:t>
      </w:r>
      <w:r>
        <w:t xml:space="preserve">The use areas are being made available in an “as is” condition without any express or implied warranties of any kind, including without limitation any warranties or representations as to their condition or fitness for any use.</w:t>
      </w:r>
    </w:p>
    <w:bookmarkEnd w:id="6779"/>
    <w:bookmarkStart w:id="6780" w:name="rid-0-0-0-6545"/>
    <w:p>
      <w:pPr>
        <w:pStyle w:val="BodyText"/>
      </w:pPr>
      <w:r>
        <w:t xml:space="preserve">      (10)   </w:t>
      </w:r>
      <w:r>
        <w:t xml:space="preserve">No real property interest.</w:t>
      </w:r>
      <w:r>
        <w:t xml:space="preserve"> </w:t>
      </w:r>
      <w:r>
        <w:t xml:space="preserve">Notwithstanding any provision hereof to the contrary, and notwithstanding any negotiation, correspondence, course of performance or dealing, or other statements or acts by or between the parties, Provider’s rights herein are limited to use and occupation of the use areas for the permitted uses. Provider’s rights in the use areas are limited to the specific rights created herein as an approved agreement.</w:t>
      </w:r>
    </w:p>
    <w:bookmarkEnd w:id="6780"/>
    <w:bookmarkStart w:id="6781" w:name="rid-0-0-0-6546"/>
    <w:p>
      <w:pPr>
        <w:pStyle w:val="BodyText"/>
      </w:pPr>
      <w:r>
        <w:t xml:space="preserve">      (11)   </w:t>
      </w:r>
      <w:r>
        <w:t xml:space="preserve">Limited rights in use areas.</w:t>
      </w:r>
      <w:r>
        <w:t xml:space="preserve"> </w:t>
      </w:r>
      <w:r>
        <w:t xml:space="preserve">An approved agreement grants provider no rights to or use of the use areas other than those expressly granted herein.</w:t>
      </w:r>
    </w:p>
    <w:bookmarkEnd w:id="6781"/>
    <w:bookmarkStart w:id="6782" w:name="rid-0-0-0-6547"/>
    <w:p>
      <w:pPr>
        <w:pStyle w:val="BodyText"/>
      </w:pPr>
      <w:r>
        <w:t xml:space="preserve">      (12)   </w:t>
      </w:r>
      <w:r>
        <w:t xml:space="preserve">Reserved right and competing users and activities.</w:t>
      </w:r>
      <w:r>
        <w:t xml:space="preserve"> </w:t>
      </w:r>
      <w:r>
        <w:t xml:space="preserve">Notwithstanding anything herein to the contrary, city specifically reserves to itself and excludes from an approved agreement a non-exclusive delegable right (“reserved right”) over the entire use areas for all manner of real and personal improvements and for streets, sidewalks, trails, landscaping, utilities and every other land use of every description. Without limitation:</w:t>
      </w:r>
    </w:p>
    <w:bookmarkEnd w:id="6782"/>
    <w:bookmarkStart w:id="6783" w:name="rid-0-0-0-6548"/>
    <w:p>
      <w:pPr>
        <w:pStyle w:val="BodyText"/>
      </w:pPr>
      <w:r>
        <w:t xml:space="preserve">         (a)   </w:t>
      </w:r>
      <w:r>
        <w:t xml:space="preserve">Competing users.</w:t>
      </w:r>
      <w:r>
        <w:t xml:space="preserve"> </w:t>
      </w:r>
      <w:r>
        <w:t xml:space="preserve">Provider accepts the risk that city and others (“competing users”) may now or in the future install their facilities in the use areas in locations that make parts of the ROW unavailable for Provider’s use.</w:t>
      </w:r>
    </w:p>
    <w:bookmarkEnd w:id="6783"/>
    <w:bookmarkStart w:id="6784" w:name="rid-0-0-0-6549"/>
    <w:p>
      <w:pPr>
        <w:pStyle w:val="BodyText"/>
      </w:pPr>
      <w:r>
        <w:t xml:space="preserve">         (b)   </w:t>
      </w:r>
      <w:r>
        <w:t xml:space="preserve">Competing activities.</w:t>
      </w:r>
      <w:r>
        <w:t xml:space="preserve"> </w:t>
      </w:r>
      <w:r>
        <w:t xml:space="preserve">Provider accepts the risk that there may now or in the future exist upon the use areas all manner of work and improvements upon the use areas (“competing activities”). The competing activities include without limitation any and all laying construction, erection, installation, use, operation, repair, replacement, removal, relocation, raising, lowering, widening, realigning or other dealing with any or all of the following, whether above, upon or below the surface of the use areas and whether occasioned by existing or proposed uses of the ROW or existing or proposed uses of adjoining or nearby land:</w:t>
      </w:r>
    </w:p>
    <w:bookmarkEnd w:id="6784"/>
    <w:bookmarkStart w:id="6785" w:name="rid-0-0-0-6550"/>
    <w:p>
      <w:pPr>
        <w:pStyle w:val="BodyText"/>
      </w:pPr>
      <w:r>
        <w:t xml:space="preserve">            1.   All manner of streets, alleys, sidewalks, trails, ways, traffic control devices, subways, tunnels, trains and gates of every description, and alt manner of other transportation facilities and their appurtenances.</w:t>
      </w:r>
    </w:p>
    <w:bookmarkEnd w:id="6785"/>
    <w:bookmarkStart w:id="6786" w:name="rid-0-0-0-6551"/>
    <w:p>
      <w:pPr>
        <w:pStyle w:val="BodyText"/>
      </w:pPr>
      <w:r>
        <w:t xml:space="preserve">            2.   All manner of pipes, wires, cables, conduits, sewers, pumps, valves, switches, conductors, connectors, poles, supports, access points and guy wires of every description, and all manner of other utility facilities and their appurtenances.</w:t>
      </w:r>
    </w:p>
    <w:bookmarkEnd w:id="6786"/>
    <w:bookmarkStart w:id="6787" w:name="rid-0-0-0-6555"/>
    <w:p>
      <w:pPr>
        <w:pStyle w:val="BodyText"/>
      </w:pPr>
      <w:r>
        <w:t xml:space="preserve">            3.   All manner of canals, drains, bridges, viaducts, overpasses, underpasses, culverts, markings, balconies, porches, overhangs and other encroachments of every description and all manner of other facilities and their appurtenances.</w:t>
      </w:r>
    </w:p>
    <w:bookmarkEnd w:id="6787"/>
    <w:bookmarkStart w:id="6788" w:name="rid-0-0-0-6556"/>
    <w:p>
      <w:pPr>
        <w:pStyle w:val="BodyText"/>
      </w:pPr>
      <w:r>
        <w:t xml:space="preserve">            4.   All other uses of the ROW that City may permit from time to time,</w:t>
      </w:r>
    </w:p>
    <w:bookmarkEnd w:id="6788"/>
    <w:bookmarkStart w:id="6789" w:name="rid-0-0-0-6557"/>
    <w:p>
      <w:pPr>
        <w:pStyle w:val="BodyText"/>
      </w:pPr>
      <w:r>
        <w:t xml:space="preserve">         (c)   </w:t>
      </w:r>
      <w:r>
        <w:t xml:space="preserve">City’s rights cumulative.</w:t>
      </w:r>
      <w:r>
        <w:t xml:space="preserve"> </w:t>
      </w:r>
      <w:r>
        <w:t xml:space="preserve">All of city’s reserved rights under various provisions of this site license herein shall be cumulative to each other.</w:t>
      </w:r>
    </w:p>
    <w:bookmarkEnd w:id="6789"/>
    <w:bookmarkStart w:id="6790" w:name="rid-0-0-0-6558"/>
    <w:p>
      <w:pPr>
        <w:pStyle w:val="BodyText"/>
      </w:pPr>
      <w:r>
        <w:t xml:space="preserve">         (d)   </w:t>
      </w:r>
      <w:r>
        <w:t xml:space="preserve">Use priorities.</w:t>
      </w:r>
      <w:r>
        <w:t xml:space="preserve"> </w:t>
      </w:r>
      <w:r>
        <w:t xml:space="preserve">These Standard Terms do not grant to provider or establish for provider any exclusive rights or priority in favor of provider to use the use areas. Provider shall not obstruct or interfere with or prevent any competing user from using the use areas.</w:t>
      </w:r>
    </w:p>
    <w:bookmarkEnd w:id="6790"/>
    <w:bookmarkStart w:id="6791" w:name="rid-0-0-0-6559"/>
    <w:p>
      <w:pPr>
        <w:pStyle w:val="BodyText"/>
      </w:pPr>
      <w:r>
        <w:t xml:space="preserve">         (e)   </w:t>
      </w:r>
      <w:r>
        <w:t xml:space="preserve">Regulation.</w:t>
      </w:r>
      <w:r>
        <w:t xml:space="preserve"> </w:t>
      </w:r>
      <w:r>
        <w:t xml:space="preserve">City shall have full authority to regulate use of the use areas and to resolve competing demands and preferences regarding use of the use areas and to require provider to cooperate and participate in implementing such resolutions. Without limitation, city may take any or all of the following into account in regulating use of the use areas:</w:t>
      </w:r>
    </w:p>
    <w:bookmarkEnd w:id="6791"/>
    <w:bookmarkStart w:id="6792" w:name="rid-0-0-0-6560"/>
    <w:p>
      <w:pPr>
        <w:pStyle w:val="BodyText"/>
      </w:pPr>
      <w:r>
        <w:t xml:space="preserve">            1.   All timing, public, operational, financial and other factors affecting existing and future proposals, needs and plans for competing activities.</w:t>
      </w:r>
    </w:p>
    <w:bookmarkEnd w:id="6792"/>
    <w:bookmarkStart w:id="6793" w:name="rid-0-0-0-6561"/>
    <w:p>
      <w:pPr>
        <w:pStyle w:val="BodyText"/>
      </w:pPr>
      <w:r>
        <w:t xml:space="preserve">            2.   All other factors city may consider relevant, whether or not mentioned in this agreement.</w:t>
      </w:r>
    </w:p>
    <w:bookmarkEnd w:id="6793"/>
    <w:bookmarkStart w:id="6794" w:name="rid-0-0-0-6562"/>
    <w:p>
      <w:pPr>
        <w:pStyle w:val="BodyText"/>
      </w:pPr>
      <w:r>
        <w:t xml:space="preserve">            3.   Differing regulatory regimes or laws applicable to claimed rights, public benefits, community needs and all other factors relating to competing users and competing activities.</w:t>
      </w:r>
    </w:p>
    <w:bookmarkEnd w:id="6794"/>
    <w:bookmarkStart w:id="6795" w:name="rid-0-0-0-6563"/>
    <w:p>
      <w:pPr>
        <w:pStyle w:val="BodyText"/>
      </w:pPr>
      <w:r>
        <w:t xml:space="preserve">         (f)   </w:t>
      </w:r>
      <w:r>
        <w:t xml:space="preserve">Communications equipment relocation.</w:t>
      </w:r>
      <w:r>
        <w:t xml:space="preserve"> </w:t>
      </w:r>
      <w:r>
        <w:t xml:space="preserve">Upon one hundred eighty (180) calendar days notice from city, provider shall temporarily or</w:t>
      </w:r>
    </w:p>
    <w:bookmarkEnd w:id="6795"/>
    <w:bookmarkStart w:id="6796" w:name="rid-0-0-0-6564"/>
    <w:p>
      <w:pPr>
        <w:pStyle w:val="BodyText"/>
      </w:pPr>
      <w:r>
        <w:t xml:space="preserve">permanently relocate or otherwise modify the communications equipment relocation (the “relocation work”) as follows:</w:t>
      </w:r>
    </w:p>
    <w:bookmarkEnd w:id="6796"/>
    <w:bookmarkStart w:id="6797" w:name="rid-0-0-0-6565"/>
    <w:p>
      <w:pPr>
        <w:pStyle w:val="BodyText"/>
      </w:pPr>
      <w:r>
        <w:t xml:space="preserve">            1.   Provider shall perform the relocation work at its own expense when required by city’s city manager or designee.</w:t>
      </w:r>
    </w:p>
    <w:bookmarkEnd w:id="6797"/>
    <w:bookmarkStart w:id="6798" w:name="rid-0-0-0-6566"/>
    <w:p>
      <w:pPr>
        <w:pStyle w:val="BodyText"/>
      </w:pPr>
      <w:r>
        <w:t xml:space="preserve">            2.   The relocation work includes all work determined by city to be necessary to accommodate competing activities, including without limitation temporarily or permanently removing, protecting, supporting, disconnecting or relocating any portion of the communications equipment.</w:t>
      </w:r>
    </w:p>
    <w:bookmarkEnd w:id="6798"/>
    <w:bookmarkStart w:id="6799" w:name="rid-0-0-0-6567"/>
    <w:p>
      <w:pPr>
        <w:pStyle w:val="BodyText"/>
      </w:pPr>
      <w:r>
        <w:t xml:space="preserve">            3.   City may perform any part of the relocation work that has not been performed within the allotted time. Provider shall reimburse city for its actual costs in performing any relocation work. City has no obligation to move provider’s, city’s or others’ facilities.</w:t>
      </w:r>
    </w:p>
    <w:bookmarkEnd w:id="6799"/>
    <w:bookmarkStart w:id="6800" w:name="rid-0-0-0-6568"/>
    <w:p>
      <w:pPr>
        <w:pStyle w:val="BodyText"/>
      </w:pPr>
      <w:r>
        <w:t xml:space="preserve">            4.   City and not provider shall be entitled to use any of provider’s facilities that are abandoned in place or that are not relocated on city’s request.</w:t>
      </w:r>
    </w:p>
    <w:bookmarkEnd w:id="6800"/>
    <w:bookmarkStart w:id="6801" w:name="rid-0-0-0-6569"/>
    <w:p>
      <w:pPr>
        <w:pStyle w:val="BodyText"/>
      </w:pPr>
      <w:r>
        <w:t xml:space="preserve">            5.   All relocation work shall be subject to and comply with all other provisions of this agreement.</w:t>
      </w:r>
    </w:p>
    <w:bookmarkEnd w:id="6801"/>
    <w:bookmarkStart w:id="6802" w:name="rid-0-0-0-6570"/>
    <w:p>
      <w:pPr>
        <w:pStyle w:val="BodyText"/>
      </w:pPr>
      <w:r>
        <w:t xml:space="preserve">         (g)   </w:t>
      </w:r>
      <w:r>
        <w:t xml:space="preserve">Disruption by competing users.</w:t>
      </w:r>
      <w:r>
        <w:t xml:space="preserve"> </w:t>
      </w:r>
      <w:r>
        <w:t xml:space="preserve">Neither city nor any agent, contractor or employee of city shall be liable to provider, its customers or third parties for any service disruption or for any other harm caused them or the communications equipment due to competing users or competing activities.</w:t>
      </w:r>
    </w:p>
    <w:bookmarkEnd w:id="6802"/>
    <w:bookmarkStart w:id="6803" w:name="rid-0-0-0-6575"/>
    <w:p>
      <w:pPr>
        <w:pStyle w:val="BodyText"/>
      </w:pPr>
      <w:r>
        <w:t xml:space="preserve">         (h)   </w:t>
      </w:r>
      <w:r>
        <w:t xml:space="preserve">Emergency disruption by city.</w:t>
      </w:r>
      <w:r>
        <w:t xml:space="preserve"> </w:t>
      </w:r>
      <w:r>
        <w:t xml:space="preserve">City may remove, alter, tear out, relocate or damage portions of the communications equipment in the case of fire, disaster, or other emergencies if city’s city manager or designee deems such action to be reasonably necessary under the circumstances. In such event, neither city nor any agent, contractor or employee of city shall be liable to provider or its</w:t>
      </w:r>
      <w:r>
        <w:t xml:space="preserve"> </w:t>
      </w:r>
      <w:r>
        <w:t xml:space="preserve">customers or third parties for any harm so caused to them or the communications equipment. When practical, city shall consult with provider in advance to assess the necessity of such actions and to minimize to the extent practical under the circumstances damage to and disruption of operation of the communications equipment. In any event, city shall inform provider after such actions. Provider’s work to repair or restore the communications equipment shall be relocation work.</w:t>
      </w:r>
    </w:p>
    <w:bookmarkEnd w:id="6803"/>
    <w:bookmarkStart w:id="6804" w:name="rid-0-0-0-6576"/>
    <w:p>
      <w:pPr>
        <w:pStyle w:val="BodyText"/>
      </w:pPr>
      <w:r>
        <w:t xml:space="preserve">         (i)   </w:t>
      </w:r>
      <w:r>
        <w:t xml:space="preserve">Public safety.</w:t>
      </w:r>
      <w:r>
        <w:t xml:space="preserve"> </w:t>
      </w:r>
      <w:r>
        <w:t xml:space="preserve">If the communications equipment or any other provider equipment, improvements or activities present any immediate hazard or impediment to the public, to city, to city’s equipment or facilities, to other improvements or activities within or without the use areas, or to city’s ability to safely and conveniently operate the ROW or perform city’s utility, public safety or other public health, safety and welfare functions, then provider shall immediately remedy the hazard, comply with city’s requests to secure the street parcel, and otherwise cooperate with city at no expense to city to remove any such hazard or impediment. Provider’s work crews shall report the use areas within four (4) hours of any request by city under this paragraph (“safety paragraph”).</w:t>
      </w:r>
    </w:p>
    <w:bookmarkEnd w:id="6804"/>
    <w:bookmarkStart w:id="6805" w:name="rid-0-0-0-6577"/>
    <w:p>
      <w:pPr>
        <w:pStyle w:val="BodyText"/>
      </w:pPr>
      <w:r>
        <w:t xml:space="preserve">      (13)   </w:t>
      </w:r>
      <w:r>
        <w:t xml:space="preserve">Third party permission.</w:t>
      </w:r>
      <w:r>
        <w:t xml:space="preserve"> </w:t>
      </w:r>
      <w:r>
        <w:t xml:space="preserve">There may be portions of the ROW, such as canal crossings or other areas that for any reason have limited ROW dedications or that have regulatory use restrictions imposed by a third party. Areas subject to such restrictions or regulations by third parties are referred to as third party areas and communications equipment may not be built without permission from the third party or third parties that have property rights or regulatory authority over a specific third party area. Provider’s right to use any use areas shall be suspended, but not its obligations with respect thereto, during any period that a third party permission is not in effect.</w:t>
      </w:r>
    </w:p>
    <w:bookmarkEnd w:id="6805"/>
    <w:bookmarkStart w:id="6806" w:name="rid-0-0-0-6578"/>
    <w:p>
      <w:pPr>
        <w:pStyle w:val="BodyText"/>
      </w:pPr>
      <w:r>
        <w:t xml:space="preserve">   (C)   </w:t>
      </w:r>
      <w:r>
        <w:t xml:space="preserve">Term of agreement.</w:t>
      </w:r>
      <w:r>
        <w:t xml:space="preserve"> </w:t>
      </w:r>
      <w:r>
        <w:t xml:space="preserve">The term of each agreement shall be as follows:</w:t>
      </w:r>
    </w:p>
    <w:bookmarkEnd w:id="6806"/>
    <w:bookmarkStart w:id="6807" w:name="rid-0-0-0-6579"/>
    <w:p>
      <w:pPr>
        <w:pStyle w:val="BodyText"/>
      </w:pPr>
      <w:r>
        <w:t xml:space="preserve">      (1)   </w:t>
      </w:r>
      <w:r>
        <w:t xml:space="preserve">Original term.</w:t>
      </w:r>
      <w:r>
        <w:t xml:space="preserve"> </w:t>
      </w:r>
      <w:r>
        <w:t xml:space="preserve">The original term of each agreement shall be for a period often (10) years commencing on the effective date stated herein.</w:t>
      </w:r>
    </w:p>
    <w:bookmarkEnd w:id="6807"/>
    <w:bookmarkStart w:id="6808" w:name="rid-0-0-0-6580"/>
    <w:p>
      <w:pPr>
        <w:pStyle w:val="BodyText"/>
      </w:pPr>
      <w:r>
        <w:t xml:space="preserve">      (2)   </w:t>
      </w:r>
      <w:r>
        <w:t xml:space="preserve">Extensions.</w:t>
      </w:r>
      <w:r>
        <w:t xml:space="preserve"> </w:t>
      </w:r>
      <w:r>
        <w:t xml:space="preserve">The term of each agreement may be extended as follows:</w:t>
      </w:r>
    </w:p>
    <w:bookmarkEnd w:id="6808"/>
    <w:bookmarkStart w:id="6809" w:name="rid-0-0-0-6581"/>
    <w:p>
      <w:pPr>
        <w:pStyle w:val="BodyText"/>
      </w:pPr>
      <w:r>
        <w:t xml:space="preserve">         (a)   The term of each agreement may be extended for one (1) additional ten (10) year period subject to consent by city and provider, which either may withhold in its sole and absolute discretion.</w:t>
      </w:r>
    </w:p>
    <w:bookmarkEnd w:id="6809"/>
    <w:bookmarkStart w:id="6810" w:name="rid-0-0-0-6582"/>
    <w:p>
      <w:pPr>
        <w:pStyle w:val="BodyText"/>
      </w:pPr>
      <w:r>
        <w:t xml:space="preserve">         (b)   Both city and provider shall be deemed to have elected to extend unless city or provider, respectively, gives notice to the contrary to the other at least ninety (90) calendar days prior to the end of the original term or the current extension.</w:t>
      </w:r>
    </w:p>
    <w:bookmarkEnd w:id="6810"/>
    <w:bookmarkStart w:id="6811" w:name="rid-0-0-0-6583"/>
    <w:p>
      <w:pPr>
        <w:pStyle w:val="BodyText"/>
      </w:pPr>
      <w:r>
        <w:t xml:space="preserve">         (c)   The second term shall begin ten (10) years plus one (1) calendar day after the initial effective date.</w:t>
      </w:r>
    </w:p>
    <w:bookmarkEnd w:id="6811"/>
    <w:bookmarkStart w:id="6812" w:name="rid-0-0-0-6584"/>
    <w:p>
      <w:pPr>
        <w:pStyle w:val="BodyText"/>
      </w:pPr>
      <w:r>
        <w:t xml:space="preserve">      (3)   </w:t>
      </w:r>
      <w:r>
        <w:t xml:space="preserve">Holding over.</w:t>
      </w:r>
      <w:r>
        <w:t xml:space="preserve"> </w:t>
      </w:r>
      <w:r>
        <w:t xml:space="preserve">In any circumstance whereby provider would remain in possession or occupancy of the use areas after the expiration of this agreement, (as extended, if applicable), such holding over shall not be deemed to operate as a renewal or extension of this agreement, but shall only create a use right from month to month that may be terminated at any time by city upon thirty (30) calendar days notice to provider, or by provider upon sixty (60) calendar days notice to city.</w:t>
      </w:r>
    </w:p>
    <w:bookmarkEnd w:id="6812"/>
    <w:bookmarkStart w:id="6813" w:name="rid-0-0-0-6585"/>
    <w:p>
      <w:pPr>
        <w:pStyle w:val="BodyText"/>
      </w:pPr>
      <w:r>
        <w:t xml:space="preserve">      (4)   City’s right to cancel. Notwithstanding anything contained herein to the contrary, city shall have the unconditional right, with or without cause, to terminate any agreement for any reason including but not limited to street widening, ROW abandonment or development that may impact the location of the site upon one hundred eighty (180) calendar days notice given at any time after the first one hundred eighty days (180) calendar days.</w:t>
      </w:r>
    </w:p>
    <w:bookmarkEnd w:id="6813"/>
    <w:bookmarkStart w:id="6814" w:name="rid-0-0-0-6590"/>
    <w:p>
      <w:pPr>
        <w:pStyle w:val="BodyText"/>
      </w:pPr>
      <w:r>
        <w:t xml:space="preserve">      (5)   </w:t>
      </w:r>
      <w:r>
        <w:t xml:space="preserve">Provider’s right to cancel.</w:t>
      </w:r>
      <w:r>
        <w:t xml:space="preserve"> </w:t>
      </w:r>
      <w:r>
        <w:t xml:space="preserve">Provider shall have the unilateral right to terminate any</w:t>
      </w:r>
      <w:r>
        <w:t xml:space="preserve"> </w:t>
      </w:r>
      <w:r>
        <w:t xml:space="preserve">agreement without cause upon thirty (30) calendar days written notice. Provider has no right to terminate any time after an event of default by provider has occurred (or an event has occurred that would become a default after passage of time or giving of notice).</w:t>
      </w:r>
    </w:p>
    <w:bookmarkEnd w:id="6814"/>
    <w:bookmarkStart w:id="6815" w:name="rid-0-0-0-6591"/>
    <w:p>
      <w:pPr>
        <w:pStyle w:val="BodyText"/>
      </w:pPr>
      <w:r>
        <w:t xml:space="preserve">   (D)   </w:t>
      </w:r>
      <w:r>
        <w:t xml:space="preserve">Provider’s payments.</w:t>
      </w:r>
      <w:r>
        <w:t xml:space="preserve"> </w:t>
      </w:r>
      <w:r>
        <w:t xml:space="preserve">Provider shall make payments to city as follows:</w:t>
      </w:r>
    </w:p>
    <w:bookmarkEnd w:id="6815"/>
    <w:bookmarkStart w:id="6816" w:name="rid-0-0-0-6592"/>
    <w:p>
      <w:pPr>
        <w:pStyle w:val="BodyText"/>
      </w:pPr>
      <w:r>
        <w:t xml:space="preserve">      (1)   </w:t>
      </w:r>
      <w:r>
        <w:t xml:space="preserve">Use fee items.</w:t>
      </w:r>
      <w:r>
        <w:t xml:space="preserve"> </w:t>
      </w:r>
      <w:r>
        <w:t xml:space="preserve">Provider shall pay to city each of the following separate and cumulative amounts (collectively “use fee”):</w:t>
      </w:r>
    </w:p>
    <w:bookmarkEnd w:id="6816"/>
    <w:bookmarkStart w:id="6817" w:name="rid-0-0-0-6593"/>
    <w:p>
      <w:pPr>
        <w:pStyle w:val="BodyText"/>
      </w:pPr>
      <w:r>
        <w:t xml:space="preserve">         (a)   An annual amount (“base use fee”).</w:t>
      </w:r>
    </w:p>
    <w:bookmarkEnd w:id="6817"/>
    <w:bookmarkStart w:id="6818" w:name="rid-0-0-0-6594"/>
    <w:p>
      <w:pPr>
        <w:pStyle w:val="BodyText"/>
      </w:pPr>
      <w:r>
        <w:t xml:space="preserve">         (b)   An amount (“ordinary permit use fee”) based on provider’s permit review and other costs as set out below.</w:t>
      </w:r>
    </w:p>
    <w:bookmarkEnd w:id="6818"/>
    <w:bookmarkStart w:id="6819" w:name="rid-0-0-0-6595"/>
    <w:p>
      <w:pPr>
        <w:pStyle w:val="BodyText"/>
      </w:pPr>
      <w:r>
        <w:t xml:space="preserve">         (c)   An amount (“violation use fee”) based on certain breaches by provider of this agreement as set out below.</w:t>
      </w:r>
    </w:p>
    <w:bookmarkEnd w:id="6819"/>
    <w:bookmarkStart w:id="6820" w:name="rid-0-0-0-6596"/>
    <w:p>
      <w:pPr>
        <w:pStyle w:val="BodyText"/>
      </w:pPr>
      <w:r>
        <w:t xml:space="preserve">         (d)   All other amounts required by this agreement.</w:t>
      </w:r>
    </w:p>
    <w:bookmarkEnd w:id="6820"/>
    <w:bookmarkStart w:id="6821" w:name="rid-0-0-0-6597"/>
    <w:p>
      <w:pPr>
        <w:pStyle w:val="BodyText"/>
      </w:pPr>
      <w:r>
        <w:t xml:space="preserve">      (2)   </w:t>
      </w:r>
      <w:r>
        <w:t xml:space="preserve">Base use fee amount.</w:t>
      </w:r>
      <w:r>
        <w:t xml:space="preserve"> </w:t>
      </w:r>
      <w:r>
        <w:t xml:space="preserve">The amount of base use fee provider shall pay to city for each year of this agreement shall be the total of all applicable fee line items for wireless communications facilities (including without limitation “antenna base fee” and “ground equipment fee”, as applicable) as set out in the then current fee schedule as it may be amended from time to time by city council.</w:t>
      </w:r>
    </w:p>
    <w:bookmarkEnd w:id="6821"/>
    <w:bookmarkStart w:id="6822" w:name="rid-0-0-0-6599"/>
    <w:p>
      <w:pPr>
        <w:pStyle w:val="BodyText"/>
      </w:pPr>
      <w:r>
        <w:t xml:space="preserve">      (3)   </w:t>
      </w:r>
      <w:r>
        <w:t xml:space="preserve">Ordinary permit use fee amount.</w:t>
      </w:r>
      <w:r>
        <w:t xml:space="preserve"> </w:t>
      </w:r>
      <w:r>
        <w:t xml:space="preserve">The amount of the ordinary permit use fee shall be the total amount of all applicable ordinary fees payable to city for city’s review of plans, issuance of permits, and inspection of provider’s work upon the use areas (including, without limitation, encroachment permits) as set out in the then current fee schedule in Chapter 4 of the Apache Junction City Code, Vol. I as it may be amended from time to time by city council. The permit use fee for SWF as defined in A.R.S.</w:t>
      </w:r>
      <w:r>
        <w:t xml:space="preserve"> </w:t>
      </w:r>
      <w:r>
        <w:t xml:space="preserve">§ 9-591(19) shall be seven hundred fifty dollars ($750.00) and the permit use fee for wireless sites under A.R.S. § 9-594 shall be one thousand dollars ($1,000.00).</w:t>
      </w:r>
    </w:p>
    <w:bookmarkEnd w:id="6822"/>
    <w:bookmarkStart w:id="6823" w:name="rid-0-0-0-6600"/>
    <w:p>
      <w:pPr>
        <w:pStyle w:val="BodyText"/>
      </w:pPr>
      <w:r>
        <w:t xml:space="preserve">      (4)   </w:t>
      </w:r>
      <w:r>
        <w:t xml:space="preserve">Use fee cumulative.</w:t>
      </w:r>
      <w:r>
        <w:t xml:space="preserve"> </w:t>
      </w:r>
      <w:r>
        <w:t xml:space="preserve">All items of use fee shall be cumulative and separate from each other.</w:t>
      </w:r>
    </w:p>
    <w:bookmarkEnd w:id="6823"/>
    <w:bookmarkStart w:id="6824" w:name="rid-0-0-0-6601"/>
    <w:p>
      <w:pPr>
        <w:pStyle w:val="BodyText"/>
      </w:pPr>
      <w:r>
        <w:t xml:space="preserve">      (5)   </w:t>
      </w:r>
      <w:r>
        <w:t xml:space="preserve">Use fee schedule.</w:t>
      </w:r>
      <w:r>
        <w:t xml:space="preserve"> </w:t>
      </w:r>
      <w:r>
        <w:t xml:space="preserve">Except as specifically provided elsewhere for violation use fee, provider shall pay all Use Fee on the following schedule:</w:t>
      </w:r>
    </w:p>
    <w:bookmarkEnd w:id="6824"/>
    <w:bookmarkStart w:id="6825" w:name="rid-0-0-0-6602"/>
    <w:p>
      <w:pPr>
        <w:pStyle w:val="BodyText"/>
      </w:pPr>
      <w:r>
        <w:t xml:space="preserve">         (a)   Provider shall pay base use fee and ordinary permit use fee at the times and in the amounts specified by city’s normal processes for base use fee and ordinary permit use fee.</w:t>
      </w:r>
    </w:p>
    <w:bookmarkEnd w:id="6825"/>
    <w:bookmarkStart w:id="6826" w:name="rid-0-0-0-6603"/>
    <w:p>
      <w:pPr>
        <w:pStyle w:val="BodyText"/>
      </w:pPr>
      <w:r>
        <w:t xml:space="preserve">         (b)   All other use fee shall be payable quarterly in arrears on the last day of the first month of the next calendar quarter. For example, the violation use fee for the first calendar quarter of a year, if any, shall be payable on or before April 30th.</w:t>
      </w:r>
    </w:p>
    <w:bookmarkEnd w:id="6826"/>
    <w:bookmarkStart w:id="6827" w:name="rid-0-0-0-6604"/>
    <w:p>
      <w:pPr>
        <w:pStyle w:val="BodyText"/>
      </w:pPr>
      <w:r>
        <w:t xml:space="preserve">      (6)   </w:t>
      </w:r>
      <w:r>
        <w:t xml:space="preserve">Letter of credit.</w:t>
      </w:r>
      <w:r>
        <w:t xml:space="preserve"> </w:t>
      </w:r>
      <w:r>
        <w:t xml:space="preserve">The initial letter of credit amount shall be based upon the provider’s good faith projection of the number of sites to be constructed within the City of Apache Junction during the current calendar year. The initial letter of credit shall be received by the city from a local bank branch within the city limits before any construction and encroachment permits are issued as follows:</w:t>
      </w:r>
    </w:p>
    <w:bookmarkEnd w:id="6827"/>
    <w:bookmarkStart w:id="6828" w:name="rid-0-0-0-6609"/>
    <w:p>
      <w:pPr>
        <w:pStyle w:val="BodyText"/>
      </w:pPr>
      <w:r>
        <w:t xml:space="preserve">         (a)   The Amount of the letter of credit shall be as follows: thirty thousand dollars ($30,000.00) for up to ten (10) wireless sites; sixty thousand dollars ($60,000.00) for eleven (11) to twenty (20) wireless sites; one hundred five thousand dollars ($105,000.00) for twenty one (21) to thirty five (35) wireless sites; one hundred eighty thousand dollars ($180,000.00) for thirty six (36) to sixty (60) wireless sites; three hundred thousand dollars ($300,000.00) for sixty one (61) to one hundred (100) wireless sites; four hundred fifty thousand dollars ($450,000.00) for one hundred one (101) to one hundred fifty (150) wireless sites; six hundred seventy five thousand dollars ($675,000.00) for one hundred fifty one (151) to two hundred twenty five (225) wireless sites; one million fifty thousand dollars ($1,050,000.00) for two hundred twenty six (226) to three hundred fifty (350) wireless sites; one million five hundred thousand dollars ($1,500,000.00) for three hundred fifty one (351) to five hundred (500) wireless sites; two million two hundred fifty thousand dollars ($2,250,000.00) for five hundred one (501) to seven hundred fifty (750) wireless sites; and three million dollars ($3,000,000.00) for seven hundred fifty one (751) to one thousand (1,000) wireless sites. If the number of provider’s wireless sites is more than one thousand (1,000), the three million dollar ($3,000,000.00) letter of credit shall remain in effect and the letter of credit for the wireless sites in excess of one thousand sites shall be calculated using the schedule provided in this subsection.</w:t>
      </w:r>
    </w:p>
    <w:bookmarkEnd w:id="6828"/>
    <w:bookmarkStart w:id="6829" w:name="rid-0-0-0-6610"/>
    <w:p>
      <w:pPr>
        <w:pStyle w:val="BodyText"/>
      </w:pPr>
      <w:r>
        <w:t xml:space="preserve">            1.   The city will determine at least once annually if the number of provider’s wireless sites that are licensed require that the letter of credit be upgraded to a higher amount. If city requires a new letter of credit, it shall provide formal notice in writing to the provider. The Provider must provide the new letter of credit within forty-five (45) calendar days of receiving written notice.</w:t>
      </w:r>
    </w:p>
    <w:bookmarkEnd w:id="6829"/>
    <w:bookmarkStart w:id="6830" w:name="rid-0-0-0-6611"/>
    <w:p>
      <w:pPr>
        <w:pStyle w:val="BodyText"/>
      </w:pPr>
      <w:r>
        <w:t xml:space="preserve">         (b)   The letter of credit is a security deposit for provider’s performance of all of its obligations under these Standard Terms within the City of Apache Junction.</w:t>
      </w:r>
    </w:p>
    <w:bookmarkEnd w:id="6830"/>
    <w:bookmarkStart w:id="6831" w:name="rid-0-0-0-6612"/>
    <w:p>
      <w:pPr>
        <w:pStyle w:val="BodyText"/>
      </w:pPr>
      <w:r>
        <w:t xml:space="preserve">         (c)   The letter of credit shall meet the requirements listed on Exhibit B attached hereto.</w:t>
      </w:r>
    </w:p>
    <w:bookmarkEnd w:id="6831"/>
    <w:bookmarkStart w:id="6832" w:name="rid-0-0-0-6613"/>
    <w:p>
      <w:pPr>
        <w:pStyle w:val="BodyText"/>
      </w:pPr>
      <w:r>
        <w:t xml:space="preserve">         (d)   Provider shall provide and maintain the letter of credit during the entire term of each agreement as follows:</w:t>
      </w:r>
    </w:p>
    <w:bookmarkEnd w:id="6832"/>
    <w:bookmarkStart w:id="6833" w:name="rid-0-0-0-6614"/>
    <w:p>
      <w:pPr>
        <w:pStyle w:val="BodyText"/>
      </w:pPr>
      <w:r>
        <w:t xml:space="preserve">            1.   Provider shall cause the original letter of credit to be delivered to City Engineer.</w:t>
      </w:r>
    </w:p>
    <w:bookmarkEnd w:id="6833"/>
    <w:bookmarkStart w:id="6834" w:name="rid-0-0-0-6615"/>
    <w:p>
      <w:pPr>
        <w:pStyle w:val="BodyText"/>
      </w:pPr>
      <w:r>
        <w:t xml:space="preserve">            2.   Provider shall pay all costs associated with the letter of credit, regardless of the reason or manner such costs are required.</w:t>
      </w:r>
    </w:p>
    <w:bookmarkEnd w:id="6834"/>
    <w:bookmarkStart w:id="6835" w:name="rid-0-0-0-6616"/>
    <w:p>
      <w:pPr>
        <w:pStyle w:val="BodyText"/>
      </w:pPr>
      <w:r>
        <w:t xml:space="preserve">            3.   Within ten (10) business days after city gives provider notice that city has drawn on the letter of credit, provider shall cause the letter of credit to be replenished to its prior amount.</w:t>
      </w:r>
    </w:p>
    <w:bookmarkEnd w:id="6835"/>
    <w:bookmarkStart w:id="6836" w:name="rid-0-0-0-6617"/>
    <w:p>
      <w:pPr>
        <w:pStyle w:val="BodyText"/>
      </w:pPr>
      <w:r>
        <w:t xml:space="preserve">         (e)   City may draw on the letter of credit upon any event of default, and in the following circumstances whether or not they are an event of default:</w:t>
      </w:r>
    </w:p>
    <w:bookmarkEnd w:id="6836"/>
    <w:bookmarkStart w:id="6837" w:name="rid-0-0-0-6618"/>
    <w:p>
      <w:pPr>
        <w:pStyle w:val="BodyText"/>
      </w:pPr>
      <w:r>
        <w:t xml:space="preserve">            1.   Provider fails to cause the letter of credit to be renewed, extended, increased in amount or otherwise maintained as required by these Standard Terms.</w:t>
      </w:r>
    </w:p>
    <w:bookmarkEnd w:id="6837"/>
    <w:bookmarkStart w:id="6838" w:name="rid-0-0-0-6619"/>
    <w:p>
      <w:pPr>
        <w:pStyle w:val="BodyText"/>
      </w:pPr>
      <w:r>
        <w:t xml:space="preserve">            2.   Provider fails to make monetary payments as required by these Standard Terms.</w:t>
      </w:r>
    </w:p>
    <w:bookmarkEnd w:id="6838"/>
    <w:bookmarkStart w:id="6839" w:name="rid-0-0-0-6620"/>
    <w:p>
      <w:pPr>
        <w:pStyle w:val="BodyText"/>
      </w:pPr>
      <w:r>
        <w:t xml:space="preserve">            3.   The issuer of the letter of credit fails to immediately honor a draft on the letter of credit or otherwise repudiates or fails to honor the letter of credit.</w:t>
      </w:r>
    </w:p>
    <w:bookmarkEnd w:id="6839"/>
    <w:bookmarkStart w:id="6840" w:name="rid-0-0-0-6621"/>
    <w:p>
      <w:pPr>
        <w:pStyle w:val="BodyText"/>
      </w:pPr>
      <w:r>
        <w:t xml:space="preserve">         (f)   City shall also have such additional rights regarding the letter of credit as may be provided elsewhere in this agreement.</w:t>
      </w:r>
    </w:p>
    <w:bookmarkEnd w:id="6840"/>
    <w:bookmarkStart w:id="6841" w:name="rid-0-0-0-6622"/>
    <w:p>
      <w:pPr>
        <w:pStyle w:val="BodyText"/>
      </w:pPr>
      <w:r>
        <w:t xml:space="preserve">      (7)   </w:t>
      </w:r>
      <w:r>
        <w:t xml:space="preserve">Late Fees.</w:t>
      </w:r>
      <w:r>
        <w:t xml:space="preserve"> </w:t>
      </w:r>
      <w:r>
        <w:t xml:space="preserve">Use fee is deemed paid only when city actually receives good cash payment. Should any use fee not be paid on or before the date due, a late fee shall be added to the amount due in the amount of the greater often percent (10%) of the amount due, or one hundred dollars ($100.00). Furthermore, any use fee that is not timely paid shall accrue simple interest at the rate of one and one-half percent (1.5%) per month from the date the amount first came due until paid. Provider expressly agrees that the foregoing represent fair and reasonable estimates by city and provider of city’s costs (such as accounting, administrative, legal and processing costs, etc..) in the event of a delay in payment of use fee. City shall have the right to allocate payments received from provider among provider’s obligations.</w:t>
      </w:r>
    </w:p>
    <w:bookmarkEnd w:id="6841"/>
    <w:bookmarkStart w:id="6842" w:name="rid-0-0-0-6627"/>
    <w:p>
      <w:pPr>
        <w:pStyle w:val="BodyText"/>
      </w:pPr>
      <w:r>
        <w:t xml:space="preserve">      (8)   </w:t>
      </w:r>
      <w:r>
        <w:t xml:space="preserve">Use fee amounts cumulative.</w:t>
      </w:r>
      <w:r>
        <w:t xml:space="preserve"> </w:t>
      </w:r>
      <w:r>
        <w:t xml:space="preserve">All amounts payable by provider hereunder or under any</w:t>
      </w:r>
      <w:r>
        <w:t xml:space="preserve"> </w:t>
      </w:r>
      <w:r>
        <w:t xml:space="preserve">tax, assessment or other existing or future ordinance, law or other contractor obligations to the City of Apache Junction or the State of Arizona shall be cumulative and payable in addition to each other payment required hereunder, and such amounts shall not be credited toward, substituted for, or setoff against each other in any manner.</w:t>
      </w:r>
    </w:p>
    <w:bookmarkEnd w:id="6842"/>
    <w:bookmarkStart w:id="6843" w:name="rid-0-0-0-6628"/>
    <w:p>
      <w:pPr>
        <w:pStyle w:val="BodyText"/>
      </w:pPr>
      <w:r>
        <w:t xml:space="preserve">   (E)   </w:t>
      </w:r>
      <w:r>
        <w:t xml:space="preserve">Use restrictions.</w:t>
      </w:r>
      <w:r>
        <w:t xml:space="preserve"> </w:t>
      </w:r>
      <w:r>
        <w:t xml:space="preserve">Provider’s use and occupation of the use areas shall in all respects conform to all and each of the following cumulative provisions:</w:t>
      </w:r>
    </w:p>
    <w:bookmarkEnd w:id="6843"/>
    <w:bookmarkStart w:id="6844" w:name="rid-0-0-0-6629"/>
    <w:p>
      <w:pPr>
        <w:pStyle w:val="BodyText"/>
      </w:pPr>
      <w:r>
        <w:t xml:space="preserve">      (1)   </w:t>
      </w:r>
      <w:r>
        <w:t xml:space="preserve">Permitted uses.</w:t>
      </w:r>
      <w:r>
        <w:t xml:space="preserve"> </w:t>
      </w:r>
      <w:r>
        <w:t xml:space="preserve">Provider shall use the use areas solely for the permitted uses and shall conduct no other activity at or from the use areas.</w:t>
      </w:r>
    </w:p>
    <w:bookmarkEnd w:id="6844"/>
    <w:bookmarkStart w:id="6845" w:name="rid-0-0-0-6630"/>
    <w:p>
      <w:pPr>
        <w:pStyle w:val="BodyText"/>
      </w:pPr>
      <w:r>
        <w:t xml:space="preserve">      (2)   </w:t>
      </w:r>
      <w:r>
        <w:t xml:space="preserve">Enclosure use.</w:t>
      </w:r>
      <w:r>
        <w:t xml:space="preserve"> </w:t>
      </w:r>
      <w:r>
        <w:t xml:space="preserve">Provider shall use the enclosure solely for locating utility cabinets and housing the communications equipment used for the antennas.</w:t>
      </w:r>
    </w:p>
    <w:bookmarkEnd w:id="6845"/>
    <w:bookmarkStart w:id="6846" w:name="rid-0-0-0-6631"/>
    <w:p>
      <w:pPr>
        <w:pStyle w:val="BodyText"/>
      </w:pPr>
      <w:r>
        <w:t xml:space="preserve">      (3)   </w:t>
      </w:r>
      <w:r>
        <w:t xml:space="preserve">Small wireless facility.</w:t>
      </w:r>
      <w:r>
        <w:t xml:space="preserve"> </w:t>
      </w:r>
      <w:r>
        <w:t xml:space="preserve">Provider may install a SWF, as defined in A.R.S. § 14 9-591(19), to be limited to:</w:t>
      </w:r>
    </w:p>
    <w:bookmarkEnd w:id="6846"/>
    <w:bookmarkStart w:id="6847" w:name="rid-0-0-0-6632"/>
    <w:p>
      <w:pPr>
        <w:pStyle w:val="BodyText"/>
      </w:pPr>
      <w:r>
        <w:t xml:space="preserve">         (a)   All antennas, including the antenna’s exposed elements, are located inside an enclosure of not more than six (6) cubic feet in volume, and</w:t>
      </w:r>
    </w:p>
    <w:bookmarkEnd w:id="6847"/>
    <w:bookmarkStart w:id="6848" w:name="rid-0-0-0-6633"/>
    <w:p>
      <w:pPr>
        <w:pStyle w:val="BodyText"/>
      </w:pPr>
      <w:r>
        <w:t xml:space="preserve">         (b)   All other wireless equipment associated with the facility is cumulatively not more than twenty-eight (28) cubic feet in volume.</w:t>
      </w:r>
    </w:p>
    <w:bookmarkEnd w:id="6848"/>
    <w:bookmarkStart w:id="6849" w:name="rid-0-0-0-6634"/>
    <w:p>
      <w:pPr>
        <w:pStyle w:val="BodyText"/>
      </w:pPr>
      <w:r>
        <w:t xml:space="preserve">            1.   The following ancillary equipment is not included in the equipment volume: electric meter, concealment elements, telecom demarcation box, grounding equipment, power transfer switch, cutoff switch, and vertical cable runs.</w:t>
      </w:r>
    </w:p>
    <w:bookmarkEnd w:id="6849"/>
    <w:bookmarkStart w:id="6850" w:name="rid-0-0-0-6636"/>
    <w:p>
      <w:pPr>
        <w:pStyle w:val="BodyText"/>
      </w:pPr>
      <w:r>
        <w:t xml:space="preserve">      (4)   </w:t>
      </w:r>
      <w:r>
        <w:t xml:space="preserve">Communications operations restriction.</w:t>
      </w:r>
      <w:r>
        <w:t xml:space="preserve"> </w:t>
      </w:r>
      <w:r>
        <w:t xml:space="preserve">Provider shall not install, operate, or allow the use of equipment, methodology or technology that interferes or is likely to interfere with the optimum effective use or operation of city’s existing or future fire,</w:t>
      </w:r>
      <w:r>
        <w:t xml:space="preserve"> </w:t>
      </w:r>
      <w:r>
        <w:t xml:space="preserve">emergency or other communications equipment, methodology or technology (i.e., voice or other data carrying, receiving or transmitting equipment). If such interference should occur, Provider shall immediately discontinue using the equipment, methodology or technology that causes the interference until provider takes corrective measures to alter the communications equipment to eliminate such interference. Any such corrective measures shall be made at no cost to city. Provider shall give to city notice containing a list of the radio frequencies provider is using at the use areas and shall give notice to city of any change in frequencies.</w:t>
      </w:r>
    </w:p>
    <w:bookmarkEnd w:id="6850"/>
    <w:bookmarkStart w:id="6851" w:name="rid-0-0-0-6637"/>
    <w:p>
      <w:pPr>
        <w:pStyle w:val="BodyText"/>
      </w:pPr>
      <w:r>
        <w:t xml:space="preserve">      (5)   </w:t>
      </w:r>
      <w:r>
        <w:t xml:space="preserve">Other equipment.</w:t>
      </w:r>
      <w:r>
        <w:t xml:space="preserve"> </w:t>
      </w:r>
      <w:r>
        <w:t xml:space="preserve">Provider shall not disturb or otherwise interfere with any other antennas or other equipment city may have already installed or may yet install upon the street parcel.</w:t>
      </w:r>
    </w:p>
    <w:bookmarkEnd w:id="6851"/>
    <w:bookmarkStart w:id="6852" w:name="rid-0-0-0-6638"/>
    <w:p>
      <w:pPr>
        <w:pStyle w:val="BodyText"/>
      </w:pPr>
      <w:r>
        <w:t xml:space="preserve">      (6)   </w:t>
      </w:r>
      <w:r>
        <w:t xml:space="preserve">Signs.</w:t>
      </w:r>
      <w:r>
        <w:t xml:space="preserve"> </w:t>
      </w:r>
      <w:r>
        <w:t xml:space="preserve">All signage is prohibited except in compliance with the following requirements:</w:t>
      </w:r>
    </w:p>
    <w:bookmarkEnd w:id="6852"/>
    <w:bookmarkStart w:id="6853" w:name="rid-0-0-0-6639"/>
    <w:p>
      <w:pPr>
        <w:pStyle w:val="BodyText"/>
      </w:pPr>
      <w:r>
        <w:t xml:space="preserve">         (a)   Provider shall install and thereafter maintain the following signs and other markings as reasonably determined by city from time to time:</w:t>
      </w:r>
    </w:p>
    <w:bookmarkEnd w:id="6853"/>
    <w:bookmarkStart w:id="6854" w:name="rid-0-0-0-6640"/>
    <w:p>
      <w:pPr>
        <w:pStyle w:val="BodyText"/>
      </w:pPr>
      <w:r>
        <w:t xml:space="preserve">            1.   All signs and markings required for safe use of the use areas by city, provider and other persons who may be at the use areas at any time for any reason.</w:t>
      </w:r>
    </w:p>
    <w:bookmarkEnd w:id="6854"/>
    <w:bookmarkStart w:id="6855" w:name="rid-0-0-0-6641"/>
    <w:p>
      <w:pPr>
        <w:pStyle w:val="BodyText"/>
      </w:pPr>
      <w:r>
        <w:t xml:space="preserve">            2.   Any signage city may request directing parking, deliveries and other vehicles and other users to comply with this agreement.</w:t>
      </w:r>
    </w:p>
    <w:bookmarkEnd w:id="6855"/>
    <w:bookmarkStart w:id="6856" w:name="rid-0-0-0-6642"/>
    <w:p>
      <w:pPr>
        <w:pStyle w:val="BodyText"/>
      </w:pPr>
      <w:r>
        <w:t xml:space="preserve">            3.   Warning signs listing only provider’s name, permanent business address, telephone number, emergency telephone number, and any information required by law.</w:t>
      </w:r>
    </w:p>
    <w:bookmarkEnd w:id="6856"/>
    <w:bookmarkStart w:id="6857" w:name="rid-0-0-0-6643"/>
    <w:p>
      <w:pPr>
        <w:pStyle w:val="BodyText"/>
      </w:pPr>
      <w:r>
        <w:t xml:space="preserve">         (b)   All signage not expressly allowed by these Standard Terms is prohibited.</w:t>
      </w:r>
    </w:p>
    <w:bookmarkEnd w:id="6857"/>
    <w:bookmarkStart w:id="6858" w:name="rid-0-0-0-6648"/>
    <w:p>
      <w:pPr>
        <w:pStyle w:val="BodyText"/>
      </w:pPr>
      <w:r>
        <w:t xml:space="preserve">         (c)   The location, size, content and style of each sign shall be subject to the provisions of the applicable sign ordinance and shall comply with city’s sign programs as the same may change from time to time. Provider shall update signs as required to comply with changes in the applicable sign ordinance and city’s sign programs.</w:t>
      </w:r>
    </w:p>
    <w:bookmarkEnd w:id="6858"/>
    <w:bookmarkStart w:id="6859" w:name="rid-0-0-0-6649"/>
    <w:p>
      <w:pPr>
        <w:pStyle w:val="BodyText"/>
      </w:pPr>
      <w:r>
        <w:t xml:space="preserve">         (d)   Provider shall design, make, install and maintain all signage in a first class, professional manner without broken panels, faded or peeling paint or other damage.</w:t>
      </w:r>
    </w:p>
    <w:bookmarkEnd w:id="6859"/>
    <w:bookmarkStart w:id="6860" w:name="rid-0-0-0-6650"/>
    <w:p>
      <w:pPr>
        <w:pStyle w:val="BodyText"/>
      </w:pPr>
      <w:r>
        <w:t xml:space="preserve">         (e)   Provider shall bear all costs pertaining to the erection, installation, operation, maintenance, replacement and removal of all signs including, but not limited to, the application for and obtaining of any required building or other permits regardless of the reason for any such activity, even if such activity is required by city pursuant to these Standard Terms.</w:t>
      </w:r>
    </w:p>
    <w:bookmarkEnd w:id="6860"/>
    <w:bookmarkStart w:id="6861" w:name="rid-0-0-0-6651"/>
    <w:p>
      <w:pPr>
        <w:pStyle w:val="BodyText"/>
      </w:pPr>
      <w:r>
        <w:t xml:space="preserve">         (f)   The requirements of this paragraph apply to all signs, designs, monuments, decals, graphics, posters, banners, markings, and other manner of signage.</w:t>
      </w:r>
    </w:p>
    <w:bookmarkEnd w:id="6861"/>
    <w:bookmarkStart w:id="6862" w:name="rid-0-0-0-6652"/>
    <w:p>
      <w:pPr>
        <w:pStyle w:val="BodyText"/>
      </w:pPr>
      <w:r>
        <w:t xml:space="preserve">      (7)   </w:t>
      </w:r>
      <w:r>
        <w:t xml:space="preserve">Provider’s lighting.</w:t>
      </w:r>
      <w:r>
        <w:t xml:space="preserve"> </w:t>
      </w:r>
      <w:r>
        <w:t xml:space="preserve">Except for security lighting operated with city’s approval from time to time, provider shall not operate outdoor lights at the use areas.</w:t>
      </w:r>
    </w:p>
    <w:bookmarkEnd w:id="6862"/>
    <w:bookmarkStart w:id="6863" w:name="rid-0-0-0-6653"/>
    <w:p>
      <w:pPr>
        <w:pStyle w:val="BodyText"/>
      </w:pPr>
      <w:r>
        <w:t xml:space="preserve">      (8)   </w:t>
      </w:r>
      <w:r>
        <w:t xml:space="preserve">Noise.</w:t>
      </w:r>
      <w:r>
        <w:t xml:space="preserve"> </w:t>
      </w:r>
      <w:r>
        <w:t xml:space="preserve">Except during construction permitted under this agreement and for burglar alarms and other safety devices, outdoor loud speakers, sirens or other devices for making noise are prohibited. All equipment shall be operated so that sound coming therefrom does not exceed the ambient noise level at the boundary of the street parcel and cannot be heard at the closer of i) the exterior boundary of the street parcel or ii) two hundred feet (200') outside the boundary of the street parcel. The preceding sentence does not apply to use of normal, properly maintained construction equipment used as permitted by an approved agreement, to infrequent use of equipment that is as quiet or quieter than a typical well maintained gasoline powered passenger automobile, to use of an air conditioning unit that is no noisier than a typical well maintained residential air conditioning unit.</w:t>
      </w:r>
    </w:p>
    <w:bookmarkEnd w:id="6863"/>
    <w:bookmarkStart w:id="6864" w:name="rid-0-0-0-6654"/>
    <w:p>
      <w:pPr>
        <w:pStyle w:val="BodyText"/>
      </w:pPr>
      <w:r>
        <w:t xml:space="preserve">      (9)   Limited Access. It is Provider’s and not City’s responsibility to keep unauthorized persons from accessing the communications equipment and the exclusive areas.</w:t>
      </w:r>
    </w:p>
    <w:bookmarkEnd w:id="6864"/>
    <w:bookmarkStart w:id="6865" w:name="rid-0-0-0-6655"/>
    <w:p>
      <w:pPr>
        <w:pStyle w:val="BodyText"/>
      </w:pPr>
      <w:r>
        <w:t xml:space="preserve">      (10)   </w:t>
      </w:r>
      <w:r>
        <w:t xml:space="preserve">Standards of service.</w:t>
      </w:r>
      <w:r>
        <w:t xml:space="preserve"> </w:t>
      </w:r>
      <w:r>
        <w:t xml:space="preserve">Provider shall operate the use areas in a first-class manner, and shall keep the use areas attractively maintained, orderly, clean, neat and tidy at all times. Provider shall not allow any person or persons in or about the use areas related to provider’s operations who shall fail to be clean, courteous, efficient and neat in appearance.</w:t>
      </w:r>
    </w:p>
    <w:bookmarkEnd w:id="6865"/>
    <w:bookmarkStart w:id="6866" w:name="rid-0-0-0-6656"/>
    <w:p>
      <w:pPr>
        <w:pStyle w:val="BodyText"/>
      </w:pPr>
      <w:r>
        <w:t xml:space="preserve">      (11)   </w:t>
      </w:r>
      <w:r>
        <w:t xml:space="preserve">Provider’s agent.</w:t>
      </w:r>
      <w:r>
        <w:t xml:space="preserve"> </w:t>
      </w:r>
      <w:r>
        <w:t xml:space="preserve">Provider shall at all times retain on-call available to city by telephone an active, qualified, competent and experienced person to supervise all activities upon the use areas and operation of the communications equipment and who shall be authorized to represent and act for provider in matters pertaining to all emergencies and the day-to-day operation of the ROW and all other matters affecting approved agreement. Provider shall also provide notice to city of the name, street address, electronic mail address, and regular and after hours telephone number of a person to handle provider’s affairs and emergencies at the ROW. Any change shall be given in writing to City Engineer in the manner stated for notices required herein.</w:t>
      </w:r>
    </w:p>
    <w:bookmarkEnd w:id="6866"/>
    <w:bookmarkStart w:id="6867" w:name="rid-0-0-0-6657"/>
    <w:p>
      <w:pPr>
        <w:pStyle w:val="BodyText"/>
      </w:pPr>
      <w:r>
        <w:t xml:space="preserve">      (12)   </w:t>
      </w:r>
      <w:r>
        <w:t xml:space="preserve">Coordination meetings.</w:t>
      </w:r>
      <w:r>
        <w:t xml:space="preserve"> </w:t>
      </w:r>
      <w:r>
        <w:t xml:space="preserve">Provider shall meet with city and other ROW users from time to time as requested by city to coordinate and plan construction on the use areas and all matters affected by these Standard Terms. Without limitation, provider shall attend city’s scheduled utility planning meetings.</w:t>
      </w:r>
    </w:p>
    <w:bookmarkEnd w:id="6867"/>
    <w:bookmarkStart w:id="6868" w:name="rid-0-0-0-6663"/>
    <w:p>
      <w:pPr>
        <w:pStyle w:val="BodyText"/>
      </w:pPr>
      <w:r>
        <w:t xml:space="preserve">      (13)   </w:t>
      </w:r>
      <w:r>
        <w:t xml:space="preserve">Toxic substances.</w:t>
      </w:r>
      <w:r>
        <w:t xml:space="preserve"> </w:t>
      </w:r>
      <w:r>
        <w:t xml:space="preserve">Provider’s activities upon or about the use areas shall be subject to the following regarding any hazardous or toxic substances, waste or materials or any substance now or hereafter subject to regulation under the Comprehensive Environmental Response Compensation and Liability Act, 42 U.S.C. §§ 9601,</w:t>
      </w:r>
      <w:r>
        <w:t xml:space="preserve"> </w:t>
      </w:r>
      <w:r>
        <w:t xml:space="preserve">et seq.</w:t>
      </w:r>
      <w:r>
        <w:t xml:space="preserve">, the Arizona Hazardous Waste Management Act, A.R.S. §§ 49-901</w:t>
      </w:r>
      <w:r>
        <w:t xml:space="preserve"> </w:t>
      </w:r>
      <w:r>
        <w:t xml:space="preserve">et seq.</w:t>
      </w:r>
      <w:r>
        <w:t xml:space="preserve">,the Resource Conservation and Recovery Act, 42 U.S.C. §§ 6901,</w:t>
      </w:r>
      <w:r>
        <w:t xml:space="preserve"> </w:t>
      </w:r>
      <w:r>
        <w:t xml:space="preserve">et seq.</w:t>
      </w:r>
      <w:r>
        <w:t xml:space="preserve">, the Toxic Substances Control Act, 15 U.S.C. §§ 2601</w:t>
      </w:r>
      <w:r>
        <w:t xml:space="preserve"> </w:t>
      </w:r>
      <w:r>
        <w:t xml:space="preserve">et seq.</w:t>
      </w:r>
      <w:r>
        <w:t xml:space="preserve">, or any other federal, state, county, or local law pertaining to hazardous substances, waste or toxic substances and their reporting requirements (collectively “toxic substances”):</w:t>
      </w:r>
    </w:p>
    <w:bookmarkEnd w:id="6868"/>
    <w:bookmarkStart w:id="6869" w:name="rid-0-0-0-6664"/>
    <w:p>
      <w:pPr>
        <w:pStyle w:val="BodyText"/>
      </w:pPr>
      <w:r>
        <w:t xml:space="preserve">         (a)   Provider understands the hazards presented to persons, property and the environment by dealing with toxic substances. City has made no warranties as to whether the use areas contain actual or presumed asbestos or other toxic substances.</w:t>
      </w:r>
    </w:p>
    <w:bookmarkEnd w:id="6869"/>
    <w:bookmarkStart w:id="6870" w:name="rid-0-0-0-6665"/>
    <w:p>
      <w:pPr>
        <w:pStyle w:val="BodyText"/>
      </w:pPr>
      <w:r>
        <w:t xml:space="preserve">         (b)   Within twenty-four (24) hours after discovery by provider of any toxic substances, provider shall report such toxic substances to city in writing. Within fourteen (14) calendar days thereafter, provider shall provide city with a written report of the nature and extent of such toxic substances found by provider.</w:t>
      </w:r>
    </w:p>
    <w:bookmarkEnd w:id="6870"/>
    <w:bookmarkStart w:id="6871" w:name="rid-0-0-0-6666"/>
    <w:p>
      <w:pPr>
        <w:pStyle w:val="BodyText"/>
      </w:pPr>
      <w:r>
        <w:t xml:space="preserve">         (c)   </w:t>
      </w:r>
      <w:r>
        <w:t xml:space="preserve">Disturbance of toxic substances.</w:t>
      </w:r>
      <w:r>
        <w:t xml:space="preserve"> </w:t>
      </w:r>
      <w:r>
        <w:t xml:space="preserve">Prior to undertaking any construction or other significant work, provider shall cause the use areas to be inspected to prevent disturbance of potential asbestos or other toxic substances. Prior to any work of any description that bears a material risk of disturbing potential asbestos or other toxic substances, provider shall cause the contractor or other person performing such work to give to city notice by the method described in these Standard Terms to the effect that the person will inspect for toxic substances, will not disturb toxic substances, and will indemnify, defend and hold city harmless against any disturbance in toxic substances in the course of the contractor’s or other person’s work. Provider shall cause any on-site or off-site storage, inspection, treatment, transportation, disposal, handling, or other work involving toxic substances by provider in connection with the use areas to be performed by persons, equipment, facilities and other resources who are at all times properly and lawfully trained, authorized, licensed, permitted and otherwise qualified to perform such services. Provider shall promptly deliver to city copies of all reports or other information regarding toxic substances.</w:t>
      </w:r>
    </w:p>
    <w:bookmarkEnd w:id="6871"/>
    <w:bookmarkStart w:id="6872" w:name="rid-0-0-0-6668"/>
    <w:p>
      <w:pPr>
        <w:pStyle w:val="BodyText"/>
      </w:pPr>
      <w:r>
        <w:t xml:space="preserve">      (14)   </w:t>
      </w:r>
      <w:r>
        <w:t xml:space="preserve">Required operation.</w:t>
      </w:r>
      <w:r>
        <w:t xml:space="preserve"> </w:t>
      </w:r>
      <w:r>
        <w:t xml:space="preserve">During the entire term of each agreement and any renewals or</w:t>
      </w:r>
      <w:r>
        <w:t xml:space="preserve"> </w:t>
      </w:r>
      <w:r>
        <w:t xml:space="preserve">extensions, provider shall actively and continuously operate the communications equipment twenty-four (24) hours a day, seven (7) days a week, for the permitted uses. Notwithstanding anything contained in this paragraph to the contrary, the operation requirements of this paragraph shall be effective commencing on the earlier of completion of the project or the completion deadline and shall continue through the date the agreement terminates or expires for any reason. In the event of relocation of the communications equipment or damage to the use areas severe enough that the communications equipment cannot reasonably be operated during repairs, the operation requirements of this paragraph shall be suspended during the time specified by these Standard Terms for accomplishing repair of such damage to relocation of the Communications Equipment. Provider may temporarily cease operating the communications equipment for short periods necessary to test, repair, service or upgrade the communications equipment.</w:t>
      </w:r>
    </w:p>
    <w:bookmarkEnd w:id="6872"/>
    <w:bookmarkStart w:id="6873" w:name="rid-0-0-0-6669"/>
    <w:p>
      <w:pPr>
        <w:pStyle w:val="BodyText"/>
      </w:pPr>
      <w:r>
        <w:t xml:space="preserve">      (15)   </w:t>
      </w:r>
      <w:r>
        <w:t xml:space="preserve">Actions by others.</w:t>
      </w:r>
      <w:r>
        <w:t xml:space="preserve"> </w:t>
      </w:r>
      <w:r>
        <w:t xml:space="preserve">Provider shall be responsible to ensure compliance with these Standard Terms by all persons using the ROW through or under provider or these Standard Terms.</w:t>
      </w:r>
    </w:p>
    <w:bookmarkEnd w:id="6873"/>
    <w:bookmarkStart w:id="6874" w:name="rid-0-0-0-6670"/>
    <w:p>
      <w:pPr>
        <w:pStyle w:val="BodyText"/>
      </w:pPr>
      <w:r>
        <w:t xml:space="preserve">   (F)   </w:t>
      </w:r>
      <w:r>
        <w:t xml:space="preserve">Provider’s improvements generally.</w:t>
      </w:r>
      <w:r>
        <w:t xml:space="preserve"> </w:t>
      </w:r>
      <w:r>
        <w:t xml:space="preserve">All of provider’s improvements and other construction work whether or not specifically described herein upon or related to the use areas (collectively “provider’s improvements”) shall comply with the following:</w:t>
      </w:r>
    </w:p>
    <w:bookmarkEnd w:id="6874"/>
    <w:bookmarkStart w:id="6875" w:name="rid-0-0-0-6671"/>
    <w:p>
      <w:pPr>
        <w:pStyle w:val="BodyText"/>
      </w:pPr>
      <w:r>
        <w:t xml:space="preserve">      (1)   </w:t>
      </w:r>
      <w:r>
        <w:t xml:space="preserve">Provider’s improvements.</w:t>
      </w:r>
      <w:r>
        <w:t xml:space="preserve"> </w:t>
      </w:r>
      <w:r>
        <w:t xml:space="preserve">Provider’s improvements include without limitation, all modification, replacement, repairs, installation, construction, grading, structural, utility, lighting, plumbing, sewer or other alterations, parking or traffic alterations, removal, demolition or other cumulatively significant construction or similar work of any description and all installation or alteration of the communications equipment.</w:t>
      </w:r>
    </w:p>
    <w:bookmarkEnd w:id="6875"/>
    <w:bookmarkStart w:id="6876" w:name="rid-0-0-0-6677"/>
    <w:p>
      <w:pPr>
        <w:pStyle w:val="BodyText"/>
      </w:pPr>
      <w:r>
        <w:t xml:space="preserve">      (2)   </w:t>
      </w:r>
      <w:r>
        <w:t xml:space="preserve">General approval process.</w:t>
      </w:r>
      <w:r>
        <w:t xml:space="preserve"> </w:t>
      </w:r>
      <w:r>
        <w:t xml:space="preserve">The general processes, building permit processes, ROW management policies and similar regulatory requirements that apply to provider’s improvements</w:t>
      </w:r>
      <w:r>
        <w:t xml:space="preserve"> </w:t>
      </w:r>
      <w:r>
        <w:t xml:space="preserve">are completely separate from the plans approval processes set forth in these Standard Terms. Provider’s satisfaction of any requirement set forth these Standard Terms does not substitute for compliance with any regulatory requirement. Provider’s satisfaction of any regulatory requirement does not substitute for compliance with any requirement of these standard terms. Provider must make all submittals and communications regarding the requirements of these Standard Terms through the City Engineer and not through planning, zoning, building safety or other staff. Provider shall be responsible to directly obtain all necessary permits and approvals from any and all governmental or other entities having standing or jurisdiction over the use areas. Provider bears sole responsibility to comply with all stipulations and conditions that are required in order to secure such rezoning and other approvals. Notwithstanding anything in this paragraph, to the extent regulatory requirements and requirements of these Standard Terms are identical, compliance with regulatory requirements shall constitute compliance with these Standard Terms and vice versa.</w:t>
      </w:r>
    </w:p>
    <w:bookmarkEnd w:id="6876"/>
    <w:bookmarkStart w:id="6877" w:name="rid-0-0-0-6678"/>
    <w:p>
      <w:pPr>
        <w:pStyle w:val="BodyText"/>
      </w:pPr>
      <w:r>
        <w:t xml:space="preserve">         (a)   </w:t>
      </w:r>
      <w:r>
        <w:t xml:space="preserve">Batching sites for approval.</w:t>
      </w:r>
      <w:r>
        <w:t xml:space="preserve"> </w:t>
      </w:r>
      <w:r>
        <w:t xml:space="preserve">Only sites that do not have a new or a replacement pole required for the antennas, and do not have any underground cables, conduit, and foundations, are eligible for batch processing of the applications.</w:t>
      </w:r>
    </w:p>
    <w:bookmarkEnd w:id="6877"/>
    <w:bookmarkStart w:id="6878" w:name="rid-0-0-0-6679"/>
    <w:p>
      <w:pPr>
        <w:pStyle w:val="BodyText"/>
      </w:pPr>
      <w:r>
        <w:t xml:space="preserve">      (3)   </w:t>
      </w:r>
      <w:r>
        <w:t xml:space="preserve">Relationship of plans approval to regulatory processes.</w:t>
      </w:r>
      <w:r>
        <w:t xml:space="preserve"> </w:t>
      </w:r>
      <w:r>
        <w:t xml:space="preserve">Provider’s submission of plans under these Standard Terms, city’s approval of plans for purposes of these Standard Terms, and the plans approval process herein shall be separate and independent of all development, zoning, design review and other regulatory or similar plans submittal and approval processes, all of which shall continue to apply as provided under state law, in addition to the requirements of these Standard Terms and its approvals. Building permits, zoning clearances, or any other governmental reviews or actions do not constitute approval of any plans for purposes of this agreement.</w:t>
      </w:r>
    </w:p>
    <w:bookmarkEnd w:id="6878"/>
    <w:bookmarkStart w:id="6879" w:name="rid-0-0-0-6681"/>
    <w:p>
      <w:pPr>
        <w:pStyle w:val="BodyText"/>
      </w:pPr>
      <w:r>
        <w:t xml:space="preserve">      (4)   </w:t>
      </w:r>
      <w:r>
        <w:t xml:space="preserve">City’s fixtures and personal property.</w:t>
      </w:r>
      <w:r>
        <w:t xml:space="preserve"> </w:t>
      </w:r>
      <w:r>
        <w:t xml:space="preserve">Provider shall not remove, alter or damage in any way</w:t>
      </w:r>
      <w:r>
        <w:t xml:space="preserve"> </w:t>
      </w:r>
      <w:r>
        <w:t xml:space="preserve">any improvements or any personal property of city upon the use areas without city’s prior written approval. In all cases, Provider will repair any damage or other alteration to city’s property caused by provider or its contractors, employees or agents to as good or better condition than existed before the damage or alteration.</w:t>
      </w:r>
    </w:p>
    <w:bookmarkEnd w:id="6879"/>
    <w:bookmarkStart w:id="6880" w:name="rid-0-0-0-6682"/>
    <w:p>
      <w:pPr>
        <w:pStyle w:val="BodyText"/>
      </w:pPr>
      <w:r>
        <w:t xml:space="preserve">      (5)   </w:t>
      </w:r>
      <w:r>
        <w:t xml:space="preserve">Design requirements.</w:t>
      </w:r>
      <w:r>
        <w:t xml:space="preserve"> </w:t>
      </w:r>
      <w:r>
        <w:t xml:space="preserve">All provider’s improvements shall comply with the following design requirements:</w:t>
      </w:r>
    </w:p>
    <w:bookmarkEnd w:id="6880"/>
    <w:bookmarkStart w:id="6881" w:name="rid-0-0-0-6683"/>
    <w:p>
      <w:pPr>
        <w:pStyle w:val="BodyText"/>
      </w:pPr>
      <w:r>
        <w:t xml:space="preserve">         (a)   All provider’s improvements shall be contained entirely within the use areas and without any encroachment or dependence upon any other property, except for permitted utility service.</w:t>
      </w:r>
    </w:p>
    <w:bookmarkEnd w:id="6881"/>
    <w:bookmarkStart w:id="6882" w:name="rid-0-0-0-6684"/>
    <w:p>
      <w:pPr>
        <w:pStyle w:val="BodyText"/>
      </w:pPr>
      <w:r>
        <w:t xml:space="preserve">         (b)   Any changes to utility facilities shall be strictly limited to the use areas, shall not affect utilities used by city, and shall be undertaken by provider at its sole cost and expense.</w:t>
      </w:r>
    </w:p>
    <w:bookmarkEnd w:id="6882"/>
    <w:bookmarkStart w:id="6883" w:name="rid-0-0-0-6685"/>
    <w:p>
      <w:pPr>
        <w:pStyle w:val="BodyText"/>
      </w:pPr>
      <w:r>
        <w:t xml:space="preserve">         (c)   The antennas and other communications equipment shall be properly designed, installed and maintained so as not to create a risk of damage to the pole, to persons or property upon or using the street parcel or city’s other property.</w:t>
      </w:r>
    </w:p>
    <w:bookmarkEnd w:id="6883"/>
    <w:bookmarkStart w:id="6884" w:name="rid-0-0-0-6686"/>
    <w:p>
      <w:pPr>
        <w:pStyle w:val="BodyText"/>
      </w:pPr>
      <w:r>
        <w:t xml:space="preserve">         (d)   To the extent requested by city, provider’s plans shall include a description of construction methods employed to address environmental issues affecting or affected by the use areas and protect other facilities at the street parcel and surrounding properties.</w:t>
      </w:r>
    </w:p>
    <w:bookmarkEnd w:id="6884"/>
    <w:bookmarkStart w:id="6885" w:name="rid-0-0-0-6687"/>
    <w:p>
      <w:pPr>
        <w:pStyle w:val="BodyText"/>
      </w:pPr>
      <w:r>
        <w:t xml:space="preserve">         (e)   All specifications set forth in the City of Apache Junction Design Standards for Small Wireless Facilities in the ROW (Exhibit A).</w:t>
      </w:r>
    </w:p>
    <w:bookmarkEnd w:id="6885"/>
    <w:bookmarkStart w:id="6886" w:name="rid-0-0-0-6692"/>
    <w:p>
      <w:pPr>
        <w:pStyle w:val="BodyText"/>
      </w:pPr>
      <w:r>
        <w:t xml:space="preserve">      (6)   </w:t>
      </w:r>
      <w:r>
        <w:t xml:space="preserve">Approval required.</w:t>
      </w:r>
      <w:r>
        <w:t xml:space="preserve"> </w:t>
      </w:r>
      <w:r>
        <w:t xml:space="preserve">Provider shall not construct any provider’s improvements (including work on adjacent public lands, if applicable) without having first received written plans approval from city. Such consent requirement shall apply to all improvements, furnishings, equipment, fixtures, paint, wall treatments, utilities of every description,</w:t>
      </w:r>
      <w:r>
        <w:t xml:space="preserve"> </w:t>
      </w:r>
      <w:r>
        <w:t xml:space="preserve">communications cabling and other construction work of any description as described in all plans heretofore or hereafter delivered by provider to city. Such consent requirement does not apply to work to the communications equipment confined completely inside the enclosure and not visible, audible, or otherwise discernible outside the enclosure.</w:t>
      </w:r>
    </w:p>
    <w:bookmarkEnd w:id="6886"/>
    <w:bookmarkStart w:id="6887" w:name="rid-0-0-0-6693"/>
    <w:p>
      <w:pPr>
        <w:pStyle w:val="BodyText"/>
      </w:pPr>
      <w:r>
        <w:t xml:space="preserve">      (7)   </w:t>
      </w:r>
      <w:r>
        <w:t xml:space="preserve">Effect of plans approval.</w:t>
      </w:r>
      <w:r>
        <w:t xml:space="preserve"> </w:t>
      </w:r>
      <w:r>
        <w:t xml:space="preserve">Provider shall submit engineering and construction plans to the city for review and approval. City’s approval of plans submitted shall be for purposes of these Standard Terms only and shall constitute irrevocable approval (but only at the level of detail of the applicable stage of the review process) of the matters plainly shown on the plans approved. City shall not reject subsequent plans to the extent the matter to which city objects was plainly shown on plans previously approved by city. However, city is not precluded from objecting to matters not previously approved, changes to plans, matters not previously clearly disclosed on approved plans, or refinements or implementation of matters previously approved.</w:t>
      </w:r>
    </w:p>
    <w:bookmarkEnd w:id="6887"/>
    <w:bookmarkStart w:id="6888" w:name="rid-0-0-0-6694"/>
    <w:p>
      <w:pPr>
        <w:pStyle w:val="BodyText"/>
      </w:pPr>
      <w:r>
        <w:t xml:space="preserve">      (8)   </w:t>
      </w:r>
      <w:r>
        <w:t xml:space="preserve">Plans required.</w:t>
      </w:r>
      <w:r>
        <w:t xml:space="preserve"> </w:t>
      </w:r>
      <w:r>
        <w:t xml:space="preserve">Provider’s design of all provider’s improvements shall occur in three stages culminating in final working construction documents for the provider’s improvements (the “final plans”). The three stages are, in order of submission and in increasing order of detail, as follows:</w:t>
      </w:r>
    </w:p>
    <w:bookmarkEnd w:id="6888"/>
    <w:bookmarkStart w:id="6889" w:name="rid-0-0-0-6695"/>
    <w:p>
      <w:pPr>
        <w:pStyle w:val="BodyText"/>
      </w:pPr>
      <w:r>
        <w:t xml:space="preserve">         (a)   Conceptual plans showing the general layout, locations, elevations, configuration, and capacities of all significant improvements, topographical features, pedestrian and vehicular ways, buildings, utilities, and other features significantly affecting the appearance, design, function or operation of each element of provider’s improvements.</w:t>
      </w:r>
    </w:p>
    <w:bookmarkEnd w:id="6889"/>
    <w:bookmarkStart w:id="6890" w:name="rid-0-0-0-6697"/>
    <w:p>
      <w:pPr>
        <w:pStyle w:val="BodyText"/>
      </w:pPr>
      <w:r>
        <w:t xml:space="preserve">         (b)   Preliminary plans showing all surface finishes and treatments, finished elevations, general internal and external design (including without limitation colors, textures and materials), mechanical, communications, electrical, plumbing and other utility systems, building materials, landscaping and all other elements necessary prior to preparation of final working construction documents and showing compliance with all requirements of these Standard Terms. The preliminary plans shall show all detail necessary prior to preparation of final plans.</w:t>
      </w:r>
    </w:p>
    <w:bookmarkEnd w:id="6890"/>
    <w:bookmarkStart w:id="6891" w:name="rid-0-0-0-6698"/>
    <w:p>
      <w:pPr>
        <w:pStyle w:val="BodyText"/>
      </w:pPr>
      <w:r>
        <w:t xml:space="preserve">         (c)   In addition to the information that city required for preliminary plans, the final plans shall include a title report for the use area and the shared use area, engineering design documents for the pole foundation, pole structural design, and other generally required engineering specifications for construction drawings or CD plans for permits.</w:t>
      </w:r>
    </w:p>
    <w:bookmarkEnd w:id="6891"/>
    <w:bookmarkStart w:id="6892" w:name="rid-0-0-0-6699"/>
    <w:p>
      <w:pPr>
        <w:pStyle w:val="BodyText"/>
      </w:pPr>
      <w:r>
        <w:t xml:space="preserve">      (9)   </w:t>
      </w:r>
      <w:r>
        <w:t xml:space="preserve">Approval process.</w:t>
      </w:r>
      <w:r>
        <w:t xml:space="preserve"> </w:t>
      </w:r>
      <w:r>
        <w:t xml:space="preserve">The following procedure shall govern provider’s submission to city of all plans for provider’s improvements, including any proposed changes by provider to previously approved plans:</w:t>
      </w:r>
    </w:p>
    <w:bookmarkEnd w:id="6892"/>
    <w:bookmarkStart w:id="6893" w:name="rid-0-0-0-6700"/>
    <w:p>
      <w:pPr>
        <w:pStyle w:val="BodyText"/>
      </w:pPr>
      <w:r>
        <w:t xml:space="preserve">         (a)   All plans provider submits under these Standard Terms shall show design, appearance, capacity, views, and other information reasonably deemed necessary by city for a complete understanding of the work proposed, all in detail reasonably deemed appropriate by city for the level of plans required herein.</w:t>
      </w:r>
    </w:p>
    <w:bookmarkEnd w:id="6893"/>
    <w:bookmarkStart w:id="6894" w:name="rid-0-0-0-6701"/>
    <w:p>
      <w:pPr>
        <w:pStyle w:val="BodyText"/>
      </w:pPr>
      <w:r>
        <w:t xml:space="preserve">         (b)   Provider shall deliver all plans submissions for non-regulatory approvals required herein directly to City Engineer and shall clearly label the submissions to indicate that they are submitted pursuant to the Standard Terms and not for building permits or other approvals. Each submittal of plans by provider for city’s review shall include five (5) complete sets of the plans on paper and, if requested, two (2) copies of the plans in electronic form.</w:t>
      </w:r>
    </w:p>
    <w:bookmarkEnd w:id="6894"/>
    <w:bookmarkStart w:id="6895" w:name="rid-0-0-0-6702"/>
    <w:p>
      <w:pPr>
        <w:pStyle w:val="BodyText"/>
      </w:pPr>
      <w:r>
        <w:t xml:space="preserve">         (c)   All construction plans shall be prepared by qualified registered professional engineers.</w:t>
      </w:r>
    </w:p>
    <w:bookmarkEnd w:id="6895"/>
    <w:bookmarkStart w:id="6896" w:name="rid-0-0-0-6707"/>
    <w:p>
      <w:pPr>
        <w:pStyle w:val="BodyText"/>
      </w:pPr>
      <w:r>
        <w:t xml:space="preserve">         (d)   City and provider shall endeavor to resolve design and construction issues to their mutual satisfaction but, in the event of an impasse for any reason or however arising, in light of city’s ownership and other uses of the use areas, and as a condition of city’s entering into an agreement, final decision authority regarding all design and construction issues shall rest with city.</w:t>
      </w:r>
    </w:p>
    <w:bookmarkEnd w:id="6896"/>
    <w:bookmarkStart w:id="6897" w:name="rid-0-0-0-6708"/>
    <w:p>
      <w:pPr>
        <w:pStyle w:val="BodyText"/>
      </w:pPr>
      <w:r>
        <w:t xml:space="preserve">         (e)   All provider’s improvements shall comply with all requirements of law, any applicable insurance contracts and these Standard Terms.</w:t>
      </w:r>
    </w:p>
    <w:bookmarkEnd w:id="6897"/>
    <w:bookmarkStart w:id="6898" w:name="rid-0-0-0-6709"/>
    <w:p>
      <w:pPr>
        <w:pStyle w:val="BodyText"/>
      </w:pPr>
      <w:r>
        <w:t xml:space="preserve">      (10)   </w:t>
      </w:r>
      <w:r>
        <w:t xml:space="preserve">Cost of provider improvements.</w:t>
      </w:r>
      <w:r>
        <w:t xml:space="preserve"> </w:t>
      </w:r>
      <w:r>
        <w:t xml:space="preserve">All provider’s improvements shall be designed and constructed by provider at provider’s sole cost and expense, including without limitation any alteration or other change to city’s equipment or other improvements or personal property that may occur. In no event shall city be obligated to compensate provider in any manner for any of provider’s improvements or other work provided by provider during or related to the term of any approved agreement. Provider shall timely pay for all labor, materials, work, and all professional and other services related thereto and shall pay, protect, indemnify, defend and hold harmless city and city’s employees, officers, contractors and agents against all claims related to such items. Provider shall bear the cost of all work required from time to time to cause the use areas and city’s adjoining property (if directly affected by provider’s work) to comply with local zoning rules, the Americans with Disabilities Act, building codes and all similar rules, regulations and other laws if such work is required because of work performed by provider, by provider’s use of the use areas, or by any exercise of the rights granted to provider under this site license agreement.</w:t>
      </w:r>
    </w:p>
    <w:bookmarkEnd w:id="6898"/>
    <w:bookmarkStart w:id="6899" w:name="rid-0-0-0-6710"/>
    <w:p>
      <w:pPr>
        <w:pStyle w:val="BodyText"/>
      </w:pPr>
      <w:r>
        <w:t xml:space="preserve">      (11)   </w:t>
      </w:r>
      <w:r>
        <w:t xml:space="preserve">Improvement quality.</w:t>
      </w:r>
      <w:r>
        <w:t xml:space="preserve"> </w:t>
      </w:r>
      <w:r>
        <w:t xml:space="preserve">Any and all work performed on the use areas by provider shall be performed in a workman-like manner meeting or exceeding the best practices of similar facilities in the phoenix metropolitan area, and shall be diligently pursued to completion and in conformance with all building codes and similar rules. All of provider’s improvements shall be high quality, safe, fire resistant, modern in design, and attractive in appearance, all as approved by city through the plans approval processes described in these Standard Terms in addition to any zoning, building code or other regulatory processes that may apply.</w:t>
      </w:r>
    </w:p>
    <w:bookmarkEnd w:id="6899"/>
    <w:bookmarkStart w:id="6900" w:name="rid-0-0-0-6711"/>
    <w:p>
      <w:pPr>
        <w:pStyle w:val="BodyText"/>
      </w:pPr>
      <w:r>
        <w:t xml:space="preserve">      (12)    </w:t>
      </w:r>
      <w:r>
        <w:t xml:space="preserve">Ownership of provider’s improvements.</w:t>
      </w:r>
      <w:r>
        <w:t xml:space="preserve"> </w:t>
      </w:r>
      <w:r>
        <w:t xml:space="preserve">All provider’s improvements (including without limitation poles and lights) except the communications equipment shall be and become part of the real property of city “brick by brick” as constructed or installed.</w:t>
      </w:r>
    </w:p>
    <w:bookmarkEnd w:id="6900"/>
    <w:bookmarkStart w:id="6901" w:name="rid-0-0-0-6712"/>
    <w:p>
      <w:pPr>
        <w:pStyle w:val="BodyText"/>
      </w:pPr>
      <w:r>
        <w:t xml:space="preserve">      (13)   </w:t>
      </w:r>
      <w:r>
        <w:t xml:space="preserve">Damage during work.</w:t>
      </w:r>
      <w:r>
        <w:t xml:space="preserve"> </w:t>
      </w:r>
      <w:r>
        <w:t xml:space="preserve">Upon performing any work upon the ROW, provider shall simultaneously restore the ROW to its prior condition, as directed by city and repair any holes, mounting surfaces or other damage whatsoever to the ROW. Such work shall include revegetation and appropriate irrigation systems for revegetated areas.</w:t>
      </w:r>
    </w:p>
    <w:bookmarkEnd w:id="6901"/>
    <w:bookmarkStart w:id="6902" w:name="rid-0-0-0-6713"/>
    <w:p>
      <w:pPr>
        <w:pStyle w:val="BodyText"/>
      </w:pPr>
      <w:r>
        <w:t xml:space="preserve">      (14)   </w:t>
      </w:r>
      <w:r>
        <w:t xml:space="preserve">Replacement pole.</w:t>
      </w:r>
      <w:r>
        <w:t xml:space="preserve"> </w:t>
      </w:r>
      <w:r>
        <w:t xml:space="preserve">If city approves a provider proposal to install antennas on a city owned pole, then in addition to the other requirements, the following shall apply:</w:t>
      </w:r>
    </w:p>
    <w:bookmarkEnd w:id="6902"/>
    <w:bookmarkStart w:id="6903" w:name="rid-0-0-0-6714"/>
    <w:p>
      <w:pPr>
        <w:pStyle w:val="BodyText"/>
      </w:pPr>
      <w:r>
        <w:t xml:space="preserve">         (a)   Provider shall provide and deliver to city a replacement pole, including mast arm, so that a replacement is immediately available to city in case the original pole is damaged.</w:t>
      </w:r>
    </w:p>
    <w:bookmarkEnd w:id="6903"/>
    <w:bookmarkStart w:id="6904" w:name="rid-0-0-0-6715"/>
    <w:p>
      <w:pPr>
        <w:pStyle w:val="BodyText"/>
      </w:pPr>
      <w:r>
        <w:t xml:space="preserve">         (b)   If city uses a replacement pole, then provider shall provide another replacement pole.</w:t>
      </w:r>
    </w:p>
    <w:bookmarkEnd w:id="6904"/>
    <w:bookmarkStart w:id="6905" w:name="rid-0-0-0-6716"/>
    <w:p>
      <w:pPr>
        <w:pStyle w:val="BodyText"/>
      </w:pPr>
      <w:r>
        <w:t xml:space="preserve">         (c)   Upon installation of a replacement pole, the city will determine if the original pole, mast arm(s), signal head(s), and light fixture(s) shall be delivered by provider to the city’s streets and transportation yard or if the provider shall dispose of the original pole, mast arm, signal head and light fixture.</w:t>
      </w:r>
    </w:p>
    <w:bookmarkEnd w:id="6905"/>
    <w:bookmarkStart w:id="6906" w:name="rid-0-0-0-6717"/>
    <w:p>
      <w:pPr>
        <w:pStyle w:val="BodyText"/>
      </w:pPr>
      <w:r>
        <w:t xml:space="preserve">         (d)   All performance under this paragraph shall be at provider’s expense. City owns the original pole and all replacement poles.</w:t>
      </w:r>
    </w:p>
    <w:bookmarkEnd w:id="6906"/>
    <w:bookmarkStart w:id="6907" w:name="rid-0-0-0-6718"/>
    <w:p>
      <w:pPr>
        <w:pStyle w:val="BodyText"/>
      </w:pPr>
      <w:r>
        <w:t xml:space="preserve">      (15)   </w:t>
      </w:r>
      <w:r>
        <w:t xml:space="preserve">Coordination with encroachment permit.</w:t>
      </w:r>
      <w:r>
        <w:t xml:space="preserve"> </w:t>
      </w:r>
      <w:r>
        <w:t xml:space="preserve">The street parcel is located in city’s public street ROW, an approved agreement serves as an encroachment permit under Chapter 13 of the Apache Junction City Code to the extent of allowing provider’s improvements to exist upon the street parcel. Provider shall obtain additional encroachment permits at provider’s expense as follows:</w:t>
      </w:r>
    </w:p>
    <w:bookmarkEnd w:id="6907"/>
    <w:bookmarkStart w:id="6908" w:name="rid-0-0-0-6722"/>
    <w:p>
      <w:pPr>
        <w:pStyle w:val="BodyText"/>
      </w:pPr>
      <w:r>
        <w:t xml:space="preserve">         (a)   Provider shall perform no construction work in the ROW without obtaining from city a permit giving permission to work in the ROW.</w:t>
      </w:r>
    </w:p>
    <w:bookmarkEnd w:id="6908"/>
    <w:bookmarkStart w:id="6909" w:name="rid-0-0-0-6723"/>
    <w:p>
      <w:pPr>
        <w:pStyle w:val="BodyText"/>
      </w:pPr>
      <w:r>
        <w:t xml:space="preserve">         (b)   Provider shall not alter or modify its antennas, wireless equipment or any improvements without submitting plans or drawings of the proposed alteration or modification to city and obtaining approval from City’s Engineer.</w:t>
      </w:r>
    </w:p>
    <w:bookmarkEnd w:id="6909"/>
    <w:bookmarkStart w:id="6910" w:name="rid-0-0-0-6724"/>
    <w:p>
      <w:pPr>
        <w:pStyle w:val="BodyText"/>
      </w:pPr>
      <w:r>
        <w:t xml:space="preserve">         (c)   Provider shall not perform any work on its own antennas or wireless equipment without first obtaining from City an encroachment permit giving it permission to work in the ROW.</w:t>
      </w:r>
    </w:p>
    <w:bookmarkEnd w:id="6910"/>
    <w:bookmarkStart w:id="6911" w:name="rid-0-0-0-6725"/>
    <w:p>
      <w:pPr>
        <w:pStyle w:val="BodyText"/>
      </w:pPr>
      <w:r>
        <w:t xml:space="preserve">         (d)   Provider shall not in any way obstruct pedestrian or vehicular traffic within the ROW without first obtaining from city a permit giving permission to obstruct traffic.</w:t>
      </w:r>
    </w:p>
    <w:bookmarkEnd w:id="6911"/>
    <w:bookmarkStart w:id="6912" w:name="rid-0-0-0-6726"/>
    <w:p>
      <w:pPr>
        <w:pStyle w:val="BodyText"/>
      </w:pPr>
      <w:r>
        <w:t xml:space="preserve">      (16)   </w:t>
      </w:r>
      <w:r>
        <w:t xml:space="preserve">Time for completion.</w:t>
      </w:r>
      <w:r>
        <w:t xml:space="preserve"> </w:t>
      </w:r>
      <w:r>
        <w:t xml:space="preserve">Provider shall diligently and expeditiously pursue to completion the construction of all approved provider’s improvements. Provider shall complete initial construction of the project no later than the completion deadline. Provider shall complete construction of all of other provider’s improvements no later than one hundred eighty (180) calendar days of permit issuance unless city and provider agree to extend this period or a delay is caused by a lack of commercial power at the site. If city, in its sole examination of the construction activity at a site, determines that provider has not substantially performed construction at a site within one hundred eighty (180) calendar days of the permit issuance date, city may require the provider to cease construction and resubmit the site for approval.</w:t>
      </w:r>
    </w:p>
    <w:bookmarkEnd w:id="6912"/>
    <w:bookmarkStart w:id="6913" w:name="rid-0-0-0-6727"/>
    <w:p>
      <w:pPr>
        <w:pStyle w:val="BodyText"/>
      </w:pPr>
      <w:r>
        <w:t xml:space="preserve">      (17)   </w:t>
      </w:r>
      <w:r>
        <w:t xml:space="preserve">Construction notification.</w:t>
      </w:r>
      <w:r>
        <w:t xml:space="preserve"> </w:t>
      </w:r>
      <w:r>
        <w:t xml:space="preserve">City may establish requirements for notification of nearby residents and property owners prior to construction.</w:t>
      </w:r>
    </w:p>
    <w:bookmarkEnd w:id="6913"/>
    <w:bookmarkStart w:id="6914" w:name="rid-0-0-0-6729"/>
    <w:p>
      <w:pPr>
        <w:pStyle w:val="BodyText"/>
      </w:pPr>
      <w:r>
        <w:t xml:space="preserve">      (18)   </w:t>
      </w:r>
      <w:r>
        <w:t xml:space="preserve">Work time and manner restrictions.</w:t>
      </w:r>
      <w:r>
        <w:t xml:space="preserve"> </w:t>
      </w:r>
      <w:r>
        <w:t xml:space="preserve">All installation, construction, maintenance, inspection, repair and other work of any kind shall be done in a manner that does not disrupt traffic (except in compliance with appropriate permits) or nearby land</w:t>
      </w:r>
      <w:r>
        <w:t xml:space="preserve"> </w:t>
      </w:r>
      <w:r>
        <w:t xml:space="preserve">uses. Without limitation, such work shall be done in compliance with applicable city policies and directions from time to time, taking into account the various sensitivities of traffic, tourism, events, adjoining land uses, other ROW uses, and all other needs and concerns that are likely to be affected by provider’s work.</w:t>
      </w:r>
    </w:p>
    <w:bookmarkEnd w:id="6914"/>
    <w:bookmarkStart w:id="6915" w:name="rid-0-0-0-6730"/>
    <w:p>
      <w:pPr>
        <w:pStyle w:val="BodyText"/>
      </w:pPr>
      <w:r>
        <w:t xml:space="preserve">   (G)   </w:t>
      </w:r>
      <w:r>
        <w:t xml:space="preserve">RF safety for city employees.</w:t>
      </w:r>
      <w:r>
        <w:t xml:space="preserve"> </w:t>
      </w:r>
      <w:r>
        <w:t xml:space="preserve">As city’s employees, agents, and representatives must have uninterrupted and safe access to the ROW and all structures located thereon, provider must comply with at least one of the following safety protocols:</w:t>
      </w:r>
    </w:p>
    <w:bookmarkEnd w:id="6915"/>
    <w:bookmarkStart w:id="6916" w:name="rid-0-0-0-6731"/>
    <w:p>
      <w:pPr>
        <w:pStyle w:val="BodyText"/>
      </w:pPr>
      <w:r>
        <w:t xml:space="preserve">      (1)   Participate in a city RF safety program (“city’s safety program”), enrollment in which shall include:</w:t>
      </w:r>
    </w:p>
    <w:bookmarkEnd w:id="6916"/>
    <w:bookmarkStart w:id="6917" w:name="rid-0-0-0-6732"/>
    <w:p>
      <w:pPr>
        <w:pStyle w:val="BodyText"/>
      </w:pPr>
      <w:r>
        <w:t xml:space="preserve">         (a)   A one-time contribution to the city of two (2) RF personal monitors, as specified below, for monitoring radio frequency emissions from provider facilities during the repair and maintenance of city’s facilities and ROW. The RF personal monitors shall be delivered to the City Engineer within sixty (60) calendar days of the issuance date of the first permit for a SWF issued to the provider.</w:t>
      </w:r>
    </w:p>
    <w:bookmarkEnd w:id="6917"/>
    <w:bookmarkStart w:id="6918" w:name="rid-0-0-0-6733"/>
    <w:p>
      <w:pPr>
        <w:pStyle w:val="BodyText"/>
      </w:pPr>
      <w:r>
        <w:t xml:space="preserve">            1.   The RF personal monitor shall be a new manufactured with full original manufacturer’s warranty NARDA (2271/101) - Nardalert S3 Personal and Area Monitor or equivalent device that is approved by the city.</w:t>
      </w:r>
    </w:p>
    <w:bookmarkEnd w:id="6918"/>
    <w:bookmarkStart w:id="6919" w:name="rid-0-0-0-6734"/>
    <w:p>
      <w:pPr>
        <w:pStyle w:val="BodyText"/>
      </w:pPr>
      <w:r>
        <w:t xml:space="preserve">            2.   The provider shall provide for each Nardalert S3 Personal and Area Monitor, a protective silicon or rubberized cover, and a case to store and carry the device.</w:t>
      </w:r>
    </w:p>
    <w:bookmarkEnd w:id="6919"/>
    <w:bookmarkStart w:id="6920" w:name="rid-0-0-0-6735"/>
    <w:p>
      <w:pPr>
        <w:pStyle w:val="BodyText"/>
      </w:pPr>
      <w:r>
        <w:t xml:space="preserve">         (b)   An annual contribution of two thousand five hundred dollars ($2,500.00) for third-party training of city employees who will work on poles that have a wireless facility and for the ongoing operation - including the annual recertification training of city employees, test set calibration, and test set maintenance and repair - of the city’s safety program (“annual contribution”).</w:t>
      </w:r>
    </w:p>
    <w:bookmarkEnd w:id="6920"/>
    <w:bookmarkStart w:id="6921" w:name="rid-0-0-0-6739"/>
    <w:p>
      <w:pPr>
        <w:pStyle w:val="BodyText"/>
      </w:pPr>
      <w:r>
        <w:t xml:space="preserve">            1.   The first annual contribution, payable to the City of Apache Junction, shall be delivered or transferred as directed by the City Engineer within sixty (60) calendar days of the issuance date of the first permit for a SWF issued to the provider.</w:t>
      </w:r>
    </w:p>
    <w:bookmarkEnd w:id="6921"/>
    <w:bookmarkStart w:id="6922" w:name="rid-0-0-0-6740"/>
    <w:p>
      <w:pPr>
        <w:pStyle w:val="BodyText"/>
      </w:pPr>
      <w:r>
        <w:t xml:space="preserve">            2.   Each annual contribution thereafter shall be made payable to the City of Apache Junction as directed by the City Engineer on or before the anniversary date of the issuance date of the first permit for a SWF issued to the provider.</w:t>
      </w:r>
    </w:p>
    <w:bookmarkEnd w:id="6922"/>
    <w:bookmarkStart w:id="6923" w:name="rid-0-0-0-6741"/>
    <w:p>
      <w:pPr>
        <w:pStyle w:val="BodyText"/>
      </w:pPr>
      <w:r>
        <w:t xml:space="preserve">            3.   On each five (5) year interval of the issuance date of the first permit to install a SWF in the city, the provider shall provide the city with one (1) additional RF personal monitor that meets or exceeds the requirement in Sections (G)(1)(a)1 and (G)(1)(a)2 that the city must approve prior to purchase.</w:t>
      </w:r>
    </w:p>
    <w:bookmarkEnd w:id="6923"/>
    <w:bookmarkStart w:id="6924" w:name="rid-0-0-0-6742"/>
    <w:p>
      <w:pPr>
        <w:pStyle w:val="BodyText"/>
      </w:pPr>
      <w:r>
        <w:t xml:space="preserve">            4.   Prior to performing any work on a wireless site in the ROW, the city’s employee will contact the network operations center (“NOC”) whose information shall be located on the ground equipment or on the pole. The city’s employee shall identify himself or herself as an employee of city and needs the RF to be turned off at the site for a specified period to perform maintenance or repair work at the site. Upon completion of the work, the city’s employee shall contact the NOC and inform them that the site may activate the RF signals.</w:t>
      </w:r>
    </w:p>
    <w:bookmarkEnd w:id="6924"/>
    <w:bookmarkStart w:id="6925" w:name="rid-0-0-0-6743"/>
    <w:p>
      <w:pPr>
        <w:pStyle w:val="BodyText"/>
      </w:pPr>
      <w:r>
        <w:t xml:space="preserve">      (2)   Provide access to a “kill switch” for each wireless site that the city’s employees, agents, or representatives can use to turn off all power to the provider’s facilities while city’s work is performed at the location.</w:t>
      </w:r>
    </w:p>
    <w:bookmarkEnd w:id="6925"/>
    <w:bookmarkStart w:id="6926" w:name="rid-0-0-0-6744"/>
    <w:p>
      <w:pPr>
        <w:pStyle w:val="BodyText"/>
      </w:pPr>
      <w:r>
        <w:t xml:space="preserve">      (3)   Within 24 hours of a request, agree to send a technician with an RF monitor to confirm that all RF emitting equipment has, in fact, been deactivated, and to install all appropriate lockout tags and devices.</w:t>
      </w:r>
    </w:p>
    <w:bookmarkEnd w:id="6926"/>
    <w:bookmarkStart w:id="6927" w:name="rid-0-0-0-6746"/>
    <w:p>
      <w:pPr>
        <w:pStyle w:val="BodyText"/>
      </w:pPr>
      <w:r>
        <w:t xml:space="preserve">   (H)   </w:t>
      </w:r>
      <w:r>
        <w:t xml:space="preserve">Maintenance and utilities.</w:t>
      </w:r>
      <w:r>
        <w:t xml:space="preserve"> </w:t>
      </w:r>
      <w:r>
        <w:t xml:space="preserve">Except as expressly provided below, provider shall be solely</w:t>
      </w:r>
      <w:r>
        <w:t xml:space="preserve"> </w:t>
      </w:r>
      <w:r>
        <w:t xml:space="preserve">responsible for all maintenance, repair and utilities for the use areas during the term of an approved agreement. Without limitation, provider shall perform the following:</w:t>
      </w:r>
    </w:p>
    <w:bookmarkEnd w:id="6927"/>
    <w:bookmarkStart w:id="6928" w:name="rid-0-0-0-6747"/>
    <w:p>
      <w:pPr>
        <w:pStyle w:val="BodyText"/>
      </w:pPr>
      <w:r>
        <w:t xml:space="preserve">      (1)   </w:t>
      </w:r>
      <w:r>
        <w:t xml:space="preserve">Maintenance by city.</w:t>
      </w:r>
      <w:r>
        <w:t xml:space="preserve"> </w:t>
      </w:r>
      <w:r>
        <w:t xml:space="preserve">City has no maintenance or repair obligations for the communications equipment or other provider’s improvements.</w:t>
      </w:r>
    </w:p>
    <w:bookmarkEnd w:id="6928"/>
    <w:bookmarkStart w:id="6929" w:name="rid-0-0-0-6748"/>
    <w:p>
      <w:pPr>
        <w:pStyle w:val="BodyText"/>
      </w:pPr>
      <w:r>
        <w:t xml:space="preserve">      (2)   </w:t>
      </w:r>
      <w:r>
        <w:t xml:space="preserve">Maintenance by provider</w:t>
      </w:r>
      <w:r>
        <w:t xml:space="preserve">. Provider shall at all times repair and maintain the use areas at provider’s sole expense in a first-class, sound, clean, safe and attractive manner, meeting or exceeding the manner of maintenance at first class comparable facilities in the phoenix metropolitan area, as determined in city’s reasonable discretion. The preceding sentence does not require provider to repair or maintain city’s facilities at the license area unless such work is attributable in whole or in part to provider’s use of the use areas.</w:t>
      </w:r>
    </w:p>
    <w:bookmarkEnd w:id="6929"/>
    <w:bookmarkStart w:id="6930" w:name="rid-0-0-0-6749"/>
    <w:p>
      <w:pPr>
        <w:pStyle w:val="BodyText"/>
      </w:pPr>
      <w:r>
        <w:t xml:space="preserve">      (3)   </w:t>
      </w:r>
      <w:r>
        <w:t xml:space="preserve">Utility service.</w:t>
      </w:r>
      <w:r>
        <w:t xml:space="preserve"> </w:t>
      </w:r>
      <w:r>
        <w:t xml:space="preserve">Provider shall contract for and pay all charges, fees, deposits and other amounts for electricity and telephone and other data communication service to the use areas at the rates applicable thereto. Provider shall use no other utilities at the use areas.</w:t>
      </w:r>
    </w:p>
    <w:bookmarkEnd w:id="6930"/>
    <w:bookmarkStart w:id="6931" w:name="rid-0-0-0-6750"/>
    <w:p>
      <w:pPr>
        <w:pStyle w:val="BodyText"/>
      </w:pPr>
      <w:r>
        <w:t xml:space="preserve">      (4)   </w:t>
      </w:r>
      <w:r>
        <w:t xml:space="preserve">Utility interruptions.</w:t>
      </w:r>
      <w:r>
        <w:t xml:space="preserve"> </w:t>
      </w:r>
      <w:r>
        <w:t xml:space="preserve">City is not responsible for any interruption of utilities to or upon the use areas or other difficulties related to utilities at the use areas.</w:t>
      </w:r>
    </w:p>
    <w:bookmarkEnd w:id="6931"/>
    <w:bookmarkStart w:id="6932" w:name="rid-0-0-0-6755"/>
    <w:p>
      <w:pPr>
        <w:pStyle w:val="BodyText"/>
      </w:pPr>
      <w:r>
        <w:t xml:space="preserve">      (5)   </w:t>
      </w:r>
      <w:r>
        <w:t xml:space="preserve">Right of inspection.</w:t>
      </w:r>
      <w:r>
        <w:t xml:space="preserve"> </w:t>
      </w:r>
      <w:r>
        <w:t xml:space="preserve">City shall be entitled to inspect all construction, reconstruction or installation work and to make such tests as it deems necessary to ensure compliance with the terms herein, the public works code, or other telecommunications laws. All city plans reviews, inspections, standards and other rights and actions with relation to provider’s improvements are for city’s sole and exclusive benefit and neither provider nor any other person shall rely thereon or have any rights related thereto. The preceding sentence does not prevent provider from relying on consents, permits or approvals city may grant based on city’s plans, reviews, and inspections.</w:t>
      </w:r>
      <w:r>
        <w:t xml:space="preserve"> </w:t>
      </w:r>
      <w:r>
        <w:t xml:space="preserve">This right of access is in addition to access rights for city inspectors or other employees and officers acting within their legal authority.</w:t>
      </w:r>
    </w:p>
    <w:bookmarkEnd w:id="6932"/>
    <w:bookmarkStart w:id="6933" w:name="rid-0-0-0-6756"/>
    <w:p>
      <w:pPr>
        <w:pStyle w:val="BodyText"/>
      </w:pPr>
      <w:r>
        <w:t xml:space="preserve">      (6)   </w:t>
      </w:r>
      <w:r>
        <w:t xml:space="preserve">Construction notification.</w:t>
      </w:r>
      <w:r>
        <w:t xml:space="preserve"> </w:t>
      </w:r>
      <w:r>
        <w:t xml:space="preserve">City may establish requirements for provider to notify nearby residents prior to construction.</w:t>
      </w:r>
    </w:p>
    <w:bookmarkEnd w:id="6933"/>
    <w:bookmarkStart w:id="6934" w:name="rid-0-0-0-6757"/>
    <w:p>
      <w:pPr>
        <w:pStyle w:val="BodyText"/>
      </w:pPr>
      <w:r>
        <w:t xml:space="preserve">      (7)   </w:t>
      </w:r>
      <w:r>
        <w:t xml:space="preserve">Blue stake.</w:t>
      </w:r>
      <w:r>
        <w:t xml:space="preserve"> </w:t>
      </w:r>
      <w:r>
        <w:t xml:space="preserve">Provider shall register with and comply with the local blue stake program.</w:t>
      </w:r>
    </w:p>
    <w:bookmarkEnd w:id="6934"/>
    <w:bookmarkStart w:id="6935" w:name="rid-0-0-0-6758"/>
    <w:p>
      <w:pPr>
        <w:pStyle w:val="BodyText"/>
      </w:pPr>
      <w:r>
        <w:t xml:space="preserve">   (I)   </w:t>
      </w:r>
      <w:r>
        <w:t xml:space="preserve">Breach by provider.</w:t>
      </w:r>
      <w:r>
        <w:t xml:space="preserve"> </w:t>
      </w:r>
      <w:r>
        <w:t xml:space="preserve">Provider shall comply with, perform and do each obligation required of provider herein and shall cause all persons using the use areas through or under provider or these Standard Terms to do the same. Provider’s failure to do so shall be a material breach by provider of these Standard Terms.</w:t>
      </w:r>
    </w:p>
    <w:bookmarkEnd w:id="6935"/>
    <w:bookmarkStart w:id="6936" w:name="rid-0-0-0-6759"/>
    <w:p>
      <w:pPr>
        <w:pStyle w:val="BodyText"/>
      </w:pPr>
      <w:r>
        <w:t xml:space="preserve">      (1)   </w:t>
      </w:r>
      <w:r>
        <w:t xml:space="preserve">Events of default.</w:t>
      </w:r>
      <w:r>
        <w:t xml:space="preserve"> </w:t>
      </w:r>
      <w:r>
        <w:t xml:space="preserve">All site licenses are approved upon the condition that each and every one of the following events herein shall be deemed an “event of default” by provider of provider’s material obligations under these Standard Terms:</w:t>
      </w:r>
    </w:p>
    <w:bookmarkEnd w:id="6936"/>
    <w:bookmarkStart w:id="6937" w:name="rid-0-0-0-6760"/>
    <w:p>
      <w:pPr>
        <w:pStyle w:val="BodyText"/>
      </w:pPr>
      <w:r>
        <w:t xml:space="preserve">         (a)   If provider shall be in arrears in the payment of use fee and shall not cure such arrearage within ten (10) calendar days after city has notified provider of such arrearage.</w:t>
      </w:r>
    </w:p>
    <w:bookmarkEnd w:id="6937"/>
    <w:bookmarkStart w:id="6938" w:name="rid-0-0-0-6761"/>
    <w:p>
      <w:pPr>
        <w:pStyle w:val="BodyText"/>
      </w:pPr>
      <w:r>
        <w:t xml:space="preserve">         (b)   If provider shall fail to operate the communications equipment (except during specific periods expressly excused herein) for a period of three (3) consecutive days or a total of five (5) calendar days within any twelve (12) month period.</w:t>
      </w:r>
    </w:p>
    <w:bookmarkEnd w:id="6938"/>
    <w:bookmarkStart w:id="6939" w:name="rid-0-0-0-6762"/>
    <w:p>
      <w:pPr>
        <w:pStyle w:val="BodyText"/>
      </w:pPr>
      <w:r>
        <w:t xml:space="preserve">         (c)   If provider shall fail to maintain any insurance required under these Standard Terms. Notwithstanding the preceding sentence, such failure shall not be a default if within five (5) business days after notice from city, provider provides to city the required insurance and the required evidence thereof. Such insurance must cover the past for a period adequate that there is no gap in the insurance coverage required by these Standard Terms.</w:t>
      </w:r>
    </w:p>
    <w:bookmarkEnd w:id="6939"/>
    <w:bookmarkStart w:id="6940" w:name="rid-0-0-0-6763"/>
    <w:p>
      <w:pPr>
        <w:pStyle w:val="BodyText"/>
      </w:pPr>
      <w:r>
        <w:t xml:space="preserve">         (d)   If a pole ROW agreement, pole antenna agreement or supplemental parcel agreement shall expire or be terminated for any reason.</w:t>
      </w:r>
    </w:p>
    <w:bookmarkEnd w:id="6940"/>
    <w:bookmarkStart w:id="6941" w:name="rid-0-0-0-6764"/>
    <w:p>
      <w:pPr>
        <w:pStyle w:val="BodyText"/>
      </w:pPr>
      <w:r>
        <w:t xml:space="preserve">         (e)   If provider does not commence and diligently pursue to completion each required stage of construction of the site within the times required herein. The times specified for concluding each stage of required construction have been established far enough in advance, and have taken into account the likelihood of construction delays, so that no cure period is provided.</w:t>
      </w:r>
    </w:p>
    <w:bookmarkEnd w:id="6941"/>
    <w:bookmarkStart w:id="6942" w:name="rid-0-0-0-6765"/>
    <w:p>
      <w:pPr>
        <w:pStyle w:val="BodyText"/>
      </w:pPr>
      <w:r>
        <w:t xml:space="preserve">         (f)   If provider shall be the subject of a voluntary or involuntary bankruptcy, receivership, insolvency or similar proceeding or if any assignment of any of provider’s or such other person’s property shall be made for the benefit of creditors or if provider or such other person dies or is not regularly paying its debts as they come due (collectively a “provider insolvency”).</w:t>
      </w:r>
    </w:p>
    <w:bookmarkEnd w:id="6942"/>
    <w:bookmarkStart w:id="6943" w:name="rid-0-0-0-6766"/>
    <w:p>
      <w:pPr>
        <w:pStyle w:val="BodyText"/>
      </w:pPr>
      <w:r>
        <w:t xml:space="preserve">         (g)   If the issuer of any letter of credit shall fail for any reason to timely and fully honor any request by city for funds or other performance under the instrument and provider fails to cause the issuer to or some other person to honor the request within ten (10) calendar days after city notifies provider that such request has not been honored.</w:t>
      </w:r>
    </w:p>
    <w:bookmarkEnd w:id="6943"/>
    <w:bookmarkStart w:id="6944" w:name="rid-0-0-0-6767"/>
    <w:p>
      <w:pPr>
        <w:pStyle w:val="BodyText"/>
      </w:pPr>
      <w:r>
        <w:t xml:space="preserve">         (h)   If provider shall fail to obtain or maintain any licenses, permits, or other governmental approvals pertaining to the ROW or timely pay any taxes pertaining to the ROW and shall not cure such failure within thirty (30) calendar days.</w:t>
      </w:r>
    </w:p>
    <w:bookmarkEnd w:id="6944"/>
    <w:bookmarkStart w:id="6945" w:name="rid-0-0-0-6772"/>
    <w:p>
      <w:pPr>
        <w:pStyle w:val="BodyText"/>
      </w:pPr>
      <w:r>
        <w:t xml:space="preserve">         (i)   If city shall be exposed to any liability, obligation, damage, cost, expense, or other claim of any description, whether or not asserted, unless provider gives immediate notice to city of provider’s commitment to indemnify, defend and hold city harmless against such claim provider does in fact promptly commence and continue to indemnify, defend and hold city harmless against such claim and, provider delivers to city with said notice bonds or other financial security in city’s reasonable discretion adequate to assure that provider will indemnify, defend and hold city harmless against such claim “and adequate to protect city and the use areas from adverse consequences of such claim.</w:t>
      </w:r>
    </w:p>
    <w:bookmarkEnd w:id="6945"/>
    <w:bookmarkStart w:id="6946" w:name="rid-0-0-0-6773"/>
    <w:p>
      <w:pPr>
        <w:pStyle w:val="BodyText"/>
      </w:pPr>
      <w:r>
        <w:t xml:space="preserve">         (j)   If provider shall fail to meet its obligations under the RF safety paragraph.</w:t>
      </w:r>
    </w:p>
    <w:bookmarkEnd w:id="6946"/>
    <w:bookmarkStart w:id="6947" w:name="rid-0-0-0-6774"/>
    <w:p>
      <w:pPr>
        <w:pStyle w:val="BodyText"/>
      </w:pPr>
      <w:r>
        <w:t xml:space="preserve">         (k)   If provider shall engage in a pattern of repeated failure (or neglect) to timely do or perform or observe any provision contained herein. After city has once given notice of any failure by provider to comply with its obligations set forth in these Standard Terms, the following shall constitute a repeated failure by provider to comply with such provision:</w:t>
      </w:r>
    </w:p>
    <w:bookmarkEnd w:id="6947"/>
    <w:bookmarkStart w:id="6948" w:name="rid-0-0-0-6775"/>
    <w:p>
      <w:pPr>
        <w:pStyle w:val="BodyText"/>
      </w:pPr>
      <w:r>
        <w:t xml:space="preserve">            1.   Another failure to comply with any provision of these Standard Terms during the following thirty (30) calendar day period.</w:t>
      </w:r>
    </w:p>
    <w:bookmarkEnd w:id="6948"/>
    <w:bookmarkStart w:id="6949" w:name="rid-0-0-0-6776"/>
    <w:p>
      <w:pPr>
        <w:pStyle w:val="BodyText"/>
      </w:pPr>
      <w:r>
        <w:t xml:space="preserve">            2.   Three (3) or more failures to comply with any provision of these Standard Terms during any ninety (90) calendar day period.</w:t>
      </w:r>
    </w:p>
    <w:bookmarkEnd w:id="6949"/>
    <w:bookmarkStart w:id="6950" w:name="rid-0-0-0-6777"/>
    <w:p>
      <w:pPr>
        <w:pStyle w:val="BodyText"/>
      </w:pPr>
      <w:r>
        <w:t xml:space="preserve">            3.   Six (6) or more failures to comply with any provision of these Standard Terms during any twelve (12) month period.</w:t>
      </w:r>
    </w:p>
    <w:bookmarkEnd w:id="6950"/>
    <w:bookmarkStart w:id="6951" w:name="rid-0-0-0-6778"/>
    <w:p>
      <w:pPr>
        <w:pStyle w:val="BodyText"/>
      </w:pPr>
      <w:r>
        <w:t xml:space="preserve">         (l)   If Provider shall fail to or neglect to timely and completely do or perform or observe any other provisions herein and such failure or neglect shall continue for a period of thirty (30) calendar days after city has notified provider in writing of such failure or neglect.</w:t>
      </w:r>
    </w:p>
    <w:bookmarkEnd w:id="6951"/>
    <w:bookmarkStart w:id="6952" w:name="rid-0-0-0-6779"/>
    <w:p>
      <w:pPr>
        <w:pStyle w:val="BodyText"/>
      </w:pPr>
      <w:r>
        <w:t xml:space="preserve">      (2)   </w:t>
      </w:r>
      <w:r>
        <w:t xml:space="preserve">City’s remedies.</w:t>
      </w:r>
      <w:r>
        <w:t xml:space="preserve"> </w:t>
      </w:r>
      <w:r>
        <w:t xml:space="preserve">Upon the occurrence of any event of default or at any time thereafter, city may, at its option and from time to time, exercise at provider’s expense any or all or any combination of the following cumulative remedies in any order and repetitively at city’s option:</w:t>
      </w:r>
    </w:p>
    <w:bookmarkEnd w:id="6952"/>
    <w:bookmarkStart w:id="6953" w:name="rid-0-0-0-6781"/>
    <w:p>
      <w:pPr>
        <w:pStyle w:val="BodyText"/>
      </w:pPr>
      <w:r>
        <w:t xml:space="preserve">         (a)   Terminate any or all site licenses due to provider’s breach or for any other reason does not terminate provider’s obligations arising during the time simultaneous with or prior to or the termination, and in no way terminates any of provider’s liability related to any breach of these Standard Terms.</w:t>
      </w:r>
    </w:p>
    <w:bookmarkEnd w:id="6953"/>
    <w:bookmarkStart w:id="6954" w:name="rid-0-0-0-6782"/>
    <w:p>
      <w:pPr>
        <w:pStyle w:val="BodyText"/>
      </w:pPr>
      <w:r>
        <w:t xml:space="preserve">         (b)   Pay or perform, for provider’s account, in provider’s name, and at provider’s expense, any or all payments or performances required hereunder to be paid or performed by provider.</w:t>
      </w:r>
    </w:p>
    <w:bookmarkEnd w:id="6954"/>
    <w:bookmarkStart w:id="6955" w:name="rid-0-0-0-6783"/>
    <w:p>
      <w:pPr>
        <w:pStyle w:val="BodyText"/>
      </w:pPr>
      <w:r>
        <w:t xml:space="preserve">         (c)   Abate at provider’s expense any violation of these Standard Terms.</w:t>
      </w:r>
    </w:p>
    <w:bookmarkEnd w:id="6955"/>
    <w:bookmarkStart w:id="6956" w:name="rid-0-0-0-6784"/>
    <w:p>
      <w:pPr>
        <w:pStyle w:val="BodyText"/>
      </w:pPr>
      <w:r>
        <w:t xml:space="preserve">         (d)   Notwithstanding anything under these Standard Terms to the contrary, unilaterally and without provider’s or any other person’s consent or approval, draw upon, withdraw or otherwise realize upon or obtain the value of any letter of credit, escrowed funds, insurance policies, or other deposits, sureties, bonds Or other funds or security held by city or pledged or otherwise obligated to city by provider or by any third party (whether or not specifically mentioned herein) and use the proceeds for any remedy permitted by these Standard Terms.</w:t>
      </w:r>
    </w:p>
    <w:bookmarkEnd w:id="6956"/>
    <w:bookmarkStart w:id="6957" w:name="rid-0-0-0-6785"/>
    <w:p>
      <w:pPr>
        <w:pStyle w:val="BodyText"/>
      </w:pPr>
      <w:r>
        <w:t xml:space="preserve">         (e)   Require an additional security deposit adequate in city’s sole discretion to protect city and the ROW.</w:t>
      </w:r>
    </w:p>
    <w:bookmarkEnd w:id="6957"/>
    <w:bookmarkStart w:id="6958" w:name="rid-0-0-0-6786"/>
    <w:p>
      <w:pPr>
        <w:pStyle w:val="BodyText"/>
      </w:pPr>
      <w:r>
        <w:t xml:space="preserve">         (f)   Assert, exercise or otherwise pursue at provider’s expense any and all other rights or remedies, legal or equitable, to which city may be entitled, subject only to the limitation set out below on city’s ability to collect money damages in light of the violation use fee.</w:t>
      </w:r>
    </w:p>
    <w:bookmarkEnd w:id="6958"/>
    <w:bookmarkStart w:id="6959" w:name="rid-0-0-0-6787"/>
    <w:p>
      <w:pPr>
        <w:pStyle w:val="BodyText"/>
      </w:pPr>
      <w:r>
        <w:t xml:space="preserve">      (3)   </w:t>
      </w:r>
      <w:r>
        <w:t xml:space="preserve">Violation use fee.</w:t>
      </w:r>
      <w:r>
        <w:t xml:space="preserve"> </w:t>
      </w:r>
      <w:r>
        <w:t xml:space="preserve">In lieu of certain money damages (the “inconvenience costs”) set out below, the following shall apply to provider’s violation of certain limited requirements of these Standard Terms (the “violation fee provisions”):</w:t>
      </w:r>
    </w:p>
    <w:bookmarkEnd w:id="6959"/>
    <w:bookmarkStart w:id="6960" w:name="rid-0-0-0-6792"/>
    <w:p>
      <w:pPr>
        <w:pStyle w:val="BodyText"/>
      </w:pPr>
      <w:r>
        <w:t xml:space="preserve">         (a)   The inconvenience costs are the money damages that city suffers in the form of administrative cost and inconvenience, disharmony among competing users, and general inconvenience in ROW use by city, competing users and the public when provider fails to comply with the violation fee provisions.</w:t>
      </w:r>
    </w:p>
    <w:bookmarkEnd w:id="6960"/>
    <w:bookmarkStart w:id="6961" w:name="rid-0-0-0-6793"/>
    <w:p>
      <w:pPr>
        <w:pStyle w:val="BodyText"/>
      </w:pPr>
      <w:r>
        <w:t xml:space="preserve">         (b)   Provider’s failure to comply with violation fee provisions will result in inconvenience costs in an amount that is and will be impracticable to determine. Therefore, the parties have agreed that, in lieu of provider paying to city as damages the actual amount of the inconvenience costs for violating the violation fee provisions, provider shall pay violation use fee.</w:t>
      </w:r>
    </w:p>
    <w:bookmarkEnd w:id="6961"/>
    <w:bookmarkStart w:id="6962" w:name="rid-0-0-0-6794"/>
    <w:p>
      <w:pPr>
        <w:pStyle w:val="BodyText"/>
      </w:pPr>
      <w:r>
        <w:t xml:space="preserve">         (c)   Violation use fee is only intended to remedy inconvenience costs that city suffers because of provider’s breach of the violation fee provisions. Provider’s payment of violation use fee does not in any way excuse any breach by provider of these Standard Terms or limit in any way provider’s obtaining any other legal or equitable remedy provided by these Standard Terms or otherwise or such breach. For example, provider’s obligation to pay violation use fee does not in any way detract from provider’s indemnity and insurance obligations under these Standard Terms, which shall apply according to their terms in addition to provider’s obligation to pay violation use fee.</w:t>
      </w:r>
    </w:p>
    <w:bookmarkEnd w:id="6962"/>
    <w:bookmarkStart w:id="6963" w:name="rid-0-0-0-6795"/>
    <w:p>
      <w:pPr>
        <w:pStyle w:val="BodyText"/>
      </w:pPr>
      <w:r>
        <w:t xml:space="preserve">         (d)   Provider may elect to draw upon the letter of credit to collect the violation use fee.</w:t>
      </w:r>
    </w:p>
    <w:bookmarkEnd w:id="6963"/>
    <w:bookmarkStart w:id="6964" w:name="rid-0-0-0-6796"/>
    <w:p>
      <w:pPr>
        <w:pStyle w:val="BodyText"/>
      </w:pPr>
      <w:r>
        <w:t xml:space="preserve">         (e)   The violation fee provisions and the amount of the violation use fee per day or part thereof are as follows:</w:t>
      </w:r>
    </w:p>
    <w:bookmarkEnd w:id="6964"/>
    <w:bookmarkStart w:id="6965" w:name="rid-0-0-0-6797"/>
    <w:p>
      <w:pPr>
        <w:pStyle w:val="BodyText"/>
      </w:pPr>
      <w:r>
        <w:t xml:space="preserve">            1.   The amount of six hundred dollars ($600.00) per day for provider’s failure to properly restore the public ROW or to correct related violations of specifications, code, ordinance or standards within ten (10) business days after city’s notice to correct such defects. Such violation use fee shall be in addition to any cost the city may incur to restore the ROW or correct the violation.</w:t>
      </w:r>
    </w:p>
    <w:bookmarkEnd w:id="6965"/>
    <w:bookmarkStart w:id="6966" w:name="rid-0-0-0-6799"/>
    <w:p>
      <w:pPr>
        <w:pStyle w:val="BodyText"/>
      </w:pPr>
      <w:r>
        <w:t xml:space="preserve">            2.   The amount of two hundred fifty ($250.00) per day for each failure to make provider’s books and records available as required by this agreement.</w:t>
      </w:r>
    </w:p>
    <w:bookmarkEnd w:id="6966"/>
    <w:bookmarkStart w:id="6967" w:name="rid-0-0-0-6800"/>
    <w:p>
      <w:pPr>
        <w:pStyle w:val="BodyText"/>
      </w:pPr>
      <w:r>
        <w:t xml:space="preserve">            3.   The amount of five hundred dollars ($500.00) per instance of any other action or non-action by the provider contrary to these Standard Terms herein, that causes inconvenience costs and that is not cured after three (3) business days’ notice.</w:t>
      </w:r>
    </w:p>
    <w:bookmarkEnd w:id="6967"/>
    <w:bookmarkStart w:id="6968" w:name="rid-0-0-0-6801"/>
    <w:p>
      <w:pPr>
        <w:pStyle w:val="BodyText"/>
      </w:pPr>
      <w:r>
        <w:t xml:space="preserve">         (f)   Violation use fees shall be assessed as follows:</w:t>
      </w:r>
    </w:p>
    <w:bookmarkEnd w:id="6968"/>
    <w:bookmarkStart w:id="6969" w:name="rid-0-0-0-6802"/>
    <w:p>
      <w:pPr>
        <w:pStyle w:val="BodyText"/>
      </w:pPr>
      <w:r>
        <w:t xml:space="preserve">            1.   If city determines that provider is liable for violation use fee, then city shall issue to provider a notice of city’s assessing a violation use fee. The notice shall set forth the nature of the violation and the amount of the assessment.</w:t>
      </w:r>
    </w:p>
    <w:bookmarkEnd w:id="6969"/>
    <w:bookmarkStart w:id="6970" w:name="rid-0-0-0-6803"/>
    <w:p>
      <w:pPr>
        <w:pStyle w:val="BodyText"/>
      </w:pPr>
      <w:r>
        <w:t xml:space="preserve">            2.   Provider shall pay the violation use fee within ten (10) calendar days after city’s notice. However, if the violation use fee amount exceeds five thousand dollars ($5,000), then the following shall apply:</w:t>
      </w:r>
    </w:p>
    <w:bookmarkEnd w:id="6970"/>
    <w:bookmarkStart w:id="6971" w:name="rid-0-0-0-6804"/>
    <w:p>
      <w:pPr>
        <w:pStyle w:val="BodyText"/>
      </w:pPr>
      <w:r>
        <w:t xml:space="preserve">            3.   Provider shall have thirty (30) calendar days after the notice to pay the violation use fee or give city notice contesting the assertion of noncompliance.</w:t>
      </w:r>
    </w:p>
    <w:bookmarkEnd w:id="6971"/>
    <w:bookmarkStart w:id="6972" w:name="rid-0-0-0-6805"/>
    <w:p>
      <w:pPr>
        <w:pStyle w:val="BodyText"/>
      </w:pPr>
      <w:r>
        <w:t xml:space="preserve">            4.   If provider fails to respond to the notice, provider shall pay the violation use fee. Otherwise, city shall schedule a public hearing to investigate whether the violation use fee is properly assessed. City shall provide provider at least ten (10) calendar days notice of such hearing, which shall specify the time, place and purpose of the hearing. At the hearing, provider shall be provided an opportunity to be heard and present evidence. If the result of the hearing is that provider is liable for violation use fee, then the violation use fee is due ten (10) calendar days after the hearing decision is announced.</w:t>
      </w:r>
    </w:p>
    <w:bookmarkEnd w:id="6972"/>
    <w:bookmarkStart w:id="6973" w:name="rid-0-0-0-6810"/>
    <w:p>
      <w:pPr>
        <w:pStyle w:val="BodyText"/>
      </w:pPr>
      <w:r>
        <w:t xml:space="preserve">      (4)   </w:t>
      </w:r>
      <w:r>
        <w:t xml:space="preserve">Non-waiver.</w:t>
      </w:r>
      <w:r>
        <w:t xml:space="preserve"> </w:t>
      </w:r>
      <w:r>
        <w:t xml:space="preserve">Provider acknowledges provider’s unconditional obligation to comply with these standard terms herein. No failure by city to demand any performance required of provider under these Standard Terms herein, and no acceptance by</w:t>
      </w:r>
      <w:r>
        <w:t xml:space="preserve"> </w:t>
      </w:r>
      <w:r>
        <w:t xml:space="preserve">city of any imperfect or partial performances under these Standard Terms herein, shall excuse such performance or impair in any way city’s ability to insist, prospectively and retroactively, upon full compliance with these Standard Terms herein. No acceptance by city of use fee payments or other performances hereunder shall be deemed a compromise or settlement of any right city may have for additional, different or further payments or performances as provided for in these Standard Terms. Any waiver by city of any breach of condition or covenant herein contained to be kept and performed by provider shall not be deemed or considered as a continuing waiver and shall not operate to bar or otherwise prevent city from declaring a default for any breach or succeeding or continuing breach either of the same condition or covenant or otherwise. No statement, bill or notice by city or provider concerning payments or other performances due hereunder, or failure by city to demand any performance hereunder, shall excuse provider from compliance with its obligations nor estop city (or otherwise impair city’s ability) to at any time correct such notice and/or insist prospectively and retroactively upon full compliance with this agreement. No waiver of any description (including any waiver of this sentence or paragraph) shall be effective against city unless made in writing by a duly authorized representative of city specifically identifying the particular provision being waived and specifically stating the scope of the waiver. Provider expressly disclaims and shall not have the right to rely on any supposed waiver or other change or modification, whether by word or conduct or otherwise, not conforming to this paragraph.</w:t>
      </w:r>
    </w:p>
    <w:bookmarkEnd w:id="6973"/>
    <w:bookmarkStart w:id="6974" w:name="rid-0-0-0-6811"/>
    <w:p>
      <w:pPr>
        <w:pStyle w:val="BodyText"/>
      </w:pPr>
      <w:r>
        <w:t xml:space="preserve">      (5)   </w:t>
      </w:r>
      <w:r>
        <w:t xml:space="preserve">Reimbursement of city’s expenses.</w:t>
      </w:r>
      <w:r>
        <w:t xml:space="preserve"> </w:t>
      </w:r>
      <w:r>
        <w:t xml:space="preserve">Provider shall pay to city within thirty (30) calendar days after city’s demand any and all amounts expended or incurred by city in performing provider’s obligations (upon provider’s failure to perform the same after notice from city) together with interest thereon at the rate of twelve percent (12%) per annum from the date expended or incurred by city.</w:t>
      </w:r>
    </w:p>
    <w:bookmarkEnd w:id="6974"/>
    <w:bookmarkStart w:id="6975" w:name="rid-0-0-0-6812"/>
    <w:p>
      <w:pPr>
        <w:pStyle w:val="BodyText"/>
      </w:pPr>
      <w:r>
        <w:t xml:space="preserve">      (6)   </w:t>
      </w:r>
      <w:r>
        <w:t xml:space="preserve">Breach by city.</w:t>
      </w:r>
      <w:r>
        <w:t xml:space="preserve"> </w:t>
      </w:r>
      <w:r>
        <w:t xml:space="preserve">Notwithstanding anything in these Standard Terms to the contrary, if</w:t>
      </w:r>
    </w:p>
    <w:bookmarkEnd w:id="6975"/>
    <w:bookmarkStart w:id="6976" w:name="rid-0-0-0-6813"/>
    <w:p>
      <w:pPr>
        <w:pStyle w:val="BodyText"/>
      </w:pPr>
      <w:r>
        <w:t xml:space="preserve">city at any time is required to pay to provider any amount or render any performance, such amount or performance is not due until thirty (30) calendar days after notice by provider to city that the amount has become payable or that the performance is due. In the event a cure cannot be effected during that period, city shall not be in default so long as city commences cure during the period and diligently prosecutes the cure to completion provided such cure must be completed within sixty (60) calendar days after the notice.</w:t>
      </w:r>
    </w:p>
    <w:bookmarkEnd w:id="6976"/>
    <w:bookmarkStart w:id="6977" w:name="rid-0-0-0-6814"/>
    <w:p>
      <w:pPr>
        <w:pStyle w:val="BodyText"/>
      </w:pPr>
      <w:r>
        <w:t xml:space="preserve">      (7)   </w:t>
      </w:r>
      <w:r>
        <w:t xml:space="preserve">Right to setoff and credit.</w:t>
      </w:r>
      <w:r>
        <w:t xml:space="preserve"> </w:t>
      </w:r>
      <w:r>
        <w:t xml:space="preserve">In addition to its other rights and remedies city shall have the right to setoff and credit from time to time and at any time, any and all amounts due from provider to city, whether pursuant to these Standard Terms herein or otherwise, against any sum which may be due from city to provider.</w:t>
      </w:r>
    </w:p>
    <w:bookmarkEnd w:id="6977"/>
    <w:bookmarkStart w:id="6978" w:name="rid-0-0-0-6815"/>
    <w:p>
      <w:pPr>
        <w:pStyle w:val="BodyText"/>
      </w:pPr>
      <w:r>
        <w:t xml:space="preserve">   (J)   </w:t>
      </w:r>
      <w:r>
        <w:t xml:space="preserve">Termination.</w:t>
      </w:r>
      <w:r>
        <w:t xml:space="preserve"> </w:t>
      </w:r>
      <w:r>
        <w:t xml:space="preserve">The following provisions shall apply at the expiration of the term of each site license:</w:t>
      </w:r>
    </w:p>
    <w:bookmarkEnd w:id="6978"/>
    <w:bookmarkStart w:id="6979" w:name="rid-0-0-0-6816"/>
    <w:p>
      <w:pPr>
        <w:pStyle w:val="BodyText"/>
      </w:pPr>
      <w:r>
        <w:t xml:space="preserve">      (1)   </w:t>
      </w:r>
      <w:r>
        <w:t xml:space="preserve">Surviving obligations.</w:t>
      </w:r>
      <w:r>
        <w:t xml:space="preserve"> </w:t>
      </w:r>
      <w:r>
        <w:t xml:space="preserve">Expiration or termination of a site license does not terminate provider’s obligations existing or arising prior to or simultaneous with, or attributable to, the termination or events leading to or occurring before termination.</w:t>
      </w:r>
    </w:p>
    <w:bookmarkEnd w:id="6979"/>
    <w:bookmarkStart w:id="6980" w:name="rid-0-0-0-6817"/>
    <w:p>
      <w:pPr>
        <w:pStyle w:val="BodyText"/>
      </w:pPr>
      <w:r>
        <w:t xml:space="preserve">      (2)   </w:t>
      </w:r>
      <w:r>
        <w:t xml:space="preserve">Delivery of possession.</w:t>
      </w:r>
      <w:r>
        <w:t xml:space="preserve"> </w:t>
      </w:r>
      <w:r>
        <w:t xml:space="preserve">Provider shall cease using the use areas of the expired or terminated site license. Provider shall without demand, peaceably and quietly quit and deliver up the use areas to city thoroughly cleaned, in good repair with the use areas maintained and repaired and in as good order and condition, reasonable use and wear excepted, as the use areas now are or in such better condition as the use areas may hereafter be placed.</w:t>
      </w:r>
    </w:p>
    <w:bookmarkEnd w:id="6980"/>
    <w:bookmarkStart w:id="6981" w:name="rid-0-0-0-6818"/>
    <w:p>
      <w:pPr>
        <w:pStyle w:val="BodyText"/>
      </w:pPr>
      <w:r>
        <w:t xml:space="preserve">      (3)   </w:t>
      </w:r>
      <w:r>
        <w:t xml:space="preserve">Confirmation of termination.</w:t>
      </w:r>
      <w:r>
        <w:t xml:space="preserve"> </w:t>
      </w:r>
      <w:r>
        <w:t xml:space="preserve">Upon expiration or termination of an agreement for any reason, provider shall provide to city upon demand recordable disclaimers covering the use areas executed and acknowledged by provider and by all persons claiming through this agreement or provider any interest in or right to use the use areas.</w:t>
      </w:r>
    </w:p>
    <w:bookmarkEnd w:id="6981"/>
    <w:bookmarkStart w:id="6982" w:name="rid-0-0-0-6822"/>
    <w:p>
      <w:pPr>
        <w:pStyle w:val="BodyText"/>
      </w:pPr>
      <w:r>
        <w:t xml:space="preserve">      (4)   </w:t>
      </w:r>
      <w:r>
        <w:t xml:space="preserve">Removal of improvements.</w:t>
      </w:r>
      <w:r>
        <w:t xml:space="preserve"> </w:t>
      </w:r>
      <w:r>
        <w:t xml:space="preserve">Provider shall remove all communications equipment and restore the use areas including pole, mast arms, luminaires, or wireless support structure to its prior condition, or to a condition matching city’s surrounding land and improvements, as directed by city, at provider’s expense prior to normal expiration of the term of a site license or within thirty (30) calendar days; after termination of an agreement for any other reason whatsoever. Without limitation, such work shall include revegetation and appropriate irrigation systems for revegetated areas. Notwithstanding anything in these Standard Terms to the contrary, city may elect to require provider to leave any or all construction or other items (except the communications equipment) in place, and all such items shall be owned by city. Unless city directs otherwise, all wiring, pipes and conduits shall be left in good and safe condition, in working order, with each end properly labeled and enclosed in proper junction boxes.</w:t>
      </w:r>
    </w:p>
    <w:bookmarkEnd w:id="6982"/>
    <w:bookmarkStart w:id="6983" w:name="rid-0-0-0-6823"/>
    <w:p>
      <w:pPr>
        <w:pStyle w:val="BodyText"/>
      </w:pPr>
      <w:r>
        <w:t xml:space="preserve">      (5)   </w:t>
      </w:r>
      <w:r>
        <w:t xml:space="preserve">Prior improvements.</w:t>
      </w:r>
      <w:r>
        <w:t xml:space="preserve"> </w:t>
      </w:r>
      <w:r>
        <w:t xml:space="preserve">This article also applies to any improvements that provider may have made to the use areas.</w:t>
      </w:r>
    </w:p>
    <w:bookmarkEnd w:id="6983"/>
    <w:bookmarkStart w:id="6984" w:name="rid-0-0-0-6824"/>
    <w:p>
      <w:pPr>
        <w:pStyle w:val="BodyText"/>
      </w:pPr>
      <w:r>
        <w:t xml:space="preserve">   (K)   </w:t>
      </w:r>
      <w:r>
        <w:t xml:space="preserve">Indemnity and insurance.</w:t>
      </w:r>
      <w:r>
        <w:t xml:space="preserve"> </w:t>
      </w:r>
      <w:r>
        <w:t xml:space="preserve">During the entire term of any site license, provider shall insure its property and activities at and about the use areas and shall provide insurance and indemnification as follows:</w:t>
      </w:r>
    </w:p>
    <w:bookmarkEnd w:id="6984"/>
    <w:bookmarkStart w:id="6985" w:name="rid-0-0-0-6825"/>
    <w:p>
      <w:pPr>
        <w:pStyle w:val="BodyText"/>
      </w:pPr>
      <w:r>
        <w:t xml:space="preserve">      (1)   </w:t>
      </w:r>
      <w:r>
        <w:t xml:space="preserve">Insurance required.</w:t>
      </w:r>
      <w:r>
        <w:t xml:space="preserve"> </w:t>
      </w:r>
      <w:r>
        <w:t xml:space="preserve">Not later than the date of this agreement, and at all times thereafter when provider is occupying or using the use areas in any way, provider shall obtain and cause to be in force and effect the following insurance:</w:t>
      </w:r>
    </w:p>
    <w:bookmarkEnd w:id="6985"/>
    <w:bookmarkStart w:id="6986" w:name="rid-0-0-0-6827"/>
    <w:p>
      <w:pPr>
        <w:pStyle w:val="BodyText"/>
      </w:pPr>
      <w:r>
        <w:t xml:space="preserve">         (a)   </w:t>
      </w:r>
      <w:r>
        <w:t xml:space="preserve">Commercial general liability.</w:t>
      </w:r>
      <w:r>
        <w:t xml:space="preserve"> </w:t>
      </w:r>
      <w:r>
        <w:t xml:space="preserve">Commercial general liability insurance with a limit of ten million dollars ($10,000,000) for each occurrence, a limit of ten million dollars ($10,000,000) for products and completed operations annual aggregate, and a limit of ten million dollars ($10,000,000) general aggregate limit per policy year. The policy shall cover liability arising from premises, operations,</w:t>
      </w:r>
      <w:r>
        <w:t xml:space="preserve"> </w:t>
      </w:r>
      <w:r>
        <w:t xml:space="preserve">independent contractors, products, completed operations, personal injury, bodily injury, advertising injury, and liability assumed under an “insured contract” including this agreement. The policy will cover provider’s liability under the indemnity provisions set forth in these Standard Terms. The policy shall contain a “separation of insured’s” clause.</w:t>
      </w:r>
    </w:p>
    <w:bookmarkEnd w:id="6986"/>
    <w:bookmarkStart w:id="6987" w:name="rid-0-0-0-6828"/>
    <w:p>
      <w:pPr>
        <w:pStyle w:val="BodyText"/>
      </w:pPr>
      <w:r>
        <w:t xml:space="preserve">         (b)   </w:t>
      </w:r>
      <w:r>
        <w:t xml:space="preserve">Automobile liability.</w:t>
      </w:r>
      <w:r>
        <w:t xml:space="preserve"> </w:t>
      </w:r>
      <w:r>
        <w:t xml:space="preserve">Automobile liability insurance with a limit of one million dollars ($1,000,000) for each occurrence covering any and all owned, hired, and non-owned vehicles assigned to or used in any way in connection with provider’s use of the ROW. Without limitation, such insurance shall cover hazards of motor vehicle use for loading and off-loading.</w:t>
      </w:r>
    </w:p>
    <w:bookmarkEnd w:id="6987"/>
    <w:bookmarkStart w:id="6988" w:name="rid-0-0-0-6829"/>
    <w:p>
      <w:pPr>
        <w:pStyle w:val="BodyText"/>
      </w:pPr>
      <w:r>
        <w:t xml:space="preserve">         (c)   </w:t>
      </w:r>
      <w:r>
        <w:t xml:space="preserve">Workers’ compensation.</w:t>
      </w:r>
      <w:r>
        <w:t xml:space="preserve"> </w:t>
      </w:r>
      <w:r>
        <w:t xml:space="preserve">Such workers’ compensation and similar insurance as is required by law and employer’s liability insurance with a minimum limit of one hundred thousand dollars ($100,000) for each accident, one hundred thousand dollars ($100,000) disease for each employee, five hundred thousand dollars ($500,000) policy limit for disease. All contractors and subcontractors must provide like insurance.</w:t>
      </w:r>
    </w:p>
    <w:bookmarkEnd w:id="6988"/>
    <w:bookmarkStart w:id="6989" w:name="rid-0-0-0-6830"/>
    <w:p>
      <w:pPr>
        <w:pStyle w:val="BodyText"/>
      </w:pPr>
      <w:r>
        <w:t xml:space="preserve">         (d)   </w:t>
      </w:r>
      <w:r>
        <w:t xml:space="preserve">Special risk property.</w:t>
      </w:r>
      <w:r>
        <w:t xml:space="preserve"> </w:t>
      </w:r>
      <w:r>
        <w:t xml:space="preserve">Unless waived by city in writing, all risk property insurance covering damage to or destruction of all real and personal improvements to the ROW, including without limitation, all improvements existing upon the ROW prior to this agreement or hereafter constructed in an amount equal to full replacement cost of all such improvements. Such insurance shall be special causes of loss policy form (minimally including perils of fire, lightning, explosion, windstorm, hail, smoke, aircraft, vehicles, riot, civil commotion, theft, vandalism, malicious mischief, collapse and flood). Coverage shall include pollutant clean up and removal with minimum limits coverage of fifty thousand dollars ($50,000.00).</w:t>
      </w:r>
    </w:p>
    <w:bookmarkEnd w:id="6989"/>
    <w:bookmarkStart w:id="6990" w:name="rid-0-0-0-6835"/>
    <w:p>
      <w:pPr>
        <w:pStyle w:val="BodyText"/>
      </w:pPr>
      <w:r>
        <w:t xml:space="preserve">            1.   </w:t>
      </w:r>
      <w:r>
        <w:t xml:space="preserve">Other insurance.</w:t>
      </w:r>
      <w:r>
        <w:t xml:space="preserve"> </w:t>
      </w:r>
      <w:r>
        <w:t xml:space="preserve">Any other insurance city may reasonably require for the protection of city and city’s employees, officials,</w:t>
      </w:r>
      <w:r>
        <w:t xml:space="preserve"> </w:t>
      </w:r>
      <w:r>
        <w:t xml:space="preserve">representatives, officers and agents (all of whom, including city, are collectively “additional insureds”), the ROW, surrounding property, provider, or the activities carried on or about the ROW. Such insurance shall be limited to insurance a reasonable person owning, leasing, designing, constructing, occupying, or operating similar facilities might reasonably purchase.</w:t>
      </w:r>
    </w:p>
    <w:bookmarkEnd w:id="6990"/>
    <w:bookmarkStart w:id="6991" w:name="rid-0-0-0-6836"/>
    <w:p>
      <w:pPr>
        <w:pStyle w:val="BodyText"/>
      </w:pPr>
      <w:r>
        <w:t xml:space="preserve">      (2)   </w:t>
      </w:r>
      <w:r>
        <w:t xml:space="preserve">Policy limit escalation.</w:t>
      </w:r>
      <w:r>
        <w:t xml:space="preserve"> </w:t>
      </w:r>
      <w:r>
        <w:t xml:space="preserve">City may elect by notice to provider to increase the amount or type of any insurance to account for inflation, changes in risk, or any other factor that city reasonably determines to affect the prudent amount of insurance to be provided.</w:t>
      </w:r>
    </w:p>
    <w:bookmarkEnd w:id="6991"/>
    <w:bookmarkStart w:id="6992" w:name="rid-0-0-0-6837"/>
    <w:p>
      <w:pPr>
        <w:pStyle w:val="BodyText"/>
      </w:pPr>
      <w:r>
        <w:t xml:space="preserve">      (3)   </w:t>
      </w:r>
      <w:r>
        <w:t xml:space="preserve">Form of all insurance.</w:t>
      </w:r>
      <w:r>
        <w:t xml:space="preserve"> </w:t>
      </w:r>
      <w:r>
        <w:t xml:space="preserve">All insurance provided by provider with respect to the ROW, whether required in these Standard Terms or not, shall meet the following requirements:</w:t>
      </w:r>
    </w:p>
    <w:bookmarkEnd w:id="6992"/>
    <w:bookmarkStart w:id="6993" w:name="rid-0-0-0-6838"/>
    <w:p>
      <w:pPr>
        <w:pStyle w:val="BodyText"/>
      </w:pPr>
      <w:r>
        <w:t xml:space="preserve">         (a)   “Occurrence” coverage is required.</w:t>
      </w:r>
    </w:p>
    <w:bookmarkEnd w:id="6993"/>
    <w:bookmarkStart w:id="6994" w:name="rid-0-0-0-6839"/>
    <w:p>
      <w:pPr>
        <w:pStyle w:val="BodyText"/>
      </w:pPr>
      <w:r>
        <w:t xml:space="preserve">         (b)   If Provider uses any excess insurance then such excess insurance shall be “follow form” equal to or broader in coverage than the underlying insurance.</w:t>
      </w:r>
    </w:p>
    <w:bookmarkEnd w:id="6994"/>
    <w:bookmarkStart w:id="6995" w:name="rid-0-0-0-6840"/>
    <w:p>
      <w:pPr>
        <w:pStyle w:val="BodyText"/>
      </w:pPr>
      <w:r>
        <w:t xml:space="preserve">         (c)   Policies must also cover and insure provider’s activities relating to the business operations and activities conducted away from the ROW.</w:t>
      </w:r>
    </w:p>
    <w:bookmarkEnd w:id="6995"/>
    <w:bookmarkStart w:id="6996" w:name="rid-0-0-0-6841"/>
    <w:p>
      <w:pPr>
        <w:pStyle w:val="BodyText"/>
      </w:pPr>
      <w:r>
        <w:t xml:space="preserve">         (d)   Within five (5) business days of receiving a written request from the city, provider shall provide copies of insurance certificates, insurance policies, formal endorsements or other documentation acceptable to city that all insurance coverage required herein is provided.</w:t>
      </w:r>
    </w:p>
    <w:bookmarkEnd w:id="6996"/>
    <w:bookmarkStart w:id="6997" w:name="rid-0-0-0-6842"/>
    <w:p>
      <w:pPr>
        <w:pStyle w:val="BodyText"/>
      </w:pPr>
      <w:r>
        <w:t xml:space="preserve">         (e)   Provider’s insurance shall be primary insurance with respect to claims arising out of Provider’s operations, activities and obligations set forth in these Standard Terms.</w:t>
      </w:r>
    </w:p>
    <w:bookmarkEnd w:id="6997"/>
    <w:bookmarkStart w:id="6998" w:name="rid-0-0-0-6843"/>
    <w:p>
      <w:pPr>
        <w:pStyle w:val="BodyText"/>
      </w:pPr>
      <w:r>
        <w:t xml:space="preserve">         (f)   All policies, including workers’ compensation, shall waive transfer rights of recovery (subrogation) against city, and the other additional insureds.</w:t>
      </w:r>
    </w:p>
    <w:bookmarkEnd w:id="6998"/>
    <w:bookmarkStart w:id="6999" w:name="rid-0-0-0-6844"/>
    <w:p>
      <w:pPr>
        <w:pStyle w:val="BodyText"/>
      </w:pPr>
      <w:r>
        <w:t xml:space="preserve">         (g)   All deductibles, retentions, or “self-insured” amounts shall be subject to the following:</w:t>
      </w:r>
    </w:p>
    <w:bookmarkEnd w:id="6999"/>
    <w:bookmarkStart w:id="7000" w:name="rid-0-0-0-6845"/>
    <w:p>
      <w:pPr>
        <w:pStyle w:val="BodyText"/>
      </w:pPr>
      <w:r>
        <w:t xml:space="preserve">            1.   Provider shall be solely responsible for any self-insurance amount or deductible.</w:t>
      </w:r>
    </w:p>
    <w:bookmarkEnd w:id="7000"/>
    <w:bookmarkStart w:id="7001" w:name="rid-0-0-0-6846"/>
    <w:p>
      <w:pPr>
        <w:pStyle w:val="BodyText"/>
      </w:pPr>
      <w:r>
        <w:t xml:space="preserve">            2.   Such amounts shall not exceed in total one hundred thousand dollars ($100,000) per loss. At such times as provider’s net worth is more than one hundred million dollars ($100,000,000), such limit shall be one million dollars ($1,000,000).</w:t>
      </w:r>
    </w:p>
    <w:bookmarkEnd w:id="7001"/>
    <w:bookmarkStart w:id="7002" w:name="rid-0-0-0-6847"/>
    <w:p>
      <w:pPr>
        <w:pStyle w:val="BodyText"/>
      </w:pPr>
      <w:r>
        <w:t xml:space="preserve">            3.   Any self-insured exposure shall be deemed to be an insured risk under this agreement.</w:t>
      </w:r>
    </w:p>
    <w:bookmarkEnd w:id="7002"/>
    <w:bookmarkStart w:id="7003" w:name="rid-0-0-0-6848"/>
    <w:p>
      <w:pPr>
        <w:pStyle w:val="BodyText"/>
      </w:pPr>
      <w:r>
        <w:t xml:space="preserve">            4.   Provider shall provide to the beneficiaries of all such amounts no less insurance protection than if such self-insured portion was fully insured by an insurance company of the quality and caliber required hereunder.</w:t>
      </w:r>
    </w:p>
    <w:bookmarkEnd w:id="7003"/>
    <w:bookmarkStart w:id="7004" w:name="rid-0-0-0-6849"/>
    <w:p>
      <w:pPr>
        <w:pStyle w:val="BodyText"/>
      </w:pPr>
      <w:r>
        <w:t xml:space="preserve">            5.   The right to self-insure is limited and specific to Provider and does not extend to Provider’s contractors or others.</w:t>
      </w:r>
    </w:p>
    <w:bookmarkEnd w:id="7004"/>
    <w:bookmarkStart w:id="7005" w:name="rid-0-0-0-6850"/>
    <w:p>
      <w:pPr>
        <w:pStyle w:val="BodyText"/>
      </w:pPr>
      <w:r>
        <w:t xml:space="preserve">         (h)   All policies except workers’ compensation must name city and the other additional insureds as additional insureds. Provider shall cause coverage for additional insureds to be incorporated into each insurance policy by endorsement with respect to claims arising out of provider’s operations, activities and obligations under these Standard Terms.</w:t>
      </w:r>
    </w:p>
    <w:bookmarkEnd w:id="7005"/>
    <w:bookmarkStart w:id="7006" w:name="rid-0-0-0-6851"/>
    <w:p>
      <w:pPr>
        <w:pStyle w:val="BodyText"/>
      </w:pPr>
      <w:r>
        <w:t xml:space="preserve">         (i)   All policies must require the insurer to provide city with at least thirty (30) calendar days prior notice of any cancellation. The insurer’s duty to notify city of changes in coverage shall not include phrases such as “endeavor to” or “but failure to mail such notice shall impose no obligation or liability of any kind upon the company, its agents or representatives.”</w:t>
      </w:r>
    </w:p>
    <w:bookmarkEnd w:id="7006"/>
    <w:bookmarkStart w:id="7007" w:name="rid-0-0-0-6852"/>
    <w:p>
      <w:pPr>
        <w:pStyle w:val="BodyText"/>
      </w:pPr>
      <w:r>
        <w:t xml:space="preserve">         (j)   All policies shall require that notices be given to city in the manner specified for notices to city set forth in these Standard Terms.</w:t>
      </w:r>
    </w:p>
    <w:bookmarkEnd w:id="7007"/>
    <w:bookmarkStart w:id="7008" w:name="rid-0-0-0-6856"/>
    <w:p>
      <w:pPr>
        <w:pStyle w:val="BodyText"/>
      </w:pPr>
      <w:r>
        <w:t xml:space="preserve">      (4)   </w:t>
      </w:r>
      <w:r>
        <w:t xml:space="preserve">Insurance certificates.</w:t>
      </w:r>
      <w:r>
        <w:t xml:space="preserve"> </w:t>
      </w:r>
      <w:r>
        <w:t xml:space="preserve">Provider shall evidence all insurance by furnishing to city certificates of insurance annually and with each change in insurance coverage. Certificates must evidence that the policy described by the certificate is in full force and effect and that the policy satisfies each requirement of these Standard Terms applicable to the policy. For example, certificates must evidence that city and the other additional insureds are additional insureds. Certificates must also be in an industry standard form reasonably acceptable to city. Provider shall provide updated certificates at city’s request.</w:t>
      </w:r>
    </w:p>
    <w:bookmarkEnd w:id="7008"/>
    <w:bookmarkStart w:id="7009" w:name="rid-0-0-0-6857"/>
    <w:p>
      <w:pPr>
        <w:pStyle w:val="BodyText"/>
      </w:pPr>
      <w:r>
        <w:t xml:space="preserve">      (5)   </w:t>
      </w:r>
      <w:r>
        <w:t xml:space="preserve">Acceptable insurers.</w:t>
      </w:r>
      <w:r>
        <w:t xml:space="preserve"> </w:t>
      </w:r>
      <w:r>
        <w:t xml:space="preserve">All insurance policies shall be issued by insurers acceptable to city. At a minimum, all insurers shall be duly licensed (or qualified unlicensed non-admitted insurer) by the State of Arizona, Department of Insurance. At a minimum, all insurers shall have and maintain an A.M. Best, Inc. rating of B++ 6.</w:t>
      </w:r>
    </w:p>
    <w:bookmarkEnd w:id="7009"/>
    <w:bookmarkStart w:id="7010" w:name="rid-0-0-0-6858"/>
    <w:p>
      <w:pPr>
        <w:pStyle w:val="BodyText"/>
      </w:pPr>
      <w:r>
        <w:t xml:space="preserve">      (6)   </w:t>
      </w:r>
      <w:r>
        <w:t xml:space="preserve">No representation of coverage adequacy.</w:t>
      </w:r>
      <w:r>
        <w:t xml:space="preserve"> </w:t>
      </w:r>
      <w:r>
        <w:t xml:space="preserve">By requiring insurance herein, city does not represent that coverage and limits will be adequate to protect provider. City reserves the right to review any and all of the insurance policies and/or endorsements cited in these Standard Terms but has no obligation to do so. Failure to demand such evidence of full compliance with the insurance requirements set forth in these Standard Terms or failure to identify any insurance deficiency shall not relieve provider from, nor be construed or deemed a waiver of, provider’s obligation to maintain the required insurance at all times.</w:t>
      </w:r>
    </w:p>
    <w:bookmarkEnd w:id="7010"/>
    <w:bookmarkStart w:id="7011" w:name="rid-0-0-0-6860"/>
    <w:p>
      <w:pPr>
        <w:pStyle w:val="BodyText"/>
      </w:pPr>
      <w:r>
        <w:t xml:space="preserve">      (7)   </w:t>
      </w:r>
      <w:r>
        <w:t xml:space="preserve">Indemnity.</w:t>
      </w:r>
      <w:r>
        <w:t xml:space="preserve"> </w:t>
      </w:r>
      <w:r>
        <w:t xml:space="preserve">In addition to all other indemnities and other obligations hereunder, to the fullest extent permitted by law, throughout the term of any site license and until all obligations and performances under or related to these Standard Terms are satisfied and all matters described in this paragraph are completely resolved, Provider and all other persons using, acting, working or claiming through or for Provider (if they or their subcontractor, employee or other person or entity hired or directed by them participated in any way in causing the claim</w:t>
      </w:r>
      <w:r>
        <w:t xml:space="preserve"> </w:t>
      </w:r>
      <w:r>
        <w:t xml:space="preserve">in question) shall jointly and severally indemnify, defend and hold harmless city and all other additional insureds for, from and against any and all claims or harm related to provider’s use of the ROW or the rights granted to provider with respect to the ROW or Provider’s exercise of its rights under these Standard Terms (the “Indemnity”). Without limitation, the Indemnity shall include and apply to any and all allegations, demands, judgments, assessments, taxes, impositions, expenses, proceedings, liabilities, obligations, suits, actions, claims (including without limitation claims of personal injury, bodily injury, sickness, disease, death, property damage, destruction, loss of use, financial harm, or other impairment), damages, losses, expenses, penalties, fines or other matters (together with all attorney fees, court costs, and the cost of appellate proceedings and all other costs and expenses of litigation or resolving the claim) that may arise in any manner out of any use of the ROW or other property pursuant to any site license or any actions, acts, errors, mistakes or omissions relating to work or services in the performance of or related to this agreement, including without limitation any injury or damages or cause of action claimed or caused by any employees, contractors, subcontractors, tenants, subtenants, agents or other persons upon or using the ROW or surrounding areas related to provider’s exercise of its rights under this agreement, including without limitation, claims, liability, harm or damages caused in part by city or any other additional insured or anyone for whose mistakes, errors, omissions or negligence provider or city may be liable. As a condition to city’s approval of any site license, provider specifically agrees that to the extent any provision of this paragraph is not fully enforceable against provider for any reason whatsoever, this paragraph shall be deemed automatically reformed to the minimal extent necessary to cause it to be enforceable to the fullest extent permitted by law. The indemnity shall also include and apply to any environmental injury, personal injury or other liability relating to provider’s use of real property under this agreement. Notwithstanding the foregoing, the indemnity does not apply to:</w:t>
      </w:r>
    </w:p>
    <w:bookmarkEnd w:id="7011"/>
    <w:bookmarkStart w:id="7012" w:name="rid-0-0-0-6864"/>
    <w:p>
      <w:pPr>
        <w:pStyle w:val="BodyText"/>
      </w:pPr>
      <w:r>
        <w:t xml:space="preserve">         (a)   Claims arising only from the sole gross negligence or intentionally wrongful acts of city.</w:t>
      </w:r>
    </w:p>
    <w:bookmarkEnd w:id="7012"/>
    <w:bookmarkStart w:id="7013" w:name="rid-0-0-0-6865"/>
    <w:p>
      <w:pPr>
        <w:pStyle w:val="BodyText"/>
      </w:pPr>
      <w:r>
        <w:t xml:space="preserve">         (b)   Claims that the law prohibits from being imposed upon the indemnitor.</w:t>
      </w:r>
    </w:p>
    <w:bookmarkEnd w:id="7013"/>
    <w:bookmarkStart w:id="7014" w:name="rid-0-0-0-6866"/>
    <w:p>
      <w:pPr>
        <w:pStyle w:val="BodyText"/>
      </w:pPr>
      <w:r>
        <w:t xml:space="preserve">      (8)   </w:t>
      </w:r>
      <w:r>
        <w:t xml:space="preserve">Risk of loss.</w:t>
      </w:r>
      <w:r>
        <w:t xml:space="preserve"> </w:t>
      </w:r>
      <w:r>
        <w:t xml:space="preserve">Provider assumes the risk of any and all loss, damage or claims related to provider’s use of the ROW or other property of city, provider or third parties throughout the term hereof. Provider shall be responsible for any and all damage to its property and equipment related to these Standard Terms.</w:t>
      </w:r>
    </w:p>
    <w:bookmarkEnd w:id="7014"/>
    <w:bookmarkStart w:id="7015" w:name="rid-0-0-0-6867"/>
    <w:p>
      <w:pPr>
        <w:pStyle w:val="BodyText"/>
      </w:pPr>
      <w:r>
        <w:t xml:space="preserve">      (9)   </w:t>
      </w:r>
      <w:r>
        <w:t xml:space="preserve">Insurance to be provided by others.</w:t>
      </w:r>
      <w:r>
        <w:t xml:space="preserve"> </w:t>
      </w:r>
      <w:r>
        <w:t xml:space="preserve">Provider shall cause its contractors or other persons occupying, working on or about, or using the ROW pursuant to these Standard Terms to be covered by their own or provider’s insurance as required by these Standard Terms. The required policy limits for commercial general liability insurance provided by such persons shall be one million dollars ($1,000,000) for each occurrence, one million dollars ($1,000,000) for products and completed operations annual aggregate, and two million dollars ($2,000,000) general aggregate limit per policy year. This paragraph does not apply to persons who do not actually perform physical labor in the ROW (such as provider’s consulting design engineers).</w:t>
      </w:r>
    </w:p>
    <w:bookmarkEnd w:id="7015"/>
    <w:bookmarkStart w:id="7016" w:name="rid-0-0-0-6868"/>
    <w:p>
      <w:pPr>
        <w:pStyle w:val="BodyText"/>
      </w:pPr>
      <w:r>
        <w:t xml:space="preserve">   (L)   </w:t>
      </w:r>
      <w:r>
        <w:t xml:space="preserve">Damage to or destruction of the use areas.</w:t>
      </w:r>
      <w:r>
        <w:t xml:space="preserve"> </w:t>
      </w:r>
      <w:r>
        <w:t xml:space="preserve">The following provisions shall govern damage to or destruction of the use areas by fire, flood, explosion, the elements, the public enemy, or other casualty (collectively “casualty damage”):</w:t>
      </w:r>
    </w:p>
    <w:bookmarkEnd w:id="7016"/>
    <w:bookmarkStart w:id="7017" w:name="rid-0-0-0-6869"/>
    <w:p>
      <w:pPr>
        <w:pStyle w:val="BodyText"/>
      </w:pPr>
      <w:r>
        <w:t xml:space="preserve">      (1)   </w:t>
      </w:r>
      <w:r>
        <w:t xml:space="preserve">Damage to provider’s improvements.</w:t>
      </w:r>
      <w:r>
        <w:t xml:space="preserve"> </w:t>
      </w:r>
      <w:r>
        <w:t xml:space="preserve">Provider shall commence restoring the casualty damage to provider’s improvements within thirty (30) calendar days after any casualty damage occurs. Provider shall complete the restoration work within thirty (30) calendar days after commencement. Such work shall be subject to the plans approval process and all other requirements for provider’s improvements. Provider shall perform all restoration work at provider’s sole cost and expense.</w:t>
      </w:r>
    </w:p>
    <w:bookmarkEnd w:id="7017"/>
    <w:bookmarkStart w:id="7018" w:name="rid-0-0-0-6870"/>
    <w:p>
      <w:pPr>
        <w:pStyle w:val="BodyText"/>
      </w:pPr>
      <w:r>
        <w:t xml:space="preserve">      (2)   </w:t>
      </w:r>
      <w:r>
        <w:t xml:space="preserve">Monthly restoration work report.</w:t>
      </w:r>
      <w:r>
        <w:t xml:space="preserve"> </w:t>
      </w:r>
      <w:r>
        <w:t xml:space="preserve">Provider shall provide to city no later than the tenth day of each month a written narrative report of the progress of the restoration work.</w:t>
      </w:r>
    </w:p>
    <w:bookmarkEnd w:id="7018"/>
    <w:bookmarkStart w:id="7019" w:name="rid-0-0-0-6871"/>
    <w:p>
      <w:pPr>
        <w:pStyle w:val="BodyText"/>
      </w:pPr>
      <w:r>
        <w:t xml:space="preserve">   (M)   </w:t>
      </w:r>
      <w:r>
        <w:t xml:space="preserve">Provider’s records.</w:t>
      </w:r>
      <w:r>
        <w:t xml:space="preserve"> </w:t>
      </w:r>
      <w:r>
        <w:t xml:space="preserve">During the entire term of any agreement, provider shall keep records and provide information to city as follows:</w:t>
      </w:r>
    </w:p>
    <w:bookmarkEnd w:id="7019"/>
    <w:bookmarkStart w:id="7020" w:name="rid-0-0-0-6872"/>
    <w:p>
      <w:pPr>
        <w:pStyle w:val="BodyText"/>
      </w:pPr>
      <w:r>
        <w:t xml:space="preserve">      (1)   </w:t>
      </w:r>
      <w:r>
        <w:t xml:space="preserve">Scope of information.</w:t>
      </w:r>
      <w:r>
        <w:t xml:space="preserve"> </w:t>
      </w:r>
      <w:r>
        <w:t xml:space="preserve">Unless otherwise specified, all of provider’s recordkeeping and disclosure obligations under this article are limited to the following (collectively the “covered information”):</w:t>
      </w:r>
    </w:p>
    <w:bookmarkEnd w:id="7020"/>
    <w:bookmarkStart w:id="7021" w:name="rid-0-0-0-6873"/>
    <w:p>
      <w:pPr>
        <w:pStyle w:val="BodyText"/>
      </w:pPr>
      <w:r>
        <w:t xml:space="preserve">         (a)   The status of the construction, repair or restoration of provider improvements.</w:t>
      </w:r>
    </w:p>
    <w:bookmarkEnd w:id="7021"/>
    <w:bookmarkStart w:id="7022" w:name="rid-0-0-0-6874"/>
    <w:p>
      <w:pPr>
        <w:pStyle w:val="BodyText"/>
      </w:pPr>
      <w:r>
        <w:t xml:space="preserve">         (b)   Information indicating whether city or provider is in compliance with the terms herein.</w:t>
      </w:r>
    </w:p>
    <w:bookmarkEnd w:id="7022"/>
    <w:bookmarkStart w:id="7023" w:name="rid-0-0-0-6875"/>
    <w:p>
      <w:pPr>
        <w:pStyle w:val="BodyText"/>
      </w:pPr>
      <w:r>
        <w:t xml:space="preserve">      (2)   </w:t>
      </w:r>
      <w:r>
        <w:t xml:space="preserve">Records inspection.</w:t>
      </w:r>
      <w:r>
        <w:t xml:space="preserve"> </w:t>
      </w:r>
      <w:r>
        <w:t xml:space="preserve">At provider’s expense, provider shall:</w:t>
      </w:r>
    </w:p>
    <w:bookmarkEnd w:id="7023"/>
    <w:bookmarkStart w:id="7024" w:name="rid-0-0-0-6876"/>
    <w:p>
      <w:pPr>
        <w:pStyle w:val="BodyText"/>
      </w:pPr>
      <w:r>
        <w:t xml:space="preserve">         (a)   Permit and assist city and its representatives upon twenty-one (21) calendar days notice to inspect, audit, and copy provider’s records of covered information.</w:t>
      </w:r>
    </w:p>
    <w:bookmarkEnd w:id="7024"/>
    <w:bookmarkStart w:id="7025" w:name="rid-0-0-0-6877"/>
    <w:p>
      <w:pPr>
        <w:pStyle w:val="BodyText"/>
      </w:pPr>
      <w:r>
        <w:t xml:space="preserve">         (b)   Make the records of covered information (and reasonable accommodations for city’s audit and inspection) available to city at provider’s offices in the Phoenix metropolitan area.</w:t>
      </w:r>
    </w:p>
    <w:bookmarkEnd w:id="7025"/>
    <w:bookmarkStart w:id="7026" w:name="rid-0-0-0-6878"/>
    <w:p>
      <w:pPr>
        <w:pStyle w:val="BodyText"/>
      </w:pPr>
      <w:r>
        <w:t xml:space="preserve">         (c)   Cause provider’s employees and agents and accountants to give their full cooperation and assistance in connection with city’s access to the covered information.</w:t>
      </w:r>
    </w:p>
    <w:bookmarkEnd w:id="7026"/>
    <w:bookmarkStart w:id="7027" w:name="rid-0-0-0-6879"/>
    <w:p>
      <w:pPr>
        <w:pStyle w:val="BodyText"/>
      </w:pPr>
      <w:r>
        <w:t xml:space="preserve">      (3)   </w:t>
      </w:r>
      <w:r>
        <w:t xml:space="preserve">Record retention.</w:t>
      </w:r>
      <w:r>
        <w:t xml:space="preserve"> </w:t>
      </w:r>
      <w:r>
        <w:t xml:space="preserve">Provider shall preserve records of the covered information in a secure place at provider’s corporate headquarters in the continental United States for a period ending seven (7) years after the time period reported by the records.</w:t>
      </w:r>
    </w:p>
    <w:bookmarkEnd w:id="7027"/>
    <w:bookmarkStart w:id="7028" w:name="rid-0-0-0-6884"/>
    <w:p>
      <w:pPr>
        <w:pStyle w:val="BodyText"/>
      </w:pPr>
      <w:r>
        <w:t xml:space="preserve">      (4)   </w:t>
      </w:r>
      <w:r>
        <w:t xml:space="preserve">Record media included.</w:t>
      </w:r>
      <w:r>
        <w:t xml:space="preserve"> </w:t>
      </w:r>
      <w:r>
        <w:t xml:space="preserve">City’s and provider’s rights and obligations regarding the</w:t>
      </w:r>
      <w:r>
        <w:t xml:space="preserve"> </w:t>
      </w:r>
      <w:r>
        <w:t xml:space="preserve">covered information apply regardless of the type of media, materials, or data repositories that may contain the covered information. City shall have access to covered information contained, without limitation, in records, books, papers, documents, recordings, computer data, contracts, logs, notes, ledgers, correspondence, reports, drawings, and memoranda, and any and all other sources, records and repositories of covered information.</w:t>
      </w:r>
    </w:p>
    <w:bookmarkEnd w:id="7028"/>
    <w:bookmarkStart w:id="7029" w:name="rid-0-0-0-6885"/>
    <w:p>
      <w:pPr>
        <w:pStyle w:val="BodyText"/>
      </w:pPr>
      <w:r>
        <w:t xml:space="preserve">      (5)   </w:t>
      </w:r>
      <w:r>
        <w:t xml:space="preserve">Reports.</w:t>
      </w:r>
      <w:r>
        <w:t xml:space="preserve"> </w:t>
      </w:r>
      <w:r>
        <w:t xml:space="preserve">Provider shall deliver to city written reports (and, if requested by city, a presentation to city’s governing council or designee) covering such covered information as city may request from time to time. City shall notrequestsuch reports more often than once in any twelve (12) month period.</w:t>
      </w:r>
    </w:p>
    <w:bookmarkEnd w:id="7029"/>
    <w:bookmarkStart w:id="7030" w:name="rid-0-0-0-6886"/>
    <w:p>
      <w:pPr>
        <w:pStyle w:val="BodyText"/>
      </w:pPr>
      <w:r>
        <w:t xml:space="preserve">      (6)   </w:t>
      </w:r>
      <w:r>
        <w:t xml:space="preserve">Standards for records.</w:t>
      </w:r>
      <w:r>
        <w:t xml:space="preserve"> </w:t>
      </w:r>
      <w:r>
        <w:t xml:space="preserve">Provider shall maintain a standard, modern system of recordkeeping for the covered information and shall keep and maintain proper and accurate books and other repositories of information relating to the covered information.</w:t>
      </w:r>
    </w:p>
    <w:bookmarkEnd w:id="7030"/>
    <w:bookmarkStart w:id="7031" w:name="rid-0-0-0-6887"/>
    <w:p>
      <w:pPr>
        <w:pStyle w:val="BodyText"/>
      </w:pPr>
      <w:r>
        <w:t xml:space="preserve">   (N)   </w:t>
      </w:r>
      <w:r>
        <w:t xml:space="preserve">Compliance with law.</w:t>
      </w:r>
      <w:r>
        <w:t xml:space="preserve"> </w:t>
      </w:r>
      <w:r>
        <w:t xml:space="preserve">Provider shall perform its obligations under these Standard Terms in accordance with all federal, state, county and local laws, ordinances, regulations or other rules or policies as are now in effect or as may hereafter be adopted or amended. Without limiting in any way the generality of the foregoing, provider shall comply with all and each of the following:</w:t>
      </w:r>
    </w:p>
    <w:bookmarkEnd w:id="7031"/>
    <w:bookmarkStart w:id="7032" w:name="rid-0-0-0-6888"/>
    <w:p>
      <w:pPr>
        <w:pStyle w:val="BodyText"/>
      </w:pPr>
      <w:r>
        <w:t xml:space="preserve">      (1)   </w:t>
      </w:r>
      <w:r>
        <w:t xml:space="preserve">Applicability of municipal law.</w:t>
      </w:r>
      <w:r>
        <w:t xml:space="preserve"> </w:t>
      </w:r>
      <w:r>
        <w:t xml:space="preserve">Without limitation, provider shall comply with municipal laws as follows:</w:t>
      </w:r>
    </w:p>
    <w:bookmarkEnd w:id="7032"/>
    <w:bookmarkStart w:id="7033" w:name="rid-0-0-0-6890"/>
    <w:p>
      <w:pPr>
        <w:pStyle w:val="BodyText"/>
      </w:pPr>
      <w:r>
        <w:t xml:space="preserve">         (a)   Provider acknowledges nothing set forth herein constitutes, and city has not promised or offered, any type of waiver of, or agreement to waive (or show any type of forbearance, priority or favoritism to provider with regard to) any law, ordinance, power, regulation, tax, assessment or other legal requirement now or hereafter imposed by the City of Apache Junction or any other governmental body upon or affecting provider, the use areas, or the street parcel or provider’s use of the use areas, the street parcel or the rights-of-way.</w:t>
      </w:r>
    </w:p>
    <w:bookmarkEnd w:id="7033"/>
    <w:bookmarkStart w:id="7034" w:name="rid-0-0-0-6891"/>
    <w:p>
      <w:pPr>
        <w:pStyle w:val="BodyText"/>
      </w:pPr>
      <w:r>
        <w:t xml:space="preserve">         (b)   All of provider’s obligations hereunder are in addition to, and cumulative upon (and not to any extent in substitution or satisfaction of), all existing or future laws and regulations applicable to Provider.</w:t>
      </w:r>
    </w:p>
    <w:bookmarkEnd w:id="7034"/>
    <w:bookmarkStart w:id="7035" w:name="rid-0-0-0-6892"/>
    <w:p>
      <w:pPr>
        <w:pStyle w:val="BodyText"/>
      </w:pPr>
      <w:r>
        <w:t xml:space="preserve">         (c)   City by this agreement cannot and has not relinquished or limited any right of condemnation or eminent domain over the ROW or any other property related to these Standard Terms or within the ROW.</w:t>
      </w:r>
    </w:p>
    <w:bookmarkEnd w:id="7035"/>
    <w:bookmarkStart w:id="7036" w:name="rid-0-0-0-6893"/>
    <w:p>
      <w:pPr>
        <w:pStyle w:val="BodyText"/>
      </w:pPr>
      <w:r>
        <w:t xml:space="preserve">         (d)   This agreement cannot and does not impair city’s, power to enact, apply or enforce any laws or regulations, or exercise any governmental powers affecting in any way provider, the use areas, the street parcel, or the ROW.</w:t>
      </w:r>
    </w:p>
    <w:bookmarkEnd w:id="7036"/>
    <w:bookmarkStart w:id="7037" w:name="rid-0-0-0-6894"/>
    <w:p>
      <w:pPr>
        <w:pStyle w:val="BodyText"/>
      </w:pPr>
      <w:r>
        <w:t xml:space="preserve">         (e)   City’s rights and remedies hereunder for provider’s failure to comply with all applicable laws supplement and are in addition to and do not replace otherwise existing powers of the City of Apache Junction or any other governmental body.</w:t>
      </w:r>
    </w:p>
    <w:bookmarkEnd w:id="7037"/>
    <w:bookmarkStart w:id="7038" w:name="rid-0-0-0-6895"/>
    <w:p>
      <w:pPr>
        <w:pStyle w:val="BodyText"/>
      </w:pPr>
      <w:r>
        <w:t xml:space="preserve">         (f)   Provider’s rights hereunder are further subject to all present and future building restrictions, regulations, zoning laws, and all ordinances, resolutions, rules and orders of all bodies, bureaus, commissions and bodies of any municipal, county, state, or federal authority, now or hereafter having jurisdiction over the use areas or provider’s use thereof. Provider shall comply with all of the foregoing.</w:t>
      </w:r>
    </w:p>
    <w:bookmarkEnd w:id="7038"/>
    <w:bookmarkStart w:id="7039" w:name="rid-0-0-0-6896"/>
    <w:p>
      <w:pPr>
        <w:pStyle w:val="BodyText"/>
      </w:pPr>
      <w:r>
        <w:t xml:space="preserve">      (2)   </w:t>
      </w:r>
      <w:r>
        <w:t xml:space="preserve">Radio frequency compliance requirements.</w:t>
      </w:r>
      <w:r>
        <w:t xml:space="preserve"> </w:t>
      </w:r>
      <w:r>
        <w:t xml:space="preserve">Provider shall document, report and confirm its compliance with Federal Communications Commission (“FCC”) Radio Frequency Exposure Guidelines (FCC OET Bulletin 65) and all other applicable RF emissions laws and regulations in effect from time to time (collectively, the “FCC rules”) as follows:</w:t>
      </w:r>
    </w:p>
    <w:bookmarkEnd w:id="7039"/>
    <w:bookmarkStart w:id="7040" w:name="rid-0-0-0-6900"/>
    <w:p>
      <w:pPr>
        <w:pStyle w:val="BodyText"/>
      </w:pPr>
      <w:r>
        <w:t xml:space="preserve">         (a)   Provider shall cause its senior internal engineer responsible for compliance with the FCC Rules to deliver to city a written letter (the “RF letter”), as follows:</w:t>
      </w:r>
    </w:p>
    <w:bookmarkEnd w:id="7040"/>
    <w:bookmarkStart w:id="7041" w:name="rid-0-0-0-6901"/>
    <w:p>
      <w:pPr>
        <w:pStyle w:val="BodyText"/>
      </w:pPr>
      <w:r>
        <w:t xml:space="preserve">            1.   The RF letter shall attest that provider’s operation of the communications equipment is in compliance with the FCC rules. A statement from wireless provider declaring exemption from reporting to FCC is not acceptable to comply with the requirements of this paragraph.</w:t>
      </w:r>
    </w:p>
    <w:bookmarkEnd w:id="7041"/>
    <w:bookmarkStart w:id="7042" w:name="rid-0-0-0-6902"/>
    <w:p>
      <w:pPr>
        <w:pStyle w:val="BodyText"/>
      </w:pPr>
      <w:r>
        <w:t xml:space="preserve">            2.   Provider shall maintain records of RF measurements and communications equipment performance in accordance with the FCC rules.</w:t>
      </w:r>
    </w:p>
    <w:bookmarkEnd w:id="7042"/>
    <w:bookmarkStart w:id="7043" w:name="rid-0-0-0-6903"/>
    <w:p>
      <w:pPr>
        <w:pStyle w:val="BodyText"/>
      </w:pPr>
      <w:r>
        <w:t xml:space="preserve">            3.   Provider shall also evidence and demonstrate its compliance with the FCC rules in such manner and at such intervals as the Apache Junction City Code and other applicable laws and regulations may mandate.</w:t>
      </w:r>
    </w:p>
    <w:bookmarkEnd w:id="7043"/>
    <w:bookmarkStart w:id="7044" w:name="rid-0-0-0-6904"/>
    <w:p>
      <w:pPr>
        <w:pStyle w:val="BodyText"/>
      </w:pPr>
      <w:r>
        <w:t xml:space="preserve">      (3)   </w:t>
      </w:r>
      <w:r>
        <w:t xml:space="preserve">Government property lease excise tax.</w:t>
      </w:r>
      <w:r>
        <w:t xml:space="preserve"> </w:t>
      </w:r>
      <w:r>
        <w:t xml:space="preserve">Provider shall be responsible for any and all property taxes and all government property lease excise taxes described in A.R.S. § 42-6201 et seq. or similar laws in force from time to time. Pursuant to A.R.S. § 42-6206, failure by provider to pay the taxes after notice and an opportunity to cure is an event of default that could result in divesting provider of any interest in or right of occupancy of the use areas.</w:t>
      </w:r>
    </w:p>
    <w:bookmarkEnd w:id="7044"/>
    <w:bookmarkStart w:id="7045" w:name="rid-0-0-0-6905"/>
    <w:p>
      <w:pPr>
        <w:pStyle w:val="BodyText"/>
      </w:pPr>
      <w:r>
        <w:t xml:space="preserve">      (4)   </w:t>
      </w:r>
      <w:r>
        <w:t xml:space="preserve">Use area regulations.</w:t>
      </w:r>
      <w:r>
        <w:t xml:space="preserve"> </w:t>
      </w:r>
      <w:r>
        <w:t xml:space="preserve">City reserves the right to adopt, amend and enforce against provider rules and regulations governing the operation of the street parcel, including the use areas, provider’s activities therein and thereon, and the public areas and facilities used by provider in connection therewith.</w:t>
      </w:r>
    </w:p>
    <w:bookmarkEnd w:id="7045"/>
    <w:bookmarkStart w:id="7046" w:name="rid-0-0-0-6907"/>
    <w:p>
      <w:pPr>
        <w:pStyle w:val="BodyText"/>
      </w:pPr>
      <w:r>
        <w:t xml:space="preserve">      (5)   </w:t>
      </w:r>
      <w:r>
        <w:t xml:space="preserve">Taxes, liens and assessments.</w:t>
      </w:r>
      <w:r>
        <w:t xml:space="preserve"> </w:t>
      </w:r>
      <w:r>
        <w:t xml:space="preserve">In addition to all other amounts herein provided and to the extent consistent with applicable law, provider shall pay, when the same become due and payable, all taxes and general and special fees, charges and assessments of every description that during the term</w:t>
      </w:r>
      <w:r>
        <w:t xml:space="preserve"> </w:t>
      </w:r>
      <w:r>
        <w:t xml:space="preserve">of any agreement may be levied upon or assessed upon or with respect to provider’s use of the ROW, the operations conducted therein, any amounts paid or other performances required by these Standard Terms by either party, and all possessory interest in the ROW and provider’s improvements and other property thereon. Provider shall pay, indemnify, defend and hold harmless city from any and all such obligations, including any interest, penalties and other expenses which may be imposed, and from any lien therefor or sate or other proceedings to enforce payment thereof.</w:t>
      </w:r>
    </w:p>
    <w:bookmarkEnd w:id="7046"/>
    <w:bookmarkStart w:id="7047" w:name="rid-0-0-0-6908"/>
    <w:p>
      <w:pPr>
        <w:pStyle w:val="BodyText"/>
      </w:pPr>
      <w:r>
        <w:t xml:space="preserve">      (6)   </w:t>
      </w:r>
      <w:r>
        <w:t xml:space="preserve">Permits.</w:t>
      </w:r>
      <w:r>
        <w:t xml:space="preserve"> </w:t>
      </w:r>
      <w:r>
        <w:t xml:space="preserve">Nothing in these Standard Terms relieves provider of the obligation to obtain permits, licenses and other approvals from city or other units of government that are required for the erection, construction, reconstruction, installation, operation or maintenance of the communications equipment or provision of telecommunications services; or from compliance with applicable municipal codes, ordinances, laws and policies, such as zoning and land use ordinances and regulations, pavement cut and restoration ordinances and regulations, subdivision and project improvement ordinances, curb cut permits, building permits, ROW permits and the like.</w:t>
      </w:r>
    </w:p>
    <w:bookmarkEnd w:id="7047"/>
    <w:bookmarkStart w:id="7048" w:name="rid-0-0-0-6909"/>
    <w:p>
      <w:pPr>
        <w:pStyle w:val="BodyText"/>
      </w:pPr>
      <w:r>
        <w:t xml:space="preserve">   (O)   </w:t>
      </w:r>
      <w:r>
        <w:t xml:space="preserve">Assignability.</w:t>
      </w:r>
      <w:r>
        <w:t xml:space="preserve"> </w:t>
      </w:r>
      <w:r>
        <w:t xml:space="preserve">Site license agreements are not assignable by provider (and any assignment shall be void and vest no rights in the purported assignee) unless the assignment is made in strict compliance with the following:</w:t>
      </w:r>
    </w:p>
    <w:bookmarkEnd w:id="7048"/>
    <w:bookmarkStart w:id="7049" w:name="rid-0-0-0-6910"/>
    <w:p>
      <w:pPr>
        <w:pStyle w:val="BodyText"/>
      </w:pPr>
      <w:r>
        <w:t xml:space="preserve">      (1)   </w:t>
      </w:r>
      <w:r>
        <w:t xml:space="preserve">Assignments affected.</w:t>
      </w:r>
      <w:r>
        <w:t xml:space="preserve"> </w:t>
      </w:r>
      <w:r>
        <w:t xml:space="preserve">Every assignment of any of provider’s interest in the ROW or this agreement or any of provider’s rights or interests hereunder is prohibited unless provider first receives from city notice of city’s consent to the assignment. All references in these Standard Terms to assignments by provider or to assignees shall be deemed also to apply to all of the following transactions, circumstances and conditions and to all persons claiming pursuant to such transactions, circumstances and conditions:</w:t>
      </w:r>
    </w:p>
    <w:bookmarkEnd w:id="7049"/>
    <w:bookmarkStart w:id="7050" w:name="rid-0-0-0-6913"/>
    <w:p>
      <w:pPr>
        <w:pStyle w:val="BodyText"/>
      </w:pPr>
      <w:r>
        <w:t xml:space="preserve">         (a)   Any voluntary or involuntary assignment, conveyance or transfer of provider’s right to use the ROW under this agreement or any interest or rights of city under this agreement, in whole or in part.</w:t>
      </w:r>
    </w:p>
    <w:bookmarkEnd w:id="7050"/>
    <w:bookmarkStart w:id="7051" w:name="rid-0-0-0-6914"/>
    <w:p>
      <w:pPr>
        <w:pStyle w:val="BodyText"/>
      </w:pPr>
      <w:r>
        <w:t xml:space="preserve">         (b)   Any voluntary or involuntary pledge, lien, mortgage, security interest, judgment, claim or demand, whether arising from any contract, any agreement, any work of construction, repair, restoration, maintenance or removal, or otherwise affecting provider’s rights to use the ROW (collectively “liens”).</w:t>
      </w:r>
    </w:p>
    <w:bookmarkEnd w:id="7051"/>
    <w:bookmarkStart w:id="7052" w:name="rid-0-0-0-6915"/>
    <w:p>
      <w:pPr>
        <w:pStyle w:val="BodyText"/>
      </w:pPr>
      <w:r>
        <w:t xml:space="preserve">         (c)   Any assignment by provider of any interest in any agreement for the benefit of creditors, voluntary or involuntary.</w:t>
      </w:r>
    </w:p>
    <w:bookmarkEnd w:id="7052"/>
    <w:bookmarkStart w:id="7053" w:name="rid-0-0-0-6916"/>
    <w:p>
      <w:pPr>
        <w:pStyle w:val="BodyText"/>
      </w:pPr>
      <w:r>
        <w:t xml:space="preserve">         (d)   A provider insolvency.</w:t>
      </w:r>
    </w:p>
    <w:bookmarkEnd w:id="7053"/>
    <w:bookmarkStart w:id="7054" w:name="rid-0-0-0-6917"/>
    <w:p>
      <w:pPr>
        <w:pStyle w:val="BodyText"/>
      </w:pPr>
      <w:r>
        <w:t xml:space="preserve">         (e)   The occurrence of any of the foregoing by operation of law or otherwise.</w:t>
      </w:r>
    </w:p>
    <w:bookmarkEnd w:id="7054"/>
    <w:bookmarkStart w:id="7055" w:name="rid-0-0-0-6918"/>
    <w:p>
      <w:pPr>
        <w:pStyle w:val="BodyText"/>
      </w:pPr>
      <w:r>
        <w:t xml:space="preserve">         (f)   The occurrence of any of the foregoing with respect to any assignee or other successor to provider.</w:t>
      </w:r>
    </w:p>
    <w:bookmarkEnd w:id="7055"/>
    <w:bookmarkStart w:id="7056" w:name="rid-0-0-0-6919"/>
    <w:p>
      <w:pPr>
        <w:pStyle w:val="BodyText"/>
      </w:pPr>
      <w:r>
        <w:t xml:space="preserve">      (2)   </w:t>
      </w:r>
      <w:r>
        <w:t xml:space="preserve">Pre-approved assignments.</w:t>
      </w:r>
      <w:r>
        <w:t xml:space="preserve"> </w:t>
      </w:r>
      <w:r>
        <w:t xml:space="preserve">Subject to certain conditions hereafter stated, city hereby consents to certain assignments (the “pre-approved assignments”). Only the following assignments are pre-approved assignments:</w:t>
      </w:r>
    </w:p>
    <w:bookmarkEnd w:id="7056"/>
    <w:bookmarkStart w:id="7057" w:name="rid-0-0-0-6920"/>
    <w:p>
      <w:pPr>
        <w:pStyle w:val="BodyText"/>
      </w:pPr>
      <w:r>
        <w:t xml:space="preserve">         (a)   </w:t>
      </w:r>
      <w:r>
        <w:t xml:space="preserve">Complete assignment of agreement.</w:t>
      </w:r>
      <w:r>
        <w:t xml:space="preserve"> </w:t>
      </w:r>
      <w:r>
        <w:t xml:space="preserve">Provider’s complete assignment of all of provider’s rights and Interests in the ROW and approved agreements to a single assignee who meets all of the following requirements, as determined by city in city’s reasonable discretion (a “qualified operator”):</w:t>
      </w:r>
    </w:p>
    <w:bookmarkEnd w:id="7057"/>
    <w:bookmarkStart w:id="7058" w:name="rid-0-0-0-6921"/>
    <w:p>
      <w:pPr>
        <w:pStyle w:val="BodyText"/>
      </w:pPr>
      <w:r>
        <w:t xml:space="preserve">            1.   The assignee has experience, management, credit standing and financial capacity and other resources equal to or greater than Provider’s and adequate to successfully perform the obligations set forth herein.</w:t>
      </w:r>
    </w:p>
    <w:bookmarkEnd w:id="7058"/>
    <w:bookmarkStart w:id="7059" w:name="rid-0-0-0-6922"/>
    <w:p>
      <w:pPr>
        <w:pStyle w:val="BodyText"/>
      </w:pPr>
      <w:r>
        <w:t xml:space="preserve">            2.   The assignee is experienced in the management and operation of similar projects.</w:t>
      </w:r>
    </w:p>
    <w:bookmarkEnd w:id="7059"/>
    <w:bookmarkStart w:id="7060" w:name="rid-0-0-0-6923"/>
    <w:p>
      <w:pPr>
        <w:pStyle w:val="BodyText"/>
      </w:pPr>
      <w:r>
        <w:t xml:space="preserve">            3.   The assignee assumes all of provider’s obligations herein.</w:t>
      </w:r>
    </w:p>
    <w:bookmarkEnd w:id="7060"/>
    <w:bookmarkStart w:id="7061" w:name="rid-0-0-0-6924"/>
    <w:p>
      <w:pPr>
        <w:pStyle w:val="BodyText"/>
      </w:pPr>
      <w:r>
        <w:t xml:space="preserve">            4.   The assignee has a net worth of not less than fifty million dollars ($50,000,000).</w:t>
      </w:r>
    </w:p>
    <w:bookmarkEnd w:id="7061"/>
    <w:bookmarkStart w:id="7062" w:name="rid-0-0-0-6925"/>
    <w:p>
      <w:pPr>
        <w:pStyle w:val="BodyText"/>
      </w:pPr>
      <w:r>
        <w:t xml:space="preserve">         (b)   Stock transfers. The transfer of publicly traded stock, regardless of quantity.</w:t>
      </w:r>
    </w:p>
    <w:bookmarkEnd w:id="7062"/>
    <w:bookmarkStart w:id="7063" w:name="rid-0-0-0-6926"/>
    <w:p>
      <w:pPr>
        <w:pStyle w:val="BodyText"/>
      </w:pPr>
      <w:r>
        <w:t xml:space="preserve">         (c)   </w:t>
      </w:r>
      <w:r>
        <w:t xml:space="preserve">Merger.</w:t>
      </w:r>
      <w:r>
        <w:t xml:space="preserve"> </w:t>
      </w:r>
      <w:r>
        <w:t xml:space="preserve">The merger or consolidation of provider with another entity that is a qualified operator.</w:t>
      </w:r>
    </w:p>
    <w:bookmarkEnd w:id="7063"/>
    <w:bookmarkStart w:id="7064" w:name="rid-0-0-0-6927"/>
    <w:p>
      <w:pPr>
        <w:pStyle w:val="BodyText"/>
      </w:pPr>
      <w:r>
        <w:t xml:space="preserve">         (d)   </w:t>
      </w:r>
      <w:r>
        <w:t xml:space="preserve">Common ownership transfer.</w:t>
      </w:r>
      <w:r>
        <w:t xml:space="preserve"> </w:t>
      </w:r>
      <w:r>
        <w:t xml:space="preserve">Provider’s complete assignment of all of provider’s rights and interests in the ROW and approved agreements to single assignee who is and remains a wholly owned subsidiary of provider’s sole owner as of the date of this agreement (or a wholly owned subsidiary of a wholly owned subsidiary of provider’s sole owner as of the date of this agreement).</w:t>
      </w:r>
    </w:p>
    <w:bookmarkEnd w:id="7064"/>
    <w:bookmarkStart w:id="7065" w:name="rid-0-0-0-6928"/>
    <w:p>
      <w:pPr>
        <w:pStyle w:val="BodyText"/>
      </w:pPr>
      <w:r>
        <w:t xml:space="preserve">      (3)   </w:t>
      </w:r>
      <w:r>
        <w:t xml:space="preserve">Limitations on assignments.</w:t>
      </w:r>
      <w:r>
        <w:t xml:space="preserve"> </w:t>
      </w:r>
      <w:r>
        <w:t xml:space="preserve">City’s consent to any assignment, including without limitation, pre-approved assignments, is not effective until the following conditions are satisfied:</w:t>
      </w:r>
    </w:p>
    <w:bookmarkEnd w:id="7065"/>
    <w:bookmarkStart w:id="7066" w:name="rid-0-0-0-6929"/>
    <w:p>
      <w:pPr>
        <w:pStyle w:val="BodyText"/>
      </w:pPr>
      <w:r>
        <w:t xml:space="preserve">         (a)   Except for the sale of stock, provider shall provide to city a complete copy of the document assigning its interests.</w:t>
      </w:r>
    </w:p>
    <w:bookmarkEnd w:id="7066"/>
    <w:bookmarkStart w:id="7067" w:name="rid-0-0-0-6930"/>
    <w:p>
      <w:pPr>
        <w:pStyle w:val="BodyText"/>
      </w:pPr>
      <w:r>
        <w:t xml:space="preserve">         (b)   Each assignee must execute an assumption of the agreements in form acceptable to city.</w:t>
      </w:r>
    </w:p>
    <w:bookmarkEnd w:id="7067"/>
    <w:bookmarkStart w:id="7068" w:name="rid-0-0-0-6931"/>
    <w:p>
      <w:pPr>
        <w:pStyle w:val="BodyText"/>
      </w:pPr>
      <w:r>
        <w:t xml:space="preserve">         (c)   Each pre-approved assignment must satisfy all other requirements of these Standard Terms pertaining to assignments.</w:t>
      </w:r>
    </w:p>
    <w:bookmarkEnd w:id="7068"/>
    <w:bookmarkStart w:id="7069" w:name="rid-0-0-0-6936"/>
    <w:p>
      <w:pPr>
        <w:pStyle w:val="BodyText"/>
      </w:pPr>
      <w:r>
        <w:t xml:space="preserve">      (4)   </w:t>
      </w:r>
      <w:r>
        <w:t xml:space="preserve">Assignment remedies.</w:t>
      </w:r>
      <w:r>
        <w:t xml:space="preserve"> </w:t>
      </w:r>
      <w:r>
        <w:t xml:space="preserve">Any assignment without city’s consent shall be void and shall not result in the assignee obtaining any rights or interests. City</w:t>
      </w:r>
      <w:r>
        <w:t xml:space="preserve"> </w:t>
      </w:r>
      <w:r>
        <w:t xml:space="preserve">may, in its sole discretion and in addition to all other remedies available to city under these Standard Terms or otherwise, and in any combination, terminate any and all site licenses, collect use fee from the assignee and/or declare the assignment to be void, all without prejudicing any other right or remedy of city under these Standard Terms. No cure or grace periods shall apply to assignments prohibited under these Standard Terms or to enforcement of any provision under these Standard Terms against an assignee who did not receive city’s consent.</w:t>
      </w:r>
    </w:p>
    <w:bookmarkEnd w:id="7069"/>
    <w:bookmarkStart w:id="7070" w:name="rid-0-0-0-6937"/>
    <w:p>
      <w:pPr>
        <w:pStyle w:val="BodyText"/>
      </w:pPr>
      <w:r>
        <w:t xml:space="preserve">      (5)   </w:t>
      </w:r>
      <w:r>
        <w:t xml:space="preserve">Effect of assignment.</w:t>
      </w:r>
      <w:r>
        <w:t xml:space="preserve"> </w:t>
      </w:r>
      <w:r>
        <w:t xml:space="preserve">Prior to any assignment, each assignee must execute an assumption of each Site License in the form attached hereto as Attachment C. No action or inaction by city shall be deemed a waiver of the prohibition on assignments or any other provision herein, or the acceptance of the assignee, provider or occupant as provider, or a release of provider from the further performance by provider of the provisions of this agreement. Consent by city to an assignment shall not relieve provider from obtaining city’s consent to any further assignment. No assignment shall release provider from any liability hereunder.</w:t>
      </w:r>
    </w:p>
    <w:bookmarkEnd w:id="7070"/>
    <w:bookmarkStart w:id="7071" w:name="rid-0-0-0-6938"/>
    <w:p>
      <w:pPr>
        <w:pStyle w:val="BodyText"/>
      </w:pPr>
      <w:r>
        <w:t xml:space="preserve">      (6)   </w:t>
      </w:r>
      <w:r>
        <w:t xml:space="preserve">Enforceability after assignment.</w:t>
      </w:r>
      <w:r>
        <w:t xml:space="preserve"> </w:t>
      </w:r>
      <w:r>
        <w:t xml:space="preserve">No consent by city shall be deemed to be a novation. City’s consent to any assignment does not in any way expand or modify the terms set forth in these Standard Terms or waive, diminish or modify any of city’s rights or remedies under this agreement. The terms set forth in these Standard Terms shall be enforceable against Provider and each successor, partial or total, and regardless of the method of succession, to provider’s interest hereunder. Each successor having actual or constructive notice of this agreement shall be deemed to have agreed to the preceding sentence.</w:t>
      </w:r>
    </w:p>
    <w:bookmarkEnd w:id="7071"/>
    <w:bookmarkStart w:id="7072" w:name="rid-0-0-0-6939"/>
    <w:p>
      <w:pPr>
        <w:pStyle w:val="BodyText"/>
      </w:pPr>
      <w:r>
        <w:t xml:space="preserve">      (7)   </w:t>
      </w:r>
      <w:r>
        <w:t xml:space="preserve">Grounds for refusal.</w:t>
      </w:r>
      <w:r>
        <w:t xml:space="preserve"> </w:t>
      </w:r>
      <w:r>
        <w:t xml:space="preserve">Except for the pre-approved assignments, no assignment of any site license by provider is contemplated or bargained for. Without limitation, city has the right to impose upon any consent to assignment such conditions and requirements as city may deem appropriate.</w:t>
      </w:r>
    </w:p>
    <w:bookmarkEnd w:id="7072"/>
    <w:bookmarkStart w:id="7073" w:name="rid-0-0-0-6940"/>
    <w:p>
      <w:pPr>
        <w:pStyle w:val="BodyText"/>
      </w:pPr>
      <w:r>
        <w:t xml:space="preserve">      (8)   </w:t>
      </w:r>
      <w:r>
        <w:t xml:space="preserve">Consent to assignments.</w:t>
      </w:r>
      <w:r>
        <w:t xml:space="preserve"> </w:t>
      </w:r>
      <w:r>
        <w:t xml:space="preserve">Provider shall attach to each pre-approved assignment a copy of provider’s notice to city of the pre-approved assignment and other required documents, provider shall attach to each other assignment, a copy of city’s notice to provider of city’s consent to the assignment. These Standard Terms shall continue to be enforceable according to its terms in spite of any provisions of any documents relating to an assignment.</w:t>
      </w:r>
    </w:p>
    <w:bookmarkEnd w:id="7073"/>
    <w:bookmarkStart w:id="7074" w:name="rid-0-0-0-6941"/>
    <w:p>
      <w:pPr>
        <w:pStyle w:val="BodyText"/>
      </w:pPr>
      <w:r>
        <w:t xml:space="preserve">      (9)   </w:t>
      </w:r>
      <w:r>
        <w:t xml:space="preserve">Assignment fee.</w:t>
      </w:r>
      <w:r>
        <w:t xml:space="preserve"> </w:t>
      </w:r>
      <w:r>
        <w:t xml:space="preserve">Provider shall pay to city in advance the sum of five hundred dollars ($500) as a non-refundable fee for legal, administrative and other expenses related to every pre-approved assignment (other than the sale of publicly traded stock) or to any request for a consent to assignment, whether or not city grants such request.</w:t>
      </w:r>
    </w:p>
    <w:bookmarkEnd w:id="7074"/>
    <w:bookmarkStart w:id="7075" w:name="rid-0-0-0-6942"/>
    <w:p>
      <w:pPr>
        <w:pStyle w:val="BodyText"/>
      </w:pPr>
      <w:r>
        <w:t xml:space="preserve">   (P)   </w:t>
      </w:r>
      <w:r>
        <w:t xml:space="preserve">Miscellaneous.</w:t>
      </w:r>
      <w:r>
        <w:t xml:space="preserve"> </w:t>
      </w:r>
      <w:r>
        <w:t xml:space="preserve">The following additional provisions apply to these Standard Terms:</w:t>
      </w:r>
    </w:p>
    <w:bookmarkEnd w:id="7075"/>
    <w:bookmarkStart w:id="7076" w:name="rid-0-0-0-6943"/>
    <w:p>
      <w:pPr>
        <w:pStyle w:val="BodyText"/>
      </w:pPr>
      <w:r>
        <w:t xml:space="preserve">      (1)   </w:t>
      </w:r>
      <w:r>
        <w:t xml:space="preserve">Amendments.</w:t>
      </w:r>
      <w:r>
        <w:t xml:space="preserve"> </w:t>
      </w:r>
      <w:r>
        <w:t xml:space="preserve">These Standard Terms may not be amended except by a formal writing executed by ail of the parties.</w:t>
      </w:r>
    </w:p>
    <w:bookmarkEnd w:id="7076"/>
    <w:bookmarkStart w:id="7077" w:name="rid-0-0-0-6944"/>
    <w:p>
      <w:pPr>
        <w:pStyle w:val="BodyText"/>
      </w:pPr>
      <w:r>
        <w:t xml:space="preserve">      (2)   </w:t>
      </w:r>
      <w:r>
        <w:t xml:space="preserve">Dates.</w:t>
      </w:r>
      <w:r>
        <w:t xml:space="preserve"> </w:t>
      </w:r>
      <w:r>
        <w:t xml:space="preserve">Any reference to a year shall refer to a calendar year unless a fiscal year is specifically stated. Sunday, Saturday and Arizona legal holidays are holidays for purposes of this agreement.</w:t>
      </w:r>
    </w:p>
    <w:bookmarkEnd w:id="7077"/>
    <w:bookmarkStart w:id="7078" w:name="rid-0-0-0-6945"/>
    <w:p>
      <w:pPr>
        <w:pStyle w:val="BodyText"/>
      </w:pPr>
      <w:r>
        <w:t xml:space="preserve">      (3)   </w:t>
      </w:r>
      <w:r>
        <w:t xml:space="preserve">Time of essence.</w:t>
      </w:r>
      <w:r>
        <w:t xml:space="preserve"> </w:t>
      </w:r>
      <w:r>
        <w:t xml:space="preserve">Time is of the essence of each and every provision of this agreement.</w:t>
      </w:r>
    </w:p>
    <w:bookmarkEnd w:id="7078"/>
    <w:bookmarkStart w:id="7079" w:name="rid-0-0-0-6946"/>
    <w:p>
      <w:pPr>
        <w:pStyle w:val="BodyText"/>
      </w:pPr>
      <w:r>
        <w:t xml:space="preserve">      (4)   </w:t>
      </w:r>
      <w:r>
        <w:t xml:space="preserve">Severability.</w:t>
      </w:r>
      <w:r>
        <w:t xml:space="preserve"> </w:t>
      </w:r>
      <w:r>
        <w:t xml:space="preserve">If any provision of these Standard Terms shall be ruled by a court or agency of competent jurisdiction to be invalid or unenforceable for any reason, then:</w:t>
      </w:r>
    </w:p>
    <w:bookmarkEnd w:id="7079"/>
    <w:bookmarkStart w:id="7080" w:name="rid-0-0-0-6947"/>
    <w:p>
      <w:pPr>
        <w:pStyle w:val="BodyText"/>
      </w:pPr>
      <w:r>
        <w:t xml:space="preserve">         (a)   The invalidity or unenforceability of such provision shall not affect the validity of any remaining provisions of these Standard Terms.</w:t>
      </w:r>
    </w:p>
    <w:bookmarkEnd w:id="7080"/>
    <w:bookmarkStart w:id="7081" w:name="rid-0-0-0-6948"/>
    <w:p>
      <w:pPr>
        <w:pStyle w:val="BodyText"/>
      </w:pPr>
      <w:r>
        <w:t xml:space="preserve">         (b)   These Standard Terms shall be automatically reformed to secure to the parties the benefits of the unenforceable provision, to the maximum extent consistent with law.</w:t>
      </w:r>
    </w:p>
    <w:bookmarkEnd w:id="7081"/>
    <w:bookmarkStart w:id="7082" w:name="rid-0-0-0-6952"/>
    <w:p>
      <w:pPr>
        <w:pStyle w:val="BodyText"/>
      </w:pPr>
      <w:r>
        <w:t xml:space="preserve">      (5)   </w:t>
      </w:r>
      <w:r>
        <w:t xml:space="preserve">Conflicts of interest.</w:t>
      </w:r>
      <w:r>
        <w:t xml:space="preserve"> </w:t>
      </w:r>
      <w:r>
        <w:t xml:space="preserve">No officer, representative or employee of city shall have any direct or INDIRECT interest in this agreement, nor participate in any decision relating to any site license that is prohibited by law.</w:t>
      </w:r>
    </w:p>
    <w:bookmarkEnd w:id="7082"/>
    <w:bookmarkStart w:id="7083" w:name="rid-0-0-0-6953"/>
    <w:p>
      <w:pPr>
        <w:pStyle w:val="BodyText"/>
      </w:pPr>
      <w:r>
        <w:t xml:space="preserve">      (6)   </w:t>
      </w:r>
      <w:r>
        <w:t xml:space="preserve">No partnership.</w:t>
      </w:r>
      <w:r>
        <w:t xml:space="preserve"> </w:t>
      </w:r>
      <w:r>
        <w:t xml:space="preserve">The transactions and performances contemplated hereby shall not create any sort of partnership, joint venture or similar relationship between the parties.</w:t>
      </w:r>
    </w:p>
    <w:bookmarkEnd w:id="7083"/>
    <w:bookmarkStart w:id="7084" w:name="rid-0-0-0-6954"/>
    <w:p>
      <w:pPr>
        <w:pStyle w:val="BodyText"/>
      </w:pPr>
      <w:r>
        <w:t xml:space="preserve">      (7)   </w:t>
      </w:r>
      <w:r>
        <w:t xml:space="preserve">Non-liability of officials and employees.</w:t>
      </w:r>
      <w:r>
        <w:t xml:space="preserve"> </w:t>
      </w:r>
      <w:r>
        <w:t xml:space="preserve">No official, representative or employee of city shall be personally liable to any party, or to any successor in interest to any party, in the event of any default or breach by city or for any amount which may become due to any party or successor, or with respect to any obligation of city or otherwise under the terms of this agreement or related to this agreement.</w:t>
      </w:r>
    </w:p>
    <w:bookmarkEnd w:id="7084"/>
    <w:bookmarkStart w:id="7085" w:name="rid-0-0-0-6955"/>
    <w:p>
      <w:pPr>
        <w:pStyle w:val="BodyText"/>
      </w:pPr>
      <w:r>
        <w:t xml:space="preserve">      (8)   </w:t>
      </w:r>
      <w:r>
        <w:t xml:space="preserve">Notices.</w:t>
      </w:r>
      <w:r>
        <w:t xml:space="preserve"> </w:t>
      </w:r>
      <w:r>
        <w:t xml:space="preserve">Notices hereunder shall be given in writing delivered to the other party or mailed by registered or certified mail, return receipt requested, postage prepaid to the addresses set forth in the Site License Agreements and to the City as follows:</w:t>
      </w:r>
    </w:p>
    <w:bookmarkEnd w:id="7085"/>
    <w:bookmarkStart w:id="7086" w:name="rid-0-0-0-6956"/>
    <w:p>
      <w:pPr>
        <w:pStyle w:val="BodyText"/>
      </w:pPr>
      <w:r>
        <w:t xml:space="preserve">      If to City:   City Engineer</w:t>
      </w:r>
    </w:p>
    <w:bookmarkEnd w:id="7086"/>
    <w:bookmarkStart w:id="7087" w:name="rid-0-0-0-6957"/>
    <w:p>
      <w:pPr>
        <w:pStyle w:val="BodyText"/>
      </w:pPr>
      <w:r>
        <w:t xml:space="preserve">            City of Apache Junction</w:t>
      </w:r>
    </w:p>
    <w:bookmarkEnd w:id="7087"/>
    <w:bookmarkStart w:id="7088" w:name="rid-0-0-0-6958"/>
    <w:p>
      <w:pPr>
        <w:pStyle w:val="BodyText"/>
      </w:pPr>
      <w:r>
        <w:t xml:space="preserve">            575 East Baseline Avenue</w:t>
      </w:r>
    </w:p>
    <w:bookmarkEnd w:id="7088"/>
    <w:bookmarkStart w:id="7089" w:name="rid-0-0-0-6959"/>
    <w:p>
      <w:pPr>
        <w:pStyle w:val="BodyText"/>
      </w:pPr>
      <w:r>
        <w:t xml:space="preserve">            Apache Junction, AZ 85119</w:t>
      </w:r>
    </w:p>
    <w:bookmarkEnd w:id="7089"/>
    <w:bookmarkStart w:id="7090" w:name="rid-0-0-0-6960"/>
    <w:p>
      <w:pPr>
        <w:pStyle w:val="BodyText"/>
      </w:pPr>
      <w:r>
        <w:t xml:space="preserve">   With a copy to:   City Attorney</w:t>
      </w:r>
    </w:p>
    <w:bookmarkEnd w:id="7090"/>
    <w:bookmarkStart w:id="7091" w:name="rid-0-0-0-6961"/>
    <w:p>
      <w:pPr>
        <w:pStyle w:val="BodyText"/>
      </w:pPr>
      <w:r>
        <w:t xml:space="preserve">            City of Apache Junction</w:t>
      </w:r>
    </w:p>
    <w:bookmarkEnd w:id="7091"/>
    <w:bookmarkStart w:id="7092" w:name="rid-0-0-0-6962"/>
    <w:p>
      <w:pPr>
        <w:pStyle w:val="BodyText"/>
      </w:pPr>
      <w:r>
        <w:t xml:space="preserve">            300 E. Superstition Blvd.</w:t>
      </w:r>
    </w:p>
    <w:bookmarkEnd w:id="7092"/>
    <w:bookmarkStart w:id="7093" w:name="rid-0-0-0-6963"/>
    <w:p>
      <w:pPr>
        <w:pStyle w:val="BodyText"/>
      </w:pPr>
      <w:r>
        <w:t xml:space="preserve">            Apache Junction, AZ 85119</w:t>
      </w:r>
    </w:p>
    <w:bookmarkEnd w:id="7093"/>
    <w:bookmarkStart w:id="7094" w:name="rid-0-0-0-6964"/>
    <w:p>
      <w:pPr>
        <w:pStyle w:val="BodyText"/>
      </w:pPr>
      <w:r>
        <w:t xml:space="preserve">         By notice from time to time, a person may designate any other street address within Pinal County, Arizona as its address for giving notice hereunder. Service of any notice by mail shall be deemed to be complete three (3) days (excluding Friday, Saturday, Sunday and legal holidays) after the notice is deposited in the United States mail.</w:t>
      </w:r>
    </w:p>
    <w:bookmarkEnd w:id="7094"/>
    <w:bookmarkStart w:id="7095" w:name="rid-0-0-0-6965"/>
    <w:p>
      <w:pPr>
        <w:pStyle w:val="BodyText"/>
      </w:pPr>
      <w:r>
        <w:t xml:space="preserve">      (9)   </w:t>
      </w:r>
      <w:r>
        <w:t xml:space="preserve">Construction.</w:t>
      </w:r>
      <w:r>
        <w:t xml:space="preserve"> </w:t>
      </w:r>
      <w:r>
        <w:t xml:space="preserve">Whenever the context of these Standard Terms requires herein the singular shall include the plural, and the masculine shall include the feminine.</w:t>
      </w:r>
    </w:p>
    <w:bookmarkEnd w:id="7095"/>
    <w:bookmarkStart w:id="7096" w:name="rid-0-0-0-6966"/>
    <w:p>
      <w:pPr>
        <w:pStyle w:val="BodyText"/>
      </w:pPr>
      <w:r>
        <w:t xml:space="preserve">      (10)   </w:t>
      </w:r>
      <w:r>
        <w:t xml:space="preserve">Funding.</w:t>
      </w:r>
      <w:r>
        <w:t xml:space="preserve"> </w:t>
      </w:r>
      <w:r>
        <w:t xml:space="preserve">This subparagraph shall control notwithstanding any provision of this agreement or any exhibit or other agreement or document related hereto. If funds necessary to fulfill city’s obligations under this agreement are not appropriated by the Apache Junction City Council, City may terminate this agreement, by notice to provider. City shall use best efforts to give notice of such a termination to provider at least thirty (30) calendar days prior to the end of city’s then current fiscal period. Termination in accordance with this provision shall not constitute a breach of this agreement by city. No person will be entitled to any compensation, damages or other remedy from city if this agreement is terminated pursuant to the terms of this subsection.</w:t>
      </w:r>
    </w:p>
    <w:bookmarkEnd w:id="7096"/>
    <w:bookmarkStart w:id="7097" w:name="rid-0-0-0-6967"/>
    <w:p>
      <w:pPr>
        <w:pStyle w:val="BodyText"/>
      </w:pPr>
      <w:r>
        <w:t xml:space="preserve">      (11)   </w:t>
      </w:r>
      <w:r>
        <w:t xml:space="preserve">Paragraph headings.</w:t>
      </w:r>
      <w:r>
        <w:t xml:space="preserve"> </w:t>
      </w:r>
      <w:r>
        <w:t xml:space="preserve">The paragraph headings contained herein are for convenience in reference and not intended to define or limit the scope of any provision of this agreement.</w:t>
      </w:r>
    </w:p>
    <w:bookmarkEnd w:id="7097"/>
    <w:bookmarkStart w:id="7098" w:name="rid-0-0-0-6968"/>
    <w:p>
      <w:pPr>
        <w:pStyle w:val="BodyText"/>
      </w:pPr>
      <w:r>
        <w:t xml:space="preserve">      (12)   </w:t>
      </w:r>
      <w:r>
        <w:t xml:space="preserve">No third party beneficiaries.</w:t>
      </w:r>
      <w:r>
        <w:t xml:space="preserve"> </w:t>
      </w:r>
      <w:r>
        <w:t xml:space="preserve">No person or entity shall be a third party beneficiary to this agreement or shall have any right or cause of action hereunder. City shall have no liability to third parties for any approval of plans, provider’s construction of improvements, provider’s negligence, provider’s failure to comply with the provisions of these Standard Terms (including any absence or inadequacy of insurance required to be carried by provider).</w:t>
      </w:r>
    </w:p>
    <w:bookmarkEnd w:id="7098"/>
    <w:bookmarkStart w:id="7099" w:name="rid-0-0-0-6969"/>
    <w:p>
      <w:pPr>
        <w:pStyle w:val="BodyText"/>
      </w:pPr>
      <w:r>
        <w:t xml:space="preserve">      (13)   </w:t>
      </w:r>
      <w:r>
        <w:t xml:space="preserve">Exhibits.</w:t>
      </w:r>
      <w:r>
        <w:t xml:space="preserve"> </w:t>
      </w:r>
      <w:r>
        <w:t xml:space="preserve">All Exhibits specifically stated to be attached hereto as specified herein are hereby incorporated into and made an integral part of this agreement for all purposes.</w:t>
      </w:r>
    </w:p>
    <w:bookmarkEnd w:id="7099"/>
    <w:bookmarkStart w:id="7100" w:name="rid-0-0-0-6974"/>
    <w:p>
      <w:pPr>
        <w:pStyle w:val="BodyText"/>
      </w:pPr>
      <w:r>
        <w:t xml:space="preserve">      (14)   </w:t>
      </w:r>
      <w:r>
        <w:t xml:space="preserve">Attorneys’ fees.</w:t>
      </w:r>
      <w:r>
        <w:t xml:space="preserve"> </w:t>
      </w:r>
      <w:r>
        <w:t xml:space="preserve">If any action, suitor proceeding is brought by either party hereunder to enforce this agreement or for failure to observe any of the covenants of this agreement or to vindicate or exercise any rights or remedies hereunder, the prevailing party in such proceeding shall be entitled to recover from the other party such prevailing party’s reasonable attorneys’ fees and other reasonable litigation costs (as determined by the court (and not a jury) in such proceeding).</w:t>
      </w:r>
    </w:p>
    <w:bookmarkEnd w:id="7100"/>
    <w:bookmarkStart w:id="7101" w:name="rid-0-0-0-6975"/>
    <w:p>
      <w:pPr>
        <w:pStyle w:val="BodyText"/>
      </w:pPr>
      <w:r>
        <w:t xml:space="preserve">      (15)   </w:t>
      </w:r>
      <w:r>
        <w:t xml:space="preserve">Approvals and inspections.</w:t>
      </w:r>
      <w:r>
        <w:t xml:space="preserve"> </w:t>
      </w:r>
      <w:r>
        <w:t xml:space="preserve">All approvals, reviews and inspections by city are for city’s sole benefit and not for the benefit of provider, its contractors, engineers or other consultants or agents, or any other person.</w:t>
      </w:r>
    </w:p>
    <w:bookmarkEnd w:id="7101"/>
    <w:bookmarkStart w:id="7102" w:name="rid-0-0-0-6976"/>
    <w:p>
      <w:pPr>
        <w:pStyle w:val="BodyText"/>
      </w:pPr>
      <w:r>
        <w:t xml:space="preserve">      (16)   Legal workers. If and to the extent A.R.S. § 41-4401 is applicable provider shall comply with laws regarding workers as follows:</w:t>
      </w:r>
    </w:p>
    <w:bookmarkEnd w:id="7102"/>
    <w:bookmarkStart w:id="7103" w:name="rid-0-0-0-6977"/>
    <w:p>
      <w:pPr>
        <w:pStyle w:val="BodyText"/>
      </w:pPr>
      <w:r>
        <w:t xml:space="preserve">         (a)   Provider warrants to city that provider and all its subcontractors will comply with all federal immigration laws and regulations that relate to their employees and that provider and all its subcontractors now comply with the E-Verify Program under A.R.S. § 23-214(A).</w:t>
      </w:r>
    </w:p>
    <w:bookmarkEnd w:id="7103"/>
    <w:bookmarkStart w:id="7104" w:name="rid-0-0-0-6978"/>
    <w:p>
      <w:pPr>
        <w:pStyle w:val="BodyText"/>
      </w:pPr>
      <w:r>
        <w:t xml:space="preserve">         (b)   A Breach of the foregoing warranty by provider shall be deemed a material breach of this agreement that is subject to penalties up to and including termination of this agreement.</w:t>
      </w:r>
    </w:p>
    <w:bookmarkEnd w:id="7104"/>
    <w:bookmarkStart w:id="7105" w:name="rid-0-0-0-6979"/>
    <w:p>
      <w:pPr>
        <w:pStyle w:val="BodyText"/>
      </w:pPr>
      <w:r>
        <w:t xml:space="preserve">         (c)   City retains the legal right to inspect the papers of any employee of provider or any subcontractor who works on a use area pursuant to agreement to ensure that they or the subcontractor is complying with the warranty given above.</w:t>
      </w:r>
    </w:p>
    <w:bookmarkEnd w:id="7105"/>
    <w:bookmarkStart w:id="7106" w:name="rid-0-0-0-6980"/>
    <w:p>
      <w:pPr>
        <w:pStyle w:val="BodyText"/>
      </w:pPr>
      <w:r>
        <w:t xml:space="preserve">         (d)   City may conduct random verification of provider’s and its subcontractors’ employment records to ensure compliance with the warranty given above.</w:t>
      </w:r>
    </w:p>
    <w:bookmarkEnd w:id="7106"/>
    <w:bookmarkStart w:id="7107" w:name="rid-0-0-0-6981"/>
    <w:p>
      <w:pPr>
        <w:pStyle w:val="BodyText"/>
      </w:pPr>
      <w:r>
        <w:t xml:space="preserve">         (e)   Provider shall indemnify, defend and hold city harmless for, from and against all losses and liabilities arising from any and all violations of the warranty given above.</w:t>
      </w:r>
    </w:p>
    <w:bookmarkEnd w:id="7107"/>
    <w:bookmarkStart w:id="7108" w:name="rid-0-0-0-6985"/>
    <w:p>
      <w:pPr>
        <w:pStyle w:val="BodyText"/>
      </w:pPr>
      <w:r>
        <w:t xml:space="preserve">EXHIBIT A-1</w:t>
      </w:r>
    </w:p>
    <w:bookmarkEnd w:id="7108"/>
    <w:bookmarkStart w:id="7109" w:name="rid-0-0-0-6986"/>
    <w:p>
      <w:pPr>
        <w:pStyle w:val="BodyText"/>
      </w:pPr>
      <w:r>
        <w:t xml:space="preserve">ANTENNA SITE RIGHT-OF-WAY LICENSE AGREEMENT BETWEEN THE CITY OF APACHE JUNCTION AND FOR CITY OWNED POLE</w:t>
      </w:r>
    </w:p>
    <w:bookmarkEnd w:id="7109"/>
    <w:bookmarkStart w:id="7110" w:name="rid-0-0-0-6987"/>
    <w:p>
      <w:pPr>
        <w:pStyle w:val="BodyText"/>
      </w:pPr>
      <w:r>
        <w:t xml:space="preserve">THIS ANTENNA SITE RIGHT-OF-WAY LICENSE AGREEMENT (the “Agreement”) is made and entered into this</w:t>
      </w:r>
      <w:r>
        <w:t xml:space="preserve"> </w:t>
      </w:r>
      <w:r>
        <w:t xml:space="preserve">       </w:t>
      </w:r>
      <w:r>
        <w:t xml:space="preserve"> </w:t>
      </w:r>
      <w:r>
        <w:t xml:space="preserve">day of</w:t>
      </w:r>
      <w:r>
        <w:t xml:space="preserve"> </w:t>
      </w:r>
      <w:r>
        <w:t xml:space="preserve">                     </w:t>
      </w:r>
      <w:r>
        <w:t xml:space="preserve">, 20</w:t>
      </w:r>
      <w:r>
        <w:t xml:space="preserve">     </w:t>
      </w:r>
      <w:r>
        <w:t xml:space="preserve">, (the “Execution Date”) by and between the CITY OF APACHE JUNCTION, an Arizona municipal corporation (“City”), and [COMPANY NAME, INC.], an Arizona [corporation/limited liability company], (“Provider”), sometimes collectively referred to as the “Parties” or individually as a “Party”.</w:t>
      </w:r>
    </w:p>
    <w:bookmarkEnd w:id="7110"/>
    <w:bookmarkStart w:id="7111" w:name="rid-0-0-0-6988"/>
    <w:p>
      <w:pPr>
        <w:pStyle w:val="BodyText"/>
      </w:pPr>
      <w:r>
        <w:t xml:space="preserve">RECITALS</w:t>
      </w:r>
    </w:p>
    <w:bookmarkEnd w:id="7111"/>
    <w:bookmarkStart w:id="7112" w:name="rid-0-0-0-6989"/>
    <w:p>
      <w:pPr>
        <w:pStyle w:val="BodyText"/>
      </w:pPr>
      <w:r>
        <w:t xml:space="preserve">   A.   The City of Apache Junction “Wireless Facilities Standard Terms and Conditions” sets out various recitals (collectively the “recitals”) and provisions (collectively the “terms”).</w:t>
      </w:r>
    </w:p>
    <w:bookmarkEnd w:id="7112"/>
    <w:bookmarkStart w:id="7113" w:name="rid-0-0-0-6990"/>
    <w:p>
      <w:pPr>
        <w:pStyle w:val="BodyText"/>
      </w:pPr>
      <w:r>
        <w:t xml:space="preserve">   B.   City holds an interest in a parcel of land (the “parcel”) comprising street rights-of-way (“ROW”) for</w:t>
      </w:r>
      <w:r>
        <w:t xml:space="preserve"> </w:t>
      </w:r>
      <w:r>
        <w:t xml:space="preserve">                                                          </w:t>
      </w:r>
      <w:r>
        <w:t xml:space="preserve">. The parcel is located approximately</w:t>
      </w:r>
      <w:r>
        <w:t xml:space="preserve"> </w:t>
      </w:r>
      <w:r>
        <w:t xml:space="preserve">                 </w:t>
      </w:r>
      <w:r>
        <w:t xml:space="preserve"> </w:t>
      </w:r>
      <w:r>
        <w:t xml:space="preserve">feet of the center of the intersection of</w:t>
      </w:r>
      <w:r>
        <w:t xml:space="preserve"> </w:t>
      </w:r>
      <w:r>
        <w:t xml:space="preserve">                                        </w:t>
      </w:r>
      <w:r>
        <w:t xml:space="preserve"> </w:t>
      </w:r>
      <w:r>
        <w:t xml:space="preserve">and</w:t>
      </w:r>
      <w:r>
        <w:t xml:space="preserve"> </w:t>
      </w:r>
      <w:r>
        <w:t xml:space="preserve">                                                      </w:t>
      </w:r>
      <w:r>
        <w:t xml:space="preserve">.</w:t>
      </w:r>
    </w:p>
    <w:bookmarkEnd w:id="7113"/>
    <w:bookmarkStart w:id="7114" w:name="rid-0-0-0-6991"/>
    <w:p>
      <w:pPr>
        <w:pStyle w:val="BodyText"/>
      </w:pPr>
      <w:r>
        <w:t xml:space="preserve">   C.   This Agreement allows Provider to use certain limited portions of the parcel.</w:t>
      </w:r>
    </w:p>
    <w:bookmarkEnd w:id="7114"/>
    <w:bookmarkStart w:id="7115" w:name="rid-0-0-0-6992"/>
    <w:p>
      <w:pPr>
        <w:pStyle w:val="BodyText"/>
      </w:pPr>
      <w:r>
        <w:t xml:space="preserve">   D.   The portions of the parcel that this Agreement allows Provider to use (the “Use Areas”) are defined in the package of maps and related materials (the “</w:t>
      </w:r>
    </w:p>
    <w:bookmarkEnd w:id="7115"/>
    <w:bookmarkStart w:id="7116" w:name="rid-0-0-0-6993"/>
    <w:p>
      <w:pPr>
        <w:pStyle w:val="BodyText"/>
      </w:pPr>
      <w:r>
        <w:t xml:space="preserve">   E.   Provider desires to install and operate on the Use Areas the wireless telecommunications receiving, processing and transmitting devices and related electronic equipment that is specified on the Site Plan (the “communications equipment”) subject to the requirements of this Agreement. The communications equipment is limited to the actual electronic equipment, portable cabinets for such equipment, the enclosure, the antennas (“antennas”) used to communicate with cell phones and similar devices, all as shown on the drawing (the “Site Plan”) attached hereto as Exhibit B. Notwithstanding anything in this Agreement to the contrary, the communications equipment excludes any item not shown on the Site Plan.</w:t>
      </w:r>
    </w:p>
    <w:bookmarkEnd w:id="7116"/>
    <w:bookmarkStart w:id="7117" w:name="rid-0-0-0-6995"/>
    <w:p>
      <w:pPr>
        <w:pStyle w:val="BodyText"/>
      </w:pPr>
      <w:r>
        <w:t xml:space="preserve">   F.   The volume of the enclosure and the above ground portion of its pad as shown in the Site Plan is</w:t>
      </w:r>
      <w:r>
        <w:t xml:space="preserve"> </w:t>
      </w:r>
      <w:r>
        <w:t xml:space="preserve">              </w:t>
      </w:r>
      <w:r>
        <w:t xml:space="preserve">cubic feet.</w:t>
      </w:r>
    </w:p>
    <w:bookmarkEnd w:id="7117"/>
    <w:bookmarkStart w:id="7118" w:name="rid-0-0-0-6996"/>
    <w:p>
      <w:pPr>
        <w:pStyle w:val="BodyText"/>
      </w:pPr>
      <w:r>
        <w:t xml:space="preserve">   G.   The parcel is currently improved with an approximately</w:t>
      </w:r>
      <w:r>
        <w:t xml:space="preserve"> </w:t>
      </w:r>
      <w:r>
        <w:t xml:space="preserve">             </w:t>
      </w:r>
      <w:r>
        <w:t xml:space="preserve"> </w:t>
      </w:r>
      <w:r>
        <w:t xml:space="preserve">foot tall [electrical/traffic signal/street light/antenna support] pole (the “Pole”) owned by City.</w:t>
      </w:r>
      <w:r>
        <w:t xml:space="preserve"> </w:t>
      </w:r>
    </w:p>
    <w:bookmarkEnd w:id="7118"/>
    <w:bookmarkStart w:id="7119" w:name="rid-0-0-0-6997"/>
    <w:p>
      <w:pPr>
        <w:pStyle w:val="BodyText"/>
      </w:pPr>
      <w:r>
        <w:t xml:space="preserve">   H.   Provider proposes to [use the existing Pole/replace the existing Pole] with a new Pole that City will own.</w:t>
      </w:r>
    </w:p>
    <w:bookmarkEnd w:id="7119"/>
    <w:bookmarkStart w:id="7120" w:name="rid-0-0-0-6998"/>
    <w:p>
      <w:pPr>
        <w:pStyle w:val="BodyText"/>
      </w:pPr>
      <w:r>
        <w:t xml:space="preserve">   I.   In order to install the communications equipment, Provider desires to construct supporting improvements and perform alt other work shown on the Site Plan (collectively the “Project”).</w:t>
      </w:r>
    </w:p>
    <w:bookmarkEnd w:id="7120"/>
    <w:bookmarkStart w:id="7121" w:name="rid-0-0-0-6999"/>
    <w:p>
      <w:pPr>
        <w:pStyle w:val="BodyText"/>
      </w:pPr>
      <w:r>
        <w:t xml:space="preserve">   J.   Provider shall complete the entire Project and put the communications equipment in full operation no later than one hundred eighty (180) calendar days after the date of the issuance of the encroachment permit (the “completion deadline”), or otherwise abandons its application request.</w:t>
      </w:r>
    </w:p>
    <w:bookmarkEnd w:id="7121"/>
    <w:bookmarkStart w:id="7122" w:name="rid-0-0-0-7002"/>
    <w:p>
      <w:pPr>
        <w:pStyle w:val="BodyText"/>
      </w:pPr>
      <w:r>
        <w:t xml:space="preserve">   K.   City desires to grant to Provider a license to install, maintain, operate and repair the communications equipment (the “Permitted Uses”) subject to the requirements of this Agreement.</w:t>
      </w:r>
    </w:p>
    <w:bookmarkEnd w:id="7122"/>
    <w:bookmarkStart w:id="7123" w:name="rid-0-0-0-7003"/>
    <w:p>
      <w:pPr>
        <w:pStyle w:val="BodyText"/>
      </w:pPr>
      <w:r>
        <w:t xml:space="preserve">   L.   The recitals are all incorporated herein by reference as if set out in full.</w:t>
      </w:r>
    </w:p>
    <w:bookmarkEnd w:id="7123"/>
    <w:bookmarkStart w:id="7124" w:name="rid-0-0-0-7004"/>
    <w:p>
      <w:pPr>
        <w:pStyle w:val="BodyText"/>
      </w:pPr>
      <w:r>
        <w:t xml:space="preserve">TERMS</w:t>
      </w:r>
    </w:p>
    <w:bookmarkEnd w:id="7124"/>
    <w:bookmarkStart w:id="7125" w:name="rid-0-0-0-7005"/>
    <w:p>
      <w:pPr>
        <w:pStyle w:val="BodyText"/>
      </w:pPr>
      <w:r>
        <w:t xml:space="preserve">   NOW, THEREFORE, in consideration of the foregoing Recitals and the mutual promises and covenants set forth herein, and for other consideration, the receipt and adequacy of which is hereby acknowledged, the Parties agree as follows:</w:t>
      </w:r>
    </w:p>
    <w:bookmarkEnd w:id="7125"/>
    <w:bookmarkStart w:id="7126" w:name="rid-0-0-0-7006"/>
    <w:p>
      <w:pPr>
        <w:pStyle w:val="BodyText"/>
      </w:pPr>
      <w:r>
        <w:t xml:space="preserve">   1.   </w:t>
      </w:r>
      <w:r>
        <w:t xml:space="preserve">License Terms.</w:t>
      </w:r>
      <w:r>
        <w:t xml:space="preserve"> </w:t>
      </w:r>
      <w:r>
        <w:t xml:space="preserve">City hereby grants to Provider a license to use the Use Areas as follows:</w:t>
      </w:r>
    </w:p>
    <w:bookmarkEnd w:id="7126"/>
    <w:bookmarkStart w:id="7127" w:name="rid-0-0-0-7007"/>
    <w:p>
      <w:pPr>
        <w:pStyle w:val="BodyText"/>
      </w:pPr>
      <w:r>
        <w:t xml:space="preserve">      A.   </w:t>
      </w:r>
      <w:r>
        <w:t xml:space="preserve">Terms Incorporated.</w:t>
      </w:r>
      <w:r>
        <w:t xml:space="preserve"> </w:t>
      </w:r>
      <w:r>
        <w:t xml:space="preserve">The terms are all incorporated herein by reference as if set out in full. Provider warrants and represents that provider has read and agrees to the recitals and the terms. Capitalized terms used but not defined in this Agreement shall have the meanings assigned by the recitals and the terms.</w:t>
      </w:r>
    </w:p>
    <w:bookmarkEnd w:id="7127"/>
    <w:bookmarkStart w:id="7128" w:name="rid-0-0-0-7008"/>
    <w:p>
      <w:pPr>
        <w:pStyle w:val="BodyText"/>
      </w:pPr>
      <w:r>
        <w:t xml:space="preserve">      B.   </w:t>
      </w:r>
      <w:r>
        <w:t xml:space="preserve">Terms Application.</w:t>
      </w:r>
      <w:r>
        <w:t xml:space="preserve"> </w:t>
      </w:r>
      <w:r>
        <w:t xml:space="preserve">Provider shall comply with all of the terms. Without limitation, the terms shall apply to the Use Areas as follows:</w:t>
      </w:r>
    </w:p>
    <w:bookmarkEnd w:id="7128"/>
    <w:bookmarkStart w:id="7129" w:name="rid-0-0-0-7009"/>
    <w:p>
      <w:pPr>
        <w:pStyle w:val="BodyText"/>
      </w:pPr>
      <w:r>
        <w:t xml:space="preserve">         i.   </w:t>
      </w:r>
      <w:r>
        <w:t xml:space="preserve">Provider’s Boundary Plan Responsibility.</w:t>
      </w:r>
      <w:r>
        <w:t xml:space="preserve"> </w:t>
      </w:r>
      <w:r>
        <w:t xml:space="preserve">It is Provider’s responsibility before signing this Agreement to ensure that the Boundary Plan is prepared as follows:</w:t>
      </w:r>
    </w:p>
    <w:bookmarkEnd w:id="7129"/>
    <w:bookmarkStart w:id="7130" w:name="rid-0-0-0-7010"/>
    <w:p>
      <w:pPr>
        <w:pStyle w:val="BodyText"/>
      </w:pPr>
      <w:r>
        <w:t xml:space="preserve">            a.   Provider shall insure that the Boundary Plan clearly depicts all portions of the parcel that Provider desires to use and that each such area is clearly shown on the Boundary Plan and labeled to clearly indicate which of the categories of exclusive areas or shared areas set out in the standard terms applies to the area.</w:t>
      </w:r>
    </w:p>
    <w:bookmarkEnd w:id="7130"/>
    <w:bookmarkStart w:id="7131" w:name="rid-0-0-0-7011"/>
    <w:p>
      <w:pPr>
        <w:pStyle w:val="BodyText"/>
      </w:pPr>
      <w:r>
        <w:t xml:space="preserve">            b.   If the Boundary Plan does not clearly show any portion of the parcel as one of the categories of exclusive areas or shared areas set out in the terms, then such portion of the parcel is not part of the Use Areas and Provider may not use such portion of the parcel, even if the use is discussed in the terms.</w:t>
      </w:r>
    </w:p>
    <w:bookmarkEnd w:id="7131"/>
    <w:bookmarkStart w:id="7132" w:name="rid-0-0-0-7012"/>
    <w:p>
      <w:pPr>
        <w:pStyle w:val="BodyText"/>
      </w:pPr>
      <w:r>
        <w:t xml:space="preserve">            c.   Any exclusive area or shared area described or named in the terms that is not clearly depicted and correctly labeled on the Boundary Plan is excluded from this Agreement and unavailable for Provider’s use.</w:t>
      </w:r>
    </w:p>
    <w:bookmarkEnd w:id="7132"/>
    <w:bookmarkStart w:id="7133" w:name="rid-0-0-0-7013"/>
    <w:p>
      <w:pPr>
        <w:pStyle w:val="BodyText"/>
      </w:pPr>
      <w:r>
        <w:t xml:space="preserve">            d.   Any portion of the Boundary Plan or the Site Plan that indicates a Provider use of the parcel that is not one of the exclusive areas or shared areas specifically enumerated in the terms is excluded from this Agreement and not available for Provider’s use.</w:t>
      </w:r>
    </w:p>
    <w:bookmarkEnd w:id="7133"/>
    <w:bookmarkStart w:id="7134" w:name="rid-0-0-0-7014"/>
    <w:p>
      <w:pPr>
        <w:pStyle w:val="BodyText"/>
      </w:pPr>
      <w:r>
        <w:t xml:space="preserve">            e.   All work, improvements and equipment within an exclusive area or shared area is limited to the purposes enumerated in the terms for that particular exclusive area or shared area.</w:t>
      </w:r>
    </w:p>
    <w:bookmarkEnd w:id="7134"/>
    <w:bookmarkStart w:id="7135" w:name="rid-0-0-0-7015"/>
    <w:p>
      <w:pPr>
        <w:pStyle w:val="BodyText"/>
      </w:pPr>
      <w:r>
        <w:t xml:space="preserve">            f.   This Agreement does not allow use of any land other than the specified portions of the parcel that are exclusive areas or shared areas.</w:t>
      </w:r>
    </w:p>
    <w:bookmarkEnd w:id="7135"/>
    <w:bookmarkStart w:id="7136" w:name="rid-0-0-0-7016"/>
    <w:p>
      <w:pPr>
        <w:pStyle w:val="BodyText"/>
      </w:pPr>
      <w:r>
        <w:t xml:space="preserve">            g.   Any change to the Boundary Plan after City executes this Agreement is void unless it is memorialized in a formal amendment to this Agreement.</w:t>
      </w:r>
    </w:p>
    <w:bookmarkEnd w:id="7136"/>
    <w:bookmarkStart w:id="7137" w:name="rid-0-0-0-7019"/>
    <w:p>
      <w:pPr>
        <w:pStyle w:val="BodyText"/>
      </w:pPr>
      <w:r>
        <w:t xml:space="preserve">         ii.   </w:t>
      </w:r>
      <w:r>
        <w:t xml:space="preserve">Site Plan.</w:t>
      </w:r>
      <w:r>
        <w:t xml:space="preserve"> </w:t>
      </w:r>
      <w:r>
        <w:t xml:space="preserve">It is Provider’s responsibility before signing this Agreement to ensure that the Site Plan correctly shows the work that Provider intends to perform, that the Site Plan correctly shows all improvements and equipment that Provider intends be located on the Use Areas, that the Site Plan shows no work, improvements or equipment outside the exclusive areas and shared areas properly depicted and labeled on the Boundary Plan, and that all work, improvements and equipment is encompassed within the purposes enumerated in the terms for that particular exclusive area or shared area. Any work, improvements or equipment not conforming to all the foregoing is prohibited, even if it is clearly shown on the Site Plan or discussed in the terms. Any refinement or other change to the Site Plan after City executes this Agreement is void unless Provider obtains Provider’s approval of the change pursuant to the plans approval processes set out in the terms and pursuant to all applicable regulatory requirements.</w:t>
      </w:r>
    </w:p>
    <w:bookmarkEnd w:id="7137"/>
    <w:bookmarkStart w:id="7138" w:name="rid-0-0-0-7020"/>
    <w:p>
      <w:pPr>
        <w:pStyle w:val="BodyText"/>
      </w:pPr>
      <w:r>
        <w:t xml:space="preserve">         iii.   </w:t>
      </w:r>
      <w:r>
        <w:t xml:space="preserve">Term of Agreement.</w:t>
      </w:r>
      <w:r>
        <w:t xml:space="preserve"> </w:t>
      </w:r>
      <w:r>
        <w:t xml:space="preserve">The term of this Agreement is as stated in Section 1 License Terms.</w:t>
      </w:r>
    </w:p>
    <w:bookmarkEnd w:id="7138"/>
    <w:bookmarkStart w:id="7139" w:name="rid-0-0-0-7021"/>
    <w:p>
      <w:pPr>
        <w:pStyle w:val="BodyText"/>
      </w:pPr>
      <w:r>
        <w:t xml:space="preserve">         iv.   </w:t>
      </w:r>
      <w:r>
        <w:t xml:space="preserve">Provider’s Payments.</w:t>
      </w:r>
      <w:r>
        <w:t xml:space="preserve"> </w:t>
      </w:r>
      <w:r>
        <w:t xml:space="preserve">Provider shall pay City the amounts described in the terms.</w:t>
      </w:r>
    </w:p>
    <w:bookmarkEnd w:id="7139"/>
    <w:bookmarkStart w:id="7140" w:name="rid-0-0-0-7022"/>
    <w:p>
      <w:pPr>
        <w:pStyle w:val="BodyText"/>
      </w:pPr>
      <w:r>
        <w:t xml:space="preserve">         v.   </w:t>
      </w:r>
      <w:r>
        <w:t xml:space="preserve">Use Restrictions.</w:t>
      </w:r>
      <w:r>
        <w:t xml:space="preserve"> </w:t>
      </w:r>
      <w:r>
        <w:t xml:space="preserve">Provider shall comply with the use restrictions set out in the terms.</w:t>
      </w:r>
    </w:p>
    <w:bookmarkEnd w:id="7140"/>
    <w:bookmarkStart w:id="7141" w:name="rid-0-0-0-7023"/>
    <w:p>
      <w:pPr>
        <w:pStyle w:val="BodyText"/>
      </w:pPr>
      <w:r>
        <w:t xml:space="preserve">         vi.   </w:t>
      </w:r>
      <w:r>
        <w:t xml:space="preserve">Encroachment Permits.</w:t>
      </w:r>
      <w:r>
        <w:t xml:space="preserve"> </w:t>
      </w:r>
      <w:r>
        <w:t xml:space="preserve">This Agreement constitutes an “Encroachment Permit” under</w:t>
      </w:r>
      <w:r>
        <w:t xml:space="preserve"> </w:t>
      </w:r>
      <w:r>
        <w:t xml:space="preserve">Chapter 13</w:t>
      </w:r>
      <w:r>
        <w:t xml:space="preserve"> </w:t>
      </w:r>
      <w:r>
        <w:t xml:space="preserve">, Volume I of the Apache Junction City Code to the extent of granting permission for the communications equipment to exist on the parcel but not to allow any construction or other work of any description in the ROW or to allow obstruction of traffic or alteration of City’s improvements. Before performing any work on the ROW, Provider shall obtain the following additional encroachment permits, as applicable:</w:t>
      </w:r>
    </w:p>
    <w:bookmarkEnd w:id="7141"/>
    <w:bookmarkStart w:id="7142" w:name="rid-0-0-0-7026"/>
    <w:p>
      <w:pPr>
        <w:pStyle w:val="BodyText"/>
      </w:pPr>
      <w:r>
        <w:t xml:space="preserve">            </w:t>
      </w:r>
      <w:r>
        <w:t xml:space="preserve">∙</w:t>
      </w:r>
      <w:r>
        <w:t xml:space="preserve">   Permission to work in the ROW.</w:t>
      </w:r>
    </w:p>
    <w:bookmarkEnd w:id="7142"/>
    <w:bookmarkStart w:id="7143" w:name="rid-0-0-0-7471"/>
    <w:p>
      <w:pPr>
        <w:pStyle w:val="BodyText"/>
      </w:pPr>
      <w:r>
        <w:t xml:space="preserve">            </w:t>
      </w:r>
      <w:r>
        <w:t xml:space="preserve">∙   </w:t>
      </w:r>
      <w:r>
        <w:t xml:space="preserve"> </w:t>
      </w:r>
      <w:r>
        <w:t xml:space="preserve">Traffic Control Plan.</w:t>
      </w:r>
    </w:p>
    <w:bookmarkEnd w:id="7143"/>
    <w:bookmarkStart w:id="7144" w:name="rid-0-0-0-7472"/>
    <w:p>
      <w:pPr>
        <w:pStyle w:val="BodyText"/>
      </w:pPr>
      <w:r>
        <w:t xml:space="preserve">            </w:t>
      </w:r>
      <w:r>
        <w:t xml:space="preserve">∙   </w:t>
      </w:r>
      <w:r>
        <w:t xml:space="preserve"> </w:t>
      </w:r>
      <w:r>
        <w:t xml:space="preserve">Any other applicable permits regarding work in the ROW.</w:t>
      </w:r>
    </w:p>
    <w:bookmarkEnd w:id="7144"/>
    <w:bookmarkStart w:id="7145" w:name="rid-0-0-0-7028"/>
    <w:p>
      <w:pPr>
        <w:pStyle w:val="BodyText"/>
      </w:pPr>
      <w:r>
        <w:t xml:space="preserve">         vii.   </w:t>
      </w:r>
      <w:r>
        <w:t xml:space="preserve">Compliance with Law.</w:t>
      </w:r>
      <w:r>
        <w:t xml:space="preserve"> </w:t>
      </w:r>
      <w:r>
        <w:t xml:space="preserve">Provider acknowledges that this Agreement does not constitute, and City has not promised or offered, any type of waiver of, or agreement to waive (or show any type of forbearance, priority or favoritism to Provider with regard to) any law, ordinance, power, regulation, tax, assessment or other legal requirement now or hereafter imposed by the City of Apache Junction or any other governmental body upon or affecting Provider’s use of the parcel. For example, Provider shall comply with all building and ROW codes, ordinances and policies.</w:t>
      </w:r>
    </w:p>
    <w:bookmarkEnd w:id="7145"/>
    <w:bookmarkStart w:id="7146" w:name="rid-0-0-0-7029"/>
    <w:p>
      <w:pPr>
        <w:pStyle w:val="BodyText"/>
      </w:pPr>
      <w:r>
        <w:t xml:space="preserve">   2.   </w:t>
      </w:r>
      <w:r>
        <w:t xml:space="preserve">City’s Initial Information.</w:t>
      </w:r>
      <w:r>
        <w:t xml:space="preserve"> </w:t>
      </w:r>
      <w:r>
        <w:t xml:space="preserve">Unless and until City gives notice otherwise, City’s contract administrator shall be the City Engineer.</w:t>
      </w:r>
    </w:p>
    <w:bookmarkEnd w:id="7146"/>
    <w:bookmarkStart w:id="7147" w:name="rid-0-0-0-7030"/>
    <w:p>
      <w:pPr>
        <w:pStyle w:val="BodyText"/>
      </w:pPr>
      <w:r>
        <w:t xml:space="preserve">   3.   </w:t>
      </w:r>
      <w:r>
        <w:t xml:space="preserve">Provider’s Initial Information.</w:t>
      </w:r>
      <w:r>
        <w:t xml:space="preserve"> </w:t>
      </w:r>
      <w:r>
        <w:t xml:space="preserve">Unless and until Provider gives notice otherwise Provider’s network operations center phone number is</w:t>
      </w:r>
      <w:r>
        <w:t xml:space="preserve"> </w:t>
      </w:r>
      <w:r>
        <w:t xml:space="preserve">( )</w:t>
      </w:r>
      <w:r>
        <w:t xml:space="preserve"> </w:t>
      </w:r>
      <w:r>
        <w:t xml:space="preserve">. Provider’s address for notices shall be: [NAME, STREET ADDRESS, CITY, STATE, ZIP]. Provider’s billing address for routine billing invoices shall be: [NAME, STREET ADDRESS, CITY, STATE, ZIP].</w:t>
      </w:r>
    </w:p>
    <w:bookmarkEnd w:id="7147"/>
    <w:bookmarkStart w:id="7148" w:name="rid-0-0-0-7035"/>
    <w:p>
      <w:pPr>
        <w:pStyle w:val="BodyText"/>
      </w:pPr>
      <w:r>
        <w:t xml:space="preserve">IN WITNESS WHEREOF, the Parties have executed this Agreement as of the date first set forth above.</w:t>
      </w:r>
    </w:p>
    <w:bookmarkEnd w:id="7148"/>
    <w:bookmarkStart w:id="7149" w:name="rid-0-0-0-7036"/>
    <w:p>
      <w:pPr>
        <w:pStyle w:val="BodyText"/>
      </w:pPr>
      <w:r>
        <w:t xml:space="preserve">                     PROVIDER:</w:t>
      </w:r>
    </w:p>
    <w:bookmarkEnd w:id="7149"/>
    <w:bookmarkStart w:id="7150" w:name="rid-0-0-0-7037"/>
    <w:p>
      <w:pPr>
        <w:pStyle w:val="BodyText"/>
      </w:pPr>
      <w:r>
        <w:t xml:space="preserve">                     [COMPANY NAME, INC.], an Arizona</w:t>
      </w:r>
    </w:p>
    <w:bookmarkEnd w:id="7150"/>
    <w:bookmarkStart w:id="7151" w:name="rid-0-0-0-7038"/>
    <w:p>
      <w:pPr>
        <w:pStyle w:val="BodyText"/>
      </w:pPr>
      <w:r>
        <w:t xml:space="preserve">                     [corporation/limited liability company]</w:t>
      </w:r>
    </w:p>
    <w:bookmarkEnd w:id="7151"/>
    <w:bookmarkStart w:id="7152" w:name="rid-0-0-0-7039"/>
    <w:p>
      <w:pPr>
        <w:pStyle w:val="BodyText"/>
      </w:pPr>
      <w:r>
        <w:t xml:space="preserve">                     </w:t>
      </w:r>
      <w:r>
        <w:t xml:space="preserve">                                                                                               </w:t>
      </w:r>
    </w:p>
    <w:bookmarkEnd w:id="7152"/>
    <w:bookmarkStart w:id="7153" w:name="rid-0-0-0-7040"/>
    <w:p>
      <w:pPr>
        <w:pStyle w:val="BodyText"/>
      </w:pPr>
      <w:r>
        <w:t xml:space="preserve">                     By: [Name]</w:t>
      </w:r>
    </w:p>
    <w:bookmarkEnd w:id="7153"/>
    <w:bookmarkStart w:id="7154" w:name="rid-0-0-0-7041"/>
    <w:p>
      <w:pPr>
        <w:pStyle w:val="BodyText"/>
      </w:pPr>
      <w:r>
        <w:t xml:space="preserve">                     Its: [Title]</w:t>
      </w:r>
    </w:p>
    <w:bookmarkEnd w:id="7154"/>
    <w:bookmarkStart w:id="7155" w:name="rid-0-0-0-7042"/>
    <w:p>
      <w:pPr>
        <w:pStyle w:val="BodyText"/>
      </w:pPr>
      <w:r>
        <w:t xml:space="preserve">                     CITY:</w:t>
      </w:r>
    </w:p>
    <w:bookmarkEnd w:id="7155"/>
    <w:bookmarkStart w:id="7156" w:name="rid-0-0-0-7043"/>
    <w:p>
      <w:pPr>
        <w:pStyle w:val="BodyText"/>
      </w:pPr>
      <w:r>
        <w:t xml:space="preserve">                     CITY OF APACHE JUNCTION, ARIZONA,</w:t>
      </w:r>
    </w:p>
    <w:bookmarkEnd w:id="7156"/>
    <w:bookmarkStart w:id="7157" w:name="rid-0-0-0-7044"/>
    <w:p>
      <w:pPr>
        <w:pStyle w:val="BodyText"/>
      </w:pPr>
      <w:r>
        <w:t xml:space="preserve">                     an Arizona municipal corporation</w:t>
      </w:r>
    </w:p>
    <w:bookmarkEnd w:id="7157"/>
    <w:bookmarkStart w:id="7158" w:name="rid-0-0-0-7045"/>
    <w:p>
      <w:pPr>
        <w:pStyle w:val="BodyText"/>
      </w:pPr>
      <w:r>
        <w:t xml:space="preserve">                     </w:t>
      </w:r>
      <w:r>
        <w:t xml:space="preserve">                                                                                               </w:t>
      </w:r>
    </w:p>
    <w:bookmarkEnd w:id="7158"/>
    <w:bookmarkStart w:id="7159" w:name="rid-0-0-0-7046"/>
    <w:p>
      <w:pPr>
        <w:pStyle w:val="BodyText"/>
      </w:pPr>
      <w:r>
        <w:t xml:space="preserve">                     By:</w:t>
      </w:r>
      <w:r>
        <w:t xml:space="preserve">                                                                                          </w:t>
      </w:r>
      <w:r>
        <w:t xml:space="preserve">   </w:t>
      </w:r>
    </w:p>
    <w:bookmarkEnd w:id="7159"/>
    <w:bookmarkStart w:id="7160" w:name="rid-0-0-0-7047"/>
    <w:p>
      <w:pPr>
        <w:pStyle w:val="BodyText"/>
      </w:pPr>
      <w:r>
        <w:t xml:space="preserve">                     Its: City Engineer</w:t>
      </w:r>
    </w:p>
    <w:bookmarkEnd w:id="7160"/>
    <w:bookmarkStart w:id="7161" w:name="rid-0-0-0-7048"/>
    <w:p>
      <w:pPr>
        <w:pStyle w:val="BodyText"/>
      </w:pPr>
      <w:r>
        <w:t xml:space="preserve">STATE OF</w:t>
      </w:r>
      <w:r>
        <w:t xml:space="preserve">                                 </w:t>
      </w:r>
      <w:r>
        <w:t xml:space="preserve">)</w:t>
      </w:r>
    </w:p>
    <w:bookmarkEnd w:id="7161"/>
    <w:bookmarkStart w:id="7162" w:name="rid-0-0-0-7049"/>
    <w:p>
      <w:pPr>
        <w:pStyle w:val="BodyText"/>
      </w:pPr>
      <w:r>
        <w:t xml:space="preserve">               ) ss.</w:t>
      </w:r>
    </w:p>
    <w:bookmarkEnd w:id="7162"/>
    <w:bookmarkStart w:id="7163" w:name="rid-0-0-0-7050"/>
    <w:p>
      <w:pPr>
        <w:pStyle w:val="BodyText"/>
      </w:pPr>
      <w:r>
        <w:t xml:space="preserve">County of</w:t>
      </w:r>
      <w:r>
        <w:t xml:space="preserve"> </w:t>
      </w:r>
      <w:r>
        <w:t xml:space="preserve">                                   </w:t>
      </w:r>
      <w:r>
        <w:t xml:space="preserve">)</w:t>
      </w:r>
    </w:p>
    <w:bookmarkEnd w:id="7163"/>
    <w:bookmarkStart w:id="7164" w:name="rid-0-0-0-7051"/>
    <w:p>
      <w:pPr>
        <w:pStyle w:val="BodyText"/>
      </w:pPr>
      <w:r>
        <w:t xml:space="preserve">The foregoing was subscribed and sworn to before me this</w:t>
      </w:r>
      <w:r>
        <w:t xml:space="preserve"> </w:t>
      </w:r>
      <w:r>
        <w:t xml:space="preserve">                     </w:t>
      </w:r>
      <w:r>
        <w:t xml:space="preserve"> </w:t>
      </w:r>
      <w:r>
        <w:t xml:space="preserve">day of</w:t>
      </w:r>
      <w:r>
        <w:t xml:space="preserve">                                       </w:t>
      </w:r>
      <w:r>
        <w:t xml:space="preserve">,</w:t>
      </w:r>
      <w:r>
        <w:t xml:space="preserve"> </w:t>
      </w:r>
    </w:p>
    <w:bookmarkEnd w:id="7164"/>
    <w:bookmarkStart w:id="7165" w:name="rid-0-0-0-7052"/>
    <w:p>
      <w:pPr>
        <w:pStyle w:val="BodyText"/>
      </w:pPr>
      <w:r>
        <w:t xml:space="preserve">20</w:t>
      </w:r>
      <w:r>
        <w:t xml:space="preserve">        </w:t>
      </w:r>
      <w:r>
        <w:t xml:space="preserve"> </w:t>
      </w:r>
      <w:r>
        <w:t xml:space="preserve">, by</w:t>
      </w:r>
      <w:r>
        <w:t xml:space="preserve"> </w:t>
      </w:r>
      <w:r>
        <w:t xml:space="preserve">                                                 </w:t>
      </w:r>
      <w:r>
        <w:t xml:space="preserve"> </w:t>
      </w:r>
      <w:r>
        <w:t xml:space="preserve">as</w:t>
      </w:r>
      <w:r>
        <w:t xml:space="preserve"> </w:t>
      </w:r>
      <w:r>
        <w:t xml:space="preserve">                                           </w:t>
      </w:r>
      <w:r>
        <w:t xml:space="preserve"> </w:t>
      </w:r>
      <w:r>
        <w:t xml:space="preserve">of [Company Name], an Arizona [corporation/limited liability company].</w:t>
      </w:r>
    </w:p>
    <w:bookmarkEnd w:id="7165"/>
    <w:bookmarkStart w:id="7166" w:name="rid-0-0-0-7053"/>
    <w:p>
      <w:pPr>
        <w:pStyle w:val="BodyText"/>
      </w:pPr>
      <w:r>
        <w:t xml:space="preserve">                                                </w:t>
      </w:r>
      <w:r>
        <w:t xml:space="preserve">                                                </w:t>
      </w:r>
    </w:p>
    <w:bookmarkEnd w:id="7166"/>
    <w:bookmarkStart w:id="7167" w:name="rid-0-0-0-7054"/>
    <w:p>
      <w:pPr>
        <w:pStyle w:val="BodyText"/>
      </w:pPr>
      <w:r>
        <w:t xml:space="preserve">                                                Notary Public</w:t>
      </w:r>
    </w:p>
    <w:bookmarkEnd w:id="7167"/>
    <w:bookmarkStart w:id="7168" w:name="rid-0-0-0-7055"/>
    <w:p>
      <w:pPr>
        <w:pStyle w:val="BodyText"/>
      </w:pPr>
      <w:r>
        <w:t xml:space="preserve">My Commission Expires:</w:t>
      </w:r>
    </w:p>
    <w:bookmarkEnd w:id="7168"/>
    <w:bookmarkStart w:id="7169" w:name="rid-0-0-0-7056"/>
    <w:p>
      <w:pPr>
        <w:pStyle w:val="BodyText"/>
      </w:pPr>
      <w:r>
        <w:t xml:space="preserve">                                                              </w:t>
      </w:r>
    </w:p>
    <w:bookmarkEnd w:id="7169"/>
    <w:bookmarkStart w:id="7170" w:name="rid-0-0-0-7057"/>
    <w:p>
      <w:pPr>
        <w:pStyle w:val="BodyText"/>
      </w:pPr>
      <w:r>
        <w:t xml:space="preserve">STATE OF</w:t>
      </w:r>
      <w:r>
        <w:t xml:space="preserve">                                 </w:t>
      </w:r>
      <w:r>
        <w:t xml:space="preserve">)</w:t>
      </w:r>
    </w:p>
    <w:bookmarkEnd w:id="7170"/>
    <w:bookmarkStart w:id="7171" w:name="rid-0-0-0-7058"/>
    <w:p>
      <w:pPr>
        <w:pStyle w:val="BodyText"/>
      </w:pPr>
      <w:r>
        <w:t xml:space="preserve">               ) ss.</w:t>
      </w:r>
    </w:p>
    <w:bookmarkEnd w:id="7171"/>
    <w:bookmarkStart w:id="7172" w:name="rid-0-0-0-7059"/>
    <w:p>
      <w:pPr>
        <w:pStyle w:val="BodyText"/>
      </w:pPr>
      <w:r>
        <w:t xml:space="preserve">County of</w:t>
      </w:r>
      <w:r>
        <w:t xml:space="preserve"> </w:t>
      </w:r>
      <w:r>
        <w:t xml:space="preserve">                                   </w:t>
      </w:r>
      <w:r>
        <w:t xml:space="preserve">)</w:t>
      </w:r>
    </w:p>
    <w:bookmarkEnd w:id="7172"/>
    <w:bookmarkStart w:id="7173" w:name="rid-0-0-0-7061"/>
    <w:p>
      <w:pPr>
        <w:pStyle w:val="BodyText"/>
      </w:pPr>
      <w:r>
        <w:t xml:space="preserve">The foregoing was subscribed and sworn to before me this</w:t>
      </w:r>
      <w:r>
        <w:t xml:space="preserve"> </w:t>
      </w:r>
      <w:r>
        <w:t xml:space="preserve">                     </w:t>
      </w:r>
      <w:r>
        <w:t xml:space="preserve"> </w:t>
      </w:r>
      <w:r>
        <w:t xml:space="preserve">day of</w:t>
      </w:r>
      <w:r>
        <w:t xml:space="preserve">                                       </w:t>
      </w:r>
      <w:r>
        <w:t xml:space="preserve">, 20</w:t>
      </w:r>
      <w:r>
        <w:t xml:space="preserve">        </w:t>
      </w:r>
      <w:r>
        <w:t xml:space="preserve"> </w:t>
      </w:r>
      <w:r>
        <w:t xml:space="preserve">, by</w:t>
      </w:r>
      <w:r>
        <w:t xml:space="preserve"> </w:t>
      </w:r>
      <w:r>
        <w:t xml:space="preserve">                                                 </w:t>
      </w:r>
      <w:r>
        <w:t xml:space="preserve"> </w:t>
      </w:r>
      <w:r>
        <w:t xml:space="preserve">City Engineer of the city of Apache Junction, Arizona, an Arizona municipal corporation.</w:t>
      </w:r>
    </w:p>
    <w:bookmarkEnd w:id="7173"/>
    <w:bookmarkStart w:id="7174" w:name="rid-0-0-0-7062"/>
    <w:p>
      <w:pPr>
        <w:pStyle w:val="BodyText"/>
      </w:pPr>
      <w:r>
        <w:t xml:space="preserve">                                                </w:t>
      </w:r>
      <w:r>
        <w:t xml:space="preserve">                                                </w:t>
      </w:r>
    </w:p>
    <w:bookmarkEnd w:id="7174"/>
    <w:bookmarkStart w:id="7175" w:name="rid-0-0-0-7063"/>
    <w:p>
      <w:pPr>
        <w:pStyle w:val="BodyText"/>
      </w:pPr>
      <w:r>
        <w:t xml:space="preserve">                                                Notary Public</w:t>
      </w:r>
    </w:p>
    <w:bookmarkEnd w:id="7175"/>
    <w:bookmarkStart w:id="7176" w:name="rid-0-0-0-7064"/>
    <w:p>
      <w:pPr>
        <w:pStyle w:val="BodyText"/>
      </w:pPr>
      <w:r>
        <w:t xml:space="preserve">My Commission Expires:</w:t>
      </w:r>
    </w:p>
    <w:bookmarkEnd w:id="7176"/>
    <w:bookmarkStart w:id="7177" w:name="rid-0-0-0-7065"/>
    <w:p>
      <w:pPr>
        <w:pStyle w:val="BodyText"/>
      </w:pPr>
      <w:r>
        <w:t xml:space="preserve">                                                              </w:t>
      </w:r>
    </w:p>
    <w:bookmarkEnd w:id="7177"/>
    <w:bookmarkStart w:id="7178" w:name="rid-0-0-0-7068"/>
    <w:p>
      <w:pPr>
        <w:pStyle w:val="BodyText"/>
      </w:pPr>
      <w:r>
        <w:t xml:space="preserve">   EXHIBIT A</w:t>
      </w:r>
    </w:p>
    <w:bookmarkEnd w:id="7178"/>
    <w:bookmarkStart w:id="7179" w:name="rid-0-0-0-7069"/>
    <w:p>
      <w:pPr>
        <w:pStyle w:val="BodyText"/>
      </w:pPr>
      <w:r>
        <w:t xml:space="preserve">   BOUNDARY PLAN</w:t>
      </w:r>
    </w:p>
    <w:bookmarkEnd w:id="7179"/>
    <w:bookmarkStart w:id="7180" w:name="rid-0-0-0-7070"/>
    <w:p>
      <w:pPr>
        <w:pStyle w:val="BodyText"/>
      </w:pPr>
      <w:r>
        <w:t xml:space="preserve"> </w:t>
      </w:r>
    </w:p>
    <w:bookmarkEnd w:id="7180"/>
    <w:bookmarkStart w:id="7181" w:name="rid-0-0-0-7071"/>
    <w:p>
      <w:pPr>
        <w:pStyle w:val="BodyText"/>
      </w:pPr>
      <w:r>
        <w:t xml:space="preserve"> </w:t>
      </w:r>
    </w:p>
    <w:bookmarkEnd w:id="7181"/>
    <w:bookmarkStart w:id="7182" w:name="rid-0-0-0-7084"/>
    <w:p>
      <w:pPr>
        <w:pStyle w:val="BodyText"/>
      </w:pPr>
      <w:r>
        <w:t xml:space="preserve">   EXHIBIT B</w:t>
      </w:r>
    </w:p>
    <w:bookmarkEnd w:id="7182"/>
    <w:bookmarkStart w:id="7183" w:name="rid-0-0-0-7085"/>
    <w:p>
      <w:pPr>
        <w:pStyle w:val="BodyText"/>
      </w:pPr>
      <w:r>
        <w:t xml:space="preserve">   BOUNDARY PLAN</w:t>
      </w:r>
    </w:p>
    <w:bookmarkEnd w:id="7183"/>
    <w:bookmarkStart w:id="7184" w:name="rid-0-0-0-7086"/>
    <w:p>
      <w:pPr>
        <w:pStyle w:val="BodyText"/>
      </w:pPr>
      <w:r>
        <w:t xml:space="preserve"> </w:t>
      </w:r>
    </w:p>
    <w:bookmarkEnd w:id="7184"/>
    <w:bookmarkStart w:id="7185" w:name="rid-0-0-0-7087"/>
    <w:p>
      <w:pPr>
        <w:pStyle w:val="BodyText"/>
      </w:pPr>
      <w:r>
        <w:t xml:space="preserve"> </w:t>
      </w:r>
    </w:p>
    <w:bookmarkEnd w:id="7185"/>
    <w:bookmarkStart w:id="7186" w:name="rid-0-0-0-7100"/>
    <w:p>
      <w:pPr>
        <w:pStyle w:val="BodyText"/>
      </w:pPr>
      <w:r>
        <w:t xml:space="preserve">EXHIBIT A-2</w:t>
      </w:r>
    </w:p>
    <w:bookmarkEnd w:id="7186"/>
    <w:bookmarkStart w:id="7187" w:name="rid-0-0-0-7103"/>
    <w:p>
      <w:pPr>
        <w:pStyle w:val="BodyText"/>
      </w:pPr>
      <w:r>
        <w:t xml:space="preserve">ANTENNA SITE RIGHT-OF-WAY LICENSE AGREEMENT BETWEEN</w:t>
      </w:r>
      <w:r>
        <w:t xml:space="preserve"> </w:t>
      </w:r>
      <w:r>
        <w:t xml:space="preserve">THE CITY OF APACHE JUNCTION AND</w:t>
      </w:r>
      <w:r>
        <w:t xml:space="preserve"> </w:t>
      </w:r>
      <w:r>
        <w:t xml:space="preserve">                                                </w:t>
      </w:r>
      <w:r>
        <w:br/>
      </w:r>
      <w:r>
        <w:t xml:space="preserve">FOR WIRELESS PROVIDER OWNED NEW POLE</w:t>
      </w:r>
    </w:p>
    <w:bookmarkEnd w:id="7187"/>
    <w:bookmarkStart w:id="7188" w:name="rid-0-0-0-7104"/>
    <w:p>
      <w:pPr>
        <w:pStyle w:val="BodyText"/>
      </w:pPr>
      <w:r>
        <w:t xml:space="preserve">THIS ANTENNA SITE RIGHT-OF-WAY LICENSE AGREEMENT (the “Agreement”) is made and entered into this</w:t>
      </w:r>
      <w:r>
        <w:t xml:space="preserve"> </w:t>
      </w:r>
      <w:r>
        <w:t xml:space="preserve">            </w:t>
      </w:r>
      <w:r>
        <w:t xml:space="preserve"> </w:t>
      </w:r>
      <w:r>
        <w:t xml:space="preserve">day of</w:t>
      </w:r>
      <w:r>
        <w:t xml:space="preserve"> </w:t>
      </w:r>
      <w:r>
        <w:t xml:space="preserve">                              </w:t>
      </w:r>
      <w:r>
        <w:t xml:space="preserve"> </w:t>
      </w:r>
      <w:r>
        <w:t xml:space="preserve">, 20</w:t>
      </w:r>
      <w:r>
        <w:t xml:space="preserve">      </w:t>
      </w:r>
      <w:r>
        <w:t xml:space="preserve">, (the “Execution Date”) by and between the CITY OF APACHE JUNCTION, an Arizona municipal corporation (“City”), and [COMPANY NAME, INC.], an Arizona [corporation/limited liability company], (“Provider”), sometimes collectively referred to as the “Parties” or individually as a “Party”.</w:t>
      </w:r>
    </w:p>
    <w:bookmarkEnd w:id="7188"/>
    <w:bookmarkStart w:id="7189" w:name="rid-0-0-0-7105"/>
    <w:p>
      <w:pPr>
        <w:pStyle w:val="BodyText"/>
      </w:pPr>
      <w:r>
        <w:t xml:space="preserve">RECITALS</w:t>
      </w:r>
    </w:p>
    <w:bookmarkEnd w:id="7189"/>
    <w:bookmarkStart w:id="7190" w:name="rid-0-0-0-7106"/>
    <w:p>
      <w:pPr>
        <w:pStyle w:val="BodyText"/>
      </w:pPr>
      <w:r>
        <w:t xml:space="preserve">   A.   The City of Apache Junction “Wireless Facilities Standard Terms and Conditions” sets out various recitals (collectively the “recitals”) and provisions (collectively the “terms”).</w:t>
      </w:r>
    </w:p>
    <w:bookmarkEnd w:id="7190"/>
    <w:bookmarkStart w:id="7191" w:name="rid-0-0-0-7107"/>
    <w:p>
      <w:pPr>
        <w:pStyle w:val="BodyText"/>
      </w:pPr>
      <w:r>
        <w:t xml:space="preserve">   B.   City holds an interest in a parcel of land (the “parcel”) comprising street rights-of-way (“ROW”) for</w:t>
      </w:r>
      <w:r>
        <w:t xml:space="preserve"> </w:t>
      </w:r>
      <w:r>
        <w:t xml:space="preserve">                                                    </w:t>
      </w:r>
      <w:r>
        <w:t xml:space="preserve">. The parcel is located approximately</w:t>
      </w:r>
      <w:r>
        <w:t xml:space="preserve"> </w:t>
      </w:r>
      <w:r>
        <w:t xml:space="preserve">                         </w:t>
      </w:r>
      <w:r>
        <w:t xml:space="preserve"> </w:t>
      </w:r>
      <w:r>
        <w:t xml:space="preserve">feet of the center of the intersection of</w:t>
      </w:r>
      <w:r>
        <w:t xml:space="preserve"> </w:t>
      </w:r>
      <w:r>
        <w:t xml:space="preserve">                                                 </w:t>
      </w:r>
      <w:r>
        <w:t xml:space="preserve"> </w:t>
      </w:r>
      <w:r>
        <w:t xml:space="preserve">and</w:t>
      </w:r>
      <w:r>
        <w:t xml:space="preserve"> </w:t>
      </w:r>
      <w:r>
        <w:t xml:space="preserve">                                                 </w:t>
      </w:r>
      <w:r>
        <w:t xml:space="preserve"> </w:t>
      </w:r>
      <w:r>
        <w:t xml:space="preserve">.</w:t>
      </w:r>
    </w:p>
    <w:bookmarkEnd w:id="7191"/>
    <w:bookmarkStart w:id="7192" w:name="rid-0-0-0-7108"/>
    <w:p>
      <w:pPr>
        <w:pStyle w:val="BodyText"/>
      </w:pPr>
      <w:r>
        <w:t xml:space="preserve">   C.   This Agreement allows Provider to use certain limited portions of the parcel.</w:t>
      </w:r>
    </w:p>
    <w:bookmarkEnd w:id="7192"/>
    <w:bookmarkStart w:id="7193" w:name="rid-0-0-0-7109"/>
    <w:p>
      <w:pPr>
        <w:pStyle w:val="BodyText"/>
      </w:pPr>
      <w:r>
        <w:t xml:space="preserve">   D.   The portions of the parcel that this Agreement allows Provider to use (the “Use Areas”) are defined in the package of maps and related materials (the “Boundary Plan”) attached hereto as Exhibit A.</w:t>
      </w:r>
    </w:p>
    <w:bookmarkEnd w:id="7193"/>
    <w:bookmarkStart w:id="7194" w:name="rid-0-0-0-7110"/>
    <w:p>
      <w:pPr>
        <w:pStyle w:val="BodyText"/>
      </w:pPr>
      <w:r>
        <w:t xml:space="preserve">   E.   Provider desires to install and operate on the Use Areas the wireless telecommunications receiving, processing and transmitting devices and related electronic equipment that is specified on the Site Plan (the “communications equipment”) subject to the requirements of this Agreement. The communications equipment is limited to the actual electronic equipment, portable cabinets for such equipment, the enclosure, the antennas (“antennas”) used to communicate with cell phones and similar devices, all as shown on the drawing (the “Site Plan”) attached hereto as Exhibit B. Notwithstanding anything in this Agreement to the contrary, the communications equipment excludes any item not shown on the Site Plan.</w:t>
      </w:r>
    </w:p>
    <w:bookmarkEnd w:id="7194"/>
    <w:bookmarkStart w:id="7195" w:name="rid-0-0-0-7112"/>
    <w:p>
      <w:pPr>
        <w:pStyle w:val="BodyText"/>
      </w:pPr>
      <w:r>
        <w:t xml:space="preserve">   F.   The volume of the enclosure and the above ground portion of its pad as</w:t>
      </w:r>
      <w:r>
        <w:t xml:space="preserve"> </w:t>
      </w:r>
      <w:r>
        <w:t xml:space="preserve">shown in the Site Plan is</w:t>
      </w:r>
      <w:r>
        <w:t xml:space="preserve"> </w:t>
      </w:r>
      <w:r>
        <w:t xml:space="preserve">                </w:t>
      </w:r>
      <w:r>
        <w:t xml:space="preserve"> </w:t>
      </w:r>
      <w:r>
        <w:t xml:space="preserve">cubic feet.</w:t>
      </w:r>
    </w:p>
    <w:bookmarkEnd w:id="7195"/>
    <w:bookmarkStart w:id="7196" w:name="rid-0-0-0-7113"/>
    <w:p>
      <w:pPr>
        <w:pStyle w:val="BodyText"/>
      </w:pPr>
      <w:r>
        <w:t xml:space="preserve">   G.   Provider proposes to install an approximately</w:t>
      </w:r>
      <w:r>
        <w:t xml:space="preserve"> </w:t>
      </w:r>
      <w:r>
        <w:t xml:space="preserve">                </w:t>
      </w:r>
      <w:r>
        <w:t xml:space="preserve"> </w:t>
      </w:r>
      <w:r>
        <w:t xml:space="preserve">foot tall wireless support structure (the “Pole”) owned by Provider (the “Owner”).</w:t>
      </w:r>
    </w:p>
    <w:bookmarkEnd w:id="7196"/>
    <w:bookmarkStart w:id="7197" w:name="rid-0-0-0-7114"/>
    <w:p>
      <w:pPr>
        <w:pStyle w:val="BodyText"/>
      </w:pPr>
      <w:r>
        <w:t xml:space="preserve">   H.   In order to install the communication equipment, Provider desires to construct supporting improvements and perform all other work shown on the Site Plan (collectively the “Project”).</w:t>
      </w:r>
    </w:p>
    <w:bookmarkEnd w:id="7197"/>
    <w:bookmarkStart w:id="7198" w:name="rid-0-0-0-7115"/>
    <w:p>
      <w:pPr>
        <w:pStyle w:val="BodyText"/>
      </w:pPr>
      <w:r>
        <w:t xml:space="preserve">   I.   Provider shall complete the entire Project and put the communications equipment in full operation no later than one hundred eighty (180) calendar days after the date of the issuance of the encroachment permit (the “completion deadline”), or otherwise abandons its application request.</w:t>
      </w:r>
    </w:p>
    <w:bookmarkEnd w:id="7198"/>
    <w:bookmarkStart w:id="7199" w:name="rid-0-0-0-7119"/>
    <w:p>
      <w:pPr>
        <w:pStyle w:val="BodyText"/>
      </w:pPr>
      <w:r>
        <w:t xml:space="preserve">   J.   City desires to grant to Provider a license to install, maintain, operate and repair the communications equipment (the “Permitted Uses”) subject to the requirements of this Agreement.</w:t>
      </w:r>
    </w:p>
    <w:bookmarkEnd w:id="7199"/>
    <w:bookmarkStart w:id="7200" w:name="rid-0-0-0-7120"/>
    <w:p>
      <w:pPr>
        <w:pStyle w:val="BodyText"/>
      </w:pPr>
      <w:r>
        <w:t xml:space="preserve">   K.   The recitals are all incorporated herein by reference as if set out in full.</w:t>
      </w:r>
    </w:p>
    <w:bookmarkEnd w:id="7200"/>
    <w:bookmarkStart w:id="7201" w:name="rid-0-0-0-7121"/>
    <w:p>
      <w:pPr>
        <w:pStyle w:val="BodyText"/>
      </w:pPr>
      <w:r>
        <w:t xml:space="preserve">TERMS</w:t>
      </w:r>
    </w:p>
    <w:bookmarkEnd w:id="7201"/>
    <w:bookmarkStart w:id="7202" w:name="rid-0-0-0-7122"/>
    <w:p>
      <w:pPr>
        <w:pStyle w:val="BodyText"/>
      </w:pPr>
      <w:r>
        <w:t xml:space="preserve">   NOW, THEREFORE, in consideration of the foregoing Recitals and the mutual promises and covenants set forth herein, and for other consideration, the receipt and adequacy of which is hereby acknowledged, the Parties agree as follows:</w:t>
      </w:r>
    </w:p>
    <w:bookmarkEnd w:id="7202"/>
    <w:bookmarkStart w:id="7203" w:name="rid-0-0-0-7123"/>
    <w:p>
      <w:pPr>
        <w:pStyle w:val="BodyText"/>
      </w:pPr>
      <w:r>
        <w:t xml:space="preserve">   1.   License Terms. City hereby grants to Provider a license to use the Use Areas as follows:</w:t>
      </w:r>
    </w:p>
    <w:bookmarkEnd w:id="7203"/>
    <w:bookmarkStart w:id="7204" w:name="rid-0-0-0-7124"/>
    <w:p>
      <w:pPr>
        <w:pStyle w:val="BodyText"/>
      </w:pPr>
      <w:r>
        <w:t xml:space="preserve">      A.   </w:t>
      </w:r>
      <w:r>
        <w:t xml:space="preserve">Terms Incorporated.</w:t>
      </w:r>
      <w:r>
        <w:t xml:space="preserve"> </w:t>
      </w:r>
      <w:r>
        <w:t xml:space="preserve">The terms are all incorporated herein by reference as if set out in full. Provider warrants and represents that provider has read and agrees to the recitals and the terms. Capitalized terms used but not defined in this Agreement shall have the meanings assigned by the recitals and the terms.</w:t>
      </w:r>
    </w:p>
    <w:bookmarkEnd w:id="7204"/>
    <w:bookmarkStart w:id="7205" w:name="rid-0-0-0-7125"/>
    <w:p>
      <w:pPr>
        <w:pStyle w:val="BodyText"/>
      </w:pPr>
      <w:r>
        <w:t xml:space="preserve">      B.   </w:t>
      </w:r>
      <w:r>
        <w:t xml:space="preserve">Terms Application.</w:t>
      </w:r>
      <w:r>
        <w:t xml:space="preserve"> </w:t>
      </w:r>
      <w:r>
        <w:t xml:space="preserve">Provider shall comply with all of the terms. Without limitation, the terms shall apply to the Use Areas as follows:</w:t>
      </w:r>
    </w:p>
    <w:bookmarkEnd w:id="7205"/>
    <w:bookmarkStart w:id="7206" w:name="rid-0-0-0-7126"/>
    <w:p>
      <w:pPr>
        <w:pStyle w:val="BodyText"/>
      </w:pPr>
      <w:r>
        <w:t xml:space="preserve">         i.   </w:t>
      </w:r>
      <w:r>
        <w:t xml:space="preserve">Provider’s Boundary Plan Responsibility.</w:t>
      </w:r>
      <w:r>
        <w:t xml:space="preserve"> </w:t>
      </w:r>
      <w:r>
        <w:t xml:space="preserve">It is Provider’s responsibility before signing this Agreement to ensure that the Boundary Plan is prepared as follows:</w:t>
      </w:r>
    </w:p>
    <w:bookmarkEnd w:id="7206"/>
    <w:bookmarkStart w:id="7207" w:name="rid-0-0-0-7127"/>
    <w:p>
      <w:pPr>
        <w:pStyle w:val="BodyText"/>
      </w:pPr>
      <w:r>
        <w:t xml:space="preserve">            a.   Provider shall insure that the Boundary Plan clearly depicts all portions of the parcel that Provider desires to use and that each such area is clearly shown on the Boundary Plan and labeled to clearly indicate which of the categories of exclusive areas or shared areas set out in the standard terms applies to the area.</w:t>
      </w:r>
    </w:p>
    <w:bookmarkEnd w:id="7207"/>
    <w:bookmarkStart w:id="7208" w:name="rid-0-0-0-7128"/>
    <w:p>
      <w:pPr>
        <w:pStyle w:val="BodyText"/>
      </w:pPr>
      <w:r>
        <w:t xml:space="preserve">            b.   If the Boundary Plan does not clearly show any portion of the parcel as one of the categories of exclusive areas or shared areas set out in the terms, then such portion of the parcel is not part of the Use Areas and Provider may not use such portion of the parcel, even if the use is discussed in the terms.</w:t>
      </w:r>
    </w:p>
    <w:bookmarkEnd w:id="7208"/>
    <w:bookmarkStart w:id="7209" w:name="rid-0-0-0-7129"/>
    <w:p>
      <w:pPr>
        <w:pStyle w:val="BodyText"/>
      </w:pPr>
      <w:r>
        <w:t xml:space="preserve">            c.   Any exclusive area or shared area described or named in the terms that is not clearly depicted and correctly labeled on the Boundary Plan is excluded from this Agreement and unavailable for Provider’s use.</w:t>
      </w:r>
    </w:p>
    <w:bookmarkEnd w:id="7209"/>
    <w:bookmarkStart w:id="7210" w:name="rid-0-0-0-7130"/>
    <w:p>
      <w:pPr>
        <w:pStyle w:val="BodyText"/>
      </w:pPr>
      <w:r>
        <w:t xml:space="preserve">            d.   Any portion of the Boundary Plan or the Site Plan that indicates a Provider use of the parcel that is not one of the exclusive areas or shared areas specifically enumerated in the terms is excluded from this Agreement and not available for Provider’s use.</w:t>
      </w:r>
    </w:p>
    <w:bookmarkEnd w:id="7210"/>
    <w:bookmarkStart w:id="7211" w:name="rid-0-0-0-7131"/>
    <w:p>
      <w:pPr>
        <w:pStyle w:val="BodyText"/>
      </w:pPr>
      <w:r>
        <w:t xml:space="preserve">            e.   All work, improvements and equipment within an exclusive area or shared area is limited to the purposes enumerated in the terms for that particular exclusive area or shared area.</w:t>
      </w:r>
    </w:p>
    <w:bookmarkEnd w:id="7211"/>
    <w:bookmarkStart w:id="7212" w:name="rid-0-0-0-7132"/>
    <w:p>
      <w:pPr>
        <w:pStyle w:val="BodyText"/>
      </w:pPr>
      <w:r>
        <w:t xml:space="preserve">            f.   This Agreement does not allow use of any land other than the specified portions of the parcel that are exclusive areas or shared areas.</w:t>
      </w:r>
    </w:p>
    <w:bookmarkEnd w:id="7212"/>
    <w:bookmarkStart w:id="7213" w:name="rid-0-0-0-7133"/>
    <w:p>
      <w:pPr>
        <w:pStyle w:val="BodyText"/>
      </w:pPr>
      <w:r>
        <w:t xml:space="preserve">            g.   Any change to the Boundary Plan after City executes this Agreement is void unless it is memorialized in a formal amendment to this Agreement.</w:t>
      </w:r>
    </w:p>
    <w:bookmarkEnd w:id="7213"/>
    <w:bookmarkStart w:id="7214" w:name="rid-0-0-0-7137"/>
    <w:p>
      <w:pPr>
        <w:pStyle w:val="BodyText"/>
      </w:pPr>
      <w:r>
        <w:t xml:space="preserve">         ii.   </w:t>
      </w:r>
      <w:r>
        <w:t xml:space="preserve">Site Plan.</w:t>
      </w:r>
      <w:r>
        <w:t xml:space="preserve"> </w:t>
      </w:r>
      <w:r>
        <w:t xml:space="preserve">It is Provider’s responsibility before signing this Agreement to ensure that the Site Plan correctly shows the work that Provider intends to perform, that the Site Plan correctly shows all improvements and equipment that Provider intends be located on the Use Areas, that the Site Plan shows no work, improvements or equipment outside the exclusive areas and shared areas properly depicted and labeled on the Boundary Plan, and that all work, improvements and equipment is encompassed within the purposes enumerated in the terms for that particular exclusive area or shared area. Any work, improvements or equipment not conforming to all the foregoing is prohibited, even if it is clearly shown on the Site Plan or discussed in the terms. Any refinement or other change to the Site Plan after City executes this Agreement is void unless Provider obtains Provider’s approval of the change pursuant to the plans approval processes set out in the terms and pursuant to all applicable regulatory requirements.</w:t>
      </w:r>
    </w:p>
    <w:bookmarkEnd w:id="7214"/>
    <w:bookmarkStart w:id="7215" w:name="rid-0-0-0-7138"/>
    <w:p>
      <w:pPr>
        <w:pStyle w:val="BodyText"/>
      </w:pPr>
      <w:r>
        <w:t xml:space="preserve">         iii.   </w:t>
      </w:r>
      <w:r>
        <w:t xml:space="preserve">Term of Agreement.</w:t>
      </w:r>
      <w:r>
        <w:t xml:space="preserve"> </w:t>
      </w:r>
      <w:r>
        <w:t xml:space="preserve">The term of this Agreement is as stated in Section 1 License Terms.</w:t>
      </w:r>
    </w:p>
    <w:bookmarkEnd w:id="7215"/>
    <w:bookmarkStart w:id="7216" w:name="rid-0-0-0-7139"/>
    <w:p>
      <w:pPr>
        <w:pStyle w:val="BodyText"/>
      </w:pPr>
      <w:r>
        <w:t xml:space="preserve">         iv.   </w:t>
      </w:r>
      <w:r>
        <w:t xml:space="preserve">Provider’s Payments.</w:t>
      </w:r>
      <w:r>
        <w:t xml:space="preserve"> </w:t>
      </w:r>
      <w:r>
        <w:t xml:space="preserve">Provider shall pay City the amounts described in the terms.</w:t>
      </w:r>
    </w:p>
    <w:bookmarkEnd w:id="7216"/>
    <w:bookmarkStart w:id="7217" w:name="rid-0-0-0-7140"/>
    <w:p>
      <w:pPr>
        <w:pStyle w:val="BodyText"/>
      </w:pPr>
      <w:r>
        <w:t xml:space="preserve">         v.   </w:t>
      </w:r>
      <w:r>
        <w:t xml:space="preserve">Use Restrictions.</w:t>
      </w:r>
      <w:r>
        <w:t xml:space="preserve"> </w:t>
      </w:r>
      <w:r>
        <w:t xml:space="preserve">Provider shall comply with the use restrictions set out in the terms.</w:t>
      </w:r>
    </w:p>
    <w:bookmarkEnd w:id="7217"/>
    <w:bookmarkStart w:id="7218" w:name="rid-0-0-0-7141"/>
    <w:p>
      <w:pPr>
        <w:pStyle w:val="BodyText"/>
      </w:pPr>
      <w:r>
        <w:t xml:space="preserve">         vi.   </w:t>
      </w:r>
      <w:r>
        <w:t xml:space="preserve">Encroachment Permits.</w:t>
      </w:r>
      <w:r>
        <w:t xml:space="preserve"> </w:t>
      </w:r>
      <w:r>
        <w:t xml:space="preserve">This Agreement constitutes an “Encroachment Permit” under Chapter 13, Volume I of the Apache Junction City Code to the extent of granting permission for the communications equipment to exist on the parcel but not to allow any construction or other work of any description in the ROW or to allow obstruction of traffic or alteration of City’s improvements. Before performing any work on the ROW, Provider shall obtain the following additional encroachment permits, as applicable:</w:t>
      </w:r>
    </w:p>
    <w:bookmarkEnd w:id="7218"/>
    <w:bookmarkStart w:id="7219" w:name="rid-0-0-0-7142"/>
    <w:p>
      <w:pPr>
        <w:pStyle w:val="BodyText"/>
      </w:pPr>
      <w:r>
        <w:t xml:space="preserve">            </w:t>
      </w:r>
      <w:r>
        <w:t xml:space="preserve">∙</w:t>
      </w:r>
      <w:r>
        <w:t xml:space="preserve">   Permission to work in the ROW.</w:t>
      </w:r>
    </w:p>
    <w:bookmarkEnd w:id="7219"/>
    <w:bookmarkStart w:id="7220" w:name="rid-0-0-0-7143"/>
    <w:p>
      <w:pPr>
        <w:pStyle w:val="BodyText"/>
      </w:pPr>
      <w:r>
        <w:t xml:space="preserve">            </w:t>
      </w:r>
      <w:r>
        <w:t xml:space="preserve">∙   </w:t>
      </w:r>
      <w:r>
        <w:t xml:space="preserve"> </w:t>
      </w:r>
      <w:r>
        <w:t xml:space="preserve">Traffic Control Plan.</w:t>
      </w:r>
    </w:p>
    <w:bookmarkEnd w:id="7220"/>
    <w:bookmarkStart w:id="7221" w:name="rid-0-0-0-7144"/>
    <w:p>
      <w:pPr>
        <w:pStyle w:val="BodyText"/>
      </w:pPr>
      <w:r>
        <w:t xml:space="preserve">            </w:t>
      </w:r>
      <w:r>
        <w:t xml:space="preserve">∙   </w:t>
      </w:r>
      <w:r>
        <w:t xml:space="preserve"> </w:t>
      </w:r>
      <w:r>
        <w:t xml:space="preserve">Any other applicable permits regarding work in the ROW.</w:t>
      </w:r>
    </w:p>
    <w:bookmarkEnd w:id="7221"/>
    <w:bookmarkStart w:id="7222" w:name="rid-0-0-0-7146"/>
    <w:p>
      <w:pPr>
        <w:pStyle w:val="BodyText"/>
      </w:pPr>
      <w:r>
        <w:t xml:space="preserve">         vii.   </w:t>
      </w:r>
      <w:r>
        <w:t xml:space="preserve">Compliance with Law.</w:t>
      </w:r>
      <w:r>
        <w:t xml:space="preserve"> </w:t>
      </w:r>
      <w:r>
        <w:t xml:space="preserve">Provider acknowledges that this Agreement does not constitute, and City has not promised or offered, any type of waiver of, or agreement to waive (or show any type of forbearance, priority or favoritism to Provider with regard to) any law, ordinance, power, regulation, tax, assessment or other legal requirement now or hereafter imposed by the City of Apache Junction or any other governmental body upon or affecting Provider’s use of the parcel. For example, Provider shall comply with all building and ROW codes, ordinances and policies.</w:t>
      </w:r>
    </w:p>
    <w:bookmarkEnd w:id="7222"/>
    <w:bookmarkStart w:id="7223" w:name="rid-0-0-0-7147"/>
    <w:p>
      <w:pPr>
        <w:pStyle w:val="BodyText"/>
      </w:pPr>
      <w:r>
        <w:t xml:space="preserve">   2.   </w:t>
      </w:r>
      <w:r>
        <w:t xml:space="preserve">City’s Initial Information.</w:t>
      </w:r>
      <w:r>
        <w:t xml:space="preserve"> </w:t>
      </w:r>
      <w:r>
        <w:t xml:space="preserve">Unless and until City gives notice otherwise, City’s contract administrator shall be the City Engineer.</w:t>
      </w:r>
    </w:p>
    <w:bookmarkEnd w:id="7223"/>
    <w:bookmarkStart w:id="7224" w:name="rid-0-0-0-7148"/>
    <w:p>
      <w:pPr>
        <w:pStyle w:val="BodyText"/>
      </w:pPr>
      <w:r>
        <w:t xml:space="preserve">   3.   </w:t>
      </w:r>
      <w:r>
        <w:t xml:space="preserve">Provider’s Initial Information.</w:t>
      </w:r>
      <w:r>
        <w:t xml:space="preserve"> </w:t>
      </w:r>
      <w:r>
        <w:t xml:space="preserve">Unless and until Provider gives notice otherwise Provider’s network operations center phone number is (</w:t>
      </w:r>
      <w:r>
        <w:t xml:space="preserve">        </w:t>
      </w:r>
      <w:r>
        <w:t xml:space="preserve">)</w:t>
      </w:r>
      <w:r>
        <w:t xml:space="preserve">                        </w:t>
      </w:r>
      <w:r>
        <w:t xml:space="preserve">. Provider’s address for notices shall be: [NAME, STREET ADDRESS, CITY, STATE, ZIP]. Provider’s billing address for routine billing invoices shall be: [NAME, STREET ADDRESS, CITY, STATE, ZIP].</w:t>
      </w:r>
    </w:p>
    <w:bookmarkEnd w:id="7224"/>
    <w:bookmarkStart w:id="7225" w:name="rid-0-0-0-7153"/>
    <w:p>
      <w:pPr>
        <w:pStyle w:val="BodyText"/>
      </w:pPr>
      <w:r>
        <w:t xml:space="preserve">IN WITNESS WHEREOF, the Parties have executed this Agreement as of the date first set forth above.</w:t>
      </w:r>
    </w:p>
    <w:bookmarkEnd w:id="7225"/>
    <w:bookmarkStart w:id="7226" w:name="rid-0-0-0-7154"/>
    <w:p>
      <w:pPr>
        <w:pStyle w:val="BodyText"/>
      </w:pPr>
      <w:r>
        <w:t xml:space="preserve">                     PROVIDER:</w:t>
      </w:r>
    </w:p>
    <w:bookmarkEnd w:id="7226"/>
    <w:bookmarkStart w:id="7227" w:name="rid-0-0-0-7155"/>
    <w:p>
      <w:pPr>
        <w:pStyle w:val="BodyText"/>
      </w:pPr>
      <w:r>
        <w:t xml:space="preserve">                     [COMPANY NAME, INC.], an Arizona</w:t>
      </w:r>
    </w:p>
    <w:bookmarkEnd w:id="7227"/>
    <w:bookmarkStart w:id="7228" w:name="rid-0-0-0-7156"/>
    <w:p>
      <w:pPr>
        <w:pStyle w:val="BodyText"/>
      </w:pPr>
      <w:r>
        <w:t xml:space="preserve">                     [corporation/limited liability company]</w:t>
      </w:r>
    </w:p>
    <w:bookmarkEnd w:id="7228"/>
    <w:bookmarkStart w:id="7229" w:name="rid-0-0-0-7157"/>
    <w:p>
      <w:pPr>
        <w:pStyle w:val="BodyText"/>
      </w:pPr>
      <w:r>
        <w:t xml:space="preserve">                     </w:t>
      </w:r>
      <w:r>
        <w:t xml:space="preserve">                                                                                 </w:t>
      </w:r>
    </w:p>
    <w:bookmarkEnd w:id="7229"/>
    <w:bookmarkStart w:id="7230" w:name="rid-0-0-0-7158"/>
    <w:p>
      <w:pPr>
        <w:pStyle w:val="BodyText"/>
      </w:pPr>
      <w:r>
        <w:t xml:space="preserve">                     By: [Name]</w:t>
      </w:r>
    </w:p>
    <w:bookmarkEnd w:id="7230"/>
    <w:bookmarkStart w:id="7231" w:name="rid-0-0-0-7159"/>
    <w:p>
      <w:pPr>
        <w:pStyle w:val="BodyText"/>
      </w:pPr>
      <w:r>
        <w:t xml:space="preserve">                     Its: [Title]</w:t>
      </w:r>
    </w:p>
    <w:bookmarkEnd w:id="7231"/>
    <w:bookmarkStart w:id="7232" w:name="rid-0-0-0-7160"/>
    <w:p>
      <w:pPr>
        <w:pStyle w:val="BodyText"/>
      </w:pPr>
      <w:r>
        <w:t xml:space="preserve">                     CITY:</w:t>
      </w:r>
    </w:p>
    <w:bookmarkEnd w:id="7232"/>
    <w:bookmarkStart w:id="7233" w:name="rid-0-0-0-7161"/>
    <w:p>
      <w:pPr>
        <w:pStyle w:val="BodyText"/>
      </w:pPr>
      <w:r>
        <w:t xml:space="preserve">                     CITY OF APACHE JUNCTION, ARIZONA, an</w:t>
      </w:r>
    </w:p>
    <w:bookmarkEnd w:id="7233"/>
    <w:bookmarkStart w:id="7234" w:name="rid-0-0-0-7162"/>
    <w:p>
      <w:pPr>
        <w:pStyle w:val="BodyText"/>
      </w:pPr>
      <w:r>
        <w:t xml:space="preserve">                     Arizona municipal corporation</w:t>
      </w:r>
    </w:p>
    <w:bookmarkEnd w:id="7234"/>
    <w:bookmarkStart w:id="7235" w:name="rid-0-0-0-7163"/>
    <w:p>
      <w:pPr>
        <w:pStyle w:val="BodyText"/>
      </w:pPr>
      <w:r>
        <w:t xml:space="preserve">                     </w:t>
      </w:r>
      <w:r>
        <w:t xml:space="preserve">                                                                                 </w:t>
      </w:r>
    </w:p>
    <w:bookmarkEnd w:id="7235"/>
    <w:bookmarkStart w:id="7236" w:name="rid-0-0-0-7164"/>
    <w:p>
      <w:pPr>
        <w:pStyle w:val="BodyText"/>
      </w:pPr>
      <w:r>
        <w:t xml:space="preserve">                     By:</w:t>
      </w:r>
      <w:r>
        <w:t xml:space="preserve"> </w:t>
      </w:r>
      <w:r>
        <w:t xml:space="preserve">                                                                           </w:t>
      </w:r>
    </w:p>
    <w:bookmarkEnd w:id="7236"/>
    <w:bookmarkStart w:id="7237" w:name="rid-0-0-0-7165"/>
    <w:p>
      <w:pPr>
        <w:pStyle w:val="BodyText"/>
      </w:pPr>
      <w:r>
        <w:t xml:space="preserve">                     Its: City Engineer</w:t>
      </w:r>
    </w:p>
    <w:bookmarkEnd w:id="7237"/>
    <w:bookmarkStart w:id="7238" w:name="rid-0-0-0-7166"/>
    <w:p>
      <w:pPr>
        <w:pStyle w:val="BodyText"/>
      </w:pPr>
      <w:r>
        <w:t xml:space="preserve">STATE OF</w:t>
      </w:r>
      <w:r>
        <w:t xml:space="preserve">                                 </w:t>
      </w:r>
      <w:r>
        <w:t xml:space="preserve">)</w:t>
      </w:r>
    </w:p>
    <w:bookmarkEnd w:id="7238"/>
    <w:bookmarkStart w:id="7239" w:name="rid-0-0-0-7167"/>
    <w:p>
      <w:pPr>
        <w:pStyle w:val="BodyText"/>
      </w:pPr>
      <w:r>
        <w:t xml:space="preserve">               ) ss.</w:t>
      </w:r>
    </w:p>
    <w:bookmarkEnd w:id="7239"/>
    <w:bookmarkStart w:id="7240" w:name="rid-0-0-0-7168"/>
    <w:p>
      <w:pPr>
        <w:pStyle w:val="BodyText"/>
      </w:pPr>
      <w:r>
        <w:t xml:space="preserve">County of</w:t>
      </w:r>
      <w:r>
        <w:t xml:space="preserve"> </w:t>
      </w:r>
      <w:r>
        <w:t xml:space="preserve">                                   </w:t>
      </w:r>
      <w:r>
        <w:t xml:space="preserve">)</w:t>
      </w:r>
    </w:p>
    <w:bookmarkEnd w:id="7240"/>
    <w:bookmarkStart w:id="7241" w:name="rid-0-0-0-7170"/>
    <w:p>
      <w:pPr>
        <w:pStyle w:val="BodyText"/>
      </w:pPr>
      <w:r>
        <w:t xml:space="preserve">The foregoing was subscribed and sworn to before me this</w:t>
      </w:r>
      <w:r>
        <w:t xml:space="preserve"> </w:t>
      </w:r>
      <w:r>
        <w:t xml:space="preserve">                     </w:t>
      </w:r>
      <w:r>
        <w:t xml:space="preserve"> </w:t>
      </w:r>
      <w:r>
        <w:t xml:space="preserve">day of</w:t>
      </w:r>
      <w:r>
        <w:t xml:space="preserve">                                       </w:t>
      </w:r>
      <w:r>
        <w:t xml:space="preserve">, 20</w:t>
      </w:r>
      <w:r>
        <w:t xml:space="preserve">        </w:t>
      </w:r>
      <w:r>
        <w:t xml:space="preserve"> </w:t>
      </w:r>
      <w:r>
        <w:t xml:space="preserve">, by</w:t>
      </w:r>
      <w:r>
        <w:t xml:space="preserve"> </w:t>
      </w:r>
      <w:r>
        <w:t xml:space="preserve">                                                 </w:t>
      </w:r>
      <w:r>
        <w:t xml:space="preserve"> </w:t>
      </w:r>
      <w:r>
        <w:t xml:space="preserve">as</w:t>
      </w:r>
      <w:r>
        <w:t xml:space="preserve"> </w:t>
      </w:r>
      <w:r>
        <w:t xml:space="preserve">                                           </w:t>
      </w:r>
      <w:r>
        <w:t xml:space="preserve"> </w:t>
      </w:r>
      <w:r>
        <w:t xml:space="preserve">of [Company Name], an Arizona [corporation/limited liability company].</w:t>
      </w:r>
    </w:p>
    <w:bookmarkEnd w:id="7241"/>
    <w:bookmarkStart w:id="7242" w:name="rid-0-0-0-7171"/>
    <w:p>
      <w:pPr>
        <w:pStyle w:val="BodyText"/>
      </w:pPr>
      <w:r>
        <w:t xml:space="preserve">                                                </w:t>
      </w:r>
      <w:r>
        <w:t xml:space="preserve">                                                </w:t>
      </w:r>
    </w:p>
    <w:bookmarkEnd w:id="7242"/>
    <w:bookmarkStart w:id="7243" w:name="rid-0-0-0-7172"/>
    <w:p>
      <w:pPr>
        <w:pStyle w:val="BodyText"/>
      </w:pPr>
      <w:r>
        <w:t xml:space="preserve">                                                Notary Public</w:t>
      </w:r>
    </w:p>
    <w:bookmarkEnd w:id="7243"/>
    <w:bookmarkStart w:id="7244" w:name="rid-0-0-0-7173"/>
    <w:p>
      <w:pPr>
        <w:pStyle w:val="BodyText"/>
      </w:pPr>
      <w:r>
        <w:t xml:space="preserve">My Commission Expires:</w:t>
      </w:r>
    </w:p>
    <w:bookmarkEnd w:id="7244"/>
    <w:bookmarkStart w:id="7245" w:name="rid-0-0-0-7174"/>
    <w:p>
      <w:pPr>
        <w:pStyle w:val="BodyText"/>
      </w:pPr>
      <w:r>
        <w:t xml:space="preserve">                                                              </w:t>
      </w:r>
    </w:p>
    <w:bookmarkEnd w:id="7245"/>
    <w:bookmarkStart w:id="7246" w:name="rid-0-0-0-7175"/>
    <w:p>
      <w:pPr>
        <w:pStyle w:val="BodyText"/>
      </w:pPr>
      <w:r>
        <w:t xml:space="preserve">STATE OF</w:t>
      </w:r>
      <w:r>
        <w:t xml:space="preserve">                                 </w:t>
      </w:r>
      <w:r>
        <w:t xml:space="preserve">)</w:t>
      </w:r>
    </w:p>
    <w:bookmarkEnd w:id="7246"/>
    <w:bookmarkStart w:id="7247" w:name="rid-0-0-0-7176"/>
    <w:p>
      <w:pPr>
        <w:pStyle w:val="BodyText"/>
      </w:pPr>
      <w:r>
        <w:t xml:space="preserve">               ) ss.</w:t>
      </w:r>
    </w:p>
    <w:bookmarkEnd w:id="7247"/>
    <w:bookmarkStart w:id="7248" w:name="rid-0-0-0-7177"/>
    <w:p>
      <w:pPr>
        <w:pStyle w:val="BodyText"/>
      </w:pPr>
      <w:r>
        <w:t xml:space="preserve">County of</w:t>
      </w:r>
      <w:r>
        <w:t xml:space="preserve"> </w:t>
      </w:r>
      <w:r>
        <w:t xml:space="preserve">                                   </w:t>
      </w:r>
      <w:r>
        <w:t xml:space="preserve">)</w:t>
      </w:r>
    </w:p>
    <w:bookmarkEnd w:id="7248"/>
    <w:bookmarkStart w:id="7249" w:name="rid-0-0-0-7178"/>
    <w:p>
      <w:pPr>
        <w:pStyle w:val="BodyText"/>
      </w:pPr>
      <w:r>
        <w:t xml:space="preserve">The foregoing was subscribed and sworn to before me this</w:t>
      </w:r>
      <w:r>
        <w:t xml:space="preserve"> </w:t>
      </w:r>
      <w:r>
        <w:t xml:space="preserve">                     </w:t>
      </w:r>
      <w:r>
        <w:t xml:space="preserve"> </w:t>
      </w:r>
      <w:r>
        <w:t xml:space="preserve">day of</w:t>
      </w:r>
      <w:r>
        <w:t xml:space="preserve">                                       </w:t>
      </w:r>
      <w:r>
        <w:t xml:space="preserve">,</w:t>
      </w:r>
      <w:r>
        <w:t xml:space="preserve"> </w:t>
      </w:r>
    </w:p>
    <w:bookmarkEnd w:id="7249"/>
    <w:bookmarkStart w:id="7250" w:name="rid-0-0-0-7179"/>
    <w:p>
      <w:pPr>
        <w:pStyle w:val="BodyText"/>
      </w:pPr>
      <w:r>
        <w:t xml:space="preserve">20</w:t>
      </w:r>
      <w:r>
        <w:t xml:space="preserve">        </w:t>
      </w:r>
      <w:r>
        <w:t xml:space="preserve"> </w:t>
      </w:r>
      <w:r>
        <w:t xml:space="preserve">, by</w:t>
      </w:r>
      <w:r>
        <w:t xml:space="preserve"> </w:t>
      </w:r>
      <w:r>
        <w:t xml:space="preserve">                                                 </w:t>
      </w:r>
      <w:r>
        <w:t xml:space="preserve"> </w:t>
      </w:r>
      <w:r>
        <w:t xml:space="preserve">City Engineer of the city of Apache Junction, Arizona, an Arizona municipal corporation.</w:t>
      </w:r>
    </w:p>
    <w:bookmarkEnd w:id="7250"/>
    <w:bookmarkStart w:id="7251" w:name="rid-0-0-0-7180"/>
    <w:p>
      <w:pPr>
        <w:pStyle w:val="BodyText"/>
      </w:pPr>
      <w:r>
        <w:t xml:space="preserve">                                                </w:t>
      </w:r>
      <w:r>
        <w:t xml:space="preserve">                                                </w:t>
      </w:r>
    </w:p>
    <w:bookmarkEnd w:id="7251"/>
    <w:bookmarkStart w:id="7252" w:name="rid-0-0-0-7181"/>
    <w:p>
      <w:pPr>
        <w:pStyle w:val="BodyText"/>
      </w:pPr>
      <w:r>
        <w:t xml:space="preserve">                                                Notary Public</w:t>
      </w:r>
    </w:p>
    <w:bookmarkEnd w:id="7252"/>
    <w:bookmarkStart w:id="7253" w:name="rid-0-0-0-7182"/>
    <w:p>
      <w:pPr>
        <w:pStyle w:val="BodyText"/>
      </w:pPr>
      <w:r>
        <w:t xml:space="preserve">My Commission Expires:</w:t>
      </w:r>
    </w:p>
    <w:bookmarkEnd w:id="7253"/>
    <w:bookmarkStart w:id="7254" w:name="rid-0-0-0-7183"/>
    <w:p>
      <w:pPr>
        <w:pStyle w:val="BodyText"/>
      </w:pPr>
      <w:r>
        <w:t xml:space="preserve">                                                              </w:t>
      </w:r>
    </w:p>
    <w:bookmarkEnd w:id="7254"/>
    <w:bookmarkStart w:id="7255" w:name="rid-0-0-0-7186"/>
    <w:p>
      <w:pPr>
        <w:pStyle w:val="BodyText"/>
      </w:pPr>
      <w:r>
        <w:t xml:space="preserve">   </w:t>
      </w:r>
      <w:r>
        <w:t xml:space="preserve">EXHIBIT A</w:t>
      </w:r>
    </w:p>
    <w:bookmarkEnd w:id="7255"/>
    <w:bookmarkStart w:id="7256" w:name="rid-0-0-0-7187"/>
    <w:p>
      <w:pPr>
        <w:pStyle w:val="BodyText"/>
      </w:pPr>
      <w:r>
        <w:t xml:space="preserve">   BOUNDARY PLAN</w:t>
      </w:r>
    </w:p>
    <w:bookmarkEnd w:id="7256"/>
    <w:bookmarkStart w:id="7257" w:name="rid-0-0-0-7188"/>
    <w:p>
      <w:pPr>
        <w:pStyle w:val="BodyText"/>
      </w:pPr>
      <w:r>
        <w:t xml:space="preserve"> </w:t>
      </w:r>
    </w:p>
    <w:bookmarkEnd w:id="7257"/>
    <w:bookmarkStart w:id="7258" w:name="rid-0-0-0-7189"/>
    <w:p>
      <w:pPr>
        <w:pStyle w:val="BodyText"/>
      </w:pPr>
      <w:r>
        <w:t xml:space="preserve"> </w:t>
      </w:r>
    </w:p>
    <w:bookmarkEnd w:id="7258"/>
    <w:bookmarkStart w:id="7259" w:name="rid-0-0-0-7202"/>
    <w:p>
      <w:pPr>
        <w:pStyle w:val="BodyText"/>
      </w:pPr>
      <w:r>
        <w:t xml:space="preserve">   </w:t>
      </w:r>
      <w:r>
        <w:t xml:space="preserve">EXHIBIT B</w:t>
      </w:r>
    </w:p>
    <w:bookmarkEnd w:id="7259"/>
    <w:bookmarkStart w:id="7260" w:name="rid-0-0-0-7203"/>
    <w:p>
      <w:pPr>
        <w:pStyle w:val="BodyText"/>
      </w:pPr>
      <w:r>
        <w:t xml:space="preserve">   SITE PLAN</w:t>
      </w:r>
    </w:p>
    <w:bookmarkEnd w:id="7260"/>
    <w:bookmarkStart w:id="7261" w:name="rid-0-0-0-7204"/>
    <w:p>
      <w:pPr>
        <w:pStyle w:val="BodyText"/>
      </w:pPr>
      <w:r>
        <w:t xml:space="preserve"> </w:t>
      </w:r>
    </w:p>
    <w:bookmarkEnd w:id="7261"/>
    <w:bookmarkStart w:id="7262" w:name="rid-0-0-0-7205"/>
    <w:p>
      <w:pPr>
        <w:pStyle w:val="BodyText"/>
      </w:pPr>
      <w:r>
        <w:t xml:space="preserve"> </w:t>
      </w:r>
    </w:p>
    <w:bookmarkEnd w:id="7262"/>
    <w:bookmarkStart w:id="7263" w:name="rid-0-0-0-7218"/>
    <w:p>
      <w:pPr>
        <w:pStyle w:val="BodyText"/>
      </w:pPr>
      <w:r>
        <w:t xml:space="preserve">EXHIBIT A-3</w:t>
      </w:r>
    </w:p>
    <w:bookmarkEnd w:id="7263"/>
    <w:bookmarkStart w:id="7264" w:name="rid-0-0-0-7222"/>
    <w:p>
      <w:pPr>
        <w:pStyle w:val="BodyText"/>
      </w:pPr>
      <w:r>
        <w:t xml:space="preserve">ANTENNA SITE RIGHT-OF-WAY LICENSE AGREEMENT BETWEEN</w:t>
      </w:r>
      <w:r>
        <w:t xml:space="preserve"> </w:t>
      </w:r>
      <w:r>
        <w:t xml:space="preserve">THE CITY OF APACHE JUNCTION AND</w:t>
      </w:r>
      <w:r>
        <w:t xml:space="preserve"> </w:t>
      </w:r>
      <w:r>
        <w:t xml:space="preserve">                                             </w:t>
      </w:r>
      <w:r>
        <w:br/>
      </w:r>
      <w:r>
        <w:t xml:space="preserve">FOR THIRD PARTY OWNED POLE</w:t>
      </w:r>
    </w:p>
    <w:bookmarkEnd w:id="7264"/>
    <w:bookmarkStart w:id="7265" w:name="rid-0-0-0-7223"/>
    <w:p>
      <w:pPr>
        <w:pStyle w:val="BodyText"/>
      </w:pPr>
      <w:r>
        <w:t xml:space="preserve">THIS ANTENNA SITE RIGHT-OF-WAY LICENSE AGREEMENT (the “Agreement”)</w:t>
      </w:r>
      <w:r>
        <w:t xml:space="preserve"> </w:t>
      </w:r>
      <w:r>
        <w:t xml:space="preserve">is made and entered into this</w:t>
      </w:r>
      <w:r>
        <w:t xml:space="preserve"> </w:t>
      </w:r>
      <w:r>
        <w:t xml:space="preserve">         </w:t>
      </w:r>
      <w:r>
        <w:t xml:space="preserve"> </w:t>
      </w:r>
      <w:r>
        <w:t xml:space="preserve">day of</w:t>
      </w:r>
      <w:r>
        <w:t xml:space="preserve"> </w:t>
      </w:r>
      <w:r>
        <w:t xml:space="preserve">                               </w:t>
      </w:r>
      <w:r>
        <w:t xml:space="preserve"> </w:t>
      </w:r>
      <w:r>
        <w:t xml:space="preserve">, 20</w:t>
      </w:r>
      <w:r>
        <w:t xml:space="preserve">      </w:t>
      </w:r>
      <w:r>
        <w:t xml:space="preserve"> </w:t>
      </w:r>
      <w:r>
        <w:t xml:space="preserve">, (the “Execution Date”) by and between the CITY OF APACHE JUNCTION, an Arizona municipal corporation (“City”), and [COMPANY NAME, INC.], an Arizona [corporation/limited liability company], (“Provider”), sometimes collectively referred to as the “Parties” or individually as a “Party”.</w:t>
      </w:r>
    </w:p>
    <w:bookmarkEnd w:id="7265"/>
    <w:bookmarkStart w:id="7266" w:name="rid-0-0-0-7224"/>
    <w:p>
      <w:pPr>
        <w:pStyle w:val="BodyText"/>
      </w:pPr>
      <w:r>
        <w:t xml:space="preserve">RECITALS</w:t>
      </w:r>
    </w:p>
    <w:bookmarkEnd w:id="7266"/>
    <w:bookmarkStart w:id="7267" w:name="rid-0-0-0-7225"/>
    <w:p>
      <w:pPr>
        <w:pStyle w:val="BodyText"/>
      </w:pPr>
      <w:r>
        <w:t xml:space="preserve">   A.   The City of Apache Junction “Wireless Facilities Standard Terms and Conditions” sets out various recitals (collectively the “recitals”) and provisions (collectively the “terms”).</w:t>
      </w:r>
    </w:p>
    <w:bookmarkEnd w:id="7267"/>
    <w:bookmarkStart w:id="7268" w:name="rid-0-0-0-7226"/>
    <w:p>
      <w:pPr>
        <w:pStyle w:val="BodyText"/>
      </w:pPr>
      <w:r>
        <w:t xml:space="preserve">   B.   City holds an interest in a parcel of land (the “parcel”) comprising street rights-of-way (“ROW”) for</w:t>
      </w:r>
      <w:r>
        <w:t xml:space="preserve"> </w:t>
      </w:r>
      <w:r>
        <w:t xml:space="preserve">                                             </w:t>
      </w:r>
      <w:r>
        <w:t xml:space="preserve">. The parcel is located approximately</w:t>
      </w:r>
      <w:r>
        <w:t xml:space="preserve"> </w:t>
      </w:r>
      <w:r>
        <w:t xml:space="preserve">          </w:t>
      </w:r>
      <w:r>
        <w:t xml:space="preserve"> </w:t>
      </w:r>
      <w:r>
        <w:t xml:space="preserve">feet of the center of the intersection of</w:t>
      </w:r>
      <w:r>
        <w:t xml:space="preserve"> </w:t>
      </w:r>
      <w:r>
        <w:t xml:space="preserve">                                                 </w:t>
      </w:r>
      <w:r>
        <w:t xml:space="preserve"> </w:t>
      </w:r>
      <w:r>
        <w:t xml:space="preserve">and</w:t>
      </w:r>
      <w:r>
        <w:t xml:space="preserve"> </w:t>
      </w:r>
      <w:r>
        <w:t xml:space="preserve">                                                 </w:t>
      </w:r>
      <w:r>
        <w:t xml:space="preserve"> </w:t>
      </w:r>
      <w:r>
        <w:t xml:space="preserve">.</w:t>
      </w:r>
    </w:p>
    <w:bookmarkEnd w:id="7268"/>
    <w:bookmarkStart w:id="7269" w:name="rid-0-0-0-7227"/>
    <w:p>
      <w:pPr>
        <w:pStyle w:val="BodyText"/>
      </w:pPr>
      <w:r>
        <w:t xml:space="preserve">   C.   This Agreement allows Provider to use certain limited portions of the parcel.</w:t>
      </w:r>
    </w:p>
    <w:bookmarkEnd w:id="7269"/>
    <w:bookmarkStart w:id="7270" w:name="rid-0-0-0-7228"/>
    <w:p>
      <w:pPr>
        <w:pStyle w:val="BodyText"/>
      </w:pPr>
      <w:r>
        <w:t xml:space="preserve">   D.   The portions of the parcel that this Agreement allows Provider to use (the “Use Areas”) are defined in the package of maps and related materials (the “Boundary Plan”) attached hereto as Exhibit A.</w:t>
      </w:r>
    </w:p>
    <w:bookmarkEnd w:id="7270"/>
    <w:bookmarkStart w:id="7271" w:name="rid-0-0-0-7229"/>
    <w:p>
      <w:pPr>
        <w:pStyle w:val="BodyText"/>
      </w:pPr>
      <w:r>
        <w:t xml:space="preserve">   E.   Provider desires to install and operate on the Use Areas the wireless telecommunications receiving, processing and transmitting devices and related electronic equipment that is specified on the Site Plan (the “communications equipment”) subject to the requirements of this Agreement. The communications equipment is limited to the actual electronic equipment, portable cabinets for such equipment, the enclosure, the antennas (“antennas”) used to communicate with cell phones and similar devices, all as shown on the drawing (the “Site Plan”) attached hereto as Exhibit B. Notwithstanding anything in this Agreement to the contrary, the communications equipment excludes any item not shown on the Site Plan.</w:t>
      </w:r>
    </w:p>
    <w:bookmarkEnd w:id="7271"/>
    <w:bookmarkStart w:id="7272" w:name="rid-0-0-0-7231"/>
    <w:p>
      <w:pPr>
        <w:pStyle w:val="BodyText"/>
      </w:pPr>
      <w:r>
        <w:t xml:space="preserve">   F.   The volume of the enclosure and the above ground portion of its pad as shown in the Site Plan is</w:t>
      </w:r>
      <w:r>
        <w:t xml:space="preserve"> </w:t>
      </w:r>
      <w:r>
        <w:t xml:space="preserve">              </w:t>
      </w:r>
      <w:r>
        <w:t xml:space="preserve"> </w:t>
      </w:r>
      <w:r>
        <w:t xml:space="preserve">Cubic feet.</w:t>
      </w:r>
    </w:p>
    <w:bookmarkEnd w:id="7272"/>
    <w:bookmarkStart w:id="7273" w:name="rid-0-0-0-7232"/>
    <w:p>
      <w:pPr>
        <w:pStyle w:val="BodyText"/>
      </w:pPr>
      <w:r>
        <w:t xml:space="preserve">   G.   The parcel is currently improved with an approximately</w:t>
      </w:r>
      <w:r>
        <w:t xml:space="preserve"> </w:t>
      </w:r>
      <w:r>
        <w:t xml:space="preserve">            </w:t>
      </w:r>
      <w:r>
        <w:t xml:space="preserve"> </w:t>
      </w:r>
      <w:r>
        <w:t xml:space="preserve">foot tall [electrical/traffic signal/street light/antenna support] pole (the “Pole”) owned by [City/Utility].</w:t>
      </w:r>
    </w:p>
    <w:bookmarkEnd w:id="7273"/>
    <w:bookmarkStart w:id="7274" w:name="rid-0-0-0-7233"/>
    <w:p>
      <w:pPr>
        <w:pStyle w:val="BodyText"/>
      </w:pPr>
      <w:r>
        <w:t xml:space="preserve">   H.   Provider has entered into a certain</w:t>
      </w:r>
      <w:r>
        <w:t xml:space="preserve"> </w:t>
      </w:r>
      <w:r>
        <w:t xml:space="preserve">                                               </w:t>
      </w:r>
      <w:r>
        <w:t xml:space="preserve"> </w:t>
      </w:r>
      <w:r>
        <w:t xml:space="preserve">(the “Pole Antenna Agreement”) with Pole Owner dated</w:t>
      </w:r>
      <w:r>
        <w:t xml:space="preserve"> </w:t>
      </w:r>
      <w:r>
        <w:t xml:space="preserve">                                        </w:t>
      </w:r>
      <w:r>
        <w:t xml:space="preserve"> </w:t>
      </w:r>
      <w:r>
        <w:t xml:space="preserve">whereby Provider has obtained permission from Pole Owner to use the existing Pole in the manner described in this Agreement or Provider proposes to replace the existing Pole with a new Pole that Pole Owner will own.</w:t>
      </w:r>
    </w:p>
    <w:bookmarkEnd w:id="7274"/>
    <w:bookmarkStart w:id="7275" w:name="rid-0-0-0-7234"/>
    <w:p>
      <w:pPr>
        <w:pStyle w:val="BodyText"/>
      </w:pPr>
      <w:r>
        <w:t xml:space="preserve">   I.   In order to install the communications equipment, Provider desires to construct supporting improvements and perform all other work shown on the Site Plan (collectively the “Project”).</w:t>
      </w:r>
    </w:p>
    <w:bookmarkEnd w:id="7275"/>
    <w:bookmarkStart w:id="7276" w:name="rid-0-0-0-7237"/>
    <w:p>
      <w:pPr>
        <w:pStyle w:val="BodyText"/>
      </w:pPr>
      <w:r>
        <w:t xml:space="preserve">   J.   Provider shall complete the entire Project and put the communications equipment in full operation no later than one hundred eighty (180) calendar days after the date of the issuance of the encroachment permit (the “completion deadline”), or otherwise abandons its application request.</w:t>
      </w:r>
    </w:p>
    <w:bookmarkEnd w:id="7276"/>
    <w:bookmarkStart w:id="7277" w:name="rid-0-0-0-7238"/>
    <w:p>
      <w:pPr>
        <w:pStyle w:val="BodyText"/>
      </w:pPr>
      <w:r>
        <w:t xml:space="preserve">   K.   City desires to grant to Provider a license to install, maintain, operate and repair the communications equipment (the “Permitted Uses”) subject to the requirements of this Agreement.</w:t>
      </w:r>
    </w:p>
    <w:bookmarkEnd w:id="7277"/>
    <w:bookmarkStart w:id="7278" w:name="rid-0-0-0-7239"/>
    <w:p>
      <w:pPr>
        <w:pStyle w:val="BodyText"/>
      </w:pPr>
      <w:r>
        <w:t xml:space="preserve">   L.   The recitals are all incorporated herein by reference as if set out in full.</w:t>
      </w:r>
    </w:p>
    <w:bookmarkEnd w:id="7278"/>
    <w:bookmarkStart w:id="7279" w:name="rid-0-0-0-7240"/>
    <w:p>
      <w:pPr>
        <w:pStyle w:val="BodyText"/>
      </w:pPr>
      <w:r>
        <w:t xml:space="preserve">TERMS</w:t>
      </w:r>
    </w:p>
    <w:bookmarkEnd w:id="7279"/>
    <w:bookmarkStart w:id="7280" w:name="rid-0-0-0-7241"/>
    <w:p>
      <w:pPr>
        <w:pStyle w:val="BodyText"/>
      </w:pPr>
      <w:r>
        <w:t xml:space="preserve">   NOW, THEREFORE, in consideration of the foregoing Recitals and the mutual promises and covenants set forth herein, and for other consideration, the receipt and adequacy of which is hereby acknowledged, the Parties agree as follows:</w:t>
      </w:r>
    </w:p>
    <w:bookmarkEnd w:id="7280"/>
    <w:bookmarkStart w:id="7281" w:name="rid-0-0-0-7242"/>
    <w:p>
      <w:pPr>
        <w:pStyle w:val="BodyText"/>
      </w:pPr>
      <w:r>
        <w:t xml:space="preserve">   1.   </w:t>
      </w:r>
      <w:r>
        <w:t xml:space="preserve">License Terms.</w:t>
      </w:r>
      <w:r>
        <w:t xml:space="preserve"> </w:t>
      </w:r>
      <w:r>
        <w:t xml:space="preserve">City hereby grants to Provider a license to use the Use Areas as follows:</w:t>
      </w:r>
    </w:p>
    <w:bookmarkEnd w:id="7281"/>
    <w:bookmarkStart w:id="7282" w:name="rid-0-0-0-7243"/>
    <w:p>
      <w:pPr>
        <w:pStyle w:val="BodyText"/>
      </w:pPr>
      <w:r>
        <w:t xml:space="preserve">      A.   </w:t>
      </w:r>
      <w:r>
        <w:t xml:space="preserve">Terms Incorporated.</w:t>
      </w:r>
      <w:r>
        <w:t xml:space="preserve"> </w:t>
      </w:r>
      <w:r>
        <w:t xml:space="preserve">The terms are all incorporated herein by reference as if set out in full. Provider warrants and represents that provider has read and agrees to the recitals and the terms. Capitalized terms used but not defined in this Agreement shall have the meanings assigned by the recitals and the terms.</w:t>
      </w:r>
    </w:p>
    <w:bookmarkEnd w:id="7282"/>
    <w:bookmarkStart w:id="7283" w:name="rid-0-0-0-7244"/>
    <w:p>
      <w:pPr>
        <w:pStyle w:val="BodyText"/>
      </w:pPr>
      <w:r>
        <w:t xml:space="preserve">      B.   </w:t>
      </w:r>
      <w:r>
        <w:t xml:space="preserve">Terms Application.</w:t>
      </w:r>
      <w:r>
        <w:t xml:space="preserve"> </w:t>
      </w:r>
      <w:r>
        <w:t xml:space="preserve">Provider shall comply with all of the terms. Without limitation, the terms shall apply to the Use Areas as follows:</w:t>
      </w:r>
    </w:p>
    <w:bookmarkEnd w:id="7283"/>
    <w:bookmarkStart w:id="7284" w:name="rid-0-0-0-7245"/>
    <w:p>
      <w:pPr>
        <w:pStyle w:val="BodyText"/>
      </w:pPr>
      <w:r>
        <w:t xml:space="preserve">         i.   </w:t>
      </w:r>
      <w:r>
        <w:t xml:space="preserve">Provider’s Boundary Plan Responsibility.</w:t>
      </w:r>
      <w:r>
        <w:t xml:space="preserve"> </w:t>
      </w:r>
      <w:r>
        <w:t xml:space="preserve">It is Provider’s responsibility before signing this Agreement to ensure that the Boundary Plan is prepared as follows:</w:t>
      </w:r>
    </w:p>
    <w:bookmarkEnd w:id="7284"/>
    <w:bookmarkStart w:id="7285" w:name="rid-0-0-0-7246"/>
    <w:p>
      <w:pPr>
        <w:pStyle w:val="BodyText"/>
      </w:pPr>
      <w:r>
        <w:t xml:space="preserve">            a.   Provider shall insure that the Boundary Plan clearly depicts all portions of the parcel that Provider desires to use and that each such area is clearly shown on the Boundary Plan and labeled to clearly indicate which of the categories of exclusive areas or shared areas set out in the standard terms applies to the area.</w:t>
      </w:r>
    </w:p>
    <w:bookmarkEnd w:id="7285"/>
    <w:bookmarkStart w:id="7286" w:name="rid-0-0-0-7247"/>
    <w:p>
      <w:pPr>
        <w:pStyle w:val="BodyText"/>
      </w:pPr>
      <w:r>
        <w:t xml:space="preserve">            b.   If the Boundary Plan does not clearly show any portion of the parcel as one of the categories of exclusive areas or shared areas set out in the terms, then such portion of the parcel is not part of the Use Areas and Provider may not use such portion of the parcel, even if the use is discussed in the terms.</w:t>
      </w:r>
    </w:p>
    <w:bookmarkEnd w:id="7286"/>
    <w:bookmarkStart w:id="7287" w:name="rid-0-0-0-7248"/>
    <w:p>
      <w:pPr>
        <w:pStyle w:val="BodyText"/>
      </w:pPr>
      <w:r>
        <w:t xml:space="preserve">            c.   Any exclusive area or shared area described or named in the terms that is not clearly depicted and correctly labeled on the Boundary Plan is excluded from this Agreement and unavailable for Provider’s use.</w:t>
      </w:r>
    </w:p>
    <w:bookmarkEnd w:id="7287"/>
    <w:bookmarkStart w:id="7288" w:name="rid-0-0-0-7249"/>
    <w:p>
      <w:pPr>
        <w:pStyle w:val="BodyText"/>
      </w:pPr>
      <w:r>
        <w:t xml:space="preserve">            d.   Any portion of the Boundary Plan or the Site Plan that indicates a Provider use of the parcel that is not one of the exclusive areas or shared areas specifically enumerated in the terms is excluded from this Agreement and not available for Provider’s use.</w:t>
      </w:r>
    </w:p>
    <w:bookmarkEnd w:id="7288"/>
    <w:bookmarkStart w:id="7289" w:name="rid-0-0-0-7250"/>
    <w:p>
      <w:pPr>
        <w:pStyle w:val="BodyText"/>
      </w:pPr>
      <w:r>
        <w:t xml:space="preserve">            e.   All work, improvements and equipment within an exclusive area or shared area is limited to the purposes enumerated in the terms for that particular exclusive area or shared area.</w:t>
      </w:r>
    </w:p>
    <w:bookmarkEnd w:id="7289"/>
    <w:bookmarkStart w:id="7290" w:name="rid-0-0-0-7251"/>
    <w:p>
      <w:pPr>
        <w:pStyle w:val="BodyText"/>
      </w:pPr>
      <w:r>
        <w:t xml:space="preserve">            f.   This Agreement does not allow use of any land other than the specified portions of the parcel that are exclusive areas or shared areas.</w:t>
      </w:r>
    </w:p>
    <w:bookmarkEnd w:id="7290"/>
    <w:bookmarkStart w:id="7291" w:name="rid-0-0-0-7254"/>
    <w:p>
      <w:pPr>
        <w:pStyle w:val="BodyText"/>
      </w:pPr>
      <w:r>
        <w:t xml:space="preserve">            g.   Any change to the Boundary Plan after City executes this Agreement is void unless it is memorialized in a formal amendment to this Agreement.</w:t>
      </w:r>
    </w:p>
    <w:bookmarkEnd w:id="7291"/>
    <w:bookmarkStart w:id="7292" w:name="rid-0-0-0-7255"/>
    <w:p>
      <w:pPr>
        <w:pStyle w:val="BodyText"/>
      </w:pPr>
      <w:r>
        <w:t xml:space="preserve">         ii.   </w:t>
      </w:r>
      <w:r>
        <w:t xml:space="preserve">Site Plan.</w:t>
      </w:r>
      <w:r>
        <w:t xml:space="preserve"> </w:t>
      </w:r>
      <w:r>
        <w:t xml:space="preserve">It is Provider’s responsibility before signing this Agreement to ensure that the Site Plan correctly shows the work that Provider intends to perform, that the Site Plan correctly shows all improvements and equipment that Provider intends be located on the Use Areas, that the Site Plan shows no work, improvements or equipment outside the exclusive areas and shared areas properly depicted and labeled on the Boundary Plan, and that all work, improvements and equipment is encompassed within the purposes enumerated in the terms for that particular exclusive area or shared area. Any work, improvements or equipment not conforming to all the foregoing is prohibited, even if it is clearly shown on the Site Plan or discussed in the terms. Any refinement or other change to the Site Plan after City executes this Agreement is void unless Provider obtains Provider’s approval of the change pursuant to the plans approval processes set out in the terms and pursuant to all applicable regulatory requirements.</w:t>
      </w:r>
    </w:p>
    <w:bookmarkEnd w:id="7292"/>
    <w:bookmarkStart w:id="7293" w:name="rid-0-0-0-7256"/>
    <w:p>
      <w:pPr>
        <w:pStyle w:val="BodyText"/>
      </w:pPr>
      <w:r>
        <w:t xml:space="preserve">         iii.   </w:t>
      </w:r>
      <w:r>
        <w:t xml:space="preserve">Term of Agreement.</w:t>
      </w:r>
      <w:r>
        <w:t xml:space="preserve"> </w:t>
      </w:r>
      <w:r>
        <w:t xml:space="preserve">The term of this Agreement is as stated in Section 1 License Terms.</w:t>
      </w:r>
    </w:p>
    <w:bookmarkEnd w:id="7293"/>
    <w:bookmarkStart w:id="7294" w:name="rid-0-0-0-7257"/>
    <w:p>
      <w:pPr>
        <w:pStyle w:val="BodyText"/>
      </w:pPr>
      <w:r>
        <w:t xml:space="preserve">         iv.   </w:t>
      </w:r>
      <w:r>
        <w:t xml:space="preserve">Provider’s Payments.</w:t>
      </w:r>
      <w:r>
        <w:t xml:space="preserve"> </w:t>
      </w:r>
      <w:r>
        <w:t xml:space="preserve">Provider shall pay City the amounts described in the terms.</w:t>
      </w:r>
      <w:r>
        <w:t xml:space="preserve"> </w:t>
      </w:r>
    </w:p>
    <w:bookmarkEnd w:id="7294"/>
    <w:bookmarkStart w:id="7295" w:name="rid-0-0-0-7258"/>
    <w:p>
      <w:pPr>
        <w:pStyle w:val="BodyText"/>
      </w:pPr>
      <w:r>
        <w:t xml:space="preserve">         v.   </w:t>
      </w:r>
      <w:r>
        <w:t xml:space="preserve">Use Restrictions.</w:t>
      </w:r>
      <w:r>
        <w:t xml:space="preserve"> </w:t>
      </w:r>
      <w:r>
        <w:t xml:space="preserve">Provider shall comply with the use restrictions set out in the terms.</w:t>
      </w:r>
    </w:p>
    <w:bookmarkEnd w:id="7295"/>
    <w:bookmarkStart w:id="7296" w:name="rid-0-0-0-7259"/>
    <w:p>
      <w:pPr>
        <w:pStyle w:val="BodyText"/>
      </w:pPr>
      <w:r>
        <w:t xml:space="preserve">         vi.   </w:t>
      </w:r>
      <w:r>
        <w:t xml:space="preserve">Encroachment Permits.</w:t>
      </w:r>
      <w:r>
        <w:t xml:space="preserve"> </w:t>
      </w:r>
      <w:r>
        <w:t xml:space="preserve">This Agreement constitutes an “Encroachment Permit” under Chapter 13, Volume I of the Apache Junction City Code to the extent of granting permission for the communications equipment to exist on the parcel but not to allow any construction or other work of any description in the ROW or to allow obstruction of traffic or alteration of City’s improvements. Before performing any work on the ROW, Provider shall obtain the following additional encroachment permits, as applicable:</w:t>
      </w:r>
    </w:p>
    <w:bookmarkEnd w:id="7296"/>
    <w:bookmarkStart w:id="7297" w:name="rid-0-0-0-7262"/>
    <w:p>
      <w:pPr>
        <w:pStyle w:val="BodyText"/>
      </w:pPr>
      <w:r>
        <w:t xml:space="preserve">            </w:t>
      </w:r>
      <w:r>
        <w:t xml:space="preserve">∙</w:t>
      </w:r>
      <w:r>
        <w:t xml:space="preserve">   Permission to work in the ROW.</w:t>
      </w:r>
    </w:p>
    <w:bookmarkEnd w:id="7297"/>
    <w:bookmarkStart w:id="7298" w:name="rid-0-0-0-7474"/>
    <w:p>
      <w:pPr>
        <w:pStyle w:val="BodyText"/>
      </w:pPr>
      <w:r>
        <w:t xml:space="preserve">            </w:t>
      </w:r>
      <w:r>
        <w:t xml:space="preserve">∙   </w:t>
      </w:r>
      <w:r>
        <w:t xml:space="preserve"> </w:t>
      </w:r>
      <w:r>
        <w:t xml:space="preserve">Traffic Control Plan.</w:t>
      </w:r>
    </w:p>
    <w:bookmarkEnd w:id="7298"/>
    <w:bookmarkStart w:id="7299" w:name="rid-0-0-0-7475"/>
    <w:p>
      <w:pPr>
        <w:pStyle w:val="BodyText"/>
      </w:pPr>
      <w:r>
        <w:t xml:space="preserve">            </w:t>
      </w:r>
      <w:r>
        <w:t xml:space="preserve">∙   </w:t>
      </w:r>
      <w:r>
        <w:t xml:space="preserve"> </w:t>
      </w:r>
      <w:r>
        <w:t xml:space="preserve">Any other applicable permits regarding work in the ROW.</w:t>
      </w:r>
    </w:p>
    <w:bookmarkEnd w:id="7299"/>
    <w:bookmarkStart w:id="7300" w:name="rid-0-0-0-7264"/>
    <w:p>
      <w:pPr>
        <w:pStyle w:val="BodyText"/>
      </w:pPr>
      <w:r>
        <w:t xml:space="preserve">         vii.   </w:t>
      </w:r>
      <w:r>
        <w:t xml:space="preserve">Compliance with Law.</w:t>
      </w:r>
      <w:r>
        <w:t xml:space="preserve"> </w:t>
      </w:r>
      <w:r>
        <w:t xml:space="preserve">Provider acknowledges that this Agreement does not constitute, and City has not promised or offered, any type of waiver of, or agreement to waive (or show any type of forbearance, priority or favoritism to Provider with regard to) any law, ordinance, power, regulation, tax, assessment or other legal requirement now or hereafter imposed by the City of Apache Junction or any other governmental body upon or affecting Provider’s use of the parcel. For example, Provider shall comply with all building and ROW codes, ordinances and policies.</w:t>
      </w:r>
    </w:p>
    <w:bookmarkEnd w:id="7300"/>
    <w:bookmarkStart w:id="7301" w:name="rid-0-0-0-7265"/>
    <w:p>
      <w:pPr>
        <w:pStyle w:val="BodyText"/>
      </w:pPr>
      <w:r>
        <w:t xml:space="preserve">   2.   </w:t>
      </w:r>
      <w:r>
        <w:t xml:space="preserve">City’s Initial information.</w:t>
      </w:r>
      <w:r>
        <w:t xml:space="preserve"> </w:t>
      </w:r>
      <w:r>
        <w:t xml:space="preserve">Unless and until City gives notice otherwise, City’s contract administrator shall be the City Engineer.</w:t>
      </w:r>
    </w:p>
    <w:bookmarkEnd w:id="7301"/>
    <w:bookmarkStart w:id="7302" w:name="rid-0-0-0-7267"/>
    <w:p>
      <w:pPr>
        <w:pStyle w:val="BodyText"/>
      </w:pPr>
      <w:r>
        <w:t xml:space="preserve">   3.   </w:t>
      </w:r>
      <w:r>
        <w:t xml:space="preserve">Provider’s Initial Information.</w:t>
      </w:r>
      <w:r>
        <w:t xml:space="preserve"> </w:t>
      </w:r>
      <w:r>
        <w:t xml:space="preserve">Unless and until Provider gives notice otherwise Provider’s network operations center phone number is</w:t>
      </w:r>
      <w:r>
        <w:t xml:space="preserve"> </w:t>
      </w:r>
      <w:r>
        <w:t xml:space="preserve">( )</w:t>
      </w:r>
      <w:r>
        <w:t xml:space="preserve"> </w:t>
      </w:r>
      <w:r>
        <w:t xml:space="preserve">. Provider’s address for notices shall be: [NAME, STREET ADDRESS, CITY, STATE, ZIP]. Provider’s billing address for routine billing invoices shall be: [NAME, STREET ADDRESS, CITY, STATE, ZIP].</w:t>
      </w:r>
    </w:p>
    <w:bookmarkEnd w:id="7302"/>
    <w:bookmarkStart w:id="7303" w:name="rid-0-0-0-7271"/>
    <w:p>
      <w:pPr>
        <w:pStyle w:val="BodyText"/>
      </w:pPr>
      <w:r>
        <w:t xml:space="preserve">IN WITNESS WHEREOF, the Parties have executed this Agreement as of the date first set forth above.</w:t>
      </w:r>
    </w:p>
    <w:bookmarkEnd w:id="7303"/>
    <w:bookmarkStart w:id="7304" w:name="rid-0-0-0-7272"/>
    <w:p>
      <w:pPr>
        <w:pStyle w:val="BodyText"/>
      </w:pPr>
      <w:r>
        <w:t xml:space="preserve">                     PROVIDER:</w:t>
      </w:r>
    </w:p>
    <w:bookmarkEnd w:id="7304"/>
    <w:bookmarkStart w:id="7305" w:name="rid-0-0-0-7273"/>
    <w:p>
      <w:pPr>
        <w:pStyle w:val="BodyText"/>
      </w:pPr>
      <w:r>
        <w:t xml:space="preserve">                     [COMPANY NAME, INC.], an Arizona</w:t>
      </w:r>
    </w:p>
    <w:bookmarkEnd w:id="7305"/>
    <w:bookmarkStart w:id="7306" w:name="rid-0-0-0-7274"/>
    <w:p>
      <w:pPr>
        <w:pStyle w:val="BodyText"/>
      </w:pPr>
      <w:r>
        <w:t xml:space="preserve">                     [corporation/limited liability company]</w:t>
      </w:r>
    </w:p>
    <w:bookmarkEnd w:id="7306"/>
    <w:bookmarkStart w:id="7307" w:name="rid-0-0-0-7275"/>
    <w:p>
      <w:pPr>
        <w:pStyle w:val="BodyText"/>
      </w:pPr>
      <w:r>
        <w:t xml:space="preserve">                     </w:t>
      </w:r>
      <w:r>
        <w:t xml:space="preserve">                                                                                 </w:t>
      </w:r>
    </w:p>
    <w:bookmarkEnd w:id="7307"/>
    <w:bookmarkStart w:id="7308" w:name="rid-0-0-0-7276"/>
    <w:p>
      <w:pPr>
        <w:pStyle w:val="BodyText"/>
      </w:pPr>
      <w:r>
        <w:t xml:space="preserve">                     By: [Name]</w:t>
      </w:r>
    </w:p>
    <w:bookmarkEnd w:id="7308"/>
    <w:bookmarkStart w:id="7309" w:name="rid-0-0-0-7277"/>
    <w:p>
      <w:pPr>
        <w:pStyle w:val="BodyText"/>
      </w:pPr>
      <w:r>
        <w:t xml:space="preserve">                     Its: [Title]</w:t>
      </w:r>
    </w:p>
    <w:bookmarkEnd w:id="7309"/>
    <w:bookmarkStart w:id="7310" w:name="rid-0-0-0-7278"/>
    <w:p>
      <w:pPr>
        <w:pStyle w:val="BodyText"/>
      </w:pPr>
      <w:r>
        <w:t xml:space="preserve">                     CITY:</w:t>
      </w:r>
    </w:p>
    <w:bookmarkEnd w:id="7310"/>
    <w:bookmarkStart w:id="7311" w:name="rid-0-0-0-7279"/>
    <w:p>
      <w:pPr>
        <w:pStyle w:val="BodyText"/>
      </w:pPr>
      <w:r>
        <w:t xml:space="preserve">                     CITY OF APACHE JUNCTION, ARIZONA, an</w:t>
      </w:r>
    </w:p>
    <w:bookmarkEnd w:id="7311"/>
    <w:bookmarkStart w:id="7312" w:name="rid-0-0-0-7280"/>
    <w:p>
      <w:pPr>
        <w:pStyle w:val="BodyText"/>
      </w:pPr>
      <w:r>
        <w:t xml:space="preserve">                     Arizona municipal corporation</w:t>
      </w:r>
    </w:p>
    <w:bookmarkEnd w:id="7312"/>
    <w:bookmarkStart w:id="7313" w:name="rid-0-0-0-7281"/>
    <w:p>
      <w:pPr>
        <w:pStyle w:val="BodyText"/>
      </w:pPr>
      <w:r>
        <w:t xml:space="preserve">                     </w:t>
      </w:r>
      <w:r>
        <w:t xml:space="preserve">                                                                                 </w:t>
      </w:r>
    </w:p>
    <w:bookmarkEnd w:id="7313"/>
    <w:bookmarkStart w:id="7314" w:name="rid-0-0-0-7282"/>
    <w:p>
      <w:pPr>
        <w:pStyle w:val="BodyText"/>
      </w:pPr>
      <w:r>
        <w:t xml:space="preserve">                     By:</w:t>
      </w:r>
      <w:r>
        <w:t xml:space="preserve"> </w:t>
      </w:r>
      <w:r>
        <w:t xml:space="preserve">                                                                           </w:t>
      </w:r>
    </w:p>
    <w:bookmarkEnd w:id="7314"/>
    <w:bookmarkStart w:id="7315" w:name="rid-0-0-0-7283"/>
    <w:p>
      <w:pPr>
        <w:pStyle w:val="BodyText"/>
      </w:pPr>
      <w:r>
        <w:t xml:space="preserve">                     Its: City Engineer</w:t>
      </w:r>
    </w:p>
    <w:bookmarkEnd w:id="7315"/>
    <w:bookmarkStart w:id="7316" w:name="rid-0-0-0-7284"/>
    <w:p>
      <w:pPr>
        <w:pStyle w:val="BodyText"/>
      </w:pPr>
      <w:r>
        <w:t xml:space="preserve"> </w:t>
      </w:r>
    </w:p>
    <w:bookmarkEnd w:id="7316"/>
    <w:bookmarkStart w:id="7317" w:name="rid-0-0-0-7285"/>
    <w:p>
      <w:pPr>
        <w:pStyle w:val="BodyText"/>
      </w:pPr>
      <w:r>
        <w:t xml:space="preserve">STATE OF</w:t>
      </w:r>
      <w:r>
        <w:t xml:space="preserve">                                 </w:t>
      </w:r>
      <w:r>
        <w:t xml:space="preserve">)</w:t>
      </w:r>
    </w:p>
    <w:bookmarkEnd w:id="7317"/>
    <w:bookmarkStart w:id="7318" w:name="rid-0-0-0-7286"/>
    <w:p>
      <w:pPr>
        <w:pStyle w:val="BodyText"/>
      </w:pPr>
      <w:r>
        <w:t xml:space="preserve">               ) ss.</w:t>
      </w:r>
    </w:p>
    <w:bookmarkEnd w:id="7318"/>
    <w:bookmarkStart w:id="7319" w:name="rid-0-0-0-7287"/>
    <w:p>
      <w:pPr>
        <w:pStyle w:val="BodyText"/>
      </w:pPr>
      <w:r>
        <w:t xml:space="preserve">County of</w:t>
      </w:r>
      <w:r>
        <w:t xml:space="preserve"> </w:t>
      </w:r>
      <w:r>
        <w:t xml:space="preserve">                                   </w:t>
      </w:r>
      <w:r>
        <w:t xml:space="preserve">)</w:t>
      </w:r>
    </w:p>
    <w:bookmarkEnd w:id="7319"/>
    <w:bookmarkStart w:id="7320" w:name="rid-0-0-0-7289"/>
    <w:p>
      <w:pPr>
        <w:pStyle w:val="BodyText"/>
      </w:pPr>
      <w:r>
        <w:t xml:space="preserve">The foregoing was subscribed and sworn to before me this</w:t>
      </w:r>
      <w:r>
        <w:t xml:space="preserve"> </w:t>
      </w:r>
      <w:r>
        <w:t xml:space="preserve">                     </w:t>
      </w:r>
      <w:r>
        <w:t xml:space="preserve"> </w:t>
      </w:r>
      <w:r>
        <w:t xml:space="preserve">day of</w:t>
      </w:r>
      <w:r>
        <w:t xml:space="preserve">                                       </w:t>
      </w:r>
      <w:r>
        <w:t xml:space="preserve">, 20</w:t>
      </w:r>
      <w:r>
        <w:t xml:space="preserve">        </w:t>
      </w:r>
      <w:r>
        <w:t xml:space="preserve"> </w:t>
      </w:r>
      <w:r>
        <w:t xml:space="preserve">, by</w:t>
      </w:r>
      <w:r>
        <w:t xml:space="preserve"> </w:t>
      </w:r>
      <w:r>
        <w:t xml:space="preserve">                                                 </w:t>
      </w:r>
      <w:r>
        <w:t xml:space="preserve"> </w:t>
      </w:r>
      <w:r>
        <w:t xml:space="preserve">as</w:t>
      </w:r>
      <w:r>
        <w:t xml:space="preserve"> </w:t>
      </w:r>
      <w:r>
        <w:t xml:space="preserve">                                           </w:t>
      </w:r>
      <w:r>
        <w:t xml:space="preserve"> </w:t>
      </w:r>
      <w:r>
        <w:t xml:space="preserve">of [Company Name], an Arizona [corporation/limited liability company].</w:t>
      </w:r>
    </w:p>
    <w:bookmarkEnd w:id="7320"/>
    <w:bookmarkStart w:id="7321" w:name="rid-0-0-0-7290"/>
    <w:p>
      <w:pPr>
        <w:pStyle w:val="BodyText"/>
      </w:pPr>
      <w:r>
        <w:t xml:space="preserve">                                                </w:t>
      </w:r>
      <w:r>
        <w:t xml:space="preserve">                                                </w:t>
      </w:r>
    </w:p>
    <w:bookmarkEnd w:id="7321"/>
    <w:bookmarkStart w:id="7322" w:name="rid-0-0-0-7291"/>
    <w:p>
      <w:pPr>
        <w:pStyle w:val="BodyText"/>
      </w:pPr>
      <w:r>
        <w:t xml:space="preserve">                                                 Notary Public</w:t>
      </w:r>
    </w:p>
    <w:bookmarkEnd w:id="7322"/>
    <w:bookmarkStart w:id="7323" w:name="rid-0-0-0-7292"/>
    <w:p>
      <w:pPr>
        <w:pStyle w:val="BodyText"/>
      </w:pPr>
      <w:r>
        <w:t xml:space="preserve">My Commission Expires:</w:t>
      </w:r>
    </w:p>
    <w:bookmarkEnd w:id="7323"/>
    <w:bookmarkStart w:id="7324" w:name="rid-0-0-0-7293"/>
    <w:p>
      <w:pPr>
        <w:pStyle w:val="BodyText"/>
      </w:pPr>
      <w:r>
        <w:t xml:space="preserve">                                                              </w:t>
      </w:r>
    </w:p>
    <w:bookmarkEnd w:id="7324"/>
    <w:bookmarkStart w:id="7325" w:name="rid-0-0-0-7294"/>
    <w:p>
      <w:pPr>
        <w:pStyle w:val="BodyText"/>
      </w:pPr>
      <w:r>
        <w:t xml:space="preserve">STATE OF</w:t>
      </w:r>
      <w:r>
        <w:t xml:space="preserve">                                 </w:t>
      </w:r>
      <w:r>
        <w:t xml:space="preserve">)</w:t>
      </w:r>
    </w:p>
    <w:bookmarkEnd w:id="7325"/>
    <w:bookmarkStart w:id="7326" w:name="rid-0-0-0-7295"/>
    <w:p>
      <w:pPr>
        <w:pStyle w:val="BodyText"/>
      </w:pPr>
      <w:r>
        <w:t xml:space="preserve">               ) ss.</w:t>
      </w:r>
    </w:p>
    <w:bookmarkEnd w:id="7326"/>
    <w:bookmarkStart w:id="7327" w:name="rid-0-0-0-7296"/>
    <w:p>
      <w:pPr>
        <w:pStyle w:val="BodyText"/>
      </w:pPr>
      <w:r>
        <w:t xml:space="preserve">County of</w:t>
      </w:r>
      <w:r>
        <w:t xml:space="preserve"> </w:t>
      </w:r>
      <w:r>
        <w:t xml:space="preserve">                                   </w:t>
      </w:r>
      <w:r>
        <w:t xml:space="preserve">)</w:t>
      </w:r>
    </w:p>
    <w:bookmarkEnd w:id="7327"/>
    <w:bookmarkStart w:id="7328" w:name="rid-0-0-0-7298"/>
    <w:p>
      <w:pPr>
        <w:pStyle w:val="BodyText"/>
      </w:pPr>
      <w:r>
        <w:t xml:space="preserve">The foregoing was subscribed and sworn to before me this</w:t>
      </w:r>
      <w:r>
        <w:t xml:space="preserve"> </w:t>
      </w:r>
      <w:r>
        <w:t xml:space="preserve">                     </w:t>
      </w:r>
      <w:r>
        <w:t xml:space="preserve"> </w:t>
      </w:r>
      <w:r>
        <w:t xml:space="preserve">day of</w:t>
      </w:r>
      <w:r>
        <w:t xml:space="preserve">                                       </w:t>
      </w:r>
      <w:r>
        <w:t xml:space="preserve">, 20</w:t>
      </w:r>
      <w:r>
        <w:t xml:space="preserve">        </w:t>
      </w:r>
      <w:r>
        <w:t xml:space="preserve"> </w:t>
      </w:r>
      <w:r>
        <w:t xml:space="preserve">, by</w:t>
      </w:r>
      <w:r>
        <w:t xml:space="preserve"> </w:t>
      </w:r>
      <w:r>
        <w:t xml:space="preserve">                                                 </w:t>
      </w:r>
      <w:r>
        <w:t xml:space="preserve"> </w:t>
      </w:r>
      <w:r>
        <w:t xml:space="preserve">City Engineer of the city of Apache Junction, Arizona, an Arizona municipal corporation.</w:t>
      </w:r>
    </w:p>
    <w:bookmarkEnd w:id="7328"/>
    <w:bookmarkStart w:id="7329" w:name="rid-0-0-0-7299"/>
    <w:p>
      <w:pPr>
        <w:pStyle w:val="BodyText"/>
      </w:pPr>
      <w:r>
        <w:t xml:space="preserve">                                                </w:t>
      </w:r>
      <w:r>
        <w:t xml:space="preserve">                                                </w:t>
      </w:r>
    </w:p>
    <w:bookmarkEnd w:id="7329"/>
    <w:bookmarkStart w:id="7330" w:name="rid-0-0-0-7300"/>
    <w:p>
      <w:pPr>
        <w:pStyle w:val="BodyText"/>
      </w:pPr>
      <w:r>
        <w:t xml:space="preserve">                                                Notary Public</w:t>
      </w:r>
    </w:p>
    <w:bookmarkEnd w:id="7330"/>
    <w:bookmarkStart w:id="7331" w:name="rid-0-0-0-7301"/>
    <w:p>
      <w:pPr>
        <w:pStyle w:val="BodyText"/>
      </w:pPr>
      <w:r>
        <w:t xml:space="preserve">My Commission Expires:</w:t>
      </w:r>
    </w:p>
    <w:bookmarkEnd w:id="7331"/>
    <w:bookmarkStart w:id="7332" w:name="rid-0-0-0-7302"/>
    <w:p>
      <w:pPr>
        <w:pStyle w:val="BodyText"/>
      </w:pPr>
      <w:r>
        <w:t xml:space="preserve">                                                              </w:t>
      </w:r>
    </w:p>
    <w:bookmarkEnd w:id="7332"/>
    <w:bookmarkStart w:id="7333" w:name="rid-0-0-0-7305"/>
    <w:p>
      <w:pPr>
        <w:pStyle w:val="BodyText"/>
      </w:pPr>
      <w:r>
        <w:t xml:space="preserve">   </w:t>
      </w:r>
      <w:r>
        <w:t xml:space="preserve">EXHIBIT A</w:t>
      </w:r>
    </w:p>
    <w:bookmarkEnd w:id="7333"/>
    <w:bookmarkStart w:id="7334" w:name="rid-0-0-0-7306"/>
    <w:p>
      <w:pPr>
        <w:pStyle w:val="BodyText"/>
      </w:pPr>
      <w:r>
        <w:t xml:space="preserve">   BOUNDARY PLAN</w:t>
      </w:r>
    </w:p>
    <w:bookmarkEnd w:id="7334"/>
    <w:bookmarkStart w:id="7335" w:name="rid-0-0-0-7307"/>
    <w:p>
      <w:pPr>
        <w:pStyle w:val="BodyText"/>
      </w:pPr>
      <w:r>
        <w:t xml:space="preserve"> </w:t>
      </w:r>
    </w:p>
    <w:bookmarkEnd w:id="7335"/>
    <w:bookmarkStart w:id="7336" w:name="rid-0-0-0-7308"/>
    <w:p>
      <w:pPr>
        <w:pStyle w:val="BodyText"/>
      </w:pPr>
      <w:r>
        <w:t xml:space="preserve"> </w:t>
      </w:r>
    </w:p>
    <w:bookmarkEnd w:id="7336"/>
    <w:bookmarkStart w:id="7337" w:name="rid-0-0-0-7321"/>
    <w:p>
      <w:pPr>
        <w:pStyle w:val="BodyText"/>
      </w:pPr>
      <w:r>
        <w:t xml:space="preserve">   EXHIBIT B</w:t>
      </w:r>
    </w:p>
    <w:bookmarkEnd w:id="7337"/>
    <w:bookmarkStart w:id="7338" w:name="rid-0-0-0-7322"/>
    <w:p>
      <w:pPr>
        <w:pStyle w:val="BodyText"/>
      </w:pPr>
      <w:r>
        <w:t xml:space="preserve">   SITE PLAN</w:t>
      </w:r>
    </w:p>
    <w:bookmarkEnd w:id="7338"/>
    <w:bookmarkStart w:id="7339" w:name="rid-0-0-0-7323"/>
    <w:p>
      <w:pPr>
        <w:pStyle w:val="BodyText"/>
      </w:pPr>
      <w:r>
        <w:t xml:space="preserve"> </w:t>
      </w:r>
    </w:p>
    <w:bookmarkEnd w:id="7339"/>
    <w:bookmarkStart w:id="7340" w:name="rid-0-0-0-7324"/>
    <w:p>
      <w:pPr>
        <w:pStyle w:val="BodyText"/>
      </w:pPr>
      <w:r>
        <w:t xml:space="preserve"> </w:t>
      </w:r>
    </w:p>
    <w:bookmarkEnd w:id="7340"/>
    <w:bookmarkStart w:id="7341" w:name="rid-0-0-0-7337"/>
    <w:p>
      <w:pPr>
        <w:pStyle w:val="BodyText"/>
      </w:pPr>
      <w:r>
        <w:t xml:space="preserve">   </w:t>
      </w:r>
      <w:r>
        <w:t xml:space="preserve">EXHIBIT B</w:t>
      </w:r>
    </w:p>
    <w:bookmarkEnd w:id="7341"/>
    <w:bookmarkStart w:id="7342" w:name="rid-0-0-0-7338"/>
    <w:p>
      <w:pPr>
        <w:pStyle w:val="BodyText"/>
      </w:pPr>
      <w:r>
        <w:t xml:space="preserve">   </w:t>
      </w:r>
      <w:r>
        <w:t xml:space="preserve">STANDARDS FOR LETTERS OF CREDIT</w:t>
      </w:r>
    </w:p>
    <w:bookmarkEnd w:id="7342"/>
    <w:bookmarkStart w:id="7343" w:name="rid-0-0-0-7339"/>
    <w:p>
      <w:pPr>
        <w:pStyle w:val="BodyText"/>
      </w:pPr>
      <w:r>
        <w:t xml:space="preserve">In addition to any other requirements imposed upon a letter of credit (the “Letter of Credit”) issued pursuant to these Standard Terms, each Letter of Credit shall meet and be governed by the following additional standards and requirements:</w:t>
      </w:r>
    </w:p>
    <w:bookmarkEnd w:id="7343"/>
    <w:bookmarkStart w:id="7344" w:name="rid-0-0-0-7340"/>
    <w:p>
      <w:pPr>
        <w:pStyle w:val="BodyText"/>
      </w:pPr>
      <w:r>
        <w:t xml:space="preserve">   A.   </w:t>
      </w:r>
      <w:r>
        <w:t xml:space="preserve">Letter of Credit Requirements.</w:t>
      </w:r>
      <w:r>
        <w:t xml:space="preserve"> </w:t>
      </w:r>
      <w:r>
        <w:t xml:space="preserve">The Letter of Credit shall be printed on Bank Safety Paper. The following terms and no others shall be stated on the face of the Letter of Credit:</w:t>
      </w:r>
    </w:p>
    <w:bookmarkEnd w:id="7344"/>
    <w:bookmarkStart w:id="7345" w:name="rid-0-0-0-7341"/>
    <w:p>
      <w:pPr>
        <w:pStyle w:val="BodyText"/>
      </w:pPr>
      <w:r>
        <w:t xml:space="preserve">      i.   The Letter of Credit is clean, unconditional, and irrevocable.</w:t>
      </w:r>
    </w:p>
    <w:bookmarkEnd w:id="7345"/>
    <w:bookmarkStart w:id="7346" w:name="rid-0-0-0-7342"/>
    <w:p>
      <w:pPr>
        <w:pStyle w:val="BodyText"/>
      </w:pPr>
      <w:r>
        <w:t xml:space="preserve">      ii.   The Letter of Credit is payable to City upon presentation of the City’s draft.</w:t>
      </w:r>
    </w:p>
    <w:bookmarkEnd w:id="7346"/>
    <w:bookmarkStart w:id="7347" w:name="rid-0-0-0-7343"/>
    <w:p>
      <w:pPr>
        <w:pStyle w:val="BodyText"/>
      </w:pPr>
      <w:r>
        <w:t xml:space="preserve">      iii.   City may make partial draws upon the Letter of Credit.</w:t>
      </w:r>
    </w:p>
    <w:bookmarkEnd w:id="7347"/>
    <w:bookmarkStart w:id="7348" w:name="rid-0-0-0-7344"/>
    <w:p>
      <w:pPr>
        <w:pStyle w:val="BodyText"/>
      </w:pPr>
      <w:r>
        <w:t xml:space="preserve">      iv.   The Letter of Credit is conditioned for payment solely upon presentation of a sight draft and a copy of the Letter of Credit.</w:t>
      </w:r>
    </w:p>
    <w:bookmarkEnd w:id="7348"/>
    <w:bookmarkStart w:id="7349" w:name="rid-0-0-0-7345"/>
    <w:p>
      <w:pPr>
        <w:pStyle w:val="BodyText"/>
      </w:pPr>
      <w:r>
        <w:t xml:space="preserve">      v.   Within ten (10) calendar days after City’s draft on the Letter of Credit is honored, City must make the original of the Letter of Credit available to the issuer.</w:t>
      </w:r>
    </w:p>
    <w:bookmarkEnd w:id="7349"/>
    <w:bookmarkStart w:id="7350" w:name="rid-0-0-0-7346"/>
    <w:p>
      <w:pPr>
        <w:pStyle w:val="BodyText"/>
      </w:pPr>
      <w:r>
        <w:t xml:space="preserve">      vi.   The issuer specifies a telefax number, email address, and street address at which City may present drafts on the Letter of Credit.</w:t>
      </w:r>
    </w:p>
    <w:bookmarkEnd w:id="7350"/>
    <w:bookmarkStart w:id="7351" w:name="rid-0-0-0-7347"/>
    <w:p>
      <w:pPr>
        <w:pStyle w:val="BodyText"/>
      </w:pPr>
      <w:r>
        <w:t xml:space="preserve">      vii.   The Letter of Credit is valid until a specified date.</w:t>
      </w:r>
    </w:p>
    <w:bookmarkEnd w:id="7351"/>
    <w:bookmarkStart w:id="7352" w:name="rid-0-0-0-7348"/>
    <w:p>
      <w:pPr>
        <w:pStyle w:val="BodyText"/>
      </w:pPr>
      <w:r>
        <w:t xml:space="preserve">      viii.   The Letter of Credit will be automatically renewed for successive one (1) year periods, unless at least one hundred twenty (120) calendar days prior to expiration the issuer notifies City in writing, by either registered or certified mail, that issuer elects not to renew the Letter of Credit for the additional period. In the event of such notification, any then unused portion of the Letter of Credit shall be available by draft on or before the then current expiration date.</w:t>
      </w:r>
    </w:p>
    <w:bookmarkEnd w:id="7352"/>
    <w:bookmarkStart w:id="7353" w:name="rid-0-0-0-7349"/>
    <w:p>
      <w:pPr>
        <w:pStyle w:val="BodyText"/>
      </w:pPr>
      <w:r>
        <w:t xml:space="preserve">      ix.   The Letter of Credit is otherwise subject to the most recent edition of the Uniform Customs and Practices for Documentary Credits, published by the International Chamber of Commerce.</w:t>
      </w:r>
    </w:p>
    <w:bookmarkEnd w:id="7353"/>
    <w:bookmarkStart w:id="7354" w:name="rid-0-0-0-7350"/>
    <w:p>
      <w:pPr>
        <w:pStyle w:val="BodyText"/>
      </w:pPr>
      <w:r>
        <w:t xml:space="preserve">      x.   The Letter of Credit need not be transferable.</w:t>
      </w:r>
    </w:p>
    <w:bookmarkEnd w:id="7354"/>
    <w:bookmarkStart w:id="7355" w:name="rid-0-0-0-7351"/>
    <w:p>
      <w:pPr>
        <w:pStyle w:val="BodyText"/>
      </w:pPr>
      <w:r>
        <w:t xml:space="preserve">   B.   </w:t>
      </w:r>
      <w:r>
        <w:t xml:space="preserve">Approved Forms.</w:t>
      </w:r>
      <w:r>
        <w:t xml:space="preserve"> </w:t>
      </w:r>
      <w:r>
        <w:t xml:space="preserve">The form of the Letter of Credit and of drafts upon the Letter of Credit shall be as follows:</w:t>
      </w:r>
    </w:p>
    <w:bookmarkEnd w:id="7355"/>
    <w:bookmarkStart w:id="7356" w:name="rid-0-0-0-7352"/>
    <w:p>
      <w:pPr>
        <w:pStyle w:val="BodyText"/>
      </w:pPr>
      <w:r>
        <w:t xml:space="preserve">      i.   Except as approved in writing by City’s Engineer or designee, the form of the Letter of Credit shall be in the form set out below.</w:t>
      </w:r>
    </w:p>
    <w:bookmarkEnd w:id="7356"/>
    <w:bookmarkStart w:id="7357" w:name="rid-0-0-0-7353"/>
    <w:p>
      <w:pPr>
        <w:pStyle w:val="BodyText"/>
      </w:pPr>
      <w:r>
        <w:t xml:space="preserve">      ii.   Except as approved in writing by City’s Engineer or designee, the form of drafts upon the Letter of Credit shall be in the form set out below.</w:t>
      </w:r>
    </w:p>
    <w:bookmarkEnd w:id="7357"/>
    <w:bookmarkStart w:id="7358" w:name="rid-0-0-0-7356"/>
    <w:p>
      <w:pPr>
        <w:pStyle w:val="BodyText"/>
      </w:pPr>
      <w:r>
        <w:t xml:space="preserve">   C.   </w:t>
      </w:r>
      <w:r>
        <w:t xml:space="preserve">Issuer Requirements.</w:t>
      </w:r>
      <w:r>
        <w:t xml:space="preserve"> </w:t>
      </w:r>
      <w:r>
        <w:t xml:space="preserve">The issuer of the Letter of Credit shall meet all of the following requirements:</w:t>
      </w:r>
    </w:p>
    <w:bookmarkEnd w:id="7358"/>
    <w:bookmarkStart w:id="7359" w:name="rid-0-0-0-7357"/>
    <w:p>
      <w:pPr>
        <w:pStyle w:val="BodyText"/>
      </w:pPr>
      <w:r>
        <w:t xml:space="preserve">      i.   The issuer shall be a federally insured financial institution with offices in one of its branches within the City of Apache Junction city limits, at which drafts upon the Letter of Credit may be presented.</w:t>
      </w:r>
    </w:p>
    <w:bookmarkEnd w:id="7359"/>
    <w:bookmarkStart w:id="7360" w:name="rid-0-0-0-7358"/>
    <w:p>
      <w:pPr>
        <w:pStyle w:val="BodyText"/>
      </w:pPr>
      <w:r>
        <w:t xml:space="preserve">      ii.   The issuer shall be a member of the New York Clearing House Association or a commercial bank or trust company satisfactory to City.</w:t>
      </w:r>
    </w:p>
    <w:bookmarkEnd w:id="7360"/>
    <w:bookmarkStart w:id="7361" w:name="rid-0-0-0-7359"/>
    <w:p>
      <w:pPr>
        <w:pStyle w:val="BodyText"/>
      </w:pPr>
      <w:r>
        <w:t xml:space="preserve">      iii.   The issuer shall have a net worth of not less than $1 billion.</w:t>
      </w:r>
    </w:p>
    <w:bookmarkEnd w:id="7361"/>
    <w:bookmarkStart w:id="7362" w:name="rid-0-0-0-7373"/>
    <w:p>
      <w:pPr>
        <w:pStyle w:val="BodyText"/>
      </w:pPr>
      <w:r>
        <w:t xml:space="preserve">LETTER OF CREDIT</w:t>
      </w:r>
    </w:p>
    <w:bookmarkEnd w:id="7362"/>
    <w:bookmarkStart w:id="7363" w:name="rid-0-0-0-7374"/>
    <w:p>
      <w:pPr>
        <w:pStyle w:val="BodyText"/>
      </w:pPr>
      <w:r>
        <w:t xml:space="preserve">                                       Date</w:t>
      </w:r>
      <w:r>
        <w:t xml:space="preserve">                                              </w:t>
      </w:r>
      <w:r>
        <w:t xml:space="preserve">   </w:t>
      </w:r>
    </w:p>
    <w:bookmarkEnd w:id="7363"/>
    <w:bookmarkStart w:id="7364" w:name="rid-0-0-0-7375"/>
    <w:p>
      <w:pPr>
        <w:pStyle w:val="BodyText"/>
      </w:pPr>
      <w:r>
        <w:t xml:space="preserve">                                       Letter of Credit No.</w:t>
      </w:r>
      <w:r>
        <w:t xml:space="preserve">                        </w:t>
      </w:r>
    </w:p>
    <w:bookmarkEnd w:id="7364"/>
    <w:bookmarkStart w:id="7365" w:name="rid-0-0-0-7376"/>
    <w:p>
      <w:pPr>
        <w:pStyle w:val="BodyText"/>
      </w:pPr>
      <w:r>
        <w:t xml:space="preserve">City of Apache Junction</w:t>
      </w:r>
    </w:p>
    <w:bookmarkEnd w:id="7365"/>
    <w:bookmarkStart w:id="7366" w:name="rid-0-0-0-7377"/>
    <w:p>
      <w:pPr>
        <w:pStyle w:val="BodyText"/>
      </w:pPr>
      <w:r>
        <w:t xml:space="preserve">300 E. Superstition Blvd.</w:t>
      </w:r>
    </w:p>
    <w:bookmarkEnd w:id="7366"/>
    <w:bookmarkStart w:id="7367" w:name="rid-0-0-0-7378"/>
    <w:p>
      <w:pPr>
        <w:pStyle w:val="BodyText"/>
      </w:pPr>
      <w:r>
        <w:t xml:space="preserve">Apache Junction, A2 85119</w:t>
      </w:r>
    </w:p>
    <w:bookmarkEnd w:id="7367"/>
    <w:bookmarkStart w:id="7368" w:name="rid-0-0-0-7379"/>
    <w:p>
      <w:pPr>
        <w:pStyle w:val="BodyText"/>
      </w:pPr>
      <w:r>
        <w:t xml:space="preserve">Dear Sir or Madam:</w:t>
      </w:r>
    </w:p>
    <w:bookmarkEnd w:id="7368"/>
    <w:bookmarkStart w:id="7369" w:name="rid-0-0-0-7380"/>
    <w:p>
      <w:pPr>
        <w:pStyle w:val="BodyText"/>
      </w:pPr>
      <w:r>
        <w:t xml:space="preserve">We hereby establish our clean, unconditional and irrevocable Letter of Credit in your favor at the request and for the account of</w:t>
      </w:r>
      <w:r>
        <w:t xml:space="preserve"> </w:t>
      </w:r>
      <w:r>
        <w:t xml:space="preserve">                       </w:t>
      </w:r>
      <w:r>
        <w:t xml:space="preserve"> </w:t>
      </w:r>
      <w:r>
        <w:t xml:space="preserve">in the aggregate amount of</w:t>
      </w:r>
      <w:r>
        <w:t xml:space="preserve"> </w:t>
      </w:r>
      <w:r>
        <w:t xml:space="preserve">                                                              </w:t>
      </w:r>
      <w:r>
        <w:t xml:space="preserve"> </w:t>
      </w:r>
      <w:r>
        <w:t xml:space="preserve">($</w:t>
      </w:r>
      <w:r>
        <w:t xml:space="preserve">                          </w:t>
      </w:r>
      <w:r>
        <w:t xml:space="preserve">), available upon presentation of your draft in the form attached hereto as Schedule 1.</w:t>
      </w:r>
    </w:p>
    <w:bookmarkEnd w:id="7369"/>
    <w:bookmarkStart w:id="7370" w:name="rid-0-0-0-7381"/>
    <w:p>
      <w:pPr>
        <w:pStyle w:val="BodyText"/>
      </w:pPr>
      <w:r>
        <w:t xml:space="preserve">We will honor each draft presented to us in compliance with the terms of this Letter of Credit. Partial draws are permitted. Each draft must be accompanied by a copy of this Letter of Credit. Within ten calendar (10) days after we honor your draft, you must make the original of this Letter of Credit available to us upon which we may endorse our payment. Drafts may be presented by any of the following means:</w:t>
      </w:r>
    </w:p>
    <w:bookmarkEnd w:id="7370"/>
    <w:bookmarkStart w:id="7371" w:name="rid-0-0-0-7382"/>
    <w:p>
      <w:pPr>
        <w:pStyle w:val="BodyText"/>
      </w:pPr>
      <w:r>
        <w:t xml:space="preserve">   1.   By telefax to</w:t>
      </w:r>
      <w:r>
        <w:t xml:space="preserve"> </w:t>
      </w:r>
      <w:r>
        <w:t xml:space="preserve">( )</w:t>
      </w:r>
      <w:r>
        <w:t xml:space="preserve"> </w:t>
      </w:r>
    </w:p>
    <w:bookmarkEnd w:id="7371"/>
    <w:bookmarkStart w:id="7372" w:name="rid-0-0-0-7383"/>
    <w:p>
      <w:pPr>
        <w:pStyle w:val="BodyText"/>
      </w:pPr>
      <w:r>
        <w:t xml:space="preserve">   2.   By email to</w:t>
      </w:r>
      <w:r>
        <w:t xml:space="preserve"> </w:t>
      </w:r>
      <w:r>
        <w:t xml:space="preserve">                                                                                                           </w:t>
      </w:r>
    </w:p>
    <w:bookmarkEnd w:id="7372"/>
    <w:bookmarkStart w:id="7373" w:name="rid-0-0-0-7384"/>
    <w:p>
      <w:pPr>
        <w:pStyle w:val="BodyText"/>
      </w:pPr>
      <w:r>
        <w:t xml:space="preserve">   3.   By hand or overnight courier service delivery to: [This address must be in Pinal County, Arizona.]</w:t>
      </w:r>
    </w:p>
    <w:bookmarkEnd w:id="7373"/>
    <w:bookmarkStart w:id="7374" w:name="rid-0-0-0-7385"/>
    <w:p>
      <w:pPr>
        <w:pStyle w:val="BodyText"/>
      </w:pPr>
      <w:r>
        <w:t xml:space="preserve">                     </w:t>
      </w:r>
      <w:r>
        <w:t xml:space="preserve">                                                        </w:t>
      </w:r>
    </w:p>
    <w:bookmarkEnd w:id="7374"/>
    <w:bookmarkStart w:id="7375" w:name="rid-0-0-0-7386"/>
    <w:p>
      <w:pPr>
        <w:pStyle w:val="BodyText"/>
      </w:pPr>
      <w:r>
        <w:t xml:space="preserve">                     </w:t>
      </w:r>
      <w:r>
        <w:t xml:space="preserve">                                                        </w:t>
      </w:r>
    </w:p>
    <w:bookmarkEnd w:id="7375"/>
    <w:bookmarkStart w:id="7376" w:name="rid-0-0-0-7387"/>
    <w:p>
      <w:pPr>
        <w:pStyle w:val="BodyText"/>
      </w:pPr>
      <w:r>
        <w:t xml:space="preserve">                     </w:t>
      </w:r>
      <w:r>
        <w:t xml:space="preserve">                                                        </w:t>
      </w:r>
    </w:p>
    <w:bookmarkEnd w:id="7376"/>
    <w:bookmarkStart w:id="7377" w:name="rid-0-0-0-7388"/>
    <w:p>
      <w:pPr>
        <w:pStyle w:val="BodyText"/>
      </w:pPr>
      <w:r>
        <w:t xml:space="preserve">   4.   By hand or overnight courier service delivery to: [This address need not be in Pinal County, Arizona]</w:t>
      </w:r>
    </w:p>
    <w:bookmarkEnd w:id="7377"/>
    <w:bookmarkStart w:id="7378" w:name="rid-0-0-0-7389"/>
    <w:p>
      <w:pPr>
        <w:pStyle w:val="BodyText"/>
      </w:pPr>
      <w:r>
        <w:t xml:space="preserve">                     </w:t>
      </w:r>
      <w:r>
        <w:t xml:space="preserve">                                                        </w:t>
      </w:r>
    </w:p>
    <w:bookmarkEnd w:id="7378"/>
    <w:bookmarkStart w:id="7379" w:name="rid-0-0-0-7390"/>
    <w:p>
      <w:pPr>
        <w:pStyle w:val="BodyText"/>
      </w:pPr>
      <w:r>
        <w:t xml:space="preserve">                     </w:t>
      </w:r>
      <w:r>
        <w:t xml:space="preserve">                                                        </w:t>
      </w:r>
    </w:p>
    <w:bookmarkEnd w:id="7379"/>
    <w:bookmarkStart w:id="7380" w:name="rid-0-0-0-7391"/>
    <w:p>
      <w:pPr>
        <w:pStyle w:val="BodyText"/>
      </w:pPr>
      <w:r>
        <w:t xml:space="preserve">                     </w:t>
      </w:r>
      <w:r>
        <w:t xml:space="preserve">                                                        </w:t>
      </w:r>
    </w:p>
    <w:bookmarkEnd w:id="7380"/>
    <w:bookmarkStart w:id="7381" w:name="rid-0-0-0-7392"/>
    <w:p>
      <w:pPr>
        <w:pStyle w:val="BodyText"/>
      </w:pPr>
      <w:r>
        <w:t xml:space="preserve">This Letter of Credit is valid until</w:t>
      </w:r>
      <w:r>
        <w:t xml:space="preserve"> </w:t>
      </w:r>
      <w:r>
        <w:t xml:space="preserve">                                      </w:t>
      </w:r>
      <w:r>
        <w:t xml:space="preserve"> </w:t>
      </w:r>
      <w:r>
        <w:t xml:space="preserve">, 20</w:t>
      </w:r>
      <w:r>
        <w:t xml:space="preserve">       </w:t>
      </w:r>
      <w:r>
        <w:t xml:space="preserve"> </w:t>
      </w:r>
      <w:r>
        <w:t xml:space="preserve">and shall thereafter be automatically renewed for successive one (1) year periods, unless at least one hundred twenty calendar (120) days prior to expiration we notify you in writing, by either registered or certified mail, that we elect not to renew the Letter of Credit for such additional period. In the event of such notification, any then unused portion of the Letter of Credit shall be available upon your presenting to us your draft on or before the then current expiration date.</w:t>
      </w:r>
    </w:p>
    <w:bookmarkEnd w:id="7381"/>
    <w:bookmarkStart w:id="7382" w:name="rid-0-0-0-7393"/>
    <w:p>
      <w:pPr>
        <w:pStyle w:val="BodyText"/>
      </w:pPr>
      <w:r>
        <w:t xml:space="preserve">This Letter of Credit is subject to the UCP600. This Letter of Credit is not assignable.</w:t>
      </w:r>
    </w:p>
    <w:bookmarkEnd w:id="7382"/>
    <w:bookmarkStart w:id="7383" w:name="rid-0-0-0-7394"/>
    <w:p>
      <w:pPr>
        <w:pStyle w:val="BodyText"/>
      </w:pPr>
      <w:r>
        <w:t xml:space="preserve">                                                                                                                                                           </w:t>
      </w:r>
      <w:r>
        <w:br/>
      </w:r>
      <w:r>
        <w:t xml:space="preserve">Bank Name</w:t>
      </w:r>
    </w:p>
    <w:bookmarkEnd w:id="7383"/>
    <w:bookmarkStart w:id="7384" w:name="rid-0-0-0-7395"/>
    <w:p>
      <w:pPr>
        <w:pStyle w:val="BodyText"/>
      </w:pPr>
      <w:r>
        <w:t xml:space="preserve">                                                                                                                                                           </w:t>
      </w:r>
      <w:r>
        <w:br/>
      </w:r>
      <w:r>
        <w:t xml:space="preserve">Bank Officer’s Signature               Bank Officer’s Name (printed)</w:t>
      </w:r>
    </w:p>
    <w:bookmarkEnd w:id="7384"/>
    <w:bookmarkStart w:id="7385" w:name="rid-0-0-0-7396"/>
    <w:p>
      <w:pPr>
        <w:pStyle w:val="BodyText"/>
      </w:pPr>
      <w:r>
        <w:t xml:space="preserve">                                                                                                                                                           </w:t>
      </w:r>
      <w:r>
        <w:br/>
      </w:r>
      <w:r>
        <w:t xml:space="preserve">Bank Officer’s Title                     Bank Telephone Number</w:t>
      </w:r>
    </w:p>
    <w:bookmarkEnd w:id="7385"/>
    <w:bookmarkStart w:id="7386" w:name="rid-0-0-0-7399"/>
    <w:p>
      <w:pPr>
        <w:pStyle w:val="BodyText"/>
      </w:pPr>
      <w:r>
        <w:t xml:space="preserve">LETTER OF CREDIT ENCROACHMENT DEMAND</w:t>
      </w:r>
    </w:p>
    <w:bookmarkEnd w:id="7386"/>
    <w:bookmarkStart w:id="7387" w:name="rid-0-0-0-7400"/>
    <w:p>
      <w:pPr>
        <w:pStyle w:val="BodyText"/>
      </w:pPr>
      <w:r>
        <w:t xml:space="preserve">To:</w:t>
      </w:r>
      <w:r>
        <w:t xml:space="preserve">                                                                                       </w:t>
      </w:r>
    </w:p>
    <w:bookmarkEnd w:id="7387"/>
    <w:bookmarkStart w:id="7388" w:name="rid-0-0-0-7401"/>
    <w:p>
      <w:pPr>
        <w:pStyle w:val="BodyText"/>
      </w:pPr>
      <w:r>
        <w:t xml:space="preserve">                                                                                            </w:t>
      </w:r>
    </w:p>
    <w:bookmarkEnd w:id="7388"/>
    <w:bookmarkStart w:id="7389" w:name="rid-0-0-0-7402"/>
    <w:p>
      <w:pPr>
        <w:pStyle w:val="BodyText"/>
      </w:pPr>
      <w:r>
        <w:t xml:space="preserve">                                                                                            </w:t>
      </w:r>
    </w:p>
    <w:bookmarkEnd w:id="7389"/>
    <w:bookmarkStart w:id="7390" w:name="rid-0-0-0-7403"/>
    <w:p>
      <w:pPr>
        <w:pStyle w:val="BodyText"/>
      </w:pPr>
      <w:r>
        <w:t xml:space="preserve">From:</w:t>
      </w:r>
      <w:r>
        <w:t xml:space="preserve">                                                         </w:t>
      </w:r>
    </w:p>
    <w:bookmarkEnd w:id="7390"/>
    <w:bookmarkStart w:id="7391" w:name="rid-0-0-0-7404"/>
    <w:p>
      <w:pPr>
        <w:pStyle w:val="BodyText"/>
      </w:pPr>
      <w:r>
        <w:t xml:space="preserve">    300 East Superstition Blvd.</w:t>
      </w:r>
    </w:p>
    <w:bookmarkEnd w:id="7391"/>
    <w:bookmarkStart w:id="7392" w:name="rid-0-0-0-7405"/>
    <w:p>
      <w:pPr>
        <w:pStyle w:val="BodyText"/>
      </w:pPr>
      <w:r>
        <w:t xml:space="preserve">    Apache Junction, AZ 85119</w:t>
      </w:r>
    </w:p>
    <w:bookmarkEnd w:id="7392"/>
    <w:bookmarkStart w:id="7393" w:name="rid-0-0-0-7406"/>
    <w:p>
      <w:pPr>
        <w:pStyle w:val="BodyText"/>
      </w:pPr>
      <w:r>
        <w:t xml:space="preserve">                                       Date:   </w:t>
      </w:r>
      <w:r>
        <w:t xml:space="preserve">                                                 </w:t>
      </w:r>
    </w:p>
    <w:bookmarkEnd w:id="7393"/>
    <w:bookmarkStart w:id="7394" w:name="rid-0-0-0-7407"/>
    <w:p>
      <w:pPr>
        <w:pStyle w:val="BodyText"/>
      </w:pPr>
      <w:r>
        <w:t xml:space="preserve">Ladies and Gentlemen:</w:t>
      </w:r>
    </w:p>
    <w:bookmarkEnd w:id="7394"/>
    <w:bookmarkStart w:id="7395" w:name="rid-0-0-0-7408"/>
    <w:p>
      <w:pPr>
        <w:pStyle w:val="BodyText"/>
      </w:pPr>
      <w:r>
        <w:t xml:space="preserve">Pursuant to your Credit No.</w:t>
      </w:r>
      <w:r>
        <w:t xml:space="preserve">                                                  </w:t>
      </w:r>
      <w:r>
        <w:t xml:space="preserve">, the City of Apache Junction hereby demands cash payment in the amount of</w:t>
      </w:r>
      <w:r>
        <w:t xml:space="preserve"> </w:t>
      </w:r>
      <w:r>
        <w:t xml:space="preserve">                                                                     </w:t>
      </w:r>
    </w:p>
    <w:bookmarkEnd w:id="7395"/>
    <w:bookmarkStart w:id="7396" w:name="rid-0-0-0-7409"/>
    <w:p>
      <w:pPr>
        <w:pStyle w:val="BodyText"/>
      </w:pPr>
      <w:r>
        <w:t xml:space="preserve">($</w:t>
      </w:r>
      <w:r>
        <w:t xml:space="preserve">                                                                             </w:t>
      </w:r>
      <w:r>
        <w:t xml:space="preserve">).</w:t>
      </w:r>
    </w:p>
    <w:bookmarkEnd w:id="7396"/>
    <w:bookmarkStart w:id="7397" w:name="rid-0-0-0-7410"/>
    <w:p>
      <w:pPr>
        <w:pStyle w:val="BodyText"/>
      </w:pPr>
      <w:r>
        <w:t xml:space="preserve">Please make your payment to the City of Apache Junction in the form of a wire deposit to:</w:t>
      </w:r>
    </w:p>
    <w:bookmarkEnd w:id="7397"/>
    <w:bookmarkStart w:id="7398" w:name="rid-0-0-0-7411"/>
    <w:p>
      <w:pPr>
        <w:pStyle w:val="BodyText"/>
      </w:pPr>
      <w:r>
        <w:t xml:space="preserve">                                                                                            </w:t>
      </w:r>
    </w:p>
    <w:bookmarkEnd w:id="7398"/>
    <w:bookmarkStart w:id="7399" w:name="rid-0-0-0-7412"/>
    <w:p>
      <w:pPr>
        <w:pStyle w:val="BodyText"/>
      </w:pPr>
      <w:r>
        <w:t xml:space="preserve">                                                                                            </w:t>
      </w:r>
    </w:p>
    <w:bookmarkEnd w:id="7399"/>
    <w:bookmarkStart w:id="7400" w:name="rid-0-0-0-7413"/>
    <w:p>
      <w:pPr>
        <w:pStyle w:val="BodyText"/>
      </w:pPr>
      <w:r>
        <w:t xml:space="preserve">                                                                                            </w:t>
      </w:r>
    </w:p>
    <w:bookmarkEnd w:id="7400"/>
    <w:bookmarkStart w:id="7401" w:name="rid-0-0-0-7414"/>
    <w:p>
      <w:pPr>
        <w:pStyle w:val="BodyText"/>
      </w:pPr>
      <w:r>
        <w:t xml:space="preserve">If such deposit cannot be accomplished immediately for any reason, please make your payment in the form of a cashier’s check issued by your institution and delivered to me at the address listed above.</w:t>
      </w:r>
    </w:p>
    <w:bookmarkEnd w:id="7401"/>
    <w:bookmarkStart w:id="7402" w:name="rid-0-0-0-7415"/>
    <w:p>
      <w:pPr>
        <w:pStyle w:val="BodyText"/>
      </w:pPr>
      <w:r>
        <w:t xml:space="preserve">I certify that I am the</w:t>
      </w:r>
      <w:r>
        <w:t xml:space="preserve"> </w:t>
      </w:r>
      <w:r>
        <w:t xml:space="preserve">                                                          </w:t>
      </w:r>
      <w:r>
        <w:t xml:space="preserve"> </w:t>
      </w:r>
      <w:r>
        <w:t xml:space="preserve">for the City of Apache Junction.</w:t>
      </w:r>
    </w:p>
    <w:bookmarkEnd w:id="7402"/>
    <w:bookmarkStart w:id="7403" w:name="rid-0-0-0-7417"/>
    <w:p>
      <w:pPr>
        <w:pStyle w:val="BodyText"/>
      </w:pPr>
      <w:r>
        <w:t xml:space="preserve">If there is any imperfection or defect in this draft or its presentation, please inform me immediately at</w:t>
      </w:r>
      <w:r>
        <w:t xml:space="preserve"> </w:t>
      </w:r>
      <w:r>
        <w:t xml:space="preserve">(480)</w:t>
      </w:r>
      <w:r>
        <w:t xml:space="preserve"> </w:t>
      </w:r>
      <w:r>
        <w:t xml:space="preserve">                                   </w:t>
      </w:r>
      <w:r>
        <w:t xml:space="preserve"> </w:t>
      </w:r>
      <w:r>
        <w:t xml:space="preserve">so that I can correct it. Also, please notify the City Attorney at (480) 474-5105.</w:t>
      </w:r>
    </w:p>
    <w:bookmarkEnd w:id="7403"/>
    <w:bookmarkStart w:id="7404" w:name="rid-0-0-0-7418"/>
    <w:p>
      <w:pPr>
        <w:pStyle w:val="BodyText"/>
      </w:pPr>
      <w:r>
        <w:t xml:space="preserve">Thank you,</w:t>
      </w:r>
    </w:p>
    <w:bookmarkEnd w:id="7404"/>
    <w:bookmarkStart w:id="7405" w:name="rid-0-0-0-7419"/>
    <w:p>
      <w:pPr>
        <w:pStyle w:val="BodyText"/>
      </w:pPr>
      <w:r>
        <w:t xml:space="preserve">                                                                                            </w:t>
      </w:r>
    </w:p>
    <w:bookmarkEnd w:id="7405"/>
    <w:bookmarkStart w:id="7406" w:name="rid-0-0-0-7420"/>
    <w:p>
      <w:pPr>
        <w:pStyle w:val="BodyText"/>
      </w:pPr>
      <w:r>
        <w:t xml:space="preserve">                                                                                            </w:t>
      </w:r>
    </w:p>
    <w:bookmarkEnd w:id="7406"/>
    <w:bookmarkStart w:id="7407" w:name="rid-0-0-0-7421"/>
    <w:p>
      <w:pPr>
        <w:pStyle w:val="BodyText"/>
      </w:pPr>
      <w:r>
        <w:t xml:space="preserve">City of Apache Junction</w:t>
      </w:r>
    </w:p>
    <w:bookmarkEnd w:id="7407"/>
    <w:bookmarkStart w:id="7408" w:name="rid-0-0-0-7427"/>
    <w:p>
      <w:pPr>
        <w:pStyle w:val="BodyText"/>
      </w:pPr>
      <w:r>
        <w:t xml:space="preserve">EXHIBIT C</w:t>
      </w:r>
    </w:p>
    <w:bookmarkEnd w:id="7408"/>
    <w:bookmarkStart w:id="7409" w:name="rid-0-0-0-7429"/>
    <w:p>
      <w:pPr>
        <w:pStyle w:val="BodyText"/>
      </w:pPr>
      <w:r>
        <w:t xml:space="preserve">ASSUMPTION OF ANTENNA SITE RIGHTS-OF-WAY LICENSE AGREEMENT</w:t>
      </w:r>
    </w:p>
    <w:bookmarkEnd w:id="7409"/>
    <w:bookmarkStart w:id="7410" w:name="rid-0-0-0-7430"/>
    <w:p>
      <w:pPr>
        <w:pStyle w:val="BodyText"/>
      </w:pPr>
      <w:r>
        <w:t xml:space="preserve">                                                   Regarding</w:t>
      </w:r>
      <w:r>
        <w:t xml:space="preserve"> </w:t>
      </w:r>
      <w:r>
        <w:t xml:space="preserve">                                                     </w:t>
      </w:r>
    </w:p>
    <w:bookmarkEnd w:id="7410"/>
    <w:bookmarkStart w:id="7411" w:name="rid-0-0-0-7431"/>
    <w:p>
      <w:pPr>
        <w:pStyle w:val="BodyText"/>
      </w:pPr>
      <w:r>
        <w:t xml:space="preserve">This assumption is made pursuant to paragraph 16 (E) of that certain Antenna Site Rights-of-Way License Agreement (“Agreement”) between City of Apache Junction, an Arizona municipal corporation (“City”) and,</w:t>
      </w:r>
      <w:r>
        <w:t xml:space="preserve"> </w:t>
      </w:r>
      <w:r>
        <w:t xml:space="preserve">                                                                                </w:t>
      </w:r>
      <w:r>
        <w:t xml:space="preserve"> </w:t>
      </w:r>
      <w:r>
        <w:t xml:space="preserve">(“Provider”) dated</w:t>
      </w:r>
      <w:r>
        <w:t xml:space="preserve">                                               </w:t>
      </w:r>
      <w:r>
        <w:t xml:space="preserve">.</w:t>
      </w:r>
    </w:p>
    <w:bookmarkEnd w:id="7411"/>
    <w:bookmarkStart w:id="7412" w:name="rid-0-0-0-7432"/>
    <w:p>
      <w:pPr>
        <w:pStyle w:val="BodyText"/>
      </w:pPr>
      <w:r>
        <w:t xml:space="preserve">                                                                                                   </w:t>
      </w:r>
      <w:r>
        <w:t xml:space="preserve">, (“Assignee”), having acquired the rights of the Provider under the Agreement, hereby assumes the Agreement, agrees to be bound thereby, and obligates itself to perform the terms and conditions of the Agreement, all in favor of City. The person signing this document on behalf of Assignee warrants to City his authority to do so.</w:t>
      </w:r>
    </w:p>
    <w:bookmarkEnd w:id="7412"/>
    <w:bookmarkStart w:id="7413" w:name="rid-0-0-0-7433"/>
    <w:p>
      <w:pPr>
        <w:pStyle w:val="BodyText"/>
      </w:pPr>
      <w:r>
        <w:t xml:space="preserve">Dated:</w:t>
      </w:r>
      <w:r>
        <w:t xml:space="preserve"> </w:t>
      </w:r>
      <w:r>
        <w:t xml:space="preserve">                                                                                        </w:t>
      </w:r>
    </w:p>
    <w:bookmarkEnd w:id="7413"/>
    <w:bookmarkStart w:id="7414" w:name="rid-0-0-0-7434"/>
    <w:p>
      <w:pPr>
        <w:pStyle w:val="BodyText"/>
      </w:pPr>
      <w:r>
        <w:t xml:space="preserve">                                          ASSIGNEE:</w:t>
      </w:r>
    </w:p>
    <w:bookmarkEnd w:id="7414"/>
    <w:bookmarkStart w:id="7415" w:name="rid-0-0-0-7435"/>
    <w:p>
      <w:pPr>
        <w:pStyle w:val="BodyText"/>
      </w:pPr>
      <w:r>
        <w:t xml:space="preserve">                                          </w:t>
      </w:r>
      <w:r>
        <w:t xml:space="preserve">                                                          </w:t>
      </w:r>
      <w:r>
        <w:t xml:space="preserve"> </w:t>
      </w:r>
    </w:p>
    <w:bookmarkEnd w:id="7415"/>
    <w:bookmarkStart w:id="7416" w:name="rid-0-0-0-7436"/>
    <w:p>
      <w:pPr>
        <w:pStyle w:val="BodyText"/>
      </w:pPr>
      <w:r>
        <w:t xml:space="preserve">                                          a</w:t>
      </w:r>
      <w:r>
        <w:t xml:space="preserve">                                                           </w:t>
      </w:r>
    </w:p>
    <w:bookmarkEnd w:id="7416"/>
    <w:bookmarkStart w:id="7417" w:name="rid-0-0-0-7476"/>
    <w:p>
      <w:pPr>
        <w:pStyle w:val="BodyText"/>
      </w:pPr>
      <w:r>
        <w:t xml:space="preserve">                                           By:</w:t>
      </w:r>
      <w:r>
        <w:t xml:space="preserve">                                                        </w:t>
      </w:r>
    </w:p>
    <w:bookmarkEnd w:id="7417"/>
    <w:bookmarkStart w:id="7418" w:name="rid-0-0-0-7437"/>
    <w:p>
      <w:pPr>
        <w:pStyle w:val="BodyText"/>
      </w:pPr>
      <w:r>
        <w:t xml:space="preserve">                                          Its:</w:t>
      </w:r>
      <w:r>
        <w:t xml:space="preserve">                                                         </w:t>
      </w:r>
    </w:p>
    <w:bookmarkEnd w:id="7418"/>
    <w:bookmarkStart w:id="7419" w:name="rid-0-0-0-7438"/>
    <w:p>
      <w:pPr>
        <w:pStyle w:val="BodyText"/>
      </w:pPr>
      <w:r>
        <w:t xml:space="preserve">STATE OF</w:t>
      </w:r>
      <w:r>
        <w:t xml:space="preserve">                                 </w:t>
      </w:r>
      <w:r>
        <w:t xml:space="preserve">)</w:t>
      </w:r>
    </w:p>
    <w:bookmarkEnd w:id="7419"/>
    <w:bookmarkStart w:id="7420" w:name="rid-0-0-0-7439"/>
    <w:p>
      <w:pPr>
        <w:pStyle w:val="BodyText"/>
      </w:pPr>
      <w:r>
        <w:t xml:space="preserve">               ) ss.</w:t>
      </w:r>
    </w:p>
    <w:bookmarkEnd w:id="7420"/>
    <w:bookmarkStart w:id="7421" w:name="rid-0-0-0-7440"/>
    <w:p>
      <w:pPr>
        <w:pStyle w:val="BodyText"/>
      </w:pPr>
      <w:r>
        <w:t xml:space="preserve">County of</w:t>
      </w:r>
      <w:r>
        <w:t xml:space="preserve"> </w:t>
      </w:r>
      <w:r>
        <w:t xml:space="preserve">                                   </w:t>
      </w:r>
      <w:r>
        <w:t xml:space="preserve">)</w:t>
      </w:r>
    </w:p>
    <w:bookmarkEnd w:id="7421"/>
    <w:bookmarkStart w:id="7422" w:name="rid-0-0-0-7441"/>
    <w:p>
      <w:pPr>
        <w:pStyle w:val="BodyText"/>
      </w:pPr>
      <w:r>
        <w:t xml:space="preserve">The foregoing was subscribed and sworn to before me this</w:t>
      </w:r>
      <w:r>
        <w:t xml:space="preserve"> </w:t>
      </w:r>
      <w:r>
        <w:t xml:space="preserve">                     </w:t>
      </w:r>
      <w:r>
        <w:t xml:space="preserve"> </w:t>
      </w:r>
      <w:r>
        <w:t xml:space="preserve">day of</w:t>
      </w:r>
      <w:r>
        <w:t xml:space="preserve">                                       </w:t>
      </w:r>
      <w:r>
        <w:t xml:space="preserve">,</w:t>
      </w:r>
      <w:r>
        <w:t xml:space="preserve"> </w:t>
      </w:r>
    </w:p>
    <w:bookmarkEnd w:id="7422"/>
    <w:bookmarkStart w:id="7423" w:name="rid-0-0-0-7442"/>
    <w:p>
      <w:pPr>
        <w:pStyle w:val="BodyText"/>
      </w:pPr>
      <w:r>
        <w:t xml:space="preserve">20</w:t>
      </w:r>
      <w:r>
        <w:t xml:space="preserve">        </w:t>
      </w:r>
      <w:r>
        <w:t xml:space="preserve"> </w:t>
      </w:r>
      <w:r>
        <w:t xml:space="preserve">, by</w:t>
      </w:r>
      <w:r>
        <w:t xml:space="preserve"> </w:t>
      </w:r>
      <w:r>
        <w:t xml:space="preserve">                                                 </w:t>
      </w:r>
      <w:r>
        <w:t xml:space="preserve"> </w:t>
      </w:r>
      <w:r>
        <w:t xml:space="preserve">as</w:t>
      </w:r>
      <w:r>
        <w:t xml:space="preserve"> </w:t>
      </w:r>
      <w:r>
        <w:t xml:space="preserve">                                           </w:t>
      </w:r>
      <w:r>
        <w:t xml:space="preserve"> </w:t>
      </w:r>
      <w:r>
        <w:t xml:space="preserve">of [Company Name], an Arizona [corporation/limited liability company].</w:t>
      </w:r>
    </w:p>
    <w:bookmarkEnd w:id="7423"/>
    <w:bookmarkStart w:id="7424" w:name="rid-0-0-0-7443"/>
    <w:p>
      <w:pPr>
        <w:pStyle w:val="BodyText"/>
      </w:pPr>
      <w:r>
        <w:t xml:space="preserve">                                                </w:t>
      </w:r>
      <w:r>
        <w:t xml:space="preserve">                                                </w:t>
      </w:r>
    </w:p>
    <w:bookmarkEnd w:id="7424"/>
    <w:bookmarkStart w:id="7425" w:name="rid-0-0-0-7444"/>
    <w:p>
      <w:pPr>
        <w:pStyle w:val="BodyText"/>
      </w:pPr>
      <w:r>
        <w:t xml:space="preserve">                                                Notary Public</w:t>
      </w:r>
    </w:p>
    <w:bookmarkEnd w:id="7425"/>
    <w:bookmarkStart w:id="7426" w:name="rid-0-0-0-7445"/>
    <w:p>
      <w:pPr>
        <w:pStyle w:val="BodyText"/>
      </w:pPr>
      <w:r>
        <w:t xml:space="preserve">My Commission Expires:</w:t>
      </w:r>
    </w:p>
    <w:bookmarkEnd w:id="7426"/>
    <w:bookmarkStart w:id="7427" w:name="rid-0-0-0-7446"/>
    <w:p>
      <w:pPr>
        <w:pStyle w:val="BodyText"/>
      </w:pPr>
      <w:r>
        <w:t xml:space="preserve">                                                                 </w:t>
      </w:r>
    </w:p>
    <w:bookmarkEnd w:id="7427"/>
    <w:bookmarkStart w:id="7428" w:name="rid-0-0-0-7447"/>
    <w:p>
      <w:pPr>
        <w:pStyle w:val="BodyText"/>
      </w:pPr>
      <w:r>
        <w:t xml:space="preserve"> </w:t>
      </w:r>
    </w:p>
    <w:bookmarkEnd w:id="7428"/>
    <w:bookmarkStart w:id="7429" w:name="rid-0-0-0-7448"/>
    <w:p>
      <w:pPr>
        <w:pStyle w:val="BodyText"/>
      </w:pPr>
      <w:r>
        <w:t xml:space="preserve">(Ord. 1453, passed 12-5-2017)</w:t>
      </w:r>
    </w:p>
    <w:bookmarkEnd w:id="7429"/>
    <w:bookmarkStart w:id="7431" w:name="rid-0-0-0-4359"/>
    <w:p>
      <w:pPr>
        <w:pStyle w:val="BodyText"/>
      </w:pPr>
      <w:bookmarkStart w:id="7430" w:name="JD_Chapter14"/>
      <w:bookmarkEnd w:id="7430"/>
      <w:r>
        <w:t xml:space="preserve">CHAPTER 14: CABLE SYSTEMS</w:t>
      </w:r>
    </w:p>
    <w:bookmarkEnd w:id="7431"/>
    <w:bookmarkStart w:id="7432" w:name="rid-0-0-0-4360"/>
    <w:p>
      <w:pPr>
        <w:pStyle w:val="BodyText"/>
      </w:pPr>
      <w:r>
        <w:t xml:space="preserve">      Article</w:t>
      </w:r>
    </w:p>
    <w:bookmarkEnd w:id="7432"/>
    <w:bookmarkStart w:id="7433" w:name="rid-0-0-0-4361"/>
    <w:p>
      <w:pPr>
        <w:pStyle w:val="BodyText"/>
      </w:pPr>
      <w:r>
        <w:t xml:space="preserve">         </w:t>
      </w:r>
      <w:r>
        <w:t xml:space="preserve">14-1.   CABLE TV SYSTEMS</w:t>
      </w:r>
    </w:p>
    <w:bookmarkEnd w:id="7433"/>
    <w:p>
      <w:pPr>
        <w:pStyle w:val="BodyText"/>
      </w:pPr>
    </w:p>
    <w:bookmarkStart w:id="7435" w:name="rid-0-0-0-4362"/>
    <w:p>
      <w:pPr>
        <w:pStyle w:val="BodyText"/>
      </w:pPr>
      <w:bookmarkStart w:id="7434" w:name="JD_Article14-1"/>
      <w:bookmarkEnd w:id="7434"/>
      <w:r>
        <w:t xml:space="preserve">ARTICLE 14-1: CABLE</w:t>
      </w:r>
      <w:r>
        <w:t xml:space="preserve"> </w:t>
      </w:r>
      <w:r>
        <w:t xml:space="preserve">TV SYSTEMS</w:t>
      </w:r>
    </w:p>
    <w:bookmarkEnd w:id="7435"/>
    <w:bookmarkStart w:id="7436" w:name="rid-0-0-0-4363"/>
    <w:p>
      <w:pPr>
        <w:pStyle w:val="BodyText"/>
      </w:pPr>
      <w:r>
        <w:t xml:space="preserve">Section</w:t>
      </w:r>
    </w:p>
    <w:bookmarkEnd w:id="7436"/>
    <w:bookmarkStart w:id="7437" w:name="rid-0-0-0-4364"/>
    <w:p>
      <w:pPr>
        <w:pStyle w:val="BodyText"/>
      </w:pPr>
      <w:r>
        <w:t xml:space="preserve">   14-1-1   Title</w:t>
      </w:r>
    </w:p>
    <w:bookmarkEnd w:id="7437"/>
    <w:bookmarkStart w:id="7438" w:name="rid-0-0-0-4365"/>
    <w:p>
      <w:pPr>
        <w:pStyle w:val="BodyText"/>
      </w:pPr>
      <w:r>
        <w:t xml:space="preserve">   14-1-2   Intent and purpose</w:t>
      </w:r>
    </w:p>
    <w:bookmarkEnd w:id="7438"/>
    <w:bookmarkStart w:id="7439" w:name="rid-0-0-0-4366"/>
    <w:p>
      <w:pPr>
        <w:pStyle w:val="BodyText"/>
      </w:pPr>
      <w:r>
        <w:t xml:space="preserve">   14-1-3   Definitions</w:t>
      </w:r>
    </w:p>
    <w:bookmarkEnd w:id="7439"/>
    <w:bookmarkStart w:id="7440" w:name="rid-0-0-0-4367"/>
    <w:p>
      <w:pPr>
        <w:pStyle w:val="BodyText"/>
      </w:pPr>
      <w:r>
        <w:t xml:space="preserve">   14-1-4   Authority to grant license; license required; non-exclusive license</w:t>
      </w:r>
    </w:p>
    <w:bookmarkEnd w:id="7440"/>
    <w:bookmarkStart w:id="7441" w:name="rid-0-0-0-4368"/>
    <w:p>
      <w:pPr>
        <w:pStyle w:val="BodyText"/>
      </w:pPr>
      <w:r>
        <w:t xml:space="preserve">   14-1-5   Application procedures</w:t>
      </w:r>
    </w:p>
    <w:bookmarkEnd w:id="7441"/>
    <w:bookmarkStart w:id="7442" w:name="rid-0-0-0-4369"/>
    <w:p>
      <w:pPr>
        <w:pStyle w:val="BodyText"/>
      </w:pPr>
      <w:r>
        <w:t xml:space="preserve">   14-1-6   Standards for granting or denying license applications</w:t>
      </w:r>
    </w:p>
    <w:bookmarkEnd w:id="7442"/>
    <w:bookmarkStart w:id="7443" w:name="rid-0-0-0-4370"/>
    <w:p>
      <w:pPr>
        <w:pStyle w:val="BodyText"/>
      </w:pPr>
      <w:r>
        <w:t xml:space="preserve">   14-1-7   License agreement required</w:t>
      </w:r>
    </w:p>
    <w:bookmarkEnd w:id="7443"/>
    <w:bookmarkStart w:id="7444" w:name="rid-0-0-0-4371"/>
    <w:p>
      <w:pPr>
        <w:pStyle w:val="BodyText"/>
      </w:pPr>
      <w:r>
        <w:t xml:space="preserve">   14-1-8   Operating requirements for cable systems</w:t>
      </w:r>
    </w:p>
    <w:bookmarkEnd w:id="7444"/>
    <w:bookmarkStart w:id="7445" w:name="rid-0-0-0-4372"/>
    <w:p>
      <w:pPr>
        <w:pStyle w:val="BodyText"/>
      </w:pPr>
      <w:r>
        <w:t xml:space="preserve">   14-1-9   Fees, bonds, letters of credit, liquidated damages and appeals</w:t>
      </w:r>
    </w:p>
    <w:bookmarkEnd w:id="7445"/>
    <w:bookmarkStart w:id="7446" w:name="rid-0-0-0-4373"/>
    <w:p>
      <w:pPr>
        <w:pStyle w:val="BodyText"/>
      </w:pPr>
      <w:r>
        <w:t xml:space="preserve">   14-1-10   Termination and revocation</w:t>
      </w:r>
    </w:p>
    <w:bookmarkEnd w:id="7446"/>
    <w:bookmarkStart w:id="7447" w:name="rid-0-0-0-4374"/>
    <w:p>
      <w:pPr>
        <w:pStyle w:val="BodyText"/>
      </w:pPr>
      <w:r>
        <w:t xml:space="preserve">   14-1-11   Renewal</w:t>
      </w:r>
    </w:p>
    <w:bookmarkEnd w:id="7447"/>
    <w:bookmarkStart w:id="7448" w:name="rid-0-0-0-4375"/>
    <w:p>
      <w:pPr>
        <w:pStyle w:val="BodyText"/>
      </w:pPr>
      <w:r>
        <w:t xml:space="preserve">   14-1-12   Transfers and change of control</w:t>
      </w:r>
    </w:p>
    <w:bookmarkEnd w:id="7448"/>
    <w:bookmarkStart w:id="7449" w:name="rid-0-0-0-4376"/>
    <w:p>
      <w:pPr>
        <w:pStyle w:val="BodyText"/>
      </w:pPr>
      <w:r>
        <w:t xml:space="preserve">   14-1-13   Indemnity and insurance</w:t>
      </w:r>
    </w:p>
    <w:bookmarkEnd w:id="7449"/>
    <w:bookmarkStart w:id="7450" w:name="rid-0-0-0-4377"/>
    <w:p>
      <w:pPr>
        <w:pStyle w:val="BodyText"/>
      </w:pPr>
      <w:r>
        <w:t xml:space="preserve">   14-1-14   Administration</w:t>
      </w:r>
    </w:p>
    <w:bookmarkEnd w:id="7450"/>
    <w:bookmarkStart w:id="7451" w:name="rid-0-0-0-4378"/>
    <w:p>
      <w:pPr>
        <w:pStyle w:val="BodyText"/>
      </w:pPr>
      <w:r>
        <w:t xml:space="preserve">   14-1-15   General provisions</w:t>
      </w:r>
    </w:p>
    <w:bookmarkEnd w:id="7451"/>
    <w:bookmarkStart w:id="7452" w:name="rid-0-0-0-4379"/>
    <w:p>
      <w:pPr>
        <w:pStyle w:val="BodyText"/>
      </w:pPr>
      <w:r>
        <w:t xml:space="preserve">   14-1-16   Rights reserved to Council</w:t>
      </w:r>
    </w:p>
    <w:bookmarkEnd w:id="7452"/>
    <w:p>
      <w:pPr>
        <w:pStyle w:val="BodyText"/>
      </w:pPr>
    </w:p>
    <w:bookmarkStart w:id="7454" w:name="rid-0-0-0-4380"/>
    <w:p>
      <w:pPr>
        <w:pStyle w:val="BodyText"/>
      </w:pPr>
      <w:bookmarkStart w:id="7453" w:name="JD_14-1-1"/>
      <w:bookmarkEnd w:id="7453"/>
      <w:r>
        <w:t xml:space="preserve">§ 14-1-1 TITLE.</w:t>
      </w:r>
    </w:p>
    <w:bookmarkEnd w:id="7454"/>
    <w:bookmarkStart w:id="7455" w:name="rid-0-0-0-4382"/>
    <w:p>
      <w:pPr>
        <w:pStyle w:val="BodyText"/>
      </w:pPr>
      <w:r>
        <w:t xml:space="preserve">   This chapter shall be entitled “City of Apache Junction Cable TV Systems”.</w:t>
      </w:r>
    </w:p>
    <w:bookmarkEnd w:id="7455"/>
    <w:bookmarkStart w:id="7456" w:name="rid-0-0-0-7477"/>
    <w:p>
      <w:pPr>
        <w:pStyle w:val="BodyText"/>
      </w:pPr>
      <w:r>
        <w:t xml:space="preserve">(Ord. 1413, passed 2-3-2015)</w:t>
      </w:r>
    </w:p>
    <w:bookmarkEnd w:id="7456"/>
    <w:p>
      <w:pPr>
        <w:pStyle w:val="BodyText"/>
      </w:pPr>
    </w:p>
    <w:bookmarkStart w:id="7458" w:name="rid-0-0-0-4383"/>
    <w:p>
      <w:pPr>
        <w:pStyle w:val="BodyText"/>
      </w:pPr>
      <w:bookmarkStart w:id="7457" w:name="JD_14-1-2"/>
      <w:bookmarkEnd w:id="7457"/>
      <w:r>
        <w:t xml:space="preserve">§ 14-1-2 INTENT AND PURPOSE.</w:t>
      </w:r>
    </w:p>
    <w:bookmarkEnd w:id="7458"/>
    <w:bookmarkStart w:id="7459" w:name="rid-0-0-0-7478"/>
    <w:p>
      <w:pPr>
        <w:pStyle w:val="BodyText"/>
      </w:pPr>
      <w:r>
        <w:t xml:space="preserve">   It is the intent of the city to promote the public health, safety and general welfare by providing for the grant of one or more licenses for the construction and operation of a cable TV system; to provide for the regulation of each cable TV system by the city; to provide for the payment of fees and other valuable consideration by a licensee to the city for the privilege of using the public rights-of-way for constructing and operating a cable TV system; to promote the widespread availability of cable TV service to city residents wherever economically feasible, including, but not limited to those who reside in multi-family buildings and in rural communities; to encourage the development of cable TV service as a means of communication between and among the members of the public and public institutions; and to encourage the provision of diverse information to the community over cable TV.</w:t>
      </w:r>
    </w:p>
    <w:bookmarkEnd w:id="7459"/>
    <w:bookmarkStart w:id="7460" w:name="rid-0-0-0-7479"/>
    <w:p>
      <w:pPr>
        <w:pStyle w:val="BodyText"/>
      </w:pPr>
      <w:r>
        <w:t xml:space="preserve">(Ord. 1413, passed 2-3-2015)</w:t>
      </w:r>
    </w:p>
    <w:bookmarkEnd w:id="7460"/>
    <w:p>
      <w:pPr>
        <w:pStyle w:val="BodyText"/>
      </w:pPr>
    </w:p>
    <w:bookmarkStart w:id="7462" w:name="rid-0-0-0-4386"/>
    <w:p>
      <w:pPr>
        <w:pStyle w:val="BodyText"/>
      </w:pPr>
      <w:bookmarkStart w:id="7461" w:name="JD_14-1-3"/>
      <w:bookmarkEnd w:id="7461"/>
      <w:r>
        <w:t xml:space="preserve">§ 14-1-3 DEFINITIONS.</w:t>
      </w:r>
    </w:p>
    <w:bookmarkEnd w:id="7462"/>
    <w:bookmarkStart w:id="7463" w:name="rid-0-0-0-4450"/>
    <w:p>
      <w:pPr>
        <w:pStyle w:val="BodyText"/>
      </w:pPr>
      <w:r>
        <w:t xml:space="preserve">   For purposes of this chapter, the following words, abbreviations and their derivations shall have the meanings given herein. Words not defined are given the meaning in § 602 of the Cable Act, 47 U.S.C. § 522, and, if none, their common and ordinary meaning. When not inconsistent with the context, words used in the present tense include the future, words in the plural number include the singular number, and words in the singular number include the plural number. The words</w:t>
      </w:r>
      <w:r>
        <w:t xml:space="preserve"> </w:t>
      </w:r>
      <w:r>
        <w:t xml:space="preserve">MUST</w:t>
      </w:r>
      <w:r>
        <w:t xml:space="preserve"> </w:t>
      </w:r>
      <w:r>
        <w:t xml:space="preserve">and</w:t>
      </w:r>
      <w:r>
        <w:t xml:space="preserve"> </w:t>
      </w:r>
      <w:r>
        <w:t xml:space="preserve">SHALL</w:t>
      </w:r>
      <w:r>
        <w:t xml:space="preserve"> </w:t>
      </w:r>
      <w:r>
        <w:t xml:space="preserve">are mandatory and the word</w:t>
      </w:r>
      <w:r>
        <w:t xml:space="preserve"> </w:t>
      </w:r>
      <w:r>
        <w:t xml:space="preserve">MAY</w:t>
      </w:r>
      <w:r>
        <w:t xml:space="preserve"> </w:t>
      </w:r>
      <w:r>
        <w:t xml:space="preserve">is permissive.</w:t>
      </w:r>
    </w:p>
    <w:bookmarkEnd w:id="7463"/>
    <w:bookmarkStart w:id="7464" w:name="rid-0-0-0-7480"/>
    <w:p>
      <w:pPr>
        <w:pStyle w:val="BodyText"/>
      </w:pPr>
      <w:r>
        <w:t xml:space="preserve">   </w:t>
      </w:r>
      <w:r>
        <w:t xml:space="preserve">ACCESS CHANNEL.</w:t>
      </w:r>
      <w:r>
        <w:t xml:space="preserve"> </w:t>
      </w:r>
      <w:r>
        <w:t xml:space="preserve">Any channel set aside under the license agreement for public use, educational use or governmental use without a charge to the user by the licensee for channel usage. An</w:t>
      </w:r>
      <w:r>
        <w:t xml:space="preserve"> </w:t>
      </w:r>
      <w:r>
        <w:t xml:space="preserve">ACCESS CHANNEL</w:t>
      </w:r>
      <w:r>
        <w:t xml:space="preserve"> </w:t>
      </w:r>
      <w:r>
        <w:t xml:space="preserve">may be scheduled or may be operated so that any member of the general public may cablecast.</w:t>
      </w:r>
    </w:p>
    <w:bookmarkEnd w:id="7464"/>
    <w:bookmarkStart w:id="7465" w:name="rid-0-0-0-7486"/>
    <w:p>
      <w:pPr>
        <w:pStyle w:val="BodyText"/>
      </w:pPr>
      <w:r>
        <w:t xml:space="preserve">   </w:t>
      </w:r>
      <w:r>
        <w:t xml:space="preserve">ACTIVATED CHANNELS.</w:t>
      </w:r>
      <w:r>
        <w:t xml:space="preserve"> </w:t>
      </w:r>
      <w:r>
        <w:t xml:space="preserve">Those channels engineered at the headend of a cable TV system for the provision of services generally available to</w:t>
      </w:r>
      <w:r>
        <w:t xml:space="preserve"> </w:t>
      </w:r>
      <w:r>
        <w:t xml:space="preserve"> </w:t>
      </w:r>
      <w:r>
        <w:t xml:space="preserve">residential subscribers of the cable TV system, regardless of whether those services actually are provided, including any channel designated for public, education or governmental use.</w:t>
      </w:r>
    </w:p>
    <w:bookmarkEnd w:id="7465"/>
    <w:bookmarkStart w:id="7466" w:name="rid-0-0-0-7487"/>
    <w:p>
      <w:pPr>
        <w:pStyle w:val="BodyText"/>
      </w:pPr>
      <w:r>
        <w:t xml:space="preserve">   </w:t>
      </w:r>
      <w:r>
        <w:t xml:space="preserve">ACTUAL COST.</w:t>
      </w:r>
      <w:r>
        <w:t xml:space="preserve"> </w:t>
      </w:r>
      <w:r>
        <w:t xml:space="preserve">The actual cost to the licensee of materials and labor necessary to perform installation, construction or maintenance of facilities.</w:t>
      </w:r>
    </w:p>
    <w:bookmarkEnd w:id="7466"/>
    <w:bookmarkStart w:id="7467" w:name="rid-0-0-0-7488"/>
    <w:p>
      <w:pPr>
        <w:pStyle w:val="BodyText"/>
      </w:pPr>
      <w:r>
        <w:t xml:space="preserve">   </w:t>
      </w:r>
      <w:r>
        <w:t xml:space="preserve">AFFILIATE.</w:t>
      </w:r>
      <w:r>
        <w:t xml:space="preserve"> </w:t>
      </w:r>
      <w:r>
        <w:t xml:space="preserve">Any person who owns or controls, is owned or controlled by, or is under common ownership or control with the licensee.</w:t>
      </w:r>
    </w:p>
    <w:bookmarkEnd w:id="7467"/>
    <w:bookmarkStart w:id="7468" w:name="rid-0-0-0-7489"/>
    <w:p>
      <w:pPr>
        <w:pStyle w:val="BodyText"/>
      </w:pPr>
      <w:r>
        <w:t xml:space="preserve">   </w:t>
      </w:r>
      <w:r>
        <w:t xml:space="preserve">APPLICANT.</w:t>
      </w:r>
      <w:r>
        <w:t xml:space="preserve"> </w:t>
      </w:r>
      <w:r>
        <w:t xml:space="preserve">Any person that applies for a license.</w:t>
      </w:r>
    </w:p>
    <w:bookmarkEnd w:id="7468"/>
    <w:bookmarkStart w:id="7469" w:name="rid-0-0-0-7490"/>
    <w:p>
      <w:pPr>
        <w:pStyle w:val="BodyText"/>
      </w:pPr>
      <w:r>
        <w:t xml:space="preserve">   </w:t>
      </w:r>
      <w:r>
        <w:t xml:space="preserve">APPLICATION.</w:t>
      </w:r>
      <w:r>
        <w:t xml:space="preserve"> </w:t>
      </w:r>
      <w:r>
        <w:t xml:space="preserve">A proposal to construct and operate a cable TV system within the city, transfer a license, renew a license or modify a license. An application includes the initial proposal plus all subsequent amendments or supplements to the proposal and relevant correspondence.</w:t>
      </w:r>
    </w:p>
    <w:bookmarkEnd w:id="7469"/>
    <w:bookmarkStart w:id="7470" w:name="rid-0-0-0-7491"/>
    <w:p>
      <w:pPr>
        <w:pStyle w:val="BodyText"/>
      </w:pPr>
      <w:r>
        <w:t xml:space="preserve">   </w:t>
      </w:r>
      <w:r>
        <w:t xml:space="preserve">BASIC CABLE SERVICE.</w:t>
      </w:r>
      <w:r>
        <w:t xml:space="preserve"> </w:t>
      </w:r>
      <w:r>
        <w:t xml:space="preserve">Any service tier that includes the retransmission of local television broadcast signals.</w:t>
      </w:r>
    </w:p>
    <w:bookmarkEnd w:id="7470"/>
    <w:bookmarkStart w:id="7471" w:name="rid-0-0-0-7492"/>
    <w:p>
      <w:pPr>
        <w:pStyle w:val="BodyText"/>
      </w:pPr>
      <w:r>
        <w:t xml:space="preserve">   </w:t>
      </w:r>
      <w:r>
        <w:t xml:space="preserve">CABLE ACT.</w:t>
      </w:r>
      <w:r>
        <w:t xml:space="preserve"> </w:t>
      </w:r>
      <w:r>
        <w:t xml:space="preserve">The Cable Communications Policy Act of 1984, 47 U.S.C. §§ 521</w:t>
      </w:r>
      <w:r>
        <w:t xml:space="preserve"> </w:t>
      </w:r>
      <w:r>
        <w:t xml:space="preserve">et seq</w:t>
      </w:r>
      <w:r>
        <w:t xml:space="preserve">.</w:t>
      </w:r>
    </w:p>
    <w:bookmarkEnd w:id="7471"/>
    <w:bookmarkStart w:id="7472" w:name="rid-0-0-0-7493"/>
    <w:p>
      <w:pPr>
        <w:pStyle w:val="BodyText"/>
      </w:pPr>
      <w:r>
        <w:t xml:space="preserve">   </w:t>
      </w:r>
      <w:r>
        <w:t xml:space="preserve">CABLE OPERATOR.</w:t>
      </w:r>
      <w:r>
        <w:t xml:space="preserve"> </w:t>
      </w:r>
      <w:r>
        <w:t xml:space="preserve">Any person or group of persons that is issued a license by the licensing authority to construct, operate and maintain a cable TV system in the public rights-of-way.</w:t>
      </w:r>
    </w:p>
    <w:bookmarkEnd w:id="7472"/>
    <w:bookmarkStart w:id="7473" w:name="rid-0-0-0-7494"/>
    <w:p>
      <w:pPr>
        <w:pStyle w:val="BodyText"/>
      </w:pPr>
      <w:r>
        <w:t xml:space="preserve">   </w:t>
      </w:r>
      <w:r>
        <w:t xml:space="preserve">CABLE SERVICE.</w:t>
      </w:r>
      <w:r>
        <w:t xml:space="preserve"> </w:t>
      </w:r>
      <w:r>
        <w:t xml:space="preserve">The one way transmission to subscribers of video programming or other programming service and subscriber interaction, if any, that is required for the selection or use of the video programming or other programming service.</w:t>
      </w:r>
    </w:p>
    <w:bookmarkEnd w:id="7473"/>
    <w:bookmarkStart w:id="7474" w:name="rid-0-0-0-7496"/>
    <w:p>
      <w:pPr>
        <w:pStyle w:val="BodyText"/>
      </w:pPr>
      <w:r>
        <w:t xml:space="preserve">   </w:t>
      </w:r>
      <w:r>
        <w:t xml:space="preserve">CABLE TV SYSTEM</w:t>
      </w:r>
      <w:r>
        <w:t xml:space="preserve"> </w:t>
      </w:r>
      <w:r>
        <w:t xml:space="preserve">or</w:t>
      </w:r>
      <w:r>
        <w:t xml:space="preserve"> </w:t>
      </w:r>
      <w:r>
        <w:t xml:space="preserve">SYSTEM.</w:t>
      </w:r>
      <w:r>
        <w:t xml:space="preserve"> </w:t>
      </w:r>
      <w:r>
        <w:t xml:space="preserve">Any facility consisting of a set of closed transmission paths and associated signal generation, reception and control equipment that is designed to provide cable service that includes video programming and that is provided to multiple subscribers within a community.</w:t>
      </w:r>
      <w:r>
        <w:t xml:space="preserve"> </w:t>
      </w:r>
      <w:r>
        <w:t xml:space="preserve">CABLE TELEVISION SYSTEM</w:t>
      </w:r>
      <w:r>
        <w:t xml:space="preserve"> </w:t>
      </w:r>
      <w:r>
        <w:t xml:space="preserve">does not include:</w:t>
      </w:r>
    </w:p>
    <w:bookmarkEnd w:id="7474"/>
    <w:bookmarkStart w:id="7475" w:name="rid-0-0-0-7497"/>
    <w:p>
      <w:pPr>
        <w:pStyle w:val="BodyText"/>
      </w:pPr>
      <w:r>
        <w:t xml:space="preserve">      (1)   A facility that serves fewer than fifty subscribers.</w:t>
      </w:r>
    </w:p>
    <w:bookmarkEnd w:id="7475"/>
    <w:bookmarkStart w:id="7476" w:name="rid-0-0-0-7498"/>
    <w:p>
      <w:pPr>
        <w:pStyle w:val="BodyText"/>
      </w:pPr>
      <w:r>
        <w:t xml:space="preserve">      (2)   A facility that serves subscribers without using any public right-of-way.</w:t>
      </w:r>
    </w:p>
    <w:bookmarkEnd w:id="7476"/>
    <w:bookmarkStart w:id="7477" w:name="rid-0-0-0-7499"/>
    <w:p>
      <w:pPr>
        <w:pStyle w:val="BodyText"/>
      </w:pPr>
      <w:r>
        <w:t xml:space="preserve">      (3)   A facility that serves only to retransmit the television signals of one or more television broadcast stations.</w:t>
      </w:r>
    </w:p>
    <w:bookmarkEnd w:id="7477"/>
    <w:bookmarkStart w:id="7478" w:name="rid-0-0-0-7500"/>
    <w:p>
      <w:pPr>
        <w:pStyle w:val="BodyText"/>
      </w:pPr>
      <w:r>
        <w:t xml:space="preserve">      (4)   A facility of a common carrier that is subject, in whole or in part, to 47 United States Code sections 201 through 276, except that the facility is considered a cable TV system, other than for purposes of 47 United States Code section 541(c), to the extent the facility is used in the transmission of video programming directly to subscribers, unless the extent of the use is solely to provide interactive on-demand services.</w:t>
      </w:r>
    </w:p>
    <w:bookmarkEnd w:id="7478"/>
    <w:bookmarkStart w:id="7479" w:name="rid-0-0-0-7501"/>
    <w:p>
      <w:pPr>
        <w:pStyle w:val="BodyText"/>
      </w:pPr>
      <w:r>
        <w:t xml:space="preserve">      (5)   An open video system that complies with 47 United States Code section 573.</w:t>
      </w:r>
    </w:p>
    <w:bookmarkEnd w:id="7479"/>
    <w:bookmarkStart w:id="7480" w:name="rid-0-0-0-7502"/>
    <w:p>
      <w:pPr>
        <w:pStyle w:val="BodyText"/>
      </w:pPr>
      <w:r>
        <w:t xml:space="preserve">      (6)   A facility of an electric utility that is used solely for operating its electric utility system.</w:t>
      </w:r>
    </w:p>
    <w:bookmarkEnd w:id="7480"/>
    <w:bookmarkStart w:id="7481" w:name="rid-0-0-0-7503"/>
    <w:p>
      <w:pPr>
        <w:pStyle w:val="BodyText"/>
      </w:pPr>
      <w:r>
        <w:t xml:space="preserve">   </w:t>
      </w:r>
      <w:r>
        <w:t xml:space="preserve">CHANNEL.</w:t>
      </w:r>
      <w:r>
        <w:t xml:space="preserve"> </w:t>
      </w:r>
      <w:r>
        <w:t xml:space="preserve">A time or frequency slot or technical equivalent on the cable TV system in a specified format, discretely identified and capable of carrying full motion color video and audio, and may include other non-video subcarriers and digital information.</w:t>
      </w:r>
    </w:p>
    <w:bookmarkEnd w:id="7481"/>
    <w:bookmarkStart w:id="7482" w:name="rid-0-0-0-7504"/>
    <w:p>
      <w:pPr>
        <w:pStyle w:val="BodyText"/>
      </w:pPr>
      <w:r>
        <w:t xml:space="preserve">   </w:t>
      </w:r>
      <w:r>
        <w:t xml:space="preserve">CHANNEL EQUIVALENT.</w:t>
      </w:r>
      <w:r>
        <w:t xml:space="preserve"> </w:t>
      </w:r>
      <w:r>
        <w:t xml:space="preserve">The system capacity required to provide the transmission of a video signal, with accompanying audio, that is in digital format and capable of producing sound and picture of NTSC quality or better, based on the compression technology then in use in the cable TV system.</w:t>
      </w:r>
    </w:p>
    <w:bookmarkEnd w:id="7482"/>
    <w:bookmarkStart w:id="7483" w:name="rid-0-0-0-7508"/>
    <w:p>
      <w:pPr>
        <w:pStyle w:val="BodyText"/>
      </w:pPr>
      <w:r>
        <w:t xml:space="preserve">   </w:t>
      </w:r>
      <w:r>
        <w:t xml:space="preserve">CITY.</w:t>
      </w:r>
      <w:r>
        <w:t xml:space="preserve"> </w:t>
      </w:r>
      <w:r>
        <w:t xml:space="preserve">The City of Apache Junction, an Arizona municipal corporation (also referred to the (</w:t>
      </w:r>
      <w:r>
        <w:t xml:space="preserve">LICENSING AUTHORITY</w:t>
      </w:r>
      <w:r>
        <w:t xml:space="preserve">), in its present boundaries, and its future boundaries as increased or decreased by law.</w:t>
      </w:r>
    </w:p>
    <w:bookmarkEnd w:id="7483"/>
    <w:bookmarkStart w:id="7484" w:name="rid-0-0-0-7509"/>
    <w:p>
      <w:pPr>
        <w:pStyle w:val="BodyText"/>
      </w:pPr>
      <w:r>
        <w:t xml:space="preserve">   </w:t>
      </w:r>
      <w:r>
        <w:t xml:space="preserve">CITY MANAGER.</w:t>
      </w:r>
      <w:r>
        <w:t xml:space="preserve"> </w:t>
      </w:r>
      <w:r>
        <w:t xml:space="preserve">The chief executive officer of the city or his or her designee.</w:t>
      </w:r>
    </w:p>
    <w:bookmarkEnd w:id="7484"/>
    <w:bookmarkStart w:id="7485" w:name="rid-0-0-0-7510"/>
    <w:p>
      <w:pPr>
        <w:pStyle w:val="BodyText"/>
      </w:pPr>
      <w:r>
        <w:t xml:space="preserve">   </w:t>
      </w:r>
      <w:r>
        <w:t xml:space="preserve">COMPLAINT.</w:t>
      </w:r>
      <w:r>
        <w:t xml:space="preserve"> </w:t>
      </w:r>
      <w:r>
        <w:t xml:space="preserve">A subscriber or citizen issue, presented in verbal or written form, to the licensee or the city relating to any regulatable aspect of the licensee’s performance under this chapter.</w:t>
      </w:r>
    </w:p>
    <w:bookmarkEnd w:id="7485"/>
    <w:bookmarkStart w:id="7486" w:name="rid-0-0-0-7511"/>
    <w:p>
      <w:pPr>
        <w:pStyle w:val="BodyText"/>
      </w:pPr>
      <w:r>
        <w:t xml:space="preserve">   </w:t>
      </w:r>
      <w:r>
        <w:t xml:space="preserve">CONSUMER PRICE INDEX</w:t>
      </w:r>
      <w:r>
        <w:t xml:space="preserve"> </w:t>
      </w:r>
      <w:r>
        <w:t xml:space="preserve">or</w:t>
      </w:r>
      <w:r>
        <w:t xml:space="preserve"> </w:t>
      </w:r>
      <w:r>
        <w:t xml:space="preserve">CPI.</w:t>
      </w:r>
      <w:r>
        <w:t xml:space="preserve"> </w:t>
      </w:r>
      <w:r>
        <w:t xml:space="preserve">The annual average of the Consumer Price Index for all Urban Consumers (</w:t>
      </w:r>
      <w:r>
        <w:t xml:space="preserve">CPI-U</w:t>
      </w:r>
      <w:r>
        <w:t xml:space="preserve">), as published by the Bureau of Labor Statistics.</w:t>
      </w:r>
    </w:p>
    <w:bookmarkEnd w:id="7486"/>
    <w:bookmarkStart w:id="7487" w:name="rid-0-0-0-7512"/>
    <w:p>
      <w:pPr>
        <w:pStyle w:val="BodyText"/>
      </w:pPr>
      <w:r>
        <w:t xml:space="preserve">   </w:t>
      </w:r>
      <w:r>
        <w:t xml:space="preserve">CONTROLLING INTEREST.</w:t>
      </w:r>
      <w:r>
        <w:t xml:space="preserve"> </w:t>
      </w:r>
      <w:r>
        <w:t xml:space="preserve">A business entity’s operational authority, which is not limited to majority stock ownership, but also includes actual working and management (day-to-day) control in whatever manner exercised.</w:t>
      </w:r>
    </w:p>
    <w:bookmarkEnd w:id="7487"/>
    <w:bookmarkStart w:id="7488" w:name="rid-0-0-0-7513"/>
    <w:p>
      <w:pPr>
        <w:pStyle w:val="BodyText"/>
      </w:pPr>
      <w:r>
        <w:t xml:space="preserve">   </w:t>
      </w:r>
      <w:r>
        <w:t xml:space="preserve">CONVERTER.</w:t>
      </w:r>
      <w:r>
        <w:t xml:space="preserve"> </w:t>
      </w:r>
      <w:r>
        <w:t xml:space="preserve">A tuning device which converts transmitted signals to a frequency which permits their reception on a television set.</w:t>
      </w:r>
    </w:p>
    <w:bookmarkEnd w:id="7488"/>
    <w:bookmarkStart w:id="7489" w:name="rid-0-0-0-7514"/>
    <w:p>
      <w:pPr>
        <w:pStyle w:val="BodyText"/>
      </w:pPr>
      <w:r>
        <w:t xml:space="preserve">   </w:t>
      </w:r>
      <w:r>
        <w:t xml:space="preserve">COUNCIL.</w:t>
      </w:r>
      <w:r>
        <w:t xml:space="preserve"> </w:t>
      </w:r>
      <w:r>
        <w:t xml:space="preserve">The Council of the City of Apache Junction.</w:t>
      </w:r>
    </w:p>
    <w:bookmarkEnd w:id="7489"/>
    <w:bookmarkStart w:id="7490" w:name="rid-0-0-0-7515"/>
    <w:p>
      <w:pPr>
        <w:pStyle w:val="BodyText"/>
      </w:pPr>
      <w:r>
        <w:t xml:space="preserve">   </w:t>
      </w:r>
      <w:r>
        <w:t xml:space="preserve">DAY.</w:t>
      </w:r>
      <w:r>
        <w:t xml:space="preserve"> </w:t>
      </w:r>
      <w:r>
        <w:t xml:space="preserve">Calendar day.</w:t>
      </w:r>
    </w:p>
    <w:bookmarkEnd w:id="7490"/>
    <w:bookmarkStart w:id="7491" w:name="rid-0-0-0-7516"/>
    <w:p>
      <w:pPr>
        <w:pStyle w:val="BodyText"/>
      </w:pPr>
      <w:r>
        <w:t xml:space="preserve">   </w:t>
      </w:r>
      <w:r>
        <w:t xml:space="preserve">DWELLING UNIT.</w:t>
      </w:r>
      <w:r>
        <w:t xml:space="preserve"> </w:t>
      </w:r>
      <w:r>
        <w:t xml:space="preserve">Any separate and distinct structure or part thereof which exists in finished form, occupied or capable of year-round occupation, and serves as a residence to one or more persons. Included in this definition, but not limited to are: all single family homes, each apartment unit, each condominium unit, patio homes, guest quarters and similar type structures.</w:t>
      </w:r>
    </w:p>
    <w:bookmarkEnd w:id="7491"/>
    <w:bookmarkStart w:id="7492" w:name="rid-0-0-0-7517"/>
    <w:p>
      <w:pPr>
        <w:pStyle w:val="BodyText"/>
      </w:pPr>
      <w:r>
        <w:t xml:space="preserve">   </w:t>
      </w:r>
      <w:r>
        <w:t xml:space="preserve">EASEMENT.</w:t>
      </w:r>
      <w:r>
        <w:t xml:space="preserve"> </w:t>
      </w:r>
      <w:r>
        <w:t xml:space="preserve">Property interest which allows the erection, construction or maintenance of a cable TV system, its structures, equipment or facilities.</w:t>
      </w:r>
    </w:p>
    <w:bookmarkEnd w:id="7492"/>
    <w:bookmarkStart w:id="7493" w:name="rid-0-0-0-7518"/>
    <w:p>
      <w:pPr>
        <w:pStyle w:val="BodyText"/>
      </w:pPr>
      <w:r>
        <w:t xml:space="preserve">   </w:t>
      </w:r>
      <w:r>
        <w:t xml:space="preserve">EXPANDED BASIC SERVICE.</w:t>
      </w:r>
      <w:r>
        <w:t xml:space="preserve"> </w:t>
      </w:r>
      <w:r>
        <w:t xml:space="preserve">The next most highly penetrated tier of cable service programming above the Basic Service tier excluding premium or pay-per-view services.</w:t>
      </w:r>
    </w:p>
    <w:bookmarkEnd w:id="7493"/>
    <w:bookmarkStart w:id="7494" w:name="rid-0-0-0-7519"/>
    <w:p>
      <w:pPr>
        <w:pStyle w:val="BodyText"/>
      </w:pPr>
      <w:r>
        <w:t xml:space="preserve">   </w:t>
      </w:r>
      <w:r>
        <w:t xml:space="preserve">FAIR MARKET VALUE.</w:t>
      </w:r>
      <w:r>
        <w:t xml:space="preserve"> </w:t>
      </w:r>
      <w:r>
        <w:t xml:space="preserve">The price that a willing buyer would pay to a willing seller.</w:t>
      </w:r>
    </w:p>
    <w:bookmarkEnd w:id="7494"/>
    <w:bookmarkStart w:id="7495" w:name="rid-0-0-0-7520"/>
    <w:p>
      <w:pPr>
        <w:pStyle w:val="BodyText"/>
      </w:pPr>
      <w:r>
        <w:t xml:space="preserve">   </w:t>
      </w:r>
      <w:r>
        <w:t xml:space="preserve">FCC.</w:t>
      </w:r>
      <w:r>
        <w:t xml:space="preserve"> </w:t>
      </w:r>
      <w:r>
        <w:t xml:space="preserve">The Federal Communications Commission.</w:t>
      </w:r>
    </w:p>
    <w:bookmarkEnd w:id="7495"/>
    <w:bookmarkStart w:id="7496" w:name="rid-0-0-0-7521"/>
    <w:p>
      <w:pPr>
        <w:pStyle w:val="BodyText"/>
      </w:pPr>
      <w:r>
        <w:t xml:space="preserve">   </w:t>
      </w:r>
      <w:r>
        <w:t xml:space="preserve">FEDERAL AGENCY.</w:t>
      </w:r>
      <w:r>
        <w:t xml:space="preserve"> </w:t>
      </w:r>
      <w:r>
        <w:t xml:space="preserve">Any agency of the United States.</w:t>
      </w:r>
    </w:p>
    <w:bookmarkEnd w:id="7496"/>
    <w:bookmarkStart w:id="7497" w:name="rid-0-0-0-7522"/>
    <w:p>
      <w:pPr>
        <w:pStyle w:val="BodyText"/>
      </w:pPr>
      <w:r>
        <w:t xml:space="preserve">   </w:t>
      </w:r>
      <w:r>
        <w:t xml:space="preserve">GROSS REVENUES.</w:t>
      </w:r>
      <w:r>
        <w:t xml:space="preserve"> </w:t>
      </w:r>
      <w:r>
        <w:t xml:space="preserve">Amounts in whatever form and from all sources derived directly or indirectly by Licensee and/or an affiliate from the operation of licensee’s cable system to provide cable services within a license area.</w:t>
      </w:r>
      <w:r>
        <w:t xml:space="preserve"> </w:t>
      </w:r>
      <w:r>
        <w:t xml:space="preserve">GROSS REVENUES</w:t>
      </w:r>
      <w:r>
        <w:t xml:space="preserve"> </w:t>
      </w:r>
      <w:r>
        <w:t xml:space="preserve">include, by way of illustration and not limitation:</w:t>
      </w:r>
    </w:p>
    <w:bookmarkEnd w:id="7497"/>
    <w:bookmarkStart w:id="7498" w:name="rid-0-0-0-7523"/>
    <w:p>
      <w:pPr>
        <w:pStyle w:val="BodyText"/>
      </w:pPr>
      <w:r>
        <w:t xml:space="preserve">      (1)   Fees for cable services, regardless of whether such cable services are provided to residential or commercial subscribers, including revenues derived from the provision of all cable services (including but not limited to pay or premium cable services, digital cable services, pay-per-view, pay-per-event, audio channels and video-on-demand cable services);</w:t>
      </w:r>
    </w:p>
    <w:bookmarkEnd w:id="7498"/>
    <w:bookmarkStart w:id="7499" w:name="rid-0-0-0-7524"/>
    <w:p>
      <w:pPr>
        <w:pStyle w:val="BodyText"/>
      </w:pPr>
      <w:r>
        <w:t xml:space="preserve">      (2)   Installation, disconnection, reconnection, downgrade, upgrade, maintenance, repair, or similar charges associated with subscriber cable service;</w:t>
      </w:r>
    </w:p>
    <w:bookmarkEnd w:id="7499"/>
    <w:bookmarkStart w:id="7500" w:name="rid-0-0-0-7525"/>
    <w:p>
      <w:pPr>
        <w:pStyle w:val="BodyText"/>
      </w:pPr>
      <w:r>
        <w:t xml:space="preserve">      (3)   Fees paid to licensee for channels designated for commercial/leased access use, which shall be allocated on a pro rata basis using total cable service subscribers within the license area;</w:t>
      </w:r>
    </w:p>
    <w:bookmarkEnd w:id="7500"/>
    <w:bookmarkStart w:id="7501" w:name="rid-0-0-0-7526"/>
    <w:p>
      <w:pPr>
        <w:pStyle w:val="BodyText"/>
      </w:pPr>
      <w:r>
        <w:t xml:space="preserve">      (4)   Converter, remote control, and other cable service equipment rentals, leases, or sales;</w:t>
      </w:r>
    </w:p>
    <w:bookmarkEnd w:id="7501"/>
    <w:bookmarkStart w:id="7502" w:name="rid-0-0-0-7527"/>
    <w:p>
      <w:pPr>
        <w:pStyle w:val="BodyText"/>
      </w:pPr>
      <w:r>
        <w:t xml:space="preserve">      (5)   Payments for pre-paid cable services and/or equipment;</w:t>
      </w:r>
    </w:p>
    <w:bookmarkEnd w:id="7502"/>
    <w:bookmarkStart w:id="7503" w:name="rid-0-0-0-7528"/>
    <w:p>
      <w:pPr>
        <w:pStyle w:val="BodyText"/>
      </w:pPr>
      <w:r>
        <w:t xml:space="preserve">      (6)   Advertising Revenues as defined herein;</w:t>
      </w:r>
    </w:p>
    <w:bookmarkEnd w:id="7503"/>
    <w:bookmarkStart w:id="7504" w:name="rid-0-0-0-7532"/>
    <w:p>
      <w:pPr>
        <w:pStyle w:val="BodyText"/>
      </w:pPr>
      <w:r>
        <w:t xml:space="preserve">      (7)   Fees including, but not limited to: (1) late fees, convenience fees and administrative fees which shall be allocated on a pro rata basis using cable services revenue as a percentage of total licensee revenues within the license area; (2) license fees; (3) the FCC user fee and (4) public, education and government (“PEG”) fees if included on subscriber billing statements;</w:t>
      </w:r>
    </w:p>
    <w:bookmarkEnd w:id="7504"/>
    <w:bookmarkStart w:id="7505" w:name="rid-0-0-0-7533"/>
    <w:p>
      <w:pPr>
        <w:pStyle w:val="BodyText"/>
      </w:pPr>
      <w:r>
        <w:t xml:space="preserve">      (8)   Revenues from program guides; and</w:t>
      </w:r>
    </w:p>
    <w:bookmarkEnd w:id="7505"/>
    <w:bookmarkStart w:id="7506" w:name="rid-0-0-0-7534"/>
    <w:p>
      <w:pPr>
        <w:pStyle w:val="BodyText"/>
      </w:pPr>
      <w:r>
        <w:t xml:space="preserve">      (9)   Commissions from home shopping channels and other cable service revenue sharing arrangements which shall be allocated on a pro rata basis using total cable service subscribers within the license area.</w:t>
      </w:r>
    </w:p>
    <w:bookmarkEnd w:id="7506"/>
    <w:bookmarkStart w:id="7507" w:name="rid-0-0-0-7535"/>
    <w:p>
      <w:pPr>
        <w:pStyle w:val="BodyText"/>
      </w:pPr>
      <w:r>
        <w:t xml:space="preserve">      (10)   </w:t>
      </w:r>
      <w:r>
        <w:t xml:space="preserve">GROSS REVENUES</w:t>
      </w:r>
      <w:r>
        <w:t xml:space="preserve"> </w:t>
      </w:r>
      <w:r>
        <w:t xml:space="preserve">shall not be net of: (1) any operating expense; (2) any accrual, including without limitation, any accrual for commissions to affiliates; or (3) any other expenditure, regardless of whether such expense, accrual, or expenditure reflects a cash payment.</w:t>
      </w:r>
    </w:p>
    <w:bookmarkEnd w:id="7507"/>
    <w:bookmarkStart w:id="7508" w:name="rid-0-0-0-7536"/>
    <w:p>
      <w:pPr>
        <w:pStyle w:val="BodyText"/>
      </w:pPr>
      <w:r>
        <w:t xml:space="preserve">   </w:t>
      </w:r>
      <w:r>
        <w:t xml:space="preserve">GROSS REVENUES</w:t>
      </w:r>
      <w:r>
        <w:t xml:space="preserve">, however, shall not be double counted. Revenues of both licensee and an affiliate that represent a transfer of funds between the licensee and the affiliate, and that would otherwise constitute</w:t>
      </w:r>
      <w:r>
        <w:t xml:space="preserve"> </w:t>
      </w:r>
      <w:r>
        <w:t xml:space="preserve">GROSS REVENUES</w:t>
      </w:r>
      <w:r>
        <w:t xml:space="preserve"> </w:t>
      </w:r>
      <w:r>
        <w:t xml:space="preserve">of both the licensee and the affiliate, shall be counted only once for purposes of determining</w:t>
      </w:r>
      <w:r>
        <w:t xml:space="preserve"> </w:t>
      </w:r>
      <w:r>
        <w:t xml:space="preserve">GROSS REVENUES</w:t>
      </w:r>
      <w:r>
        <w:t xml:space="preserve">. Similarly, operating expenses of the licensee which are payable from licensee’s revenue to an affiliate and which may otherwise constitute revenue of the affiliate, shall not constitute additional</w:t>
      </w:r>
      <w:r>
        <w:t xml:space="preserve"> </w:t>
      </w:r>
      <w:r>
        <w:t xml:space="preserve">GROSS REVENUES</w:t>
      </w:r>
      <w:r>
        <w:t xml:space="preserve"> </w:t>
      </w:r>
      <w:r>
        <w:t xml:space="preserve">for the purpose of this license.</w:t>
      </w:r>
      <w:r>
        <w:t xml:space="preserve"> </w:t>
      </w:r>
      <w:r>
        <w:t xml:space="preserve">GROSS REVENUES</w:t>
      </w:r>
      <w:r>
        <w:t xml:space="preserve"> </w:t>
      </w:r>
      <w:r>
        <w:t xml:space="preserve">shall include amounts earned by affiliates only to the extent that licensee could, in concept, have earned such types of revenue in connection with the operation of licensee’s cable TV system to provide cable services and recorded such types of revenue in its books and records directly, but for the existence of affiliates.</w:t>
      </w:r>
      <w:r>
        <w:t xml:space="preserve"> </w:t>
      </w:r>
      <w:r>
        <w:t xml:space="preserve">GROSS REVENUES</w:t>
      </w:r>
      <w:r>
        <w:t xml:space="preserve"> </w:t>
      </w:r>
      <w:r>
        <w:t xml:space="preserve">shall not include sales taxes imposed by law on subscribers that the licensee is obligated to collect. With the exception of recovered bad debt,</w:t>
      </w:r>
      <w:r>
        <w:t xml:space="preserve"> </w:t>
      </w:r>
      <w:r>
        <w:t xml:space="preserve">GROSS REVENUES</w:t>
      </w:r>
      <w:r>
        <w:t xml:space="preserve"> </w:t>
      </w:r>
      <w:r>
        <w:t xml:space="preserve">shall not include bad debt.</w:t>
      </w:r>
    </w:p>
    <w:bookmarkEnd w:id="7508"/>
    <w:bookmarkStart w:id="7509" w:name="rid-0-0-0-7537"/>
    <w:p>
      <w:pPr>
        <w:pStyle w:val="BodyText"/>
      </w:pPr>
      <w:r>
        <w:t xml:space="preserve">         (a)   </w:t>
      </w:r>
      <w:r>
        <w:t xml:space="preserve">ADVERTISING REVENUES</w:t>
      </w:r>
      <w:r>
        <w:t xml:space="preserve"> </w:t>
      </w:r>
      <w:r>
        <w:t xml:space="preserve">shall mean amounts revenues derived from sales of advertising that are made available to licensee’s cable system subscribers within the license area and shall be allocated on a pro rata basis using total cable service subscribers reached by the advertising. Whenever licensee acts as the principal in advertising arrangements involving representation firms and/or advertising interconnects and/or other multichannel video providers, advertising revenues subject to license fees shall include the total amount from advertising that is sold, and not be reduced by any operating expenses (e.g., “revenue offsets” and “contra expenses” and “administrative expenses” or similar expenses), or by fees, commissions, or other amounts paid to or retained by representation firms, other multichannel video providers, involved with sales of advertising on the cable system within the license area.</w:t>
      </w:r>
    </w:p>
    <w:bookmarkEnd w:id="7509"/>
    <w:bookmarkStart w:id="7510" w:name="rid-0-0-0-7538"/>
    <w:p>
      <w:pPr>
        <w:pStyle w:val="BodyText"/>
      </w:pPr>
      <w:r>
        <w:t xml:space="preserve">         (b)   </w:t>
      </w:r>
      <w:r>
        <w:t xml:space="preserve">GROSS REVENUES</w:t>
      </w:r>
      <w:r>
        <w:t xml:space="preserve"> </w:t>
      </w:r>
      <w:r>
        <w:t xml:space="preserve">shall not include:</w:t>
      </w:r>
    </w:p>
    <w:bookmarkEnd w:id="7510"/>
    <w:bookmarkStart w:id="7511" w:name="rid-0-0-0-7539"/>
    <w:p>
      <w:pPr>
        <w:pStyle w:val="BodyText"/>
      </w:pPr>
      <w:r>
        <w:t xml:space="preserve">            1.   Actual cable services bad debt write-offs, except any portion which is subsequently collected which shall be allocated on a pro rata basis using cable services revenue as a percentage of total licensee revenues within the license area;</w:t>
      </w:r>
    </w:p>
    <w:bookmarkEnd w:id="7511"/>
    <w:bookmarkStart w:id="7512" w:name="rid-0-0-0-7540"/>
    <w:p>
      <w:pPr>
        <w:pStyle w:val="BodyText"/>
      </w:pPr>
      <w:r>
        <w:t xml:space="preserve">            2.   Any taxes and/or fees on services furnished by licensee imposed on subscribers by any municipality, state or other governmental unit, provided that the license fee, the FCC User fee and PEG fee shall not be regarded as such a tax or fee;</w:t>
      </w:r>
    </w:p>
    <w:bookmarkEnd w:id="7512"/>
    <w:bookmarkStart w:id="7513" w:name="rid-0-0-0-7541"/>
    <w:p>
      <w:pPr>
        <w:pStyle w:val="BodyText"/>
      </w:pPr>
      <w:r>
        <w:t xml:space="preserve">            3.   Launch fees and marketing co-op fees; and</w:t>
      </w:r>
    </w:p>
    <w:bookmarkEnd w:id="7513"/>
    <w:bookmarkStart w:id="7514" w:name="rid-0-0-0-7542"/>
    <w:p>
      <w:pPr>
        <w:pStyle w:val="BodyText"/>
      </w:pPr>
      <w:r>
        <w:t xml:space="preserve">            4.   Revenues associated with the provision of managed network services provided under separate business contact.</w:t>
      </w:r>
    </w:p>
    <w:bookmarkEnd w:id="7514"/>
    <w:bookmarkStart w:id="7515" w:name="rid-0-0-0-7543"/>
    <w:p>
      <w:pPr>
        <w:pStyle w:val="BodyText"/>
      </w:pPr>
      <w:r>
        <w:t xml:space="preserve">            5.   Unaffiliated third party advertising sales agency fees which are reflected as a deduction from revenues, except when licensee acts as a principle as specified in paragraph (A) immediately above.</w:t>
      </w:r>
    </w:p>
    <w:bookmarkEnd w:id="7515"/>
    <w:bookmarkStart w:id="7516" w:name="rid-0-0-0-7547"/>
    <w:p>
      <w:pPr>
        <w:pStyle w:val="BodyText"/>
      </w:pPr>
      <w:r>
        <w:t xml:space="preserve">         (c)   To the extent revenues are derived by licensee for the provision of a discounted bundle of services which includes cable services and non-cable services, licensee shall calculate revenues to be included in</w:t>
      </w:r>
      <w:r>
        <w:t xml:space="preserve"> </w:t>
      </w:r>
      <w:r>
        <w:t xml:space="preserve">GROSS REVENUES</w:t>
      </w:r>
      <w:r>
        <w:t xml:space="preserve"> </w:t>
      </w:r>
      <w:r>
        <w:t xml:space="preserve">using a methodology that allocates revenue on a pro rata basis when comparing the bundled service price and its components to the sum of the published rate card prices for such components. Except as required by specific federal, state or local law, it is expressly understood that equipment may be subject to inclusion in the bundled price at full rate card value. This calculation shall be applied to every bundled service package containing cable service from which licensee derives revenues in the license area. The city reserves its right to review and to challenge licensee’s calculations. Example: Prior to any bundle-related price reduction, if cable service is valued at 50% of the total of the services to be offered in a bundle, then cable service is to be valued and reported as being no less than 50% of the price of the bundled service total.</w:t>
      </w:r>
    </w:p>
    <w:bookmarkEnd w:id="7516"/>
    <w:bookmarkStart w:id="7517" w:name="rid-0-0-0-7548"/>
    <w:p>
      <w:pPr>
        <w:pStyle w:val="BodyText"/>
      </w:pPr>
      <w:r>
        <w:t xml:space="preserve">   </w:t>
      </w:r>
      <w:r>
        <w:t xml:space="preserve">INSTALLATION.</w:t>
      </w:r>
      <w:r>
        <w:t xml:space="preserve"> </w:t>
      </w:r>
      <w:r>
        <w:t xml:space="preserve">The connection of the cable TV system from a remote terminal to a subscriber’s residence or place of business.</w:t>
      </w:r>
    </w:p>
    <w:bookmarkEnd w:id="7517"/>
    <w:bookmarkStart w:id="7518" w:name="rid-0-0-0-7549"/>
    <w:p>
      <w:pPr>
        <w:pStyle w:val="BodyText"/>
      </w:pPr>
      <w:r>
        <w:t xml:space="preserve">   </w:t>
      </w:r>
      <w:r>
        <w:t xml:space="preserve">INTERACTIVE ON-DEMAND SERVICES.</w:t>
      </w:r>
      <w:r>
        <w:t xml:space="preserve"> </w:t>
      </w:r>
      <w:r>
        <w:t xml:space="preserve">A service providing video programming to subscribers over switched networks on an on-demand, point-to-point basis, but does not include services providing video programming prescheduled by the programming provider.</w:t>
      </w:r>
    </w:p>
    <w:bookmarkEnd w:id="7518"/>
    <w:bookmarkStart w:id="7519" w:name="rid-0-0-0-7550"/>
    <w:p>
      <w:pPr>
        <w:pStyle w:val="BodyText"/>
      </w:pPr>
      <w:r>
        <w:t xml:space="preserve">   </w:t>
      </w:r>
      <w:r>
        <w:t xml:space="preserve">LABOR COSTS.</w:t>
      </w:r>
      <w:r>
        <w:t xml:space="preserve"> </w:t>
      </w:r>
      <w:r>
        <w:t xml:space="preserve">Actual cost to licensee of contract labor or hourly wages or apportioned salaries of licensee’s employees plus fully loaded labor costs.</w:t>
      </w:r>
    </w:p>
    <w:bookmarkEnd w:id="7519"/>
    <w:bookmarkStart w:id="7520" w:name="rid-0-0-0-7551"/>
    <w:p>
      <w:pPr>
        <w:pStyle w:val="BodyText"/>
      </w:pPr>
      <w:r>
        <w:t xml:space="preserve">   </w:t>
      </w:r>
      <w:r>
        <w:t xml:space="preserve">LICENSE.</w:t>
      </w:r>
      <w:r>
        <w:t xml:space="preserve"> </w:t>
      </w:r>
      <w:r>
        <w:t xml:space="preserve">An initial authorization, or renewal thereof (including a renewal of an authorization which has been granted subject to Title 47 U.S.C. § 546), issued by a licensing authority, whether such authorization is designated as a franchise, permit, resolution, contract, certificate, agreement or otherwise, which authorizes the construction or operation of a cable TV system.</w:t>
      </w:r>
    </w:p>
    <w:bookmarkEnd w:id="7520"/>
    <w:bookmarkStart w:id="7521" w:name="rid-0-0-0-7552"/>
    <w:p>
      <w:pPr>
        <w:pStyle w:val="BodyText"/>
      </w:pPr>
      <w:r>
        <w:t xml:space="preserve">   </w:t>
      </w:r>
      <w:r>
        <w:t xml:space="preserve">LICENSE AGREEMENT.</w:t>
      </w:r>
      <w:r>
        <w:t xml:space="preserve"> </w:t>
      </w:r>
      <w:r>
        <w:t xml:space="preserve">A contract entered into in accordance with the provisions of this chapter between the city and a licensee that sets forth the terms and conditions under which the license will be exercised.</w:t>
      </w:r>
    </w:p>
    <w:bookmarkEnd w:id="7521"/>
    <w:bookmarkStart w:id="7522" w:name="rid-0-0-0-7553"/>
    <w:p>
      <w:pPr>
        <w:pStyle w:val="BodyText"/>
      </w:pPr>
      <w:r>
        <w:t xml:space="preserve">   </w:t>
      </w:r>
      <w:r>
        <w:t xml:space="preserve">LICENSE AREA.</w:t>
      </w:r>
      <w:r>
        <w:t xml:space="preserve"> </w:t>
      </w:r>
      <w:r>
        <w:t xml:space="preserve">The entire existing territorial limits of the city and any area annexed thereto during the term of the license.</w:t>
      </w:r>
    </w:p>
    <w:bookmarkEnd w:id="7522"/>
    <w:bookmarkStart w:id="7523" w:name="rid-0-0-0-7554"/>
    <w:p>
      <w:pPr>
        <w:pStyle w:val="BodyText"/>
      </w:pPr>
      <w:r>
        <w:t xml:space="preserve">   </w:t>
      </w:r>
      <w:r>
        <w:t xml:space="preserve">LICENSE FEE.</w:t>
      </w:r>
      <w:r>
        <w:t xml:space="preserve"> </w:t>
      </w:r>
      <w:r>
        <w:t xml:space="preserve">As defined in Title VI of the Federal Communications Act of 1934, 47 U.S.C. § 542, as amended.</w:t>
      </w:r>
    </w:p>
    <w:bookmarkEnd w:id="7523"/>
    <w:bookmarkStart w:id="7524" w:name="rid-0-0-0-7555"/>
    <w:p>
      <w:pPr>
        <w:pStyle w:val="BodyText"/>
      </w:pPr>
      <w:r>
        <w:t xml:space="preserve">   </w:t>
      </w:r>
      <w:r>
        <w:t xml:space="preserve">LICENSEE.</w:t>
      </w:r>
      <w:r>
        <w:t xml:space="preserve"> </w:t>
      </w:r>
      <w:r>
        <w:t xml:space="preserve">Any person who has been granted a license by the city or any lawful transferee or successor interest.</w:t>
      </w:r>
    </w:p>
    <w:bookmarkEnd w:id="7524"/>
    <w:bookmarkStart w:id="7525" w:name="rid-0-0-0-7556"/>
    <w:p>
      <w:pPr>
        <w:pStyle w:val="BodyText"/>
      </w:pPr>
      <w:r>
        <w:t xml:space="preserve">   </w:t>
      </w:r>
      <w:r>
        <w:t xml:space="preserve">LICENSING AUTHORITY.</w:t>
      </w:r>
      <w:r>
        <w:t xml:space="preserve"> </w:t>
      </w:r>
      <w:r>
        <w:t xml:space="preserve">The City of Apache Junction.</w:t>
      </w:r>
    </w:p>
    <w:bookmarkEnd w:id="7525"/>
    <w:bookmarkStart w:id="7526" w:name="rid-0-0-0-7557"/>
    <w:p>
      <w:pPr>
        <w:pStyle w:val="BodyText"/>
      </w:pPr>
      <w:r>
        <w:t xml:space="preserve">   </w:t>
      </w:r>
      <w:r>
        <w:t xml:space="preserve">LIVING UNIT.</w:t>
      </w:r>
      <w:r>
        <w:t xml:space="preserve"> </w:t>
      </w:r>
      <w:r>
        <w:t xml:space="preserve">A distinct address in the network inventory system where the cable operator currently has, had in the past, or had planned to provide telephone or high-speed internet service to a customer. This includes, but is not limited to, single family homes, multi-dwelling (e.g., apartment buildings and condominiums) units and business locations.</w:t>
      </w:r>
    </w:p>
    <w:bookmarkEnd w:id="7526"/>
    <w:bookmarkStart w:id="7527" w:name="rid-0-0-0-7558"/>
    <w:p>
      <w:pPr>
        <w:pStyle w:val="BodyText"/>
      </w:pPr>
      <w:r>
        <w:t xml:space="preserve">   </w:t>
      </w:r>
      <w:r>
        <w:t xml:space="preserve">MATERIAL COSTS.</w:t>
      </w:r>
      <w:r>
        <w:t xml:space="preserve"> </w:t>
      </w:r>
      <w:r>
        <w:t xml:space="preserve">Actual cost of material to licensee, including sales tax and freight paid, plus handling and processing charges equal to 3% of material costs.</w:t>
      </w:r>
    </w:p>
    <w:bookmarkEnd w:id="7527"/>
    <w:bookmarkStart w:id="7528" w:name="rid-0-0-0-7559"/>
    <w:p>
      <w:pPr>
        <w:pStyle w:val="BodyText"/>
      </w:pPr>
      <w:r>
        <w:t xml:space="preserve">   </w:t>
      </w:r>
      <w:r>
        <w:t xml:space="preserve">MULTICHANNEL VIDEO PROGRAMMING DISTRIBUTOR.</w:t>
      </w:r>
      <w:r>
        <w:t xml:space="preserve"> </w:t>
      </w:r>
      <w:r>
        <w:t xml:space="preserve">A person such as, but not limited to, a cable operator, a multichannel multipoint distribution service, a direct broadcast satellite service or a television receive-only satellite program distributor, who makes available for purchase, by subscribers or customers, multiple channels of video programming.</w:t>
      </w:r>
    </w:p>
    <w:bookmarkEnd w:id="7528"/>
    <w:bookmarkStart w:id="7529" w:name="rid-0-0-0-7564"/>
    <w:p>
      <w:pPr>
        <w:pStyle w:val="BodyText"/>
      </w:pPr>
      <w:r>
        <w:t xml:space="preserve">   </w:t>
      </w:r>
      <w:r>
        <w:t xml:space="preserve">NORMAL BUSINESS HOURS.</w:t>
      </w:r>
      <w:r>
        <w:t xml:space="preserve"> </w:t>
      </w:r>
      <w:r>
        <w:t xml:space="preserve">Those hours during which most similar businesses in the community are open to serve customers. In all cases,</w:t>
      </w:r>
      <w:r>
        <w:t xml:space="preserve"> </w:t>
      </w:r>
      <w:r>
        <w:t xml:space="preserve">NORMAL BUSINESS HOURS</w:t>
      </w:r>
      <w:r>
        <w:t xml:space="preserve"> </w:t>
      </w:r>
      <w:r>
        <w:t xml:space="preserve">must include some evening hours at least 1 night per week and/or some weekend hours.</w:t>
      </w:r>
    </w:p>
    <w:bookmarkEnd w:id="7529"/>
    <w:bookmarkStart w:id="7530" w:name="rid-0-0-0-7565"/>
    <w:p>
      <w:pPr>
        <w:pStyle w:val="BodyText"/>
      </w:pPr>
      <w:r>
        <w:t xml:space="preserve">   </w:t>
      </w:r>
      <w:r>
        <w:t xml:space="preserve">NORMAL OPERATING CONDITIONS.</w:t>
      </w:r>
      <w:r>
        <w:t xml:space="preserve"> </w:t>
      </w:r>
      <w:r>
        <w:t xml:space="preserve">Those service conditions which are within the control of the cable operator. Those conditions which are not within the control of the cable operator include, but are not limited to, natural disasters, civil disturbances, power outages, telephone network outages and severe or unusual weather conditions. Those conditions which are within the control of the cable operator include, but are not limited to, special promotions, pay-per-view events, rate increases, regular peak or seasonal demand periods, and maintenance, upgrade or rebuild of the cable TV system.</w:t>
      </w:r>
    </w:p>
    <w:bookmarkEnd w:id="7530"/>
    <w:bookmarkStart w:id="7531" w:name="rid-0-0-0-7566"/>
    <w:p>
      <w:pPr>
        <w:pStyle w:val="BodyText"/>
      </w:pPr>
      <w:r>
        <w:t xml:space="preserve">   </w:t>
      </w:r>
      <w:r>
        <w:t xml:space="preserve">OTHER PROGRAMMING SERVICE.</w:t>
      </w:r>
      <w:r>
        <w:t xml:space="preserve"> </w:t>
      </w:r>
      <w:r>
        <w:t xml:space="preserve">Information that a cable operator makes available to all subscribers generally.</w:t>
      </w:r>
    </w:p>
    <w:bookmarkEnd w:id="7531"/>
    <w:bookmarkStart w:id="7532" w:name="rid-0-0-0-7567"/>
    <w:p>
      <w:pPr>
        <w:pStyle w:val="BodyText"/>
      </w:pPr>
      <w:r>
        <w:t xml:space="preserve">   </w:t>
      </w:r>
      <w:r>
        <w:t xml:space="preserve">PERSON.</w:t>
      </w:r>
      <w:r>
        <w:t xml:space="preserve"> </w:t>
      </w:r>
      <w:r>
        <w:t xml:space="preserve">Any individual, corporation, partnership, association, joint venture or organization of any kind and the lawful trustee, successor, assignee, transferee or personal representative thereof.</w:t>
      </w:r>
    </w:p>
    <w:bookmarkEnd w:id="7532"/>
    <w:bookmarkStart w:id="7533" w:name="rid-0-0-0-7569"/>
    <w:p>
      <w:pPr>
        <w:pStyle w:val="BodyText"/>
      </w:pPr>
      <w:r>
        <w:t xml:space="preserve">   </w:t>
      </w:r>
      <w:r>
        <w:t xml:space="preserve">PUBLIC RIGHTS-OF-WAY.</w:t>
      </w:r>
      <w:r>
        <w:t xml:space="preserve"> </w:t>
      </w:r>
      <w:r>
        <w:t xml:space="preserve">The surface, the air space above the surface, and the area below the surface of any public street, highway, lane, path, alley, sidewalk, boulevard, drive, bridge, tunnel, park, parkway, waterway, public utility easement or similar property now or hereafter held by the city, which, consistent with the purposes for which it was dedicated, may be used for the purpose of installing and maintaining the cable TV system. No reference herein to</w:t>
      </w:r>
      <w:r>
        <w:t xml:space="preserve"> </w:t>
      </w:r>
      <w:r>
        <w:t xml:space="preserve">PUBLIC RIGHTS-OF-WAY</w:t>
      </w:r>
      <w:r>
        <w:t xml:space="preserve"> </w:t>
      </w:r>
      <w:r>
        <w:t xml:space="preserve">shall be deemed to be a representation or guarantee by the city that its interest or other right to control the use of the property is sufficient to permit its use for those purposes, and a licensee shall be deemed to gain only those rights to use as are properly in the city and as the city may have the right and power to give.</w:t>
      </w:r>
      <w:r>
        <w:t xml:space="preserve"> </w:t>
      </w:r>
      <w:r>
        <w:t xml:space="preserve">PUBLIC RIGHTS-OF-WAY</w:t>
      </w:r>
      <w:r>
        <w:t xml:space="preserve">, for the purpose of this chapter, do not include buildings, parks, poles, or similar facilities, or property owned by or leased to the city, including by way of example and not limitation, structures in the</w:t>
      </w:r>
      <w:r>
        <w:t xml:space="preserve"> </w:t>
      </w:r>
      <w:r>
        <w:t xml:space="preserve">PUBLIC RIGHTS-OF-WAY</w:t>
      </w:r>
      <w:r>
        <w:t xml:space="preserve">, such as utility poles and light poles.</w:t>
      </w:r>
    </w:p>
    <w:bookmarkEnd w:id="7533"/>
    <w:bookmarkStart w:id="7534" w:name="rid-0-0-0-7570"/>
    <w:p>
      <w:pPr>
        <w:pStyle w:val="BodyText"/>
      </w:pPr>
      <w:r>
        <w:t xml:space="preserve">   </w:t>
      </w:r>
      <w:r>
        <w:t xml:space="preserve">REMOTE TERMINAL.</w:t>
      </w:r>
      <w:r>
        <w:t xml:space="preserve"> </w:t>
      </w:r>
      <w:r>
        <w:t xml:space="preserve">A “Digital Subscriber Line Access Multiplexer” (“DSLAM”) capable of offering cable TV services to subscribers.</w:t>
      </w:r>
    </w:p>
    <w:bookmarkEnd w:id="7534"/>
    <w:bookmarkStart w:id="7535" w:name="rid-0-0-0-7571"/>
    <w:p>
      <w:pPr>
        <w:pStyle w:val="BodyText"/>
      </w:pPr>
      <w:r>
        <w:t xml:space="preserve">   </w:t>
      </w:r>
      <w:r>
        <w:t xml:space="preserve">SCHOOL.</w:t>
      </w:r>
      <w:r>
        <w:t xml:space="preserve"> </w:t>
      </w:r>
      <w:r>
        <w:t xml:space="preserve">Any public educational institution, which is accredited by a nationally recognized institution, including primary and secondary schools, colleges and universities.</w:t>
      </w:r>
    </w:p>
    <w:bookmarkEnd w:id="7535"/>
    <w:bookmarkStart w:id="7536" w:name="rid-0-0-0-7572"/>
    <w:p>
      <w:pPr>
        <w:pStyle w:val="BodyText"/>
      </w:pPr>
      <w:r>
        <w:t xml:space="preserve">   </w:t>
      </w:r>
      <w:r>
        <w:t xml:space="preserve">SERVICE INTERRUPTION.</w:t>
      </w:r>
      <w:r>
        <w:t xml:space="preserve"> </w:t>
      </w:r>
      <w:r>
        <w:t xml:space="preserve">The loss of picture or sound on one or more cable channels or channel equivalents.</w:t>
      </w:r>
    </w:p>
    <w:bookmarkEnd w:id="7536"/>
    <w:bookmarkStart w:id="7537" w:name="rid-0-0-0-7573"/>
    <w:p>
      <w:pPr>
        <w:pStyle w:val="BodyText"/>
      </w:pPr>
      <w:r>
        <w:t xml:space="preserve">   </w:t>
      </w:r>
      <w:r>
        <w:t xml:space="preserve">SERVICE TIER.</w:t>
      </w:r>
      <w:r>
        <w:t xml:space="preserve"> </w:t>
      </w:r>
      <w:r>
        <w:t xml:space="preserve">A category of cable service or other services provided by a cable operator and for which a separate rate is charged by the cable operator.</w:t>
      </w:r>
    </w:p>
    <w:bookmarkEnd w:id="7537"/>
    <w:bookmarkStart w:id="7538" w:name="rid-0-0-0-7574"/>
    <w:p>
      <w:pPr>
        <w:pStyle w:val="BodyText"/>
      </w:pPr>
      <w:r>
        <w:t xml:space="preserve">   </w:t>
      </w:r>
      <w:r>
        <w:t xml:space="preserve">STANDARD DROP.</w:t>
      </w:r>
      <w:r>
        <w:t xml:space="preserve"> </w:t>
      </w:r>
      <w:r>
        <w:t xml:space="preserve">That cable connection which requires no more than 150-foot drop measured from the ground block on the subscriber’s home or place of business to the nearest active tap on the cable TV system, (which cannot be more than 4,000 feet from a Remote Terminal) involving only one outlet and standard materials and does not involve a wallfish. In addition, a</w:t>
      </w:r>
      <w:r>
        <w:t xml:space="preserve"> </w:t>
      </w:r>
      <w:r>
        <w:t xml:space="preserve">STANDARD DROP</w:t>
      </w:r>
      <w:r>
        <w:t xml:space="preserve"> </w:t>
      </w:r>
      <w:r>
        <w:t xml:space="preserve">shall exclude custom installation work including specific subscriber requested work that requires nonstandard inventory or cable routing that requires construction methods exceeding reasonable underground or aerial work.</w:t>
      </w:r>
    </w:p>
    <w:bookmarkEnd w:id="7538"/>
    <w:bookmarkStart w:id="7539" w:name="rid-0-0-0-7575"/>
    <w:p>
      <w:pPr>
        <w:pStyle w:val="BodyText"/>
      </w:pPr>
      <w:r>
        <w:t xml:space="preserve">   </w:t>
      </w:r>
      <w:r>
        <w:t xml:space="preserve">STATE.</w:t>
      </w:r>
      <w:r>
        <w:t xml:space="preserve"> </w:t>
      </w:r>
      <w:r>
        <w:t xml:space="preserve">Any state or political subdivision, or agency thereof.</w:t>
      </w:r>
    </w:p>
    <w:bookmarkEnd w:id="7539"/>
    <w:bookmarkStart w:id="7540" w:name="rid-0-0-0-7576"/>
    <w:p>
      <w:pPr>
        <w:pStyle w:val="BodyText"/>
      </w:pPr>
      <w:r>
        <w:t xml:space="preserve">   </w:t>
      </w:r>
      <w:r>
        <w:t xml:space="preserve">SUBSCRIBER.</w:t>
      </w:r>
      <w:r>
        <w:t xml:space="preserve"> </w:t>
      </w:r>
      <w:r>
        <w:t xml:space="preserve">Any individual or entity legally receiving, for any purpose, cable services of the licensee’s cable TV system.</w:t>
      </w:r>
    </w:p>
    <w:bookmarkEnd w:id="7540"/>
    <w:bookmarkStart w:id="7541" w:name="rid-0-0-0-7577"/>
    <w:p>
      <w:pPr>
        <w:pStyle w:val="BodyText"/>
      </w:pPr>
      <w:r>
        <w:t xml:space="preserve">   </w:t>
      </w:r>
      <w:r>
        <w:t xml:space="preserve">SYSTEM OUTAGE.</w:t>
      </w:r>
      <w:r>
        <w:t xml:space="preserve"> </w:t>
      </w:r>
      <w:r>
        <w:t xml:space="preserve">A service interruption affecting more than ten subscribers.</w:t>
      </w:r>
    </w:p>
    <w:bookmarkEnd w:id="7541"/>
    <w:bookmarkStart w:id="7542" w:name="rid-0-0-0-7581"/>
    <w:p>
      <w:pPr>
        <w:pStyle w:val="BodyText"/>
      </w:pPr>
      <w:r>
        <w:t xml:space="preserve">   </w:t>
      </w:r>
      <w:r>
        <w:t xml:space="preserve">SYSTEM REBUILD</w:t>
      </w:r>
      <w:r>
        <w:t xml:space="preserve"> </w:t>
      </w:r>
      <w:r>
        <w:t xml:space="preserve">or</w:t>
      </w:r>
      <w:r>
        <w:t xml:space="preserve"> </w:t>
      </w:r>
      <w:r>
        <w:t xml:space="preserve">REBUILD.</w:t>
      </w:r>
      <w:r>
        <w:t xml:space="preserve"> </w:t>
      </w:r>
      <w:r>
        <w:t xml:space="preserve">A major improvement or enhancement in the technology or service capabilities made by the licensee to the cable TV system.</w:t>
      </w:r>
    </w:p>
    <w:bookmarkEnd w:id="7542"/>
    <w:bookmarkStart w:id="7543" w:name="rid-0-0-0-7582"/>
    <w:p>
      <w:pPr>
        <w:pStyle w:val="BodyText"/>
      </w:pPr>
      <w:r>
        <w:t xml:space="preserve">   </w:t>
      </w:r>
      <w:r>
        <w:t xml:space="preserve">TWO-WAY CAPABILITY.</w:t>
      </w:r>
      <w:r>
        <w:t xml:space="preserve"> </w:t>
      </w:r>
      <w:r>
        <w:t xml:space="preserve">The incorporation in a cable TV system of all appropriate design and engineering characteristics so that two-way transmission, including addressability, over the system can be implemented with a minimum of expense. The two-way capability specifically includes, but is not limited to, services for internet access and pay-per-view as well as emerging technologies.</w:t>
      </w:r>
    </w:p>
    <w:bookmarkEnd w:id="7543"/>
    <w:bookmarkStart w:id="7544" w:name="rid-0-0-0-7583"/>
    <w:p>
      <w:pPr>
        <w:pStyle w:val="BodyText"/>
      </w:pPr>
      <w:r>
        <w:t xml:space="preserve">   </w:t>
      </w:r>
      <w:r>
        <w:t xml:space="preserve">USABLE ACTIVATED CHANNELS.</w:t>
      </w:r>
      <w:r>
        <w:t xml:space="preserve"> </w:t>
      </w:r>
      <w:r>
        <w:t xml:space="preserve"> </w:t>
      </w:r>
      <w:r>
        <w:t xml:space="preserve">Activated channels of a cable TV system, except those channels whose use for the distribution of broadcast signals would conflict with technical and safety regulations as determined by the FCC.</w:t>
      </w:r>
    </w:p>
    <w:bookmarkEnd w:id="7544"/>
    <w:bookmarkStart w:id="7545" w:name="rid-0-0-0-7584"/>
    <w:p>
      <w:pPr>
        <w:pStyle w:val="BodyText"/>
      </w:pPr>
      <w:r>
        <w:t xml:space="preserve">   </w:t>
      </w:r>
      <w:r>
        <w:t xml:space="preserve">VIDEO PROGRAMMING.</w:t>
      </w:r>
      <w:r>
        <w:t xml:space="preserve"> </w:t>
      </w:r>
      <w:r>
        <w:t xml:space="preserve">Programming provided by, or generally considered comparable to programming provided by, a television broadcast station.</w:t>
      </w:r>
    </w:p>
    <w:bookmarkEnd w:id="7545"/>
    <w:bookmarkStart w:id="7546" w:name="rid-0-0-0-7585"/>
    <w:p>
      <w:pPr>
        <w:pStyle w:val="BodyText"/>
      </w:pPr>
      <w:r>
        <w:t xml:space="preserve">(Ord. 1413, passed 2-3-2015)</w:t>
      </w:r>
    </w:p>
    <w:bookmarkEnd w:id="7546"/>
    <w:p>
      <w:pPr>
        <w:pStyle w:val="BodyText"/>
      </w:pPr>
    </w:p>
    <w:bookmarkStart w:id="7548" w:name="rid-0-0-0-4451"/>
    <w:p>
      <w:pPr>
        <w:pStyle w:val="BodyText"/>
      </w:pPr>
      <w:bookmarkStart w:id="7547" w:name="JD_14-1-4"/>
      <w:bookmarkEnd w:id="7547"/>
      <w:r>
        <w:t xml:space="preserve">§ 14-1-4 AUTHORITY TO GRANT LICENSE; LICENSE REQUIRED; NON-EXCLUSIVE LICENSE.</w:t>
      </w:r>
    </w:p>
    <w:bookmarkEnd w:id="7548"/>
    <w:bookmarkStart w:id="7549" w:name="rid-0-0-0-4457"/>
    <w:p>
      <w:pPr>
        <w:pStyle w:val="BodyText"/>
      </w:pPr>
      <w:r>
        <w:t xml:space="preserve">   (A)   Pursuant to A.R.S. § 9-505</w:t>
      </w:r>
      <w:r>
        <w:t xml:space="preserve"> </w:t>
      </w:r>
      <w:r>
        <w:t xml:space="preserve">et seq.</w:t>
      </w:r>
      <w:r>
        <w:t xml:space="preserve"> </w:t>
      </w:r>
      <w:r>
        <w:t xml:space="preserve">and as amended, the council has the authority to issue non-exclusive licenses to construct, install, maintain and operate cable TV systems within the city, and to regulate those cable operations. The council’s authority is also based in common law pursuant to the city’s ownership of the fee simple title to the public rights-of-way of the city as well as its legal interest in easements and licenses granted to it by property owners for the purposes of municipal use.</w:t>
      </w:r>
    </w:p>
    <w:bookmarkEnd w:id="7549"/>
    <w:bookmarkStart w:id="7550" w:name="rid-0-0-0-7586"/>
    <w:p>
      <w:pPr>
        <w:pStyle w:val="BodyText"/>
      </w:pPr>
      <w:r>
        <w:t xml:space="preserve">   (B)   No provision of this chapter shall be deemed or construed to require the granting of a license.</w:t>
      </w:r>
    </w:p>
    <w:bookmarkEnd w:id="7550"/>
    <w:bookmarkStart w:id="7551" w:name="rid-0-0-0-7587"/>
    <w:p>
      <w:pPr>
        <w:pStyle w:val="BodyText"/>
      </w:pPr>
      <w:r>
        <w:t xml:space="preserve">   (C)   No person shall construct, install or maintain a cable TV system within the public rights-of-way in</w:t>
      </w:r>
    </w:p>
    <w:bookmarkEnd w:id="7551"/>
    <w:bookmarkStart w:id="7552" w:name="rid-0-0-0-7588"/>
    <w:p>
      <w:pPr>
        <w:pStyle w:val="BodyText"/>
      </w:pPr>
      <w:r>
        <w:t xml:space="preserve">the city, or within any other public property of the city, unless a license agreement authorizing such use of the public rights-of-way or property is in full force and effect.</w:t>
      </w:r>
    </w:p>
    <w:bookmarkEnd w:id="7552"/>
    <w:bookmarkStart w:id="7553" w:name="rid-0-0-0-7589"/>
    <w:p>
      <w:pPr>
        <w:pStyle w:val="BodyText"/>
      </w:pPr>
      <w:r>
        <w:t xml:space="preserve">   (D)   All licenses issued by the council shall be non-exclusive, and the council specifically reserves the right to grant such additional licenses for cable TV systems as the council deems appropriate.</w:t>
      </w:r>
    </w:p>
    <w:bookmarkEnd w:id="7553"/>
    <w:bookmarkStart w:id="7554" w:name="rid-0-0-0-7590"/>
    <w:p>
      <w:pPr>
        <w:pStyle w:val="BodyText"/>
      </w:pPr>
      <w:r>
        <w:t xml:space="preserve">   (E)   Any terms and conditions of agreements between licensee and other entities or municipalities shall not effect any of the terms and conditions including but not limited to the rates, services and work schedules, set forth in a license agreement negotiated between the city and licensee.</w:t>
      </w:r>
    </w:p>
    <w:bookmarkEnd w:id="7554"/>
    <w:bookmarkStart w:id="7555" w:name="rid-0-0-0-7591"/>
    <w:p>
      <w:pPr>
        <w:pStyle w:val="BodyText"/>
      </w:pPr>
      <w:r>
        <w:t xml:space="preserve">   (F)   A license shall not relieve the licensee of any obligation to obtain and comply with any necessary permit or other forms of authorization required by the city code or other applicable laws and regulations and shall not convey rights other than as specified in this Chapter 14, or in the license agreement; no rights shall pass by implication.</w:t>
      </w:r>
    </w:p>
    <w:bookmarkEnd w:id="7555"/>
    <w:bookmarkStart w:id="7556" w:name="rid-0-0-0-7592"/>
    <w:p>
      <w:pPr>
        <w:pStyle w:val="BodyText"/>
      </w:pPr>
      <w:r>
        <w:t xml:space="preserve">   (G)   Any license shall authorize the licensee to engage in the business of operating a cable TV system and providing cable service in the city, and may authorize non-cable service in the city to the extent not prohibited by state and federal law, and to erect, install, construct, prepare, replace, reconstruct, maintain and keep in any public rights-of-way such poles, wire, cable, conductors, ducts, conduit, vaults, manholes, amplifiers, appliances, attachments and other facilities as may be necessary and appurtenant to the cable TV system. In addition, any license shall authorize the licensee to use and operate such facilities rented or leased from other persons, including but not limited to any public utility or other licensee holding a valid license or permitted to do business in the city; provided, however, that:</w:t>
      </w:r>
    </w:p>
    <w:bookmarkEnd w:id="7556"/>
    <w:bookmarkStart w:id="7557" w:name="rid-0-0-0-7593"/>
    <w:p>
      <w:pPr>
        <w:pStyle w:val="BodyText"/>
      </w:pPr>
      <w:r>
        <w:t xml:space="preserve">      (1)   The safety, functioning, and appearance of the public rights-of-way and the safety of other persons shall not be adversely affected by the installation, construction, operation or removal of such facilities necessary for a cable TV system; and</w:t>
      </w:r>
    </w:p>
    <w:bookmarkEnd w:id="7557"/>
    <w:bookmarkStart w:id="7558" w:name="rid-0-0-0-7597"/>
    <w:p>
      <w:pPr>
        <w:pStyle w:val="BodyText"/>
      </w:pPr>
      <w:r>
        <w:t xml:space="preserve">      (2)   The cost of the installation, construction, operation or removal of such facilities shall be borne by the licensee.</w:t>
      </w:r>
    </w:p>
    <w:bookmarkEnd w:id="7558"/>
    <w:bookmarkStart w:id="7559" w:name="rid-0-0-0-7598"/>
    <w:p>
      <w:pPr>
        <w:pStyle w:val="BodyText"/>
      </w:pPr>
      <w:r>
        <w:t xml:space="preserve">   (H)   Nothing in this Chapter 14 shall relieve the licensee of any obligation to obtain any authorizations or licenses from the city to use the public rights-of-way to provide non-cable service, or to comply with any city rules, regulations and standards with respect to the use of the public rights-of-way for the provision of such non-cable service. The provisions of this chapter 14 are not a bar to the imposition of similar, different or additional city imposed rules, regulations and standards with respect to the use of the public rights-of-way in connection with the provision of non-cable service. In addition to other rights it has, the city may establish such rules, regulations and standards related to the provision of such non-cable service, to the extent not prohibited by state and federal law, as required to protect the public interest.</w:t>
      </w:r>
    </w:p>
    <w:bookmarkEnd w:id="7559"/>
    <w:bookmarkStart w:id="7560" w:name="rid-0-0-0-7599"/>
    <w:p>
      <w:pPr>
        <w:pStyle w:val="BodyText"/>
      </w:pPr>
      <w:r>
        <w:t xml:space="preserve">(Ord. 1413, passed 2-3-2015)</w:t>
      </w:r>
    </w:p>
    <w:bookmarkEnd w:id="7560"/>
    <w:p>
      <w:pPr>
        <w:pStyle w:val="BodyText"/>
      </w:pPr>
    </w:p>
    <w:bookmarkStart w:id="7562" w:name="rid-0-0-0-4458"/>
    <w:p>
      <w:pPr>
        <w:pStyle w:val="BodyText"/>
      </w:pPr>
      <w:bookmarkStart w:id="7561" w:name="JD_14-1-5"/>
      <w:bookmarkEnd w:id="7561"/>
      <w:r>
        <w:t xml:space="preserve">§ 14-1-5 APPLICATION PROCEDURES.</w:t>
      </w:r>
    </w:p>
    <w:bookmarkEnd w:id="7562"/>
    <w:bookmarkStart w:id="7563" w:name="rid-0-0-0-4467"/>
    <w:p>
      <w:pPr>
        <w:pStyle w:val="BodyText"/>
      </w:pPr>
      <w:r>
        <w:t xml:space="preserve">   (A)   Any person desiring to construct, install, maintain or operate a cable TV system within the city who is not lawfully the holder of a license to provide cable service in the city as of the effective date of this chapter shall submit an application to the council addressed to and filed with the city clerk. This application shall consist of a letter and proposed license agreement. All applications and proposals filed with the city clerk shall remain the property of the city and shall constitute a public record pursuant to state law. The council reserves the right to issue a request for proposals for cable TV system services at any time. Applications submitted pursuant to a request for proposals may be returned as non-responsive if they do not comply with all requirements of the request.</w:t>
      </w:r>
    </w:p>
    <w:bookmarkEnd w:id="7563"/>
    <w:bookmarkStart w:id="7564" w:name="rid-0-0-0-7600"/>
    <w:p>
      <w:pPr>
        <w:pStyle w:val="BodyText"/>
      </w:pPr>
      <w:r>
        <w:t xml:space="preserve">   (B)   Applications for consent to transfer a license or an interest in a license must conform to the requirements of A.J.C.C. Vol. I, § 14-1-12, while applications for renewal, must conform to A.J.C.C. Vol. I, § 14-1-11.</w:t>
      </w:r>
    </w:p>
    <w:bookmarkEnd w:id="7564"/>
    <w:bookmarkStart w:id="7565" w:name="rid-0-0-0-7601"/>
    <w:p>
      <w:pPr>
        <w:pStyle w:val="BodyText"/>
      </w:pPr>
      <w:r>
        <w:t xml:space="preserve">   (C)   An application for modification of a license agreement must at a minimum, include the following information:</w:t>
      </w:r>
    </w:p>
    <w:bookmarkEnd w:id="7565"/>
    <w:bookmarkStart w:id="7566" w:name="rid-0-0-0-7602"/>
    <w:p>
      <w:pPr>
        <w:pStyle w:val="BodyText"/>
      </w:pPr>
      <w:r>
        <w:t xml:space="preserve">      (1)   The specific modification requested;</w:t>
      </w:r>
    </w:p>
    <w:bookmarkEnd w:id="7566"/>
    <w:bookmarkStart w:id="7567" w:name="rid-0-0-0-7603"/>
    <w:p>
      <w:pPr>
        <w:pStyle w:val="BodyText"/>
      </w:pPr>
      <w:r>
        <w:t xml:space="preserve">      (2)   The justification for the requested modification, including the impact of the requested modification on subscribers and others, and the impact on the applicant if the modification is not approved;</w:t>
      </w:r>
    </w:p>
    <w:bookmarkEnd w:id="7567"/>
    <w:bookmarkStart w:id="7568" w:name="rid-0-0-0-7604"/>
    <w:p>
      <w:pPr>
        <w:pStyle w:val="BodyText"/>
      </w:pPr>
      <w:r>
        <w:t xml:space="preserve">      (3)   A statement as to whether the modification sought is pursuant to 47 U.S.C. § 545, and, if so, a demonstration that the requested modification meets the legal standards of that section; and</w:t>
      </w:r>
    </w:p>
    <w:bookmarkEnd w:id="7568"/>
    <w:bookmarkStart w:id="7569" w:name="rid-0-0-0-7605"/>
    <w:p>
      <w:pPr>
        <w:pStyle w:val="BodyText"/>
      </w:pPr>
      <w:r>
        <w:t xml:space="preserve">      (4)   Any other information necessary for the council to make a determination.</w:t>
      </w:r>
    </w:p>
    <w:bookmarkEnd w:id="7569"/>
    <w:bookmarkStart w:id="7570" w:name="rid-0-0-0-7606"/>
    <w:p>
      <w:pPr>
        <w:pStyle w:val="BodyText"/>
      </w:pPr>
      <w:r>
        <w:t xml:space="preserve">   (D)   To be acceptable for filing, an application must be submitted with any required filing fee, be properly executed on the forms prescribed by the council, and contain the information required by any required application form, this chapter and meet the requirements of any applicable request for proposals.</w:t>
      </w:r>
    </w:p>
    <w:bookmarkEnd w:id="7570"/>
    <w:bookmarkStart w:id="7571" w:name="rid-0-0-0-7607"/>
    <w:p>
      <w:pPr>
        <w:pStyle w:val="BodyText"/>
      </w:pPr>
      <w:r>
        <w:t xml:space="preserve">(Ord. 1413, passed 2-3-2015)</w:t>
      </w:r>
    </w:p>
    <w:bookmarkEnd w:id="7571"/>
    <w:p>
      <w:pPr>
        <w:pStyle w:val="BodyText"/>
      </w:pPr>
    </w:p>
    <w:bookmarkStart w:id="7573" w:name="rid-0-0-0-4468"/>
    <w:p>
      <w:pPr>
        <w:pStyle w:val="BodyText"/>
      </w:pPr>
      <w:bookmarkStart w:id="7572" w:name="JD_14-1-6"/>
      <w:bookmarkEnd w:id="7572"/>
      <w:r>
        <w:t xml:space="preserve">§ 14-1-6 STANDARDS FOR GRANTING OR DENYING LICENSE APPLICATIONS.</w:t>
      </w:r>
    </w:p>
    <w:bookmarkEnd w:id="7573"/>
    <w:bookmarkStart w:id="7574" w:name="rid-0-0-0-4484"/>
    <w:p>
      <w:pPr>
        <w:pStyle w:val="BodyText"/>
      </w:pPr>
      <w:r>
        <w:t xml:space="preserve">   (A)   All applications and proposals received shall be placed in a public file with the city clerk. The council shall publish notice of a public hearing date when the council will consider an application and the proposal in a newspaper of general circulation once a week for two consecutive weeks, the first notice being published at least fourteen (14) days before the public hearing takes place. The notice shall indicate the following:</w:t>
      </w:r>
    </w:p>
    <w:bookmarkEnd w:id="7574"/>
    <w:bookmarkStart w:id="7575" w:name="rid-0-0-0-7608"/>
    <w:p>
      <w:pPr>
        <w:pStyle w:val="BodyText"/>
      </w:pPr>
      <w:r>
        <w:t xml:space="preserve">      (1)   The proposed service or changes in service;</w:t>
      </w:r>
    </w:p>
    <w:bookmarkEnd w:id="7575"/>
    <w:bookmarkStart w:id="7576" w:name="rid-0-0-0-7609"/>
    <w:p>
      <w:pPr>
        <w:pStyle w:val="BodyText"/>
      </w:pPr>
      <w:r>
        <w:t xml:space="preserve">      (2)   Proposed changes in ownership;</w:t>
      </w:r>
    </w:p>
    <w:bookmarkEnd w:id="7576"/>
    <w:bookmarkStart w:id="7577" w:name="rid-0-0-0-7613"/>
    <w:p>
      <w:pPr>
        <w:pStyle w:val="BodyText"/>
      </w:pPr>
      <w:r>
        <w:t xml:space="preserve">      (3)   Where the application may be viewed, in person or online; and</w:t>
      </w:r>
    </w:p>
    <w:bookmarkEnd w:id="7577"/>
    <w:bookmarkStart w:id="7578" w:name="rid-0-0-0-7614"/>
    <w:p>
      <w:pPr>
        <w:pStyle w:val="BodyText"/>
      </w:pPr>
      <w:r>
        <w:t xml:space="preserve">      (4)   The date and location of the public hearing.</w:t>
      </w:r>
    </w:p>
    <w:bookmarkEnd w:id="7578"/>
    <w:bookmarkStart w:id="7579" w:name="rid-0-0-0-7615"/>
    <w:p>
      <w:pPr>
        <w:pStyle w:val="BodyText"/>
      </w:pPr>
      <w:r>
        <w:t xml:space="preserve">   (B)   Notice of the hearing shall be published and held in accordance with the provision of A.R.S. § 9-507(B). All interested parties shall be afforded a reasonable opportunity to be heard.</w:t>
      </w:r>
    </w:p>
    <w:bookmarkEnd w:id="7579"/>
    <w:bookmarkStart w:id="7580" w:name="rid-0-0-0-7616"/>
    <w:p>
      <w:pPr>
        <w:pStyle w:val="BodyText"/>
      </w:pPr>
      <w:r>
        <w:t xml:space="preserve">   (C)   The council shall give full consideration to each application and proposal. The following factors may be deemed appropriate and shall be considered:</w:t>
      </w:r>
    </w:p>
    <w:bookmarkEnd w:id="7580"/>
    <w:bookmarkStart w:id="7581" w:name="rid-0-0-0-7617"/>
    <w:p>
      <w:pPr>
        <w:pStyle w:val="BodyText"/>
      </w:pPr>
      <w:r>
        <w:t xml:space="preserve">      (1)   The financial qualifications of the applicant and its ability to construct and operate the proposed system;</w:t>
      </w:r>
    </w:p>
    <w:bookmarkEnd w:id="7581"/>
    <w:bookmarkStart w:id="7582" w:name="rid-0-0-0-7618"/>
    <w:p>
      <w:pPr>
        <w:pStyle w:val="BodyText"/>
      </w:pPr>
      <w:r>
        <w:t xml:space="preserve">      (2)   The need for and quality of the service proposed, including rates to subscribers, whether or not rates are to be regulated;</w:t>
      </w:r>
    </w:p>
    <w:bookmarkEnd w:id="7582"/>
    <w:bookmarkStart w:id="7583" w:name="rid-0-0-0-7619"/>
    <w:p>
      <w:pPr>
        <w:pStyle w:val="BodyText"/>
      </w:pPr>
      <w:r>
        <w:t xml:space="preserve">      (3)   The technical, legal and character qualifications of the applicant, including applicant’s willingness to abide by the limitations of this chapter;</w:t>
      </w:r>
    </w:p>
    <w:bookmarkEnd w:id="7583"/>
    <w:bookmarkStart w:id="7584" w:name="rid-0-0-0-7620"/>
    <w:p>
      <w:pPr>
        <w:pStyle w:val="BodyText"/>
      </w:pPr>
      <w:r>
        <w:t xml:space="preserve">      (4)   Technical and performance adequacy of the proposed system design, plant and equipment, including any specific knowledge or experience the Council may have with the applicant;</w:t>
      </w:r>
    </w:p>
    <w:bookmarkEnd w:id="7584"/>
    <w:bookmarkStart w:id="7585" w:name="rid-0-0-0-7621"/>
    <w:p>
      <w:pPr>
        <w:pStyle w:val="BodyText"/>
      </w:pPr>
      <w:r>
        <w:t xml:space="preserve">      (5)   Where an applicant proposes to overbuild an existing cable system, the economic and technical feasibility of multiple cable TV systems, the impact on the existing licensee’s system and the public interest if the application were to be granted; and</w:t>
      </w:r>
    </w:p>
    <w:bookmarkEnd w:id="7585"/>
    <w:bookmarkStart w:id="7586" w:name="rid-0-0-0-7622"/>
    <w:p>
      <w:pPr>
        <w:pStyle w:val="BodyText"/>
      </w:pPr>
      <w:r>
        <w:t xml:space="preserve">      (6)   All other factors which may affect the public interest.</w:t>
      </w:r>
    </w:p>
    <w:bookmarkEnd w:id="7586"/>
    <w:bookmarkStart w:id="7587" w:name="rid-0-0-0-7623"/>
    <w:p>
      <w:pPr>
        <w:pStyle w:val="BodyText"/>
      </w:pPr>
      <w:r>
        <w:t xml:space="preserve">(Ord. 1413, passed 2-3-2015)</w:t>
      </w:r>
    </w:p>
    <w:bookmarkEnd w:id="7587"/>
    <w:p>
      <w:pPr>
        <w:pStyle w:val="BodyText"/>
      </w:pPr>
    </w:p>
    <w:bookmarkStart w:id="7589" w:name="rid-0-0-0-4485"/>
    <w:p>
      <w:pPr>
        <w:pStyle w:val="BodyText"/>
      </w:pPr>
      <w:bookmarkStart w:id="7588" w:name="JD_14-1-7"/>
      <w:bookmarkEnd w:id="7588"/>
      <w:r>
        <w:t xml:space="preserve">§ 14-1-7 LICENSE AGREEMENT REQUIRED.</w:t>
      </w:r>
    </w:p>
    <w:bookmarkEnd w:id="7589"/>
    <w:bookmarkStart w:id="7590" w:name="rid-0-0-0-7624"/>
    <w:p>
      <w:pPr>
        <w:pStyle w:val="BodyText"/>
      </w:pPr>
      <w:r>
        <w:t xml:space="preserve">   (A)   If council approves the application and proposal, the terms shall be set forth in a written license agreement which shall also be considered at the same public hearing. The license agreement shall incorporate all terms and provisions of this chapter. The licensee shall expressly and specifically agree to accept and be bound by the terms of this chapter.</w:t>
      </w:r>
    </w:p>
    <w:bookmarkEnd w:id="7590"/>
    <w:bookmarkStart w:id="7591" w:name="rid-0-0-0-7625"/>
    <w:p>
      <w:pPr>
        <w:pStyle w:val="BodyText"/>
      </w:pPr>
      <w:r>
        <w:t xml:space="preserve">   (B)   A license agreement shall have the minimum following characteristics, but the city and licensee may negotiate additional terms and conditions consistent with A.J.C.C. Vol. I, § 14-1-4, state and federal law:</w:t>
      </w:r>
    </w:p>
    <w:bookmarkEnd w:id="7591"/>
    <w:bookmarkStart w:id="7592" w:name="rid-0-0-0-7626"/>
    <w:p>
      <w:pPr>
        <w:pStyle w:val="BodyText"/>
      </w:pPr>
      <w:r>
        <w:t xml:space="preserve">      (1)   It authorizes use of the public rights-of-way for installing cables, wires, lines and other facilities to operate a cable TV system, but does not expressly or implicitly authorize the licensee to provide service to, or install cable, wires, lines or any other equipment or facilities upon property without owner consent (except for compatible easements or rights-of-way pursuant to 47 U.S.C. § 541(a)(2)), or to use publicly or privately owned utility poles or conduits without a separate agreement with the owners. It also authorizes the licensee to so use, operate and provide similar facilities or properties rented, licensed or leased from other persons, firms or corporations, including but not limited to, any public utility or other licensee licensed or permitted to do business in the city; provided, however, that neither the licensee nor the third party shall be relieved of any regulation or obligation as to its use of the facilities in the public rights-of-way.</w:t>
      </w:r>
    </w:p>
    <w:bookmarkEnd w:id="7592"/>
    <w:bookmarkStart w:id="7593" w:name="rid-0-0-0-7627"/>
    <w:p>
      <w:pPr>
        <w:pStyle w:val="BodyText"/>
      </w:pPr>
      <w:r>
        <w:t xml:space="preserve">      (2)   It is subject to the paramount right of use of the public rights-of-way by the council and the public for public purposes. The council reserves the right to authorize use of public rights-of-way to other persons as it determines appropriate.</w:t>
      </w:r>
    </w:p>
    <w:bookmarkEnd w:id="7593"/>
    <w:bookmarkStart w:id="7594" w:name="rid-0-0-0-7628"/>
    <w:p>
      <w:pPr>
        <w:pStyle w:val="BodyText"/>
      </w:pPr>
      <w:r>
        <w:t xml:space="preserve">      (3)   It is nonexclusive and will not expressly or implicitly preclude the issuance of other licenses to operate cable systems within the city.</w:t>
      </w:r>
    </w:p>
    <w:bookmarkEnd w:id="7594"/>
    <w:bookmarkStart w:id="7595" w:name="rid-0-0-0-7629"/>
    <w:p>
      <w:pPr>
        <w:pStyle w:val="BodyText"/>
      </w:pPr>
      <w:r>
        <w:t xml:space="preserve">      (4)   It conveys no property right to the licensee or right to renewal other than as may be required by state or federal law, and the agreement is not a franchise.</w:t>
      </w:r>
    </w:p>
    <w:bookmarkEnd w:id="7595"/>
    <w:bookmarkStart w:id="7596" w:name="rid-0-0-0-7632"/>
    <w:p>
      <w:pPr>
        <w:pStyle w:val="BodyText"/>
      </w:pPr>
      <w:r>
        <w:t xml:space="preserve">      (5)   It constitutes a legally binding contract between the licensee and the city once it is approved by the Council and executed by both parties. A licensee contractually commits itself to comply with the terms, conditions and provisions of the license agreement and with all applicable laws, ordinances, codes, rules, regulations and orders.</w:t>
      </w:r>
    </w:p>
    <w:bookmarkEnd w:id="7596"/>
    <w:bookmarkStart w:id="7597" w:name="rid-0-0-0-7633"/>
    <w:p>
      <w:pPr>
        <w:pStyle w:val="BodyText"/>
      </w:pPr>
      <w:r>
        <w:t xml:space="preserve">      (6)   In no case shall the term of any license agreement exceed 15 years commencing on its effective date. A greater period of time is prohibited.</w:t>
      </w:r>
    </w:p>
    <w:bookmarkEnd w:id="7597"/>
    <w:bookmarkStart w:id="7598" w:name="rid-0-0-0-7634"/>
    <w:p>
      <w:pPr>
        <w:pStyle w:val="BodyText"/>
      </w:pPr>
      <w:r>
        <w:t xml:space="preserve">      (7)   A licensee shall execute a hold harmless agreement as part of the license agreement which shall set forth the obligation of the licensee over and above the insurance requirements contained in the license and this chapter.</w:t>
      </w:r>
    </w:p>
    <w:bookmarkEnd w:id="7598"/>
    <w:bookmarkStart w:id="7599" w:name="rid-0-0-0-7635"/>
    <w:p>
      <w:pPr>
        <w:pStyle w:val="BodyText"/>
      </w:pPr>
      <w:r>
        <w:t xml:space="preserve">      (8)   A licensee shall be subject to all laws, rules and regulations of the State of Arizona and the United States Government.</w:t>
      </w:r>
    </w:p>
    <w:bookmarkEnd w:id="7599"/>
    <w:bookmarkStart w:id="7600" w:name="rid-0-0-0-7636"/>
    <w:p>
      <w:pPr>
        <w:pStyle w:val="BodyText"/>
      </w:pPr>
      <w:r>
        <w:t xml:space="preserve">      (9)   Any of the provisions of this chapter may be amended by the council at any time. This chapter and the amended provisions shall be applicable to all existing license agreements; provided, however, that this chapter and the amended provisions shall not be applicable to an existing agreement where it would contravene a contractual right of the licensee under the license agreement.</w:t>
      </w:r>
    </w:p>
    <w:bookmarkEnd w:id="7600"/>
    <w:bookmarkStart w:id="7601" w:name="rid-0-0-0-7637"/>
    <w:p>
      <w:pPr>
        <w:pStyle w:val="BodyText"/>
      </w:pPr>
      <w:r>
        <w:t xml:space="preserve">      (10)   All notices and communications from a licensee to the council pursuant to this chapter or a license agreement shall be sent to the city manager unless the licensee is otherwise directed.</w:t>
      </w:r>
    </w:p>
    <w:bookmarkEnd w:id="7601"/>
    <w:bookmarkStart w:id="7602" w:name="rid-0-0-0-7638"/>
    <w:p>
      <w:pPr>
        <w:pStyle w:val="BodyText"/>
      </w:pPr>
      <w:r>
        <w:t xml:space="preserve">      (11)   Insofar as it is not inconsistent with or otherwise preempted by federal or state regulations, the license agreement shall grant the right and privilege to the licensee to provide non-cable communications services. Insofar as it is not inconsistent with or otherwise preempted by federal or state regulations, the council shall retain all authority to regulate non-cable telecommunication services to the extent necessary to protect the public interest and to ensure compliance with all provisions of this chapter.</w:t>
      </w:r>
    </w:p>
    <w:bookmarkEnd w:id="7602"/>
    <w:bookmarkStart w:id="7603" w:name="rid-0-0-0-7639"/>
    <w:p>
      <w:pPr>
        <w:pStyle w:val="BodyText"/>
      </w:pPr>
      <w:r>
        <w:t xml:space="preserve">(Ord. 1413, passed 2-3-2015)</w:t>
      </w:r>
    </w:p>
    <w:bookmarkEnd w:id="7603"/>
    <w:p>
      <w:pPr>
        <w:pStyle w:val="BodyText"/>
      </w:pPr>
    </w:p>
    <w:bookmarkStart w:id="7605" w:name="rid-0-0-0-4500"/>
    <w:p>
      <w:pPr>
        <w:pStyle w:val="BodyText"/>
      </w:pPr>
      <w:bookmarkStart w:id="7604" w:name="JD_14-1-8"/>
      <w:bookmarkEnd w:id="7604"/>
      <w:r>
        <w:t xml:space="preserve">§ 14-1-8 OPERATING REQUIREMENTS FOR CABLE SYSTEMS.</w:t>
      </w:r>
    </w:p>
    <w:bookmarkEnd w:id="7605"/>
    <w:bookmarkStart w:id="7606" w:name="rid-0-0-0-4628"/>
    <w:p>
      <w:pPr>
        <w:pStyle w:val="BodyText"/>
      </w:pPr>
      <w:r>
        <w:t xml:space="preserve">   A licensee shall conform to the following minimum standards relative to the construction, operation and maintenance of a cable TV system in the city. It is not the intent of this article to prevent any licensee from providing more than the required minimum to meet the standards listed below.</w:t>
      </w:r>
    </w:p>
    <w:bookmarkEnd w:id="7606"/>
    <w:bookmarkStart w:id="7607" w:name="rid-0-0-0-7640"/>
    <w:p>
      <w:pPr>
        <w:pStyle w:val="BodyText"/>
      </w:pPr>
      <w:r>
        <w:t xml:space="preserve">   (A)   </w:t>
      </w:r>
      <w:r>
        <w:t xml:space="preserve">Rights of individuals, subscribers and users.</w:t>
      </w:r>
    </w:p>
    <w:bookmarkEnd w:id="7607"/>
    <w:bookmarkStart w:id="7608" w:name="rid-0-0-0-7641"/>
    <w:p>
      <w:pPr>
        <w:pStyle w:val="BodyText"/>
      </w:pPr>
      <w:r>
        <w:t xml:space="preserve">      (1)   A cable TV system shall be operated in a manner consistent with the principles of fairness and equal accessibility of facilities, channels, studios and other services to all residents and other entities having a legitimate use of the system. A licensee shall not discriminate in terms of rates, terms of service or extension of service on the basis of age, race, creed, sex, religion, national origin or marital status. Nor shall a licensee fail to extend service to any part of the city on the basis of the income of the residents. This provision shall not restrict licensee’s ability to provide senior citizen, other similar discounts, or seasonal service.</w:t>
      </w:r>
    </w:p>
    <w:bookmarkEnd w:id="7608"/>
    <w:bookmarkStart w:id="7609" w:name="rid-0-0-0-7642"/>
    <w:p>
      <w:pPr>
        <w:pStyle w:val="BodyText"/>
      </w:pPr>
      <w:r>
        <w:t xml:space="preserve">      (2)   A licensee shall maintain a business office open during normal business hours with listed local or toll-free telephone numbers to allow reasonable access by subscribers and members of the public. The office shall be conveniently and centrally located but shall be no further than 15 miles from Meridian Road where such road marks the city’s western boundary. When the office is closed, an answering machine or service, capable of receiving complaints and inquiries must be employed. The office shall be open to the public between the hours of 9:00 a.m. to 5:00 p.m. Mondays through Fridays, and 9:00 a.m. to 12:00 noon on Saturdays, during such hours licensee will provide staff to field all subscriber questions, complaints, billing procedures and exchange of converter boxes.</w:t>
      </w:r>
    </w:p>
    <w:bookmarkEnd w:id="7609"/>
    <w:bookmarkStart w:id="7610" w:name="rid-0-0-0-7646"/>
    <w:p>
      <w:pPr>
        <w:pStyle w:val="BodyText"/>
      </w:pPr>
      <w:r>
        <w:t xml:space="preserve">      (3)   Licensee shall maintain a written record listing date of all complaints, identifying the subscriber or citizen, describing the nature of the complaint and when and what action has been taken by the licensee, if any, in response thereto. Such record shall be kept at the licensee’s office and, subject to subscriber privacy laws, shall be available for inspection during normal business hours without further notice of demand of the city manager. A summary of such records must be retained for not less than one year. The licensee shall notify each subscriber at the time of initial subscription of the procedure for reporting and resolving complaints.</w:t>
      </w:r>
    </w:p>
    <w:bookmarkEnd w:id="7610"/>
    <w:bookmarkStart w:id="7611" w:name="rid-0-0-0-7647"/>
    <w:p>
      <w:pPr>
        <w:pStyle w:val="BodyText"/>
      </w:pPr>
      <w:r>
        <w:t xml:space="preserve">      (4)   A licensee shall establish procedures for the investigation and resolution of all complaints including, but not limited to, those regarding the quality of service and equipment malfunction. A copy of such procedures shall be provided to the city manager and/or council upon request.</w:t>
      </w:r>
    </w:p>
    <w:bookmarkEnd w:id="7611"/>
    <w:bookmarkStart w:id="7612" w:name="rid-0-0-0-7648"/>
    <w:p>
      <w:pPr>
        <w:pStyle w:val="BodyText"/>
      </w:pPr>
      <w:r>
        <w:t xml:space="preserve">      (5)   A licensee must provide each subscriber at the time cable service is installed, the following:</w:t>
      </w:r>
    </w:p>
    <w:bookmarkEnd w:id="7612"/>
    <w:bookmarkStart w:id="7613" w:name="rid-0-0-0-7649"/>
    <w:p>
      <w:pPr>
        <w:pStyle w:val="BodyText"/>
      </w:pPr>
      <w:r>
        <w:t xml:space="preserve">         (a)   Written instructions for placing a service call, filing a complaint or requesting an adjustment, including the phone number and address of licensee’s office;</w:t>
      </w:r>
    </w:p>
    <w:bookmarkEnd w:id="7613"/>
    <w:bookmarkStart w:id="7614" w:name="rid-0-0-0-7650"/>
    <w:p>
      <w:pPr>
        <w:pStyle w:val="BodyText"/>
      </w:pPr>
      <w:r>
        <w:t xml:space="preserve">         (b)   The telephone number of the city office responsible for administration of the cable license;</w:t>
      </w:r>
    </w:p>
    <w:bookmarkEnd w:id="7614"/>
    <w:bookmarkStart w:id="7615" w:name="rid-0-0-0-7651"/>
    <w:p>
      <w:pPr>
        <w:pStyle w:val="BodyText"/>
      </w:pPr>
      <w:r>
        <w:t xml:space="preserve">         (c)   A schedule of rates and charges for all available services;</w:t>
      </w:r>
    </w:p>
    <w:bookmarkEnd w:id="7615"/>
    <w:bookmarkStart w:id="7616" w:name="rid-0-0-0-7653"/>
    <w:p>
      <w:pPr>
        <w:pStyle w:val="BodyText"/>
      </w:pPr>
      <w:r>
        <w:t xml:space="preserve">         (d)   Copies of the service contract, including disconnect and reconnect procedures and charges; and</w:t>
      </w:r>
    </w:p>
    <w:bookmarkEnd w:id="7616"/>
    <w:bookmarkStart w:id="7617" w:name="rid-0-0-0-7654"/>
    <w:p>
      <w:pPr>
        <w:pStyle w:val="BodyText"/>
      </w:pPr>
      <w:r>
        <w:t xml:space="preserve">         (e)   A subscriber handbook and upon request any other written policies applicable to subscribers.</w:t>
      </w:r>
    </w:p>
    <w:bookmarkEnd w:id="7617"/>
    <w:bookmarkStart w:id="7618" w:name="rid-0-0-0-7655"/>
    <w:p>
      <w:pPr>
        <w:pStyle w:val="BodyText"/>
      </w:pPr>
      <w:r>
        <w:t xml:space="preserve">      (6)   A licensee shall establish and conform to the following policy regarding refunds to subscribers and users:</w:t>
      </w:r>
    </w:p>
    <w:bookmarkEnd w:id="7618"/>
    <w:bookmarkStart w:id="7619" w:name="rid-0-0-0-7657"/>
    <w:p>
      <w:pPr>
        <w:pStyle w:val="BodyText"/>
      </w:pPr>
      <w:r>
        <w:t xml:space="preserve">         (a)   If the licensee collects a deposit or advance charge on any service or equipment requested by a subscriber or user, the licensee shall provide such service or equipment within 30 days of the collection of the deposit or charge or it shall refund the deposit or charge within 5 days thereafter upon request of the subscriber. The subscriber must be advised of this right of refund at the time the order is placed; and</w:t>
      </w:r>
    </w:p>
    <w:bookmarkEnd w:id="7619"/>
    <w:bookmarkStart w:id="7620" w:name="rid-0-0-0-7658"/>
    <w:p>
      <w:pPr>
        <w:pStyle w:val="BodyText"/>
      </w:pPr>
      <w:r>
        <w:t xml:space="preserve">         (b)   If any subscriber or user terminates any monthly service during a period of time for which the subscriber or user has made an annual or other payment in advance, the appropriate pro rata portion of the payment shall be refunded by the licensee.</w:t>
      </w:r>
    </w:p>
    <w:bookmarkEnd w:id="7620"/>
    <w:bookmarkStart w:id="7621" w:name="rid-0-0-0-7659"/>
    <w:p>
      <w:pPr>
        <w:pStyle w:val="BodyText"/>
      </w:pPr>
      <w:r>
        <w:t xml:space="preserve">      (7)   The following requirements shall apply to disconnections:</w:t>
      </w:r>
    </w:p>
    <w:bookmarkEnd w:id="7621"/>
    <w:bookmarkStart w:id="7622" w:name="rid-0-0-0-7660"/>
    <w:p>
      <w:pPr>
        <w:pStyle w:val="BodyText"/>
      </w:pPr>
      <w:r>
        <w:t xml:space="preserve">         (a)   There shall be no charge for total disconnection of cable service unless the charge was disclosed at the time the subscriber ordered service. All cable communications equipment shall be removed within a reasonable time from a subscriber’s property at the subscriber’s request, such time not to exceed 30 days from the date of the request; and</w:t>
      </w:r>
    </w:p>
    <w:bookmarkEnd w:id="7622"/>
    <w:bookmarkStart w:id="7623" w:name="rid-0-0-0-7661"/>
    <w:p>
      <w:pPr>
        <w:pStyle w:val="BodyText"/>
      </w:pPr>
      <w:r>
        <w:t xml:space="preserve">         (b)   If any subscriber fails to pay a properly due monthly subscriber’s fee or other charge, the licensee may disconnect the subscriber’s service outlet; provided, however, that the disconnection shall not be effected until 30 days after the due date of the charges and shall include a prior written notice to the subscriber of the intent to disconnect. After disconnection, upon payment in full of all proper charges or fees, including the payment of any reconnection charge, the licensee shall promptly reinstate the service. The licensee may require a 60 day prepayment of services as a condition to reconnection.</w:t>
      </w:r>
    </w:p>
    <w:bookmarkEnd w:id="7623"/>
    <w:bookmarkStart w:id="7624" w:name="rid-0-0-0-7662"/>
    <w:p>
      <w:pPr>
        <w:pStyle w:val="BodyText"/>
      </w:pPr>
      <w:r>
        <w:t xml:space="preserve">      (8)   Other than testing of the EAS system, a licensee may interrupt service on the cable TV system only for good cause and for the shortest time possible. No prior notice shall be required for the performance of system maintenance work requiring a maximum of one hour between the hours of 2:00 a.m. and 6:00 a.m.</w:t>
      </w:r>
    </w:p>
    <w:bookmarkEnd w:id="7624"/>
    <w:bookmarkStart w:id="7625" w:name="rid-0-0-0-7663"/>
    <w:p>
      <w:pPr>
        <w:pStyle w:val="BodyText"/>
      </w:pPr>
      <w:r>
        <w:t xml:space="preserve">      (9)   A licensee shall at all times comply with subscriber privacy provisions of 47 U.S.C. § 551.</w:t>
      </w:r>
    </w:p>
    <w:bookmarkEnd w:id="7625"/>
    <w:bookmarkStart w:id="7626" w:name="rid-0-0-0-7667"/>
    <w:p>
      <w:pPr>
        <w:pStyle w:val="BodyText"/>
      </w:pPr>
      <w:r>
        <w:t xml:space="preserve">      (10)   No equipment shall be installed by the licensee for subscriber service without first securing a service request from the owner or resident of any private property involved, except in public utility easements.</w:t>
      </w:r>
    </w:p>
    <w:bookmarkEnd w:id="7626"/>
    <w:bookmarkStart w:id="7627" w:name="rid-0-0-0-7668"/>
    <w:p>
      <w:pPr>
        <w:pStyle w:val="BodyText"/>
      </w:pPr>
      <w:r>
        <w:t xml:space="preserve">      (11)   A licensee shall not originate or knowingly permit subliminal transmission at any time for any purpose whatsoever.</w:t>
      </w:r>
    </w:p>
    <w:bookmarkEnd w:id="7627"/>
    <w:bookmarkStart w:id="7628" w:name="rid-0-0-0-7670"/>
    <w:p>
      <w:pPr>
        <w:pStyle w:val="BodyText"/>
      </w:pPr>
      <w:r>
        <w:t xml:space="preserve">      (12)   A licensee shall make available leased access channels as required under 47 U.S.C. § 532.</w:t>
      </w:r>
    </w:p>
    <w:bookmarkEnd w:id="7628"/>
    <w:bookmarkStart w:id="7629" w:name="rid-0-0-0-7671"/>
    <w:p>
      <w:pPr>
        <w:pStyle w:val="BodyText"/>
      </w:pPr>
      <w:r>
        <w:t xml:space="preserve">      (13)   A licensee shall strictly adhere to the equal employment opportunity requirements of the FCC, 47 U.S.C. § 554, state statutes and local regulations, and as the same may be amended from time to time.</w:t>
      </w:r>
    </w:p>
    <w:bookmarkEnd w:id="7629"/>
    <w:bookmarkStart w:id="7630" w:name="rid-0-0-0-7672"/>
    <w:p>
      <w:pPr>
        <w:pStyle w:val="BodyText"/>
      </w:pPr>
      <w:r>
        <w:t xml:space="preserve">   (B)   </w:t>
      </w:r>
      <w:r>
        <w:t xml:space="preserve">Cable system construction timetable.</w:t>
      </w:r>
    </w:p>
    <w:bookmarkEnd w:id="7630"/>
    <w:bookmarkStart w:id="7631" w:name="rid-0-0-0-7673"/>
    <w:p>
      <w:pPr>
        <w:pStyle w:val="BodyText"/>
      </w:pPr>
      <w:r>
        <w:t xml:space="preserve">      (1)   A cable system shall be constructed in accordance with the provision of the license agreement.</w:t>
      </w:r>
    </w:p>
    <w:bookmarkEnd w:id="7631"/>
    <w:bookmarkStart w:id="7632" w:name="rid-0-0-0-7674"/>
    <w:p>
      <w:pPr>
        <w:pStyle w:val="BodyText"/>
      </w:pPr>
      <w:r>
        <w:t xml:space="preserve">      (2)   It is the policy of the council to require construction of a cable system designed to serve subscribers in an area licensed by the council as rapidly and expeditiously as possible. The licensee shall immediately upon granting of the license agreement diligently pursue and obtain all necessary permits from the appropriate governmental agencies, utility companies and others as necessary to comply with the provision of this chapter and other federal, state and city laws, codes and resolutions.</w:t>
      </w:r>
    </w:p>
    <w:bookmarkEnd w:id="7632"/>
    <w:bookmarkStart w:id="7633" w:name="rid-0-0-0-7675"/>
    <w:p>
      <w:pPr>
        <w:pStyle w:val="BodyText"/>
      </w:pPr>
      <w:r>
        <w:t xml:space="preserve">      (3)   The city manager may require a licensee to report on construction progress and provide information showing specifically whether the construction schedule is being met and the reasons for the delay. The city manager shall determine the format to be used for the report and the frequency of reporting.</w:t>
      </w:r>
    </w:p>
    <w:bookmarkEnd w:id="7633"/>
    <w:bookmarkStart w:id="7634" w:name="rid-0-0-0-7677"/>
    <w:p>
      <w:pPr>
        <w:pStyle w:val="BodyText"/>
      </w:pPr>
      <w:r>
        <w:t xml:space="preserve">      (4)   Where appropriate and reasonable, a licensee shall schedule construction activities to coordinate with any city construction on streets so as to avoid unnecessary inconvenience to the public.</w:t>
      </w:r>
    </w:p>
    <w:bookmarkEnd w:id="7634"/>
    <w:bookmarkStart w:id="7635" w:name="rid-0-0-0-7678"/>
    <w:p>
      <w:pPr>
        <w:pStyle w:val="BodyText"/>
      </w:pPr>
      <w:r>
        <w:t xml:space="preserve">   (C)   </w:t>
      </w:r>
      <w:r>
        <w:t xml:space="preserve">Line extension policy.</w:t>
      </w:r>
      <w:r>
        <w:t xml:space="preserve"> </w:t>
      </w:r>
      <w:r>
        <w:t xml:space="preserve">A licensee shall extend its cable TV system in accordance with the provisions of its license agreement.</w:t>
      </w:r>
    </w:p>
    <w:bookmarkEnd w:id="7635"/>
    <w:bookmarkStart w:id="7636" w:name="rid-0-0-0-7679"/>
    <w:p>
      <w:pPr>
        <w:pStyle w:val="BodyText"/>
      </w:pPr>
      <w:r>
        <w:t xml:space="preserve">      (1)   Upon reasonable request for service by any person located within any area of the city that meets density requirements of division (C)(2) below, the licensee shall, within 30 days, furnish the requested service to such person, unless prevented from providing the service due to factors outside licensee’s control, such as permit restrictions, private easement considerations and the like. If the service has not been implemented within 60 days of the request, the city manager may impose liquidated damages for each day thereafter.</w:t>
      </w:r>
    </w:p>
    <w:bookmarkEnd w:id="7636"/>
    <w:bookmarkStart w:id="7637" w:name="rid-0-0-0-7680"/>
    <w:p>
      <w:pPr>
        <w:pStyle w:val="BodyText"/>
      </w:pPr>
      <w:r>
        <w:t xml:space="preserve">      (2)   The licensee must extend and make cable service available to every unserved living unit within 4,000 feet of a licensee’s remote terminal or any area of the city reaching the minimum density of at least 25 dwelling units per mile of plant as measured from licensee’s nearest activated feeder line, whether the existing plant is aerial or underground, except that the licensee shall not be required to install cable where another authorized licensee has already done so.</w:t>
      </w:r>
    </w:p>
    <w:bookmarkEnd w:id="7637"/>
    <w:bookmarkStart w:id="7638" w:name="rid-0-0-0-7681"/>
    <w:p>
      <w:pPr>
        <w:pStyle w:val="BodyText"/>
      </w:pPr>
      <w:r>
        <w:t xml:space="preserve">      (3)   The licensee shall prevent unnecessary damage to streets and property by installing underground cable or conduit in all new subdivisions of five or more dwelling units within the license area at the same time, in the same trench as telephone, electric or similar services are installed.</w:t>
      </w:r>
    </w:p>
    <w:bookmarkEnd w:id="7638"/>
    <w:bookmarkStart w:id="7639" w:name="rid-0-0-0-7682"/>
    <w:p>
      <w:pPr>
        <w:pStyle w:val="BodyText"/>
      </w:pPr>
      <w:r>
        <w:t xml:space="preserve">      (4)   In new residential developments in which all the electric power and telephone utilities are underground, the city may, in its sole discretion, require that the following procedure apply with respect to access to and utilization of underground easements:</w:t>
      </w:r>
    </w:p>
    <w:bookmarkEnd w:id="7639"/>
    <w:bookmarkStart w:id="7640" w:name="rid-0-0-0-7687"/>
    <w:p>
      <w:pPr>
        <w:pStyle w:val="BodyText"/>
      </w:pPr>
      <w:r>
        <w:t xml:space="preserve">         (a)   The developer shall be responsible for contacting and surveying all licensees to ascertain which licensees desire (or, pursuant to the terms and provisions of this chapter and any license agreement, may be required) to provide cable service to that development. The developer may establish a reasonable deadline to receive responses from licensees. The final development map shall indicate the licensees which have agreed to serve the development.</w:t>
      </w:r>
    </w:p>
    <w:bookmarkEnd w:id="7640"/>
    <w:bookmarkStart w:id="7641" w:name="rid-0-0-0-7688"/>
    <w:p>
      <w:pPr>
        <w:pStyle w:val="BodyText"/>
      </w:pPr>
      <w:r>
        <w:t xml:space="preserve">         (b)   If one or more licensees wish to provide service within all or part of the development, they shall be accommodated in the joint utilities trench on a nondiscriminatory shared basis. If fewer than two licensees indicate interest, the developer shall provide conduit to accommodate a minimum of two sets of cable television cables and dedicate to the city any initially unoccupied conduit.</w:t>
      </w:r>
    </w:p>
    <w:bookmarkEnd w:id="7641"/>
    <w:bookmarkStart w:id="7642" w:name="rid-0-0-0-7689"/>
    <w:p>
      <w:pPr>
        <w:pStyle w:val="BodyText"/>
      </w:pPr>
      <w:r>
        <w:t xml:space="preserve">         (c)   The developer shall provide at least ten business days notice of the date that utility trenches will be open to the licensees that have agreed to serve the development. When the trenches are open, such licensees shall have two business days to begin the installation of their cables, and five business days after beginning installation to complete installation.</w:t>
      </w:r>
    </w:p>
    <w:bookmarkEnd w:id="7642"/>
    <w:bookmarkStart w:id="7643" w:name="rid-0-0-0-7690"/>
    <w:p>
      <w:pPr>
        <w:pStyle w:val="BodyText"/>
      </w:pPr>
      <w:r>
        <w:t xml:space="preserve">         (d)   The final development map shall not be approved until the developer submits evidence that:</w:t>
      </w:r>
    </w:p>
    <w:bookmarkEnd w:id="7643"/>
    <w:bookmarkStart w:id="7644" w:name="rid-0-0-0-7691"/>
    <w:p>
      <w:pPr>
        <w:pStyle w:val="BodyText"/>
      </w:pPr>
      <w:r>
        <w:t xml:space="preserve">            1.   It has notified each licensee that underground utility trenches are to open as of an estimated date, and that each licensee will be allowed access to such trenches, including trenches from proposed streets to individual homes or home sites, on specified nondiscriminatory terms and conditions; and</w:t>
      </w:r>
    </w:p>
    <w:bookmarkEnd w:id="7644"/>
    <w:bookmarkStart w:id="7645" w:name="rid-0-0-0-7692"/>
    <w:p>
      <w:pPr>
        <w:pStyle w:val="BodyText"/>
      </w:pPr>
      <w:r>
        <w:t xml:space="preserve">            2.   It has received a written notification from each licensee that the licensee intends to install its facilities during the open trench period on the specified terms and conditions, or such other terms and conditions as are mutually agreeable to the developer and licensee, or has received no reply from a licensee within ten days after its notification to such licensee, in which case the licensee will be deemed to have waived its opportunity to install facilities during the open trench period.</w:t>
      </w:r>
    </w:p>
    <w:bookmarkEnd w:id="7645"/>
    <w:bookmarkStart w:id="7646" w:name="rid-0-0-0-7693"/>
    <w:p>
      <w:pPr>
        <w:pStyle w:val="BodyText"/>
      </w:pPr>
      <w:r>
        <w:t xml:space="preserve">         (e)   Sharing the joint utilities trench shall be subject to compliance with state regulatory agency and utility standards. If the compliance is not possible, the developer shall provide a separate trench for the cable television cables, with the entire cost shared among the participating licensee(s). With the concurrence of the developer, the affected utilities and the licensee’s alternative installation procedures, such as the use of deeper trenches, may be utilized, subject to the requirements of applicable laws.</w:t>
      </w:r>
    </w:p>
    <w:bookmarkEnd w:id="7646"/>
    <w:bookmarkStart w:id="7647" w:name="rid-0-0-0-7694"/>
    <w:p>
      <w:pPr>
        <w:pStyle w:val="BodyText"/>
      </w:pPr>
      <w:r>
        <w:t xml:space="preserve">         (f)   Any licensee wishing to serve an area where the trenches have been closed shall be responsible for its own trenching and associated costs and shall repair all property to the condition which existed prior to such trenching.</w:t>
      </w:r>
    </w:p>
    <w:bookmarkEnd w:id="7647"/>
    <w:bookmarkStart w:id="7648" w:name="rid-0-0-0-7695"/>
    <w:p>
      <w:pPr>
        <w:pStyle w:val="BodyText"/>
      </w:pPr>
      <w:r>
        <w:t xml:space="preserve">      (5)   The licensee must extend and make cable service available to any resident requesting connection within the licensee’s authorized license area at the regular installation charge provided that division (C)(2) above is met.</w:t>
      </w:r>
    </w:p>
    <w:bookmarkEnd w:id="7648"/>
    <w:bookmarkStart w:id="7649" w:name="rid-0-0-0-7696"/>
    <w:p>
      <w:pPr>
        <w:pStyle w:val="BodyText"/>
      </w:pPr>
      <w:r>
        <w:t xml:space="preserve">   (D)   </w:t>
      </w:r>
      <w:r>
        <w:t xml:space="preserve">Construction and technical standards.</w:t>
      </w:r>
      <w:r>
        <w:t xml:space="preserve"> </w:t>
      </w:r>
      <w:r>
        <w:t xml:space="preserve">The following general requirements, which are not to be interpreted as imposing standards in excess of FCC imposed limits, apply to all licensees.</w:t>
      </w:r>
    </w:p>
    <w:bookmarkEnd w:id="7649"/>
    <w:bookmarkStart w:id="7650" w:name="rid-0-0-0-7697"/>
    <w:p>
      <w:pPr>
        <w:pStyle w:val="BodyText"/>
      </w:pPr>
      <w:r>
        <w:t xml:space="preserve">      (1)   In those areas and portions of the license area where the transmission and distribution facilities of the telephone company and the electric company are underground or later placed underground, the licensee shall likewise install its transmission facilities underground.</w:t>
      </w:r>
    </w:p>
    <w:bookmarkEnd w:id="7650"/>
    <w:bookmarkStart w:id="7651" w:name="rid-0-0-0-7698"/>
    <w:p>
      <w:pPr>
        <w:pStyle w:val="BodyText"/>
      </w:pPr>
      <w:r>
        <w:t xml:space="preserve">      (2)   In areas where facilities do not have to be underground, a licensee shall not erect any new poles along any street or public rights-of-way of the city except as may be reasonably required or necessary to fill small gaps in the existing aerial utility systems and only then with the advance approval of the city manager.</w:t>
      </w:r>
    </w:p>
    <w:bookmarkEnd w:id="7651"/>
    <w:bookmarkStart w:id="7652" w:name="rid-0-0-0-7703"/>
    <w:p>
      <w:pPr>
        <w:pStyle w:val="BodyText"/>
      </w:pPr>
      <w:r>
        <w:t xml:space="preserve">      (3)   All television signals transmitted on a cable TV system must include any closed captioning information for the hearing impaired. Antennas, supporting structures and outside plant used in the system must be designed to comply with the recommendations of the Electronics Industries Association and applicable federal and local regulations on tower structures and outside plant.</w:t>
      </w:r>
    </w:p>
    <w:bookmarkEnd w:id="7652"/>
    <w:bookmarkStart w:id="7653" w:name="rid-0-0-0-7704"/>
    <w:p>
      <w:pPr>
        <w:pStyle w:val="BodyText"/>
      </w:pPr>
      <w:r>
        <w:t xml:space="preserve">      (4)   The licensee must perform at its expense any proof of performance tests designed to demonstrate compliance with the requirements of this chapter, the license agreement and the FCC. The city manager may require periodic proof of performance tests to be performed at the expense of the licensee. Upon request, the licensee must provide the test results promptly to the city manager.</w:t>
      </w:r>
    </w:p>
    <w:bookmarkEnd w:id="7653"/>
    <w:bookmarkStart w:id="7654" w:name="rid-0-0-0-7705"/>
    <w:p>
      <w:pPr>
        <w:pStyle w:val="BodyText"/>
      </w:pPr>
      <w:r>
        <w:t xml:space="preserve">      (5)   The licensee must advise the city manager a minimum of 30 days in advance when a proof of performance test pursuant to 47 C.F.R. 76.605(a)(4) (or subsequently renumbered) is scheduled. The licensee must also advise the city manager of its anticipated schedule for any other FCC required testing a minimum of 30 days in advance of the testing.</w:t>
      </w:r>
    </w:p>
    <w:bookmarkEnd w:id="7654"/>
    <w:bookmarkStart w:id="7655" w:name="rid-0-0-0-7706"/>
    <w:p>
      <w:pPr>
        <w:pStyle w:val="BodyText"/>
      </w:pPr>
      <w:r>
        <w:t xml:space="preserve">      (6)   A licensee must not design, install or operate its facilities in a manner that will interfere with the signals of any FCC licensed service, including but not limited to television, radio, satellite, two-way and paging services, the electrical or telephone system located in any portion of the city, the cable TV system of another licensee, or individual or master antennas used for receiving amateur radio television, radio or other FCC authorized signals.</w:t>
      </w:r>
    </w:p>
    <w:bookmarkEnd w:id="7655"/>
    <w:bookmarkStart w:id="7656" w:name="rid-0-0-0-7707"/>
    <w:p>
      <w:pPr>
        <w:pStyle w:val="BodyText"/>
      </w:pPr>
      <w:r>
        <w:t xml:space="preserve">      (7)   The system shall meet or exceed FCC requirements as set forth in 47 C.F.R. 76(K). If federal law is subsequently amended or minimum technical specifications are no longer mandated by the FCC, the technical specifications in effect at the time of adoption of the license agreement shall govern.</w:t>
      </w:r>
    </w:p>
    <w:bookmarkEnd w:id="7656"/>
    <w:bookmarkStart w:id="7657" w:name="rid-0-0-0-7708"/>
    <w:p>
      <w:pPr>
        <w:pStyle w:val="BodyText"/>
      </w:pPr>
      <w:r>
        <w:t xml:space="preserve">   (E)   </w:t>
      </w:r>
      <w:r>
        <w:t xml:space="preserve">Maintenance specifications.</w:t>
      </w:r>
    </w:p>
    <w:bookmarkEnd w:id="7657"/>
    <w:bookmarkStart w:id="7658" w:name="rid-0-0-0-7710"/>
    <w:p>
      <w:pPr>
        <w:pStyle w:val="BodyText"/>
      </w:pPr>
      <w:r>
        <w:t xml:space="preserve">      (1)   The licensee shall construct, install and maintain its cable TV system in an orderly and workmanlike manner. The safety of the general public, the licensee’s employees, the employees of the utility companies and all nearby property owners shall be a primary concern.</w:t>
      </w:r>
    </w:p>
    <w:bookmarkEnd w:id="7658"/>
    <w:bookmarkStart w:id="7659" w:name="rid-0-0-0-7711"/>
    <w:p>
      <w:pPr>
        <w:pStyle w:val="BodyText"/>
      </w:pPr>
      <w:r>
        <w:t xml:space="preserve">      (2)   All cables are to be installed, to the maximum extent possible, parallel with electric and telephone distribution facilities. Licensee’s multiple-cable configurations shall be arranged in parallel and bundled to the maximum extent possible.</w:t>
      </w:r>
    </w:p>
    <w:bookmarkEnd w:id="7659"/>
    <w:bookmarkStart w:id="7660" w:name="rid-0-0-0-7712"/>
    <w:p>
      <w:pPr>
        <w:pStyle w:val="BodyText"/>
      </w:pPr>
      <w:r>
        <w:t xml:space="preserve">      (3)   As between licensee and the city, the licensee shall be solely and completely responsible for the actions taken by any contractor or other agent employed to construct or install the licensee’s facilities within the public rights-of-way as well as on other public or private property.</w:t>
      </w:r>
    </w:p>
    <w:bookmarkEnd w:id="7660"/>
    <w:bookmarkStart w:id="7661" w:name="rid-0-0-0-7713"/>
    <w:p>
      <w:pPr>
        <w:pStyle w:val="BodyText"/>
      </w:pPr>
      <w:r>
        <w:t xml:space="preserve">      (4)   A licensee shall have available at all hours personnel capable of responding to emergency conditions requiring immediate repair to its cable facilities. The licensee shall be a member of the Blue Stake Center, or otherwise comply with state underground law, for its service area.</w:t>
      </w:r>
    </w:p>
    <w:bookmarkEnd w:id="7661"/>
    <w:bookmarkStart w:id="7662" w:name="rid-0-0-0-7718"/>
    <w:p>
      <w:pPr>
        <w:pStyle w:val="BodyText"/>
      </w:pPr>
      <w:r>
        <w:t xml:space="preserve">      (5)   In the event that licensee property or the facilities and equipment of unauthorized cable communication providers has been installed in a public rights-of-way without complying with the requirements of this chapter, or the license has been terminated, revoked or expired, or the use of any licensee property is discontinued for any reason for a continuous period of two months, licensee or any unauthorized cable communication provider, shall at its sole expense on the demand of the city manager remove promptly from the public rights-of-way all licensee or unauthorized cable communication provider property other than that which the city manager may permit to be abandoned in place absent any rights licensee has under state and federal law. Upon such removal of subject property, licensee or unauthorized cable communication provider shall promptly restore the public rights-of-way or other public places from which the subject property was removed to a condition as near as possible to its prior condition. Subject property no longer in service may be left in place with the approval of and in a manner prescribed by the city manager. Upon abandonment of the property in place, licensee or unauthorized cable communication provider shall deliver to the city manager an instrument transferring ownership of the subject abandoned property to the city. Any cost arising from compliance with this provision shall be borne by the licensee or unauthorized cable communication provider.</w:t>
      </w:r>
    </w:p>
    <w:bookmarkEnd w:id="7662"/>
    <w:bookmarkStart w:id="7663" w:name="rid-0-0-0-7719"/>
    <w:p>
      <w:pPr>
        <w:pStyle w:val="BodyText"/>
      </w:pPr>
      <w:r>
        <w:t xml:space="preserve">   (F)   </w:t>
      </w:r>
      <w:r>
        <w:t xml:space="preserve">Use of public rights-of-way.</w:t>
      </w:r>
    </w:p>
    <w:bookmarkEnd w:id="7663"/>
    <w:bookmarkStart w:id="7664" w:name="rid-0-0-0-7720"/>
    <w:p>
      <w:pPr>
        <w:pStyle w:val="BodyText"/>
      </w:pPr>
      <w:r>
        <w:t xml:space="preserve">      (1)   A licensee must utilize, with the owner’s permission, existing poles, conduits or such other facilities whenever possible.</w:t>
      </w:r>
    </w:p>
    <w:bookmarkEnd w:id="7664"/>
    <w:bookmarkStart w:id="7665" w:name="rid-0-0-0-7721"/>
    <w:p>
      <w:pPr>
        <w:pStyle w:val="BodyText"/>
      </w:pPr>
      <w:r>
        <w:t xml:space="preserve">      (2)   All transmission lines and other equipment must be installed and located to minimize interference with the rights and reasonable convenience of public and private property owners. The council reserves the right to issue the reasonable rules and regulations concerning the installation and maintenance of cable TV systems in the public rights-of-way, as may be consistent with this chapter, state and federal law. In addition, licensee shall become a member of the Blue Stake Center, or its functional equivalent, within 30 days following the effective date of this agreement.</w:t>
      </w:r>
    </w:p>
    <w:bookmarkEnd w:id="7665"/>
    <w:bookmarkStart w:id="7666" w:name="rid-0-0-0-7722"/>
    <w:p>
      <w:pPr>
        <w:pStyle w:val="BodyText"/>
      </w:pPr>
      <w:r>
        <w:t xml:space="preserve">      (3)   The licensee shall have at all times up-to-date route maps showing trunk and distribution lines. Licensee shall make all such maps available for review by the appropriate city personnel and shall be provided on at least a yearly basis. Licensee shall, in addition to the paper maps, also provide the city with updated maps in a suitable electronic format determined by the city at least every three months if changes to the cable TV system have occurred during the three-month period.</w:t>
      </w:r>
    </w:p>
    <w:bookmarkEnd w:id="7666"/>
    <w:bookmarkStart w:id="7667" w:name="rid-0-0-0-7723"/>
    <w:p>
      <w:pPr>
        <w:pStyle w:val="BodyText"/>
      </w:pPr>
      <w:r>
        <w:t xml:space="preserve">      (4)   All construction practices shall be in accordance with all applicable sections of the Occupational Safety and Health Act of 1970, 29 U.S.C. §§ 651</w:t>
      </w:r>
      <w:r>
        <w:t xml:space="preserve"> </w:t>
      </w:r>
      <w:r>
        <w:t xml:space="preserve">et seq.</w:t>
      </w:r>
      <w:r>
        <w:t xml:space="preserve">, as amended, as well as other applicable laws.</w:t>
      </w:r>
    </w:p>
    <w:bookmarkEnd w:id="7667"/>
    <w:bookmarkStart w:id="7668" w:name="rid-0-0-0-7725"/>
    <w:p>
      <w:pPr>
        <w:pStyle w:val="BodyText"/>
      </w:pPr>
      <w:r>
        <w:t xml:space="preserve">      (5)   A licensee must remove, replace or modify at its own expense, any of its facilities within any public rights-of-way or any federally patented easement when required to do so by the city manager to allow the city to change, maintain, repair, improve or eliminate a public thoroughfare. Nothing in this article shall prevent licensee from seeking and obtaining reimbursement from sources other than the city.</w:t>
      </w:r>
    </w:p>
    <w:bookmarkEnd w:id="7668"/>
    <w:bookmarkStart w:id="7669" w:name="rid-0-0-0-7726"/>
    <w:p>
      <w:pPr>
        <w:pStyle w:val="BodyText"/>
      </w:pPr>
      <w:r>
        <w:t xml:space="preserve">      (6)   In public rights-of-way where electrical and telephone utility wiring are located underground, either at the time of initial construction or subsequently, the cable must also be located underground at the licensee’s expense. Between the public right-of-way and subscriber’s residence, the cable must be located underground if both electrical and telephone utility wiring are located underground. If either electric or telephone are aerial, licensee may install aerial cable except where a property owner requests underground installation at the sole cost of the licensee.</w:t>
      </w:r>
    </w:p>
    <w:bookmarkEnd w:id="7669"/>
    <w:bookmarkStart w:id="7670" w:name="rid-0-0-0-7727"/>
    <w:p>
      <w:pPr>
        <w:pStyle w:val="BodyText"/>
      </w:pPr>
      <w:r>
        <w:t xml:space="preserve">      (7)   A licensee must obtain any required permits before doing any excavation or causing disturbance to public thoroughfares or private property as a result of its construction or operations and must restore to their former condition such private property and public thoroughfares, the latter in a manner consistent with all applicable rules, regulations and resolutions relative to construction, repair or maintenance in public rights-of-way. If such restoration is not satisfactorily performed within a reasonable time in the opinion of the city manager, the city manager may, after prior notice to licensee, cause the repairs to be made at the expense of the licensee. The city manager may inspect ongoing construction and require a licensee to halt construction where the city manager finds the construction to be in non-compliance with the requirements of this chapter, the license agreement or a permit.</w:t>
      </w:r>
    </w:p>
    <w:bookmarkEnd w:id="7670"/>
    <w:bookmarkStart w:id="7671" w:name="rid-0-0-0-7728"/>
    <w:p>
      <w:pPr>
        <w:pStyle w:val="BodyText"/>
      </w:pPr>
      <w:r>
        <w:t xml:space="preserve">      (8)   Prior to commencement of underground construction, a licensee must have complied with the following requirements:</w:t>
      </w:r>
    </w:p>
    <w:bookmarkEnd w:id="7671"/>
    <w:bookmarkStart w:id="7672" w:name="rid-0-0-0-7729"/>
    <w:p>
      <w:pPr>
        <w:pStyle w:val="BodyText"/>
      </w:pPr>
      <w:r>
        <w:t xml:space="preserve">         (a)   Have received a permit from the city for construction on public property or public rights-of-way; and</w:t>
      </w:r>
    </w:p>
    <w:bookmarkEnd w:id="7672"/>
    <w:bookmarkStart w:id="7673" w:name="rid-0-0-0-7733"/>
    <w:p>
      <w:pPr>
        <w:pStyle w:val="BodyText"/>
      </w:pPr>
      <w:r>
        <w:t xml:space="preserve">         (b)   Have complied with Blue Stake requirements in the area of construction;</w:t>
      </w:r>
    </w:p>
    <w:bookmarkEnd w:id="7673"/>
    <w:bookmarkStart w:id="7674" w:name="rid-0-0-0-7734"/>
    <w:p>
      <w:pPr>
        <w:pStyle w:val="BodyText"/>
      </w:pPr>
      <w:r>
        <w:t xml:space="preserve">      (9)   At the request of any person holding a valid building moving permit and upon sufficient notice, the licensee must temporarily raise, lower or cut its wires as necessary to facilitate such move upon not less than 72 hours advance notice. The direct expense of the temporary move must be paid by the permit holder, and the licensee may require payment in advance.</w:t>
      </w:r>
    </w:p>
    <w:bookmarkEnd w:id="7674"/>
    <w:bookmarkStart w:id="7675" w:name="rid-0-0-0-7735"/>
    <w:p>
      <w:pPr>
        <w:pStyle w:val="BodyText"/>
      </w:pPr>
      <w:r>
        <w:t xml:space="preserve">   (G)   </w:t>
      </w:r>
      <w:r>
        <w:t xml:space="preserve">System services and capability.</w:t>
      </w:r>
    </w:p>
    <w:bookmarkEnd w:id="7675"/>
    <w:bookmarkStart w:id="7676" w:name="rid-0-0-0-7736"/>
    <w:p>
      <w:pPr>
        <w:pStyle w:val="BodyText"/>
      </w:pPr>
      <w:r>
        <w:t xml:space="preserve">      (1)   The following minimum requirements for facilities and services apply to licenses. The council may require that a licensee exceed these minimum requirements.</w:t>
      </w:r>
    </w:p>
    <w:bookmarkEnd w:id="7676"/>
    <w:bookmarkStart w:id="7677" w:name="rid-0-0-0-7737"/>
    <w:p>
      <w:pPr>
        <w:pStyle w:val="BodyText"/>
      </w:pPr>
      <w:r>
        <w:t xml:space="preserve">         (a)   Except as provided in a negotiated license agreement, a cable TV system must have a minimum analog capacity of 82 video channels available for immediate or potential use. Two-way capability shall be designed into the system. Upon request, this minimum channel capacity may be modified by the council, provided the licensee demonstrates that it would be commercially impracticable to comply with the requirement. A licensee shall have the burden of demonstrating, by clear and convincing evidence, that compliance with the minimum channel capacity would be commercially impracticable for its Apache Junction cable TV system.</w:t>
      </w:r>
    </w:p>
    <w:bookmarkEnd w:id="7677"/>
    <w:bookmarkStart w:id="7678" w:name="rid-0-0-0-7738"/>
    <w:p>
      <w:pPr>
        <w:pStyle w:val="BodyText"/>
      </w:pPr>
      <w:r>
        <w:t xml:space="preserve">         (b)   Standard installation and basic service to public buildings may be required without charge as set forth in the license agreement. Licensee may be required to make available, 1 service outlet to a conveniently accessible point in each city building or other facility or building located within the license area and used for public purposes as may be designated by the city manager. The installation charge to each occupant, if any, would not exceed licensee’s direct cost (time and material).</w:t>
      </w:r>
    </w:p>
    <w:bookmarkEnd w:id="7678"/>
    <w:bookmarkStart w:id="7679" w:name="rid-0-0-0-7740"/>
    <w:p>
      <w:pPr>
        <w:pStyle w:val="BodyText"/>
      </w:pPr>
      <w:r>
        <w:t xml:space="preserve">         (c)   A licensee must design its system to allow the city manager to interrupt audio portions of the cable service in an emergency to deliver information to subscribers.</w:t>
      </w:r>
    </w:p>
    <w:bookmarkEnd w:id="7679"/>
    <w:bookmarkStart w:id="7680" w:name="rid-0-0-0-7741"/>
    <w:p>
      <w:pPr>
        <w:pStyle w:val="BodyText"/>
      </w:pPr>
      <w:r>
        <w:t xml:space="preserve">         (d)   Licensee must provide standby power for the headend so as to be able to operate some channels during a power outage for a minimum of 48 hours or as provided for in the license agreement.</w:t>
      </w:r>
    </w:p>
    <w:bookmarkEnd w:id="7680"/>
    <w:bookmarkStart w:id="7681" w:name="rid-0-0-0-7742"/>
    <w:p>
      <w:pPr>
        <w:pStyle w:val="BodyText"/>
      </w:pPr>
      <w:r>
        <w:t xml:space="preserve">      (2)   The following requirements apply to PEG access channels:</w:t>
      </w:r>
    </w:p>
    <w:bookmarkEnd w:id="7681"/>
    <w:bookmarkStart w:id="7682" w:name="rid-0-0-0-7743"/>
    <w:p>
      <w:pPr>
        <w:pStyle w:val="BodyText"/>
      </w:pPr>
      <w:r>
        <w:t xml:space="preserve">         (a)   PEG channel capacity shall be made available to city and its designated PEG providers without charge within 180 days after Licensee begins offering cable service in the city, licensee will provide the city with up to two public, educational, and governmental access channels (“PEG channels”) as determined in the city’s sole discretion. The two PEG channels shall be on the basic cable service tier of the system and two other channels of non-commercial government programming, at least one of which may be programmed by the federal government in the digital programming tier of the system, as provided for in A.R.S. § 9-506(D)(1). Channels shall be reserved for this capacity with a logo approved by the city. All costs associated with the obligations in this section to commence PEG signals at the point of origination back to the headend and transmitted to subscribers with the same quality, functionality and identification as other channels on the system, shall be borne by licensee. Except as provided in this chapter. Licensee shall have no responsibility for the management, operation or administration of PEG channels and shall have no editorial control pursuant to A.R.S. § 9-506(D)(l).</w:t>
      </w:r>
    </w:p>
    <w:bookmarkEnd w:id="7682"/>
    <w:bookmarkStart w:id="7683" w:name="rid-0-0-0-7748"/>
    <w:p>
      <w:pPr>
        <w:pStyle w:val="BodyText"/>
      </w:pPr>
      <w:r>
        <w:t xml:space="preserve">         (b)   PEG channels located on the basic cable service tier shall be grouped together and located on the system in reasonable proximity to other commercial video channels on the system. Licensee will deliver the PEG channels to subscribers at the same visual and audio quality, same functionality and at the same bit rate as licensee delivers the primary signal of local television network broadcast stations on its cable TV system (“Network TV”), such that the PEG channels are indistinguishable from Network TV in video and audio quality and functionality. Should licensee convert the basic cable service tier to digital format, subscribers must be able to continue to receive PEG channels free of charge except for the standard rate applicable for the basic cable service tier. PEG channels must be receivable by subscribers without special expense, other than the expense required to receive basic cable service or digital service, as applicable. Licensee must maintain PEG channels consistent with FCC technical standards. If no FCC standards for PEG channels exist, licensee must maintain PEG channels using FCC technical standards for local over-the-air television channels. The city recognizes that licensee is unable to improve the technical quality of PEG channels but licensee must not degrade the technical quality once it is received by licensee. Licensee agrees not to encrypt PEG channels any differently than other commercial channels available on the system unless the city and licensee mutually agree in writing to a non-traditional format that is not similar to those of broadcast channels.</w:t>
      </w:r>
    </w:p>
    <w:bookmarkEnd w:id="7683"/>
    <w:bookmarkStart w:id="7684" w:name="rid-0-0-0-7749"/>
    <w:p>
      <w:pPr>
        <w:pStyle w:val="BodyText"/>
      </w:pPr>
      <w:r>
        <w:t xml:space="preserve">         (c)   Upon 180 day advance written notice to licensee, the city shall have the right to require that licensee carry one of the PEG channels in both SD and HD format consistent with the manner and tier placement in which licensee delivers the primary signal of Network TV. City shall have the sole discretion to determine which of its PEG channels migrate to HD without the addition of mandates or content restrictions. HD resolution will be the same resolution used in licensee’s HD tier, such that the PEG HD channels are indistinguishable from Network TV in video and audio quality and functionality. Licensee will continue to carry the city PEG channels in SD format in addition to HD format as long as there are SD channels in licensee’s basic channel lineup.</w:t>
      </w:r>
    </w:p>
    <w:bookmarkEnd w:id="7684"/>
    <w:bookmarkStart w:id="7685" w:name="rid-0-0-0-7750"/>
    <w:p>
      <w:pPr>
        <w:pStyle w:val="BodyText"/>
      </w:pPr>
      <w:r>
        <w:t xml:space="preserve">         (d)   Licensee must permit the city to operate a production studio (the “Studio”) located in city buildings at a site determined by the city. Licensee, at its sole cost, will design build and maintain all PEG upstream feeds, connections and distribution facilities between its video channel aggregation point and the Studio in a manner so that no degradation in signal quality or content as</w:t>
      </w:r>
    </w:p>
    <w:bookmarkEnd w:id="7685"/>
    <w:bookmarkStart w:id="7686" w:name="rid-0-0-0-7751"/>
    <w:p>
      <w:pPr>
        <w:pStyle w:val="BodyText"/>
      </w:pPr>
      <w:r>
        <w:t xml:space="preserve">originated by city shall occur. Licensee must furnish a new state-of-the-art digital fiber optic transmission system consisting of transmitters and receivers. Transmitters and receivers must be of the type consistent and compatible with current industry standards for the application of continuous conversion of broadcast quality audio and video to date for transport over fiber optic cable. Licensee must interconnect at its sole cost the Studio to the headend or other main distribution point of the system for distribution of the programming of the PEG channels with the above-mentioned fiber optic cable to a point designated by the city. At the request of the city, licensee at licensee’s cost shall provide timely and reliable advice regarding acquisition, maintenance and use of any Studio and production equipment that may be obtained for that purpose by the city.</w:t>
      </w:r>
    </w:p>
    <w:bookmarkEnd w:id="7686"/>
    <w:bookmarkStart w:id="7687" w:name="rid-0-0-0-7752"/>
    <w:p>
      <w:pPr>
        <w:pStyle w:val="BodyText"/>
      </w:pPr>
      <w:r>
        <w:t xml:space="preserve">   (H)   </w:t>
      </w:r>
      <w:r>
        <w:t xml:space="preserve">System physical design process.</w:t>
      </w:r>
      <w:r>
        <w:t xml:space="preserve"> </w:t>
      </w:r>
      <w:r>
        <w:t xml:space="preserve">Licensee shall provide city with detailed design maps defining the geographical and technical physical design of the system, showing all areas of the city to be served by each hub, as well as the construction and energization schedule by hub area for the upgraded systems. Maps shall be provided at least 60 days prior to the release for construction. The city may review the design and accompanying maps and submit comments to licensee for review within 15 days of the date each map is provided to the city for review. Licensee shall integrate and implement city’s comments into the construction plan.</w:t>
      </w:r>
    </w:p>
    <w:bookmarkEnd w:id="7687"/>
    <w:bookmarkStart w:id="7688" w:name="rid-0-0-0-7753"/>
    <w:p>
      <w:pPr>
        <w:pStyle w:val="BodyText"/>
      </w:pPr>
      <w:r>
        <w:t xml:space="preserve">   (I)   </w:t>
      </w:r>
      <w:r>
        <w:t xml:space="preserve">Interconnection.</w:t>
      </w:r>
      <w:r>
        <w:t xml:space="preserve"> </w:t>
      </w:r>
      <w:r>
        <w:t xml:space="preserve">A licensee shall interconnect its cable TV system with other systems located in the city, in nearby cities, or counties upon the request of the council, where the Apache Junction cable TV system and the adjacent system are both owned by the same cable operator, where the cable operator’s share a common controlling parent or affiliate or where economically feasible.</w:t>
      </w:r>
    </w:p>
    <w:bookmarkEnd w:id="7688"/>
    <w:bookmarkStart w:id="7689" w:name="rid-0-0-0-7754"/>
    <w:p>
      <w:pPr>
        <w:pStyle w:val="BodyText"/>
      </w:pPr>
      <w:r>
        <w:t xml:space="preserve">   (J)   </w:t>
      </w:r>
      <w:r>
        <w:t xml:space="preserve">Local broadcast channels.</w:t>
      </w:r>
      <w:r>
        <w:t xml:space="preserve"> </w:t>
      </w:r>
      <w:r>
        <w:t xml:space="preserve">Each cable TV system shall carry as part of the basic local channels broadcast in its service area as required and defined in FCC regulations as amended.</w:t>
      </w:r>
    </w:p>
    <w:bookmarkEnd w:id="7689"/>
    <w:bookmarkStart w:id="7690" w:name="rid-0-0-0-7759"/>
    <w:p>
      <w:pPr>
        <w:pStyle w:val="BodyText"/>
      </w:pPr>
      <w:r>
        <w:t xml:space="preserve">   (K)   </w:t>
      </w:r>
      <w:r>
        <w:t xml:space="preserve">Technology review and technical amendments.</w:t>
      </w:r>
    </w:p>
    <w:bookmarkEnd w:id="7690"/>
    <w:bookmarkStart w:id="7691" w:name="rid-0-0-0-7760"/>
    <w:p>
      <w:pPr>
        <w:pStyle w:val="BodyText"/>
      </w:pPr>
      <w:r>
        <w:t xml:space="preserve">      (1)   The city and licensee shall meet to discuss changes in cable TV system laws, regulations, technology, competing services, the needs of the community and other factors impacting cable systems. As a result of these discussions, this license may be modified by the city and the licensee to respond to the change in laws, regulations, technology, competing services, the needs of the community or other factors impacting cable TV systems.</w:t>
      </w:r>
    </w:p>
    <w:bookmarkEnd w:id="7691"/>
    <w:bookmarkStart w:id="7692" w:name="rid-0-0-0-7761"/>
    <w:p>
      <w:pPr>
        <w:pStyle w:val="BodyText"/>
      </w:pPr>
      <w:r>
        <w:t xml:space="preserve">      (2)   If any of the following conditions occur, and upon written request of either licensee or city, the city manager and licensee may agree to meet and discuss in good faith the terms of a mutually agreeable license amendment:</w:t>
      </w:r>
    </w:p>
    <w:bookmarkEnd w:id="7692"/>
    <w:bookmarkStart w:id="7693" w:name="rid-0-0-0-7762"/>
    <w:p>
      <w:pPr>
        <w:pStyle w:val="BodyText"/>
      </w:pPr>
      <w:r>
        <w:t xml:space="preserve">         (a)   Cable service similar to cable service offered by licensee is provided by any entity using the public rights-of-way, which is not subject to similar licensing requirements of the city.</w:t>
      </w:r>
    </w:p>
    <w:bookmarkEnd w:id="7693"/>
    <w:bookmarkStart w:id="7694" w:name="rid-0-0-0-7763"/>
    <w:p>
      <w:pPr>
        <w:pStyle w:val="BodyText"/>
      </w:pPr>
      <w:r>
        <w:t xml:space="preserve">         (b)   The cable act is amended to allow licensee to provide intrastate or interstate telecommunication and any regional communications company to provide cable service.</w:t>
      </w:r>
    </w:p>
    <w:bookmarkEnd w:id="7694"/>
    <w:bookmarkStart w:id="7695" w:name="rid-0-0-0-7764"/>
    <w:p>
      <w:pPr>
        <w:pStyle w:val="BodyText"/>
      </w:pPr>
      <w:r>
        <w:t xml:space="preserve">         (c)   Any other significant event occurs, including but not limited to a final non-appealable order or judgment by a court of competent jurisdiction, which either licensee or city believes may impact the current terms and conditions of the license.</w:t>
      </w:r>
    </w:p>
    <w:bookmarkEnd w:id="7695"/>
    <w:bookmarkStart w:id="7696" w:name="rid-0-0-0-7765"/>
    <w:p>
      <w:pPr>
        <w:pStyle w:val="BodyText"/>
      </w:pPr>
      <w:r>
        <w:t xml:space="preserve">         (d)   The purpose of the meeting and discussion is to use best efforts to reach mutually acceptable agreement for recommendation to the council for proposed council action within ninety days of such written request, on how to amend the license to relieve the city or the licensee from any commercial impracticability, which arises from the condition in question. This provision shall not require that the license be amended, however it is intended to facilitate a process whereby the parties may reach a mutually acceptable agreement.</w:t>
      </w:r>
    </w:p>
    <w:bookmarkEnd w:id="7696"/>
    <w:bookmarkStart w:id="7697" w:name="rid-0-0-0-7766"/>
    <w:p>
      <w:pPr>
        <w:pStyle w:val="BodyText"/>
      </w:pPr>
      <w:r>
        <w:t xml:space="preserve">   (L)   </w:t>
      </w:r>
      <w:r>
        <w:t xml:space="preserve">Conditions of public rights-of-way occupancy.</w:t>
      </w:r>
    </w:p>
    <w:bookmarkEnd w:id="7697"/>
    <w:bookmarkStart w:id="7698" w:name="rid-0-0-0-7767"/>
    <w:p>
      <w:pPr>
        <w:pStyle w:val="BodyText"/>
      </w:pPr>
      <w:r>
        <w:t xml:space="preserve">      (1)   </w:t>
      </w:r>
      <w:r>
        <w:t xml:space="preserve">General construction practices.</w:t>
      </w:r>
      <w:r>
        <w:t xml:space="preserve"> </w:t>
      </w:r>
      <w:r>
        <w:t xml:space="preserve">Licensee’s construction practices shall be in accordance with all applicable federal, state and local laws, rules and regulations, including but not limited to the federal Occupational Safety and Health Administration Regulations, as adopted by the State of Arizona. All installation of electronic equipment shall be of a permanent nature, durable and installed in accordance with the provisions of applicable codes.</w:t>
      </w:r>
    </w:p>
    <w:bookmarkEnd w:id="7698"/>
    <w:bookmarkStart w:id="7699" w:name="rid-0-0-0-7768"/>
    <w:p>
      <w:pPr>
        <w:pStyle w:val="BodyText"/>
      </w:pPr>
      <w:r>
        <w:t xml:space="preserve">      (2)   </w:t>
      </w:r>
      <w:r>
        <w:t xml:space="preserve">General operational practices.</w:t>
      </w:r>
    </w:p>
    <w:bookmarkEnd w:id="7699"/>
    <w:bookmarkStart w:id="7700" w:name="rid-0-0-0-7769"/>
    <w:p>
      <w:pPr>
        <w:pStyle w:val="BodyText"/>
      </w:pPr>
      <w:r>
        <w:t xml:space="preserve">         (a)   The construction, operation and maintenance of licensee’s system, including but not limited to the headend and distribution network, towers, house connections, structures, poles, wire, cable, coaxial cable, fixtures and practices, shall be performed by appropriately licensed and qualified maintenance and construction personnel.</w:t>
      </w:r>
    </w:p>
    <w:bookmarkEnd w:id="7700"/>
    <w:bookmarkStart w:id="7701" w:name="rid-0-0-0-7770"/>
    <w:p>
      <w:pPr>
        <w:pStyle w:val="BodyText"/>
      </w:pPr>
      <w:r>
        <w:t xml:space="preserve">         (b)   The system shall be kept in a safe and suitable condition and shall be in compliance with, maintained, repaired and constructed in accordance with the applicable standards, procedures and practices contained in the National Electric Code and the National Electrical and Safety Code, as those codes may, from time to time, be amended; and shall additionally be maintained so as not to endanger or interfere with improvements the city may deem necessary, or to unlawfully interfere in any manner with the rights of any property owner, or to unnecessarily hinder or obstruct pedestrian or vehicular traffic on public rights-of-way.</w:t>
      </w:r>
    </w:p>
    <w:bookmarkEnd w:id="7701"/>
    <w:bookmarkStart w:id="7702" w:name="rid-0-0-0-7771"/>
    <w:p>
      <w:pPr>
        <w:pStyle w:val="BodyText"/>
      </w:pPr>
      <w:r>
        <w:t xml:space="preserve">      (3)   </w:t>
      </w:r>
      <w:r>
        <w:t xml:space="preserve">Safety.</w:t>
      </w:r>
      <w:r>
        <w:t xml:space="preserve"> </w:t>
      </w:r>
      <w:r>
        <w:t xml:space="preserve">Licensee shall at all times employ the standard of care attendant to the risks involved and shall install and maintain in use commonly accepted methods and devices for preventing failure and accidents which are likely to cause damage, injury or nuisance to the public, including public employees.</w:t>
      </w:r>
    </w:p>
    <w:bookmarkEnd w:id="7702"/>
    <w:bookmarkStart w:id="7703" w:name="rid-0-0-0-7774"/>
    <w:p>
      <w:pPr>
        <w:pStyle w:val="BodyText"/>
      </w:pPr>
      <w:r>
        <w:t xml:space="preserve">      (4)   </w:t>
      </w:r>
      <w:r>
        <w:t xml:space="preserve">Testing of RF Radiation Cumulative Leakage Index (“CLI”).</w:t>
      </w:r>
      <w:r>
        <w:t xml:space="preserve"> </w:t>
      </w:r>
      <w:r>
        <w:t xml:space="preserve">Licensee shall at all times comply and perform all testing in accordance with FCC rules and regulations. Licensee shall have the right to discontinue its service to any premises where RF radiation which licensee cannot control is originating from inside the premises. Once a year, licensee shall provide notice to the city of its schedule of RF leakage monitoring and testing. Upon the city’s request, licensee shall furnish the city with copies of the monitoring and testing data and results following licensee’s performance of scheduled RF leakage monitoring and testing.</w:t>
      </w:r>
    </w:p>
    <w:bookmarkEnd w:id="7703"/>
    <w:bookmarkStart w:id="7704" w:name="rid-0-0-0-7775"/>
    <w:p>
      <w:pPr>
        <w:pStyle w:val="BodyText"/>
      </w:pPr>
      <w:r>
        <w:t xml:space="preserve">      (5)   </w:t>
      </w:r>
      <w:r>
        <w:t xml:space="preserve">Underground.</w:t>
      </w:r>
      <w:r>
        <w:t xml:space="preserve"> </w:t>
      </w:r>
      <w:r>
        <w:t xml:space="preserve">In all areas of the city where the cables, wires and other like facilities (electric and telephone) of public utilities exist underground, or are required by the city to be placed underground, licensee shall also place its cables, wires or other facilities underground.</w:t>
      </w:r>
    </w:p>
    <w:bookmarkEnd w:id="7704"/>
    <w:bookmarkStart w:id="7705" w:name="rid-0-0-0-7776"/>
    <w:p>
      <w:pPr>
        <w:pStyle w:val="BodyText"/>
      </w:pPr>
      <w:r>
        <w:t xml:space="preserve">      (6)   </w:t>
      </w:r>
      <w:r>
        <w:t xml:space="preserve">Pole attachments.</w:t>
      </w:r>
      <w:r>
        <w:t xml:space="preserve"> </w:t>
      </w:r>
      <w:r>
        <w:t xml:space="preserve">Licensee shall use the poles and other properties of the city pursuant to any pole attachment agreements or public utility companies operating within the city, and licensee shall not construct, erect or maintain any support poles or other properties in the public rights-of-way within the city for the operation of its system except upon the express permission of the city, which consent shall not be unreasonably withheld upon a showing of need by licensee. In all areas of the city where the cables, wires and other facilities of licensee are attached to any city-owned utility poles, licensee shall maintain those attachments subject to payment to the city in an amount determined by written agreement between the city and licensee.</w:t>
      </w:r>
    </w:p>
    <w:bookmarkEnd w:id="7705"/>
    <w:bookmarkStart w:id="7706" w:name="rid-0-0-0-7777"/>
    <w:p>
      <w:pPr>
        <w:pStyle w:val="BodyText"/>
      </w:pPr>
      <w:r>
        <w:t xml:space="preserve">   (M)   </w:t>
      </w:r>
      <w:r>
        <w:t xml:space="preserve">Placement of facilities.</w:t>
      </w:r>
    </w:p>
    <w:bookmarkEnd w:id="7706"/>
    <w:bookmarkStart w:id="7707" w:name="rid-0-0-0-7778"/>
    <w:p>
      <w:pPr>
        <w:pStyle w:val="BodyText"/>
      </w:pPr>
      <w:r>
        <w:t xml:space="preserve">      (1)   This license agreement does not alter the city’s governmental power to establish regulations of general applicability on the erection, construction or installation of any facilities which may be constructed, maintained or operated by a person authorized to use and occupy the streets and other public rights-of-way, including a cable TV system operator.</w:t>
      </w:r>
    </w:p>
    <w:bookmarkEnd w:id="7707"/>
    <w:bookmarkStart w:id="7708" w:name="rid-0-0-0-7779"/>
    <w:p>
      <w:pPr>
        <w:pStyle w:val="BodyText"/>
      </w:pPr>
      <w:r>
        <w:t xml:space="preserve">      (2)   Licensee shall comply with those requirements, including obtaining permits prior to excavation and providing maps showing where construction or excavation is planned, and upon completion, providing maps showing actual construction if any changes are authorized.</w:t>
      </w:r>
    </w:p>
    <w:bookmarkEnd w:id="7708"/>
    <w:bookmarkStart w:id="7709" w:name="rid-0-0-0-7780"/>
    <w:p>
      <w:pPr>
        <w:pStyle w:val="BodyText"/>
      </w:pPr>
      <w:r>
        <w:t xml:space="preserve">      (3)   The city retains the right to designate where licensee may place its facilities within the streets and other public rights-of-way.</w:t>
      </w:r>
    </w:p>
    <w:bookmarkEnd w:id="7709"/>
    <w:bookmarkStart w:id="7710" w:name="rid-0-0-0-7781"/>
    <w:p>
      <w:pPr>
        <w:pStyle w:val="BodyText"/>
      </w:pPr>
      <w:r>
        <w:t xml:space="preserve">   (N)   </w:t>
      </w:r>
      <w:r>
        <w:t xml:space="preserve">Relocation for public improvements; request of the city; governmental powers.</w:t>
      </w:r>
      <w:r>
        <w:t xml:space="preserve"> </w:t>
      </w:r>
      <w:r>
        <w:t xml:space="preserve">Whenever because of public necessity or the welfare of the public generally, the city shall elect to change the grade of any street, or to sell or vacate any street, easement, or other public rights-of-way, or to construct or reconstruct any water lines, sanitary or storm sewers, watercourses, drainage ditches, conduits, playgrounds, traffic control devices or other public improvements, licensee shall, after 30 days written request from the city, remove and relocate its poles, wires, cable, conduits and other fixtures at its own expense.</w:t>
      </w:r>
    </w:p>
    <w:bookmarkEnd w:id="7710"/>
    <w:bookmarkStart w:id="7711" w:name="rid-0-0-0-7782"/>
    <w:p>
      <w:pPr>
        <w:pStyle w:val="BodyText"/>
      </w:pPr>
      <w:r>
        <w:t xml:space="preserve">   (O)   </w:t>
      </w:r>
      <w:r>
        <w:t xml:space="preserve">Transaction privilege taxes.</w:t>
      </w:r>
    </w:p>
    <w:bookmarkEnd w:id="7711"/>
    <w:bookmarkStart w:id="7712" w:name="rid-0-0-0-7783"/>
    <w:p>
      <w:pPr>
        <w:pStyle w:val="BodyText"/>
      </w:pPr>
      <w:r>
        <w:t xml:space="preserve">      (1)   Licensee shall obtain a city business license, which will be the mechanism for assessing all transaction privilege taxes.</w:t>
      </w:r>
    </w:p>
    <w:bookmarkEnd w:id="7712"/>
    <w:bookmarkStart w:id="7713" w:name="rid-0-0-0-7784"/>
    <w:p>
      <w:pPr>
        <w:pStyle w:val="BodyText"/>
      </w:pPr>
      <w:r>
        <w:t xml:space="preserve">      (2)   Licensee shall pay all required taxes in a timely manner and shall allow access to its sales and construction records upon reasonable request of the city at the centrally located business office during regular business hours.</w:t>
      </w:r>
    </w:p>
    <w:bookmarkEnd w:id="7713"/>
    <w:bookmarkStart w:id="7714" w:name="rid-0-0-0-7785"/>
    <w:p>
      <w:pPr>
        <w:pStyle w:val="BodyText"/>
      </w:pPr>
      <w:r>
        <w:t xml:space="preserve">      (3)   If audited, licensee shall comply with all requests of the city, and shall pay all applicable arrearages and or fees.</w:t>
      </w:r>
    </w:p>
    <w:bookmarkEnd w:id="7714"/>
    <w:bookmarkStart w:id="7715" w:name="rid-0-0-0-7786"/>
    <w:p>
      <w:pPr>
        <w:pStyle w:val="BodyText"/>
      </w:pPr>
      <w:r>
        <w:t xml:space="preserve">      (4)   Failure to pay the assessed tax or failure to make a timely appeal of such assessment pursuant to the city tax code is considered a violation of the terms and conditions of the license agreement, which may result in liquidated damages set forth herein.</w:t>
      </w:r>
    </w:p>
    <w:bookmarkEnd w:id="7715"/>
    <w:bookmarkStart w:id="7716" w:name="rid-0-0-0-7790"/>
    <w:p>
      <w:pPr>
        <w:pStyle w:val="BodyText"/>
      </w:pPr>
      <w:r>
        <w:t xml:space="preserve">      (5)   A licensee must obtain a transaction privilege tax license to conduct business in the corporate limits of the city. In addition, licensee shall notify the city clerk of any and all construction agreements it has with any independent contractors and their subcontractors for any work to be performed within the city, who shall also be licensed in the State of Arizona and shall also obtain a transaction privilege tax license to conduct business within the city limits, Licensee is responsible for ensuring such tax license is obtained by its independent contractor and subcontractors.</w:t>
      </w:r>
    </w:p>
    <w:bookmarkEnd w:id="7716"/>
    <w:bookmarkStart w:id="7717" w:name="rid-0-0-0-7791"/>
    <w:p>
      <w:pPr>
        <w:pStyle w:val="BodyText"/>
      </w:pPr>
      <w:r>
        <w:t xml:space="preserve">(Ord. 1413, passed 2-3-2015)</w:t>
      </w:r>
    </w:p>
    <w:bookmarkEnd w:id="7717"/>
    <w:p>
      <w:pPr>
        <w:pStyle w:val="BodyText"/>
      </w:pPr>
    </w:p>
    <w:bookmarkStart w:id="7719" w:name="rid-0-0-0-4629"/>
    <w:p>
      <w:pPr>
        <w:pStyle w:val="BodyText"/>
      </w:pPr>
      <w:bookmarkStart w:id="7718" w:name="JD_14-1-9"/>
      <w:bookmarkEnd w:id="7718"/>
      <w:r>
        <w:t xml:space="preserve">§ 14-1-9 FEES, BONDS, LETTERS OF CREDIT,</w:t>
      </w:r>
      <w:r>
        <w:t xml:space="preserve"> </w:t>
      </w:r>
      <w:r>
        <w:t xml:space="preserve">LIQUIDATED DAMAGES AND APPEALS.</w:t>
      </w:r>
    </w:p>
    <w:bookmarkEnd w:id="7719"/>
    <w:bookmarkStart w:id="7720" w:name="rid-0-0-0-4706"/>
    <w:p>
      <w:pPr>
        <w:pStyle w:val="BodyText"/>
      </w:pPr>
      <w:r>
        <w:t xml:space="preserve">   (A)   </w:t>
      </w:r>
      <w:r>
        <w:t xml:space="preserve">Application fee.</w:t>
      </w:r>
      <w:r>
        <w:t xml:space="preserve"> </w:t>
      </w:r>
      <w:r>
        <w:t xml:space="preserve">Each application for a license to be granted under the authority of this chapter shall be accompanied by a non-refundable filing fee in the amount specified below, by certified or cashier’s check made payable to the “City of Apache Junction”:</w:t>
      </w:r>
    </w:p>
    <w:bookmarkEnd w:id="7720"/>
    <w:bookmarkStart w:id="7721" w:name="rid-0-0-0-7792"/>
    <w:p>
      <w:pPr>
        <w:pStyle w:val="BodyText"/>
      </w:pPr>
      <w:r>
        <w:t xml:space="preserve">      (1)   For an initial license or renewal: $2,500;</w:t>
      </w:r>
    </w:p>
    <w:bookmarkEnd w:id="7721"/>
    <w:bookmarkStart w:id="7722" w:name="rid-0-0-0-7793"/>
    <w:p>
      <w:pPr>
        <w:pStyle w:val="BodyText"/>
      </w:pPr>
      <w:r>
        <w:t xml:space="preserve">         (a)   An amount determined by the City to be used to offset all direct, reasonable costs incurred by the City in granting the license not defrayed from fees forthcoming from the provisions of division (A) of this section.</w:t>
      </w:r>
    </w:p>
    <w:bookmarkEnd w:id="7722"/>
    <w:bookmarkStart w:id="7723" w:name="rid-0-0-0-7794"/>
    <w:p>
      <w:pPr>
        <w:pStyle w:val="BodyText"/>
      </w:pPr>
      <w:r>
        <w:t xml:space="preserve">      (2)   For consent to transfer or change ownership: $2,000; and</w:t>
      </w:r>
    </w:p>
    <w:bookmarkEnd w:id="7723"/>
    <w:bookmarkStart w:id="7724" w:name="rid-0-0-0-7795"/>
    <w:p>
      <w:pPr>
        <w:pStyle w:val="BodyText"/>
      </w:pPr>
      <w:r>
        <w:t xml:space="preserve">      (3)   For license modifications $2,500.</w:t>
      </w:r>
    </w:p>
    <w:bookmarkEnd w:id="7724"/>
    <w:bookmarkStart w:id="7725" w:name="rid-0-0-0-7796"/>
    <w:p>
      <w:pPr>
        <w:pStyle w:val="BodyText"/>
      </w:pPr>
      <w:r>
        <w:t xml:space="preserve">   (B)   </w:t>
      </w:r>
      <w:r>
        <w:t xml:space="preserve">License fee.</w:t>
      </w:r>
    </w:p>
    <w:bookmarkEnd w:id="7725"/>
    <w:bookmarkStart w:id="7726" w:name="rid-0-0-0-7797"/>
    <w:p>
      <w:pPr>
        <w:pStyle w:val="BodyText"/>
      </w:pPr>
      <w:r>
        <w:t xml:space="preserve">      (1)   In consideration of the fact the public right-of-ways of the city will be used by a licensee in the operation of its cable system within the boundaries of the city and the public rights-of-way are valuable properties acquired and maintained by the city at great</w:t>
      </w:r>
    </w:p>
    <w:bookmarkEnd w:id="7726"/>
    <w:bookmarkStart w:id="7727" w:name="rid-0-0-0-7798"/>
    <w:p>
      <w:pPr>
        <w:pStyle w:val="BodyText"/>
      </w:pPr>
      <w:r>
        <w:t xml:space="preserve">expense to its taxpayers, and in consideration of the costs incurred by the city in regulating and administering each cable license, the licensee shall pay annually to the city 5% of the licensee’s gross revenue.</w:t>
      </w:r>
    </w:p>
    <w:bookmarkEnd w:id="7727"/>
    <w:bookmarkStart w:id="7728" w:name="rid-0-0-0-7799"/>
    <w:p>
      <w:pPr>
        <w:pStyle w:val="BodyText"/>
      </w:pPr>
      <w:r>
        <w:t xml:space="preserve">      (2)   This payment shall be computed quarterly, for the preceding quarter, as of March 31, June 30, September 30 and December 31 of each year. Each quarterly payment shall be due and payable no later than 30 days after the relevant computation date. Each payment shall be accompanied by a financial report showing in detail the gross revenues of the licensee related to that quarter.</w:t>
      </w:r>
    </w:p>
    <w:bookmarkEnd w:id="7728"/>
    <w:bookmarkStart w:id="7729" w:name="rid-0-0-0-7800"/>
    <w:p>
      <w:pPr>
        <w:pStyle w:val="BodyText"/>
      </w:pPr>
      <w:r>
        <w:t xml:space="preserve">      (3)   Except as provided in division (B)(8) below and subject to 47 U.S.C. § 542, the payment required pursuant to this article shall be in addition to any other tax or payment owed to the city pursuant to any other applicable ordinance or chapter of the city code, regulation or law of the county, state or federal government.</w:t>
      </w:r>
    </w:p>
    <w:bookmarkEnd w:id="7729"/>
    <w:bookmarkStart w:id="7730" w:name="rid-0-0-0-7801"/>
    <w:p>
      <w:pPr>
        <w:pStyle w:val="BodyText"/>
      </w:pPr>
      <w:r>
        <w:t xml:space="preserve">      (4)   A license fee not received in full by the city within 30 days of its due date shall be deemed delinquent and subject to a late fee of 2% of the amount overdue plus interest at the prime rate as reported in the Wall Street Journal.</w:t>
      </w:r>
    </w:p>
    <w:bookmarkEnd w:id="7730"/>
    <w:bookmarkStart w:id="7731" w:name="rid-0-0-0-7806"/>
    <w:p>
      <w:pPr>
        <w:pStyle w:val="BodyText"/>
      </w:pPr>
      <w:r>
        <w:t xml:space="preserve">      (5)   Where the licensee fee is based on gross revenues, the licensee shall file, with each license payment, a statement of the gross revenues for the period on which the fees are based. Such a licensee must file within 3 months of the end of its fiscal year a statement of gross revenues for the preceding year, which is either audited or certified as accurate by an officer of the licensee. Any payment of license fees to adjust for a shortfall in the quarterly payments for the preceding year must be made not later than the filing date for the audited annual statement of gross revenues. Adjustments for any overpayment will be credited to subsequent quarterly payments. Interest and late charges (as specified above) will not be imposed for any payment necessary as a result of the yearly adjustment if the payment to correct the shortfall does not exceed 10% of the total payments made during the preceding year. In the event the payment exceeds 10%, the licensee is liable for interest and late charges for the entire amount due.</w:t>
      </w:r>
    </w:p>
    <w:bookmarkEnd w:id="7731"/>
    <w:bookmarkStart w:id="7732" w:name="rid-0-0-0-7807"/>
    <w:p>
      <w:pPr>
        <w:pStyle w:val="BodyText"/>
      </w:pPr>
      <w:r>
        <w:t xml:space="preserve">      (6)   The city manager shall have the right, upon reasonable notice, to inspect or audit during normal business hours a licensee’s records showing the gross revenues and other relevant underlying data and information. Upon examination of the information, the city manager has the right to recompute any and all amounts paid under a license. Any additional amounts due the city as a result of an audit shall be paid by the licensee within 30 days following written notice to the licensee by the council, which shall include a copy of the inspection or audit report. In the event that an inspection or audit results in additional monies owed the city in excess of 5% of the total paid, the licensee shall bear the total cost of the audit, and late charges and interest on the additional amount due.</w:t>
      </w:r>
    </w:p>
    <w:bookmarkEnd w:id="7732"/>
    <w:bookmarkStart w:id="7733" w:name="rid-0-0-0-7808"/>
    <w:p>
      <w:pPr>
        <w:pStyle w:val="BodyText"/>
      </w:pPr>
      <w:r>
        <w:t xml:space="preserve">      (7)   No acceptance by the council of any payment shall be construed as an accord that the amount paid is in fact the correct amount nor shall such acceptance of payment be construed as a release of any claim the council may have.</w:t>
      </w:r>
    </w:p>
    <w:bookmarkEnd w:id="7733"/>
    <w:bookmarkStart w:id="7734" w:name="rid-0-0-0-7809"/>
    <w:p>
      <w:pPr>
        <w:pStyle w:val="BodyText"/>
      </w:pPr>
      <w:r>
        <w:t xml:space="preserve">      (8)   There shall be allowed as an offset against the license fee due under this article any amounts licensee paid to the city during the prior quarter in privilege license (sales) taxes; provided, however, that there shall be no offset to the extent that licensee made payments of privilege license (sales) taxes of any gross income (within the meaning of the privilege license [sales] tax ordinance) which is not included in gross revenues under this chapter. The license shall provide for suitable procedures and methods for audit of this offset.</w:t>
      </w:r>
    </w:p>
    <w:bookmarkEnd w:id="7734"/>
    <w:bookmarkStart w:id="7735" w:name="rid-0-0-0-7811"/>
    <w:p>
      <w:pPr>
        <w:pStyle w:val="BodyText"/>
      </w:pPr>
      <w:r>
        <w:t xml:space="preserve">   (C)   </w:t>
      </w:r>
      <w:r>
        <w:t xml:space="preserve">Performance bond and irrevocable letter of credit generally.</w:t>
      </w:r>
      <w:r>
        <w:t xml:space="preserve"> </w:t>
      </w:r>
      <w:r>
        <w:t xml:space="preserve">Licensee shall obtain and maintain during the entire term of the license, and any renewal or extensions thereof, a performance bond in the amount of $100,000 to ensure the licensee’s faithful performance of its obligations under the cable law and this agreement, as well as an irrevocable letter of</w:t>
      </w:r>
      <w:r>
        <w:t xml:space="preserve"> </w:t>
      </w:r>
      <w:r>
        <w:t xml:space="preserve">credit in the amount of $25,000, both being provided to the city attorney within 30 days after execution of the license agreement and prior to any construction work in the public rights-of-way.</w:t>
      </w:r>
    </w:p>
    <w:bookmarkEnd w:id="7735"/>
    <w:bookmarkStart w:id="7736" w:name="rid-0-0-0-7812"/>
    <w:p>
      <w:pPr>
        <w:pStyle w:val="BodyText"/>
      </w:pPr>
      <w:r>
        <w:t xml:space="preserve">   (D)   </w:t>
      </w:r>
      <w:r>
        <w:t xml:space="preserve">Components of performance bond.</w:t>
      </w:r>
      <w:r>
        <w:t xml:space="preserve"> </w:t>
      </w:r>
      <w:r>
        <w:t xml:space="preserve">The performance bond shall provide the following:</w:t>
      </w:r>
    </w:p>
    <w:bookmarkEnd w:id="7736"/>
    <w:bookmarkStart w:id="7737" w:name="rid-0-0-0-7813"/>
    <w:p>
      <w:pPr>
        <w:pStyle w:val="BodyText"/>
      </w:pPr>
      <w:r>
        <w:t xml:space="preserve">      (1)   There shall be recoverable by the city jointly and severally from the principal and surety, any and all fines and penalties due to the city, and any and all damages, losses, costs and expenses suffered or incurred by the city resulting from failure of the licensee after notice and opportunity to cure to faithfully comply with:</w:t>
      </w:r>
    </w:p>
    <w:bookmarkEnd w:id="7737"/>
    <w:bookmarkStart w:id="7738" w:name="rid-0-0-0-7814"/>
    <w:p>
      <w:pPr>
        <w:pStyle w:val="BodyText"/>
      </w:pPr>
      <w:r>
        <w:t xml:space="preserve">         (a)   The material provisions of this agreement, the cable law and other applicable law;</w:t>
      </w:r>
    </w:p>
    <w:bookmarkEnd w:id="7738"/>
    <w:bookmarkStart w:id="7739" w:name="rid-0-0-0-7815"/>
    <w:p>
      <w:pPr>
        <w:pStyle w:val="BodyText"/>
      </w:pPr>
      <w:r>
        <w:t xml:space="preserve">         (b)   All orders, permits and directives of the city;</w:t>
      </w:r>
    </w:p>
    <w:bookmarkEnd w:id="7739"/>
    <w:bookmarkStart w:id="7740" w:name="rid-0-0-0-7816"/>
    <w:p>
      <w:pPr>
        <w:pStyle w:val="BodyText"/>
      </w:pPr>
      <w:r>
        <w:t xml:space="preserve">         (c)   Payment of fees due to the city; or</w:t>
      </w:r>
    </w:p>
    <w:bookmarkEnd w:id="7740"/>
    <w:bookmarkStart w:id="7741" w:name="rid-0-0-0-7817"/>
    <w:p>
      <w:pPr>
        <w:pStyle w:val="BodyText"/>
      </w:pPr>
      <w:r>
        <w:t xml:space="preserve">         (d)   Payment of any claims or liens due to the city</w:t>
      </w:r>
    </w:p>
    <w:bookmarkEnd w:id="7741"/>
    <w:bookmarkStart w:id="7742" w:name="rid-0-0-0-7818"/>
    <w:p>
      <w:pPr>
        <w:pStyle w:val="BodyText"/>
      </w:pPr>
      <w:r>
        <w:t xml:space="preserve">      (2)   (a)   The losses, costs and expenses shall include but not be limited to attorney fees and other associated expenses.</w:t>
      </w:r>
    </w:p>
    <w:bookmarkEnd w:id="7742"/>
    <w:bookmarkStart w:id="7743" w:name="rid-0-0-0-7819"/>
    <w:p>
      <w:pPr>
        <w:pStyle w:val="BodyText"/>
      </w:pPr>
      <w:r>
        <w:t xml:space="preserve">         (b)   The total amount of the performance bond shall be forfeited in favor of the city in the event the licensee abandons the system at any time during the term of the license or extension period.</w:t>
      </w:r>
    </w:p>
    <w:bookmarkEnd w:id="7743"/>
    <w:bookmarkStart w:id="7744" w:name="rid-0-0-0-7820"/>
    <w:p>
      <w:pPr>
        <w:pStyle w:val="BodyText"/>
      </w:pPr>
      <w:r>
        <w:t xml:space="preserve">      (3)   The performance bond shall be issued by a surety licensed to do business in the State of Arizona and with an A+9 or better rating for financial conditions and financial performance in Best’s Key Rating Guide, Property/Casualty Edition, and shall be in a form approved by the city with the following endorsement:</w:t>
      </w:r>
    </w:p>
    <w:bookmarkEnd w:id="7744"/>
    <w:bookmarkStart w:id="7745" w:name="rid-0-0-0-7824"/>
    <w:p>
      <w:pPr>
        <w:pStyle w:val="BodyText"/>
      </w:pPr>
      <w:r>
        <w:t xml:space="preserve">         “This bond may not be canceled or allowed to lapse, until 60 days after receipt by the city by certified mail, return receipt requested, of a written notice from the issuer of the bond of intent to cancel or not renew.”</w:t>
      </w:r>
    </w:p>
    <w:bookmarkEnd w:id="7745"/>
    <w:bookmarkStart w:id="7746" w:name="rid-0-0-0-7825"/>
    <w:p>
      <w:pPr>
        <w:pStyle w:val="BodyText"/>
      </w:pPr>
      <w:r>
        <w:t xml:space="preserve">      (4)   At such time as 95% of planned construction in the city is complete, as specified in license agreement, the council may, at licensee’s request, reduce or eliminate the performance bond requirement.</w:t>
      </w:r>
    </w:p>
    <w:bookmarkEnd w:id="7746"/>
    <w:bookmarkStart w:id="7747" w:name="rid-0-0-0-7826"/>
    <w:p>
      <w:pPr>
        <w:pStyle w:val="BodyText"/>
      </w:pPr>
      <w:r>
        <w:t xml:space="preserve">      (5)   The rights reserved by the Council with respect to the bonds required are in addition to all other rights and remedies the Council may have under this chapter, the license agreement or any other law.</w:t>
      </w:r>
    </w:p>
    <w:bookmarkEnd w:id="7747"/>
    <w:bookmarkStart w:id="7748" w:name="rid-0-0-0-7827"/>
    <w:p>
      <w:pPr>
        <w:pStyle w:val="BodyText"/>
      </w:pPr>
      <w:r>
        <w:t xml:space="preserve">   (E)   </w:t>
      </w:r>
      <w:r>
        <w:t xml:space="preserve">Irrevocable letter of credit.</w:t>
      </w:r>
      <w:r>
        <w:t xml:space="preserve"> </w:t>
      </w:r>
      <w:r>
        <w:t xml:space="preserve">Licensee shall provide an irrevocable letter of credit in the amount of $25,000 from a financial institution licensed to do business in the State of Arizona to secure its performance of all its obligations under this agreement and the cable law.</w:t>
      </w:r>
    </w:p>
    <w:bookmarkEnd w:id="7748"/>
    <w:bookmarkStart w:id="7749" w:name="rid-0-0-0-7828"/>
    <w:p>
      <w:pPr>
        <w:pStyle w:val="BodyText"/>
      </w:pPr>
      <w:r>
        <w:t xml:space="preserve">      (1)   (a)   The form and content of the letter shall be approved by the city attorney and contain the following endorsements:</w:t>
      </w:r>
    </w:p>
    <w:bookmarkEnd w:id="7749"/>
    <w:bookmarkStart w:id="7750" w:name="rid-0-0-0-7829"/>
    <w:p>
      <w:pPr>
        <w:pStyle w:val="BodyText"/>
      </w:pPr>
      <w:r>
        <w:t xml:space="preserve">         “This letter of credit may not be canceled or allowed to lapse until 30 days after receipt by the city manager, by certified mail, return receipt requested, of a written notice from the issuer of the letter of credit of its intent to cancel or not to renew.”</w:t>
      </w:r>
    </w:p>
    <w:bookmarkEnd w:id="7750"/>
    <w:bookmarkStart w:id="7751" w:name="rid-0-0-0-7830"/>
    <w:p>
      <w:pPr>
        <w:pStyle w:val="BodyText"/>
      </w:pPr>
      <w:r>
        <w:t xml:space="preserve">         (b)   In the event the letter of credit is insufficient to pay the city for any compensation, damages, penalties, costs or expenses owed it pursuant to this chapter or the license agreement, the licensee’s performance bond may be drawn upon by the city manager for any amount due the city over and above the amount of the letter of credit.</w:t>
      </w:r>
    </w:p>
    <w:bookmarkEnd w:id="7751"/>
    <w:bookmarkStart w:id="7752" w:name="rid-0-0-0-7832"/>
    <w:p>
      <w:pPr>
        <w:pStyle w:val="BodyText"/>
      </w:pPr>
      <w:r>
        <w:t xml:space="preserve">      (2)   The rights reserved to the city manager with respect to the letter of credit are in addition to all other rights it may have under this chapter, the license agreement and any other law.</w:t>
      </w:r>
    </w:p>
    <w:bookmarkEnd w:id="7752"/>
    <w:bookmarkStart w:id="7753" w:name="rid-0-0-0-7833"/>
    <w:p>
      <w:pPr>
        <w:pStyle w:val="BodyText"/>
      </w:pPr>
      <w:r>
        <w:t xml:space="preserve">      (3)   Failure to maintain the letter of credit as required shall constitute a violation of the provisions of this chapter.</w:t>
      </w:r>
    </w:p>
    <w:bookmarkEnd w:id="7753"/>
    <w:bookmarkStart w:id="7754" w:name="rid-0-0-0-7834"/>
    <w:p>
      <w:pPr>
        <w:pStyle w:val="BodyText"/>
      </w:pPr>
      <w:r>
        <w:t xml:space="preserve">      (4)   The city may withdraw an appropriate amount from such funds including interest and penalties as applied against the letter of credit amount if in compliance with division (H) below.</w:t>
      </w:r>
    </w:p>
    <w:bookmarkEnd w:id="7754"/>
    <w:bookmarkStart w:id="7755" w:name="rid-0-0-0-7835"/>
    <w:p>
      <w:pPr>
        <w:pStyle w:val="BodyText"/>
      </w:pPr>
      <w:r>
        <w:t xml:space="preserve">      (5)   Within 15 days after the city gives notice that an amount has been withdrawn from the letter of credit amount, the licensee must deposit a sum of money equal to the amount withdrawn. If licensee fails to deposit such amount, the entire letter of credit amount remaining shall be forfeited. In addition, the failure may be grounds to revoke the license or take any other enforcement action.</w:t>
      </w:r>
    </w:p>
    <w:bookmarkEnd w:id="7755"/>
    <w:bookmarkStart w:id="7756" w:name="rid-0-0-0-7836"/>
    <w:p>
      <w:pPr>
        <w:pStyle w:val="BodyText"/>
      </w:pPr>
      <w:r>
        <w:t xml:space="preserve">   (F)   </w:t>
      </w:r>
      <w:r>
        <w:t xml:space="preserve">Liquidated damages.</w:t>
      </w:r>
      <w:r>
        <w:t xml:space="preserve"> </w:t>
      </w:r>
      <w:r>
        <w:t xml:space="preserve">Because licensee’s failure to comply with the provisions of the license and this agreement will result in injury to the city, and because it will be difficult to estimate the extent of such injury, the licensee agrees to pay to the city liquidated damages for the following violations of the license which represent both parties’ best estimate of the damages resulting from the specified violation. To maintain that estimate, the parties agree that liquidated damage amounts shall be increased each year in accordance with the CPI:</w:t>
      </w:r>
    </w:p>
    <w:bookmarkEnd w:id="7756"/>
    <w:bookmarkStart w:id="7757" w:name="rid-0-0-0-7837"/>
    <w:p>
      <w:pPr>
        <w:pStyle w:val="BodyText"/>
      </w:pPr>
      <w:r>
        <w:t xml:space="preserve">      (1)   Failure to provide government and economic development channels and failure to make PEG capacity available; failure to construct required links to PEG facilities; $1,000 per day for each day the violation continues, in addition to any monetary payment under this agreement or the cable law.</w:t>
      </w:r>
    </w:p>
    <w:bookmarkEnd w:id="7757"/>
    <w:bookmarkStart w:id="7758" w:name="rid-0-0-0-7838"/>
    <w:p>
      <w:pPr>
        <w:pStyle w:val="BodyText"/>
      </w:pPr>
      <w:r>
        <w:t xml:space="preserve">      (2)   Failure to submit required plans indicating expected dates of installation of various parts of the system, and failure to supply information, reports or filings lawfully required under the license agreement or applicable law or by the city: $400 per day for each day the violation continues.</w:t>
      </w:r>
    </w:p>
    <w:bookmarkEnd w:id="7758"/>
    <w:bookmarkStart w:id="7759" w:name="rid-0-0-0-7842"/>
    <w:p>
      <w:pPr>
        <w:pStyle w:val="BodyText"/>
      </w:pPr>
      <w:r>
        <w:t xml:space="preserve">      (3)   Failure, unless such failure is beyond the licensee’s control, of the EAS to perform in the event of a public emergency or vital information situation: $250 per occurrence.</w:t>
      </w:r>
    </w:p>
    <w:bookmarkEnd w:id="7759"/>
    <w:bookmarkStart w:id="7760" w:name="rid-0-0-0-7843"/>
    <w:p>
      <w:pPr>
        <w:pStyle w:val="BodyText"/>
      </w:pPr>
      <w:r>
        <w:t xml:space="preserve">      (4)   Failure to test, analyze and report on the performance of the system following a request from the city manager to do so, and failure to pay for consultant fees pursuant to this license agreement: $200 per day for each day the violation continues.</w:t>
      </w:r>
    </w:p>
    <w:bookmarkEnd w:id="7760"/>
    <w:bookmarkStart w:id="7761" w:name="rid-0-0-0-7844"/>
    <w:p>
      <w:pPr>
        <w:pStyle w:val="BodyText"/>
      </w:pPr>
      <w:r>
        <w:t xml:space="preserve">      (5)   For a violation of customer service standards: $200 per violation.</w:t>
      </w:r>
    </w:p>
    <w:bookmarkEnd w:id="7761"/>
    <w:bookmarkStart w:id="7762" w:name="rid-0-0-0-7845"/>
    <w:p>
      <w:pPr>
        <w:pStyle w:val="BodyText"/>
      </w:pPr>
      <w:r>
        <w:t xml:space="preserve">      (6)   Failure to render required payment for reimbursement of any license expenses, or liquidated damages or failure to pay any required taxes to city: $100 per day, in addition to any monetary payment due under this agreement or the cable law.</w:t>
      </w:r>
    </w:p>
    <w:bookmarkEnd w:id="7762"/>
    <w:bookmarkStart w:id="7763" w:name="rid-0-0-0-7846"/>
    <w:p>
      <w:pPr>
        <w:pStyle w:val="BodyText"/>
      </w:pPr>
      <w:r>
        <w:t xml:space="preserve">      (7)   Failure to file, obtain or maintain any required performance bond or letter of credit amount: $100 per day.</w:t>
      </w:r>
    </w:p>
    <w:bookmarkEnd w:id="7763"/>
    <w:bookmarkStart w:id="7764" w:name="rid-0-0-0-7847"/>
    <w:p>
      <w:pPr>
        <w:pStyle w:val="BodyText"/>
      </w:pPr>
      <w:r>
        <w:t xml:space="preserve">      (8)   Failure to restore damaged property: $50 per day, in addition to the cost of the restoration as required elsewhere herein.</w:t>
      </w:r>
    </w:p>
    <w:bookmarkEnd w:id="7764"/>
    <w:bookmarkStart w:id="7765" w:name="rid-0-0-0-7848"/>
    <w:p>
      <w:pPr>
        <w:pStyle w:val="BodyText"/>
      </w:pPr>
      <w:r>
        <w:t xml:space="preserve">      (9)   For violation of technical standards established by the FCC: $50 per day.</w:t>
      </w:r>
    </w:p>
    <w:bookmarkEnd w:id="7765"/>
    <w:bookmarkStart w:id="7766" w:name="rid-0-0-0-7849"/>
    <w:p>
      <w:pPr>
        <w:pStyle w:val="BodyText"/>
      </w:pPr>
      <w:r>
        <w:t xml:space="preserve">      (10)   For failure to comply with reasonable order of the city manager: $50 per day.</w:t>
      </w:r>
    </w:p>
    <w:bookmarkEnd w:id="7766"/>
    <w:bookmarkStart w:id="7767" w:name="rid-0-0-0-7850"/>
    <w:p>
      <w:pPr>
        <w:pStyle w:val="BodyText"/>
      </w:pPr>
      <w:r>
        <w:t xml:space="preserve">      (11)   Failure to properly install facilities (e.g. conduit at less than minimum depths, lines laying on top of ground, fences, and walls): $50 per day.</w:t>
      </w:r>
    </w:p>
    <w:bookmarkEnd w:id="7767"/>
    <w:bookmarkStart w:id="7768" w:name="rid-0-0-0-7851"/>
    <w:p>
      <w:pPr>
        <w:pStyle w:val="BodyText"/>
      </w:pPr>
      <w:r>
        <w:t xml:space="preserve">      (12)   For failure to remedy any other violation of this chapter or violation of the license agreement: $50 per day.</w:t>
      </w:r>
    </w:p>
    <w:bookmarkEnd w:id="7768"/>
    <w:bookmarkStart w:id="7769" w:name="rid-0-0-0-7852"/>
    <w:p>
      <w:pPr>
        <w:pStyle w:val="BodyText"/>
      </w:pPr>
      <w:r>
        <w:t xml:space="preserve">   (G)   </w:t>
      </w:r>
      <w:r>
        <w:t xml:space="preserve">Remedies.</w:t>
      </w:r>
      <w:r>
        <w:t xml:space="preserve"> </w:t>
      </w:r>
      <w:r>
        <w:t xml:space="preserve">If the licensee violates any provision of law or of this license agreement, the city may have one or more of the following actions:</w:t>
      </w:r>
    </w:p>
    <w:bookmarkEnd w:id="7769"/>
    <w:bookmarkStart w:id="7770" w:name="rid-0-0-0-7853"/>
    <w:p>
      <w:pPr>
        <w:pStyle w:val="BodyText"/>
      </w:pPr>
      <w:r>
        <w:t xml:space="preserve">      (1)   Impose liquidated damages provided herein;</w:t>
      </w:r>
    </w:p>
    <w:bookmarkEnd w:id="7770"/>
    <w:bookmarkStart w:id="7771" w:name="rid-0-0-0-7854"/>
    <w:p>
      <w:pPr>
        <w:pStyle w:val="BodyText"/>
      </w:pPr>
      <w:r>
        <w:t xml:space="preserve">      (2)   Reduce the duration of the license period on any basis the city determines is reasonable and affords licensee reasonable due process;</w:t>
      </w:r>
    </w:p>
    <w:bookmarkEnd w:id="7771"/>
    <w:bookmarkStart w:id="7772" w:name="rid-0-0-0-7855"/>
    <w:p>
      <w:pPr>
        <w:pStyle w:val="BodyText"/>
      </w:pPr>
      <w:r>
        <w:t xml:space="preserve">      (3)   Require licensee to pay its subscribers or classes of subscribers in an amount and on a basis the city determines is necessary to cure the breach or default, or equitably compensates for the violation; or</w:t>
      </w:r>
    </w:p>
    <w:bookmarkEnd w:id="7772"/>
    <w:bookmarkStart w:id="7773" w:name="rid-0-0-0-7856"/>
    <w:p>
      <w:pPr>
        <w:pStyle w:val="BodyText"/>
      </w:pPr>
      <w:r>
        <w:t xml:space="preserve">      (4)   Seek legal or equitable relief from a court of competent jurisdiction.</w:t>
      </w:r>
    </w:p>
    <w:bookmarkEnd w:id="7773"/>
    <w:bookmarkStart w:id="7774" w:name="rid-0-0-0-7857"/>
    <w:p>
      <w:pPr>
        <w:pStyle w:val="BodyText"/>
      </w:pPr>
      <w:r>
        <w:t xml:space="preserve">   (H)   </w:t>
      </w:r>
      <w:r>
        <w:t xml:space="preserve">Procedure for correcting license violations.</w:t>
      </w:r>
    </w:p>
    <w:bookmarkEnd w:id="7774"/>
    <w:bookmarkStart w:id="7775" w:name="rid-0-0-0-7858"/>
    <w:p>
      <w:pPr>
        <w:pStyle w:val="BodyText"/>
      </w:pPr>
      <w:r>
        <w:t xml:space="preserve">      (1)   </w:t>
      </w:r>
      <w:r>
        <w:t xml:space="preserve">Notice of violation.</w:t>
      </w:r>
      <w:r>
        <w:t xml:space="preserve"> </w:t>
      </w:r>
      <w:r>
        <w:t xml:space="preserve">Should the city determine that licensee has violated one or more terms, conditions or provisions of this license agreement, a written notice shall be given to licensee informing it of an alleged violation (a “violation notice”). The city manager shall set forth in such violation notice at a minimum, the following:</w:t>
      </w:r>
    </w:p>
    <w:bookmarkEnd w:id="7775"/>
    <w:bookmarkStart w:id="7776" w:name="rid-0-0-0-7859"/>
    <w:p>
      <w:pPr>
        <w:pStyle w:val="BodyText"/>
      </w:pPr>
      <w:r>
        <w:t xml:space="preserve">         (a)   Amount to be assessed;</w:t>
      </w:r>
    </w:p>
    <w:bookmarkEnd w:id="7776"/>
    <w:bookmarkStart w:id="7777" w:name="rid-0-0-0-7860"/>
    <w:p>
      <w:pPr>
        <w:pStyle w:val="BodyText"/>
      </w:pPr>
      <w:r>
        <w:t xml:space="preserve">         (b)   Factual basis for such assessment; and</w:t>
      </w:r>
    </w:p>
    <w:bookmarkEnd w:id="7777"/>
    <w:bookmarkStart w:id="7778" w:name="rid-0-0-0-7861"/>
    <w:p>
      <w:pPr>
        <w:pStyle w:val="BodyText"/>
      </w:pPr>
      <w:r>
        <w:t xml:space="preserve">         (c)   Specific license provision alleged to have been violated.</w:t>
      </w:r>
    </w:p>
    <w:bookmarkEnd w:id="7778"/>
    <w:bookmarkStart w:id="7779" w:name="rid-0-0-0-7862"/>
    <w:p>
      <w:pPr>
        <w:pStyle w:val="BodyText"/>
      </w:pPr>
      <w:r>
        <w:t xml:space="preserve">            1.   Licensee shall have 14 days from the date the violation notice is given to inform the city manager in writing of the action licensee will take to correct the violation (a “correction notice”) and to begin corrective action, or to dispute that a violation has occurred (a “notice of dispute”).</w:t>
      </w:r>
    </w:p>
    <w:bookmarkEnd w:id="7779"/>
    <w:bookmarkStart w:id="7780" w:name="rid-0-0-0-7867"/>
    <w:p>
      <w:pPr>
        <w:pStyle w:val="BodyText"/>
      </w:pPr>
      <w:r>
        <w:t xml:space="preserve">            2.   If corrective action is undertaken, it shall be completed within 30 days of the date the violation notice is given, unless licensee’s correction notice shows that the corrective action cannot be completed within 30 days with the exercise of all due speed or diligence, in which case licensee shall have a reasonable extension of time in which to complete the corrective action.</w:t>
      </w:r>
    </w:p>
    <w:bookmarkEnd w:id="7780"/>
    <w:bookmarkStart w:id="7781" w:name="rid-0-0-0-7868"/>
    <w:p>
      <w:pPr>
        <w:pStyle w:val="BodyText"/>
      </w:pPr>
      <w:r>
        <w:t xml:space="preserve">            3.   Any notice of dispute shall specify the matter disputed by licensee and shall stay the running of any performance or corrective deadlines pertaining to the matter in dispute, and shall stay any other action the city may be permitted to take under this license agreement or applicable law.</w:t>
      </w:r>
    </w:p>
    <w:bookmarkEnd w:id="7781"/>
    <w:bookmarkStart w:id="7782" w:name="rid-0-0-0-7869"/>
    <w:p>
      <w:pPr>
        <w:pStyle w:val="BodyText"/>
      </w:pPr>
      <w:r>
        <w:t xml:space="preserve">      (2)   </w:t>
      </w:r>
      <w:r>
        <w:t xml:space="preserve">Appeals.</w:t>
      </w:r>
    </w:p>
    <w:bookmarkEnd w:id="7782"/>
    <w:bookmarkStart w:id="7783" w:name="rid-0-0-0-7870"/>
    <w:p>
      <w:pPr>
        <w:pStyle w:val="BodyText"/>
      </w:pPr>
      <w:r>
        <w:t xml:space="preserve">         (a)   In the event that licensee contests the city manager’s assessment of liquidated damages, or fails to respond to the above-mentioned notices, within 14 days the city manager shall convene an administrative hearing.</w:t>
      </w:r>
    </w:p>
    <w:bookmarkEnd w:id="7783"/>
    <w:bookmarkStart w:id="7784" w:name="rid-0-0-0-7871"/>
    <w:p>
      <w:pPr>
        <w:pStyle w:val="BodyText"/>
      </w:pPr>
      <w:r>
        <w:t xml:space="preserve">         (b)   Licensee may pay the fine, proceed with this hearing or waive its rights to this administrative hearing and proceed directly to the public hearing before the council.</w:t>
      </w:r>
    </w:p>
    <w:bookmarkEnd w:id="7784"/>
    <w:bookmarkStart w:id="7785" w:name="rid-0-0-0-7872"/>
    <w:p>
      <w:pPr>
        <w:pStyle w:val="BodyText"/>
      </w:pPr>
      <w:r>
        <w:t xml:space="preserve">            1.   There shall be an administrative hearing conducted by the city manager, and licensee shall be afforded procedural due process, including an opportunity to be heard and to present evidence. Within 14 days after the conclusion of such administrative hearing, the city manager shall issue a determination. In that determination the city manager may:</w:t>
      </w:r>
    </w:p>
    <w:bookmarkEnd w:id="7785"/>
    <w:bookmarkStart w:id="7786" w:name="rid-0-0-0-7873"/>
    <w:p>
      <w:pPr>
        <w:pStyle w:val="BodyText"/>
      </w:pPr>
      <w:r>
        <w:t xml:space="preserve">               a.   Find that licensee is not in violation of this chapter or the license agreement;</w:t>
      </w:r>
    </w:p>
    <w:bookmarkEnd w:id="7786"/>
    <w:bookmarkStart w:id="7787" w:name="rid-0-0-0-7874"/>
    <w:p>
      <w:pPr>
        <w:pStyle w:val="BodyText"/>
      </w:pPr>
      <w:r>
        <w:t xml:space="preserve">               b.   Find that the licensee is in violation of this chapter or the license agreement, but that violation was with just cause and waive any penalty that might otherwise be imposed;</w:t>
      </w:r>
    </w:p>
    <w:bookmarkEnd w:id="7787"/>
    <w:bookmarkStart w:id="7788" w:name="rid-0-0-0-7875"/>
    <w:p>
      <w:pPr>
        <w:pStyle w:val="BodyText"/>
      </w:pPr>
      <w:r>
        <w:t xml:space="preserve">               c.   Find that licensee is in violation of this chapter or of the license agreement, assess liquidated damages, take corrective action and foreclose on all or any appropriate part of the letter of credit or performance bond provided for in this chapter; or</w:t>
      </w:r>
    </w:p>
    <w:bookmarkEnd w:id="7788"/>
    <w:bookmarkStart w:id="7789" w:name="rid-0-0-0-7876"/>
    <w:p>
      <w:pPr>
        <w:pStyle w:val="BodyText"/>
      </w:pPr>
      <w:r>
        <w:t xml:space="preserve">               d.   Find that licensee is in material violation of this chapter and the license agreement and recommend the council declare the licensee in violation and recommend termination of the license agreement to the council, provided the council may consider such action only after a public hearing as set forth below.</w:t>
      </w:r>
    </w:p>
    <w:bookmarkEnd w:id="7789"/>
    <w:bookmarkStart w:id="7790" w:name="rid-0-0-0-7877"/>
    <w:p>
      <w:pPr>
        <w:pStyle w:val="BodyText"/>
      </w:pPr>
      <w:r>
        <w:t xml:space="preserve">            2.   If a public hearing before the council is requested by licensee or is held otherwise, it shall be de novo and it shall convene within 30 days of the request thereof. Licensee shall be afforded full due procedural process, including without limitation, an opportunity to be heard, to present evidence and to cross-examine witnesses. The council’s decision, which shall include findings of fact and conclusions, shall be made not later than 30 days after the conclusion of the hearing. In that decision, the council may:</w:t>
      </w:r>
    </w:p>
    <w:bookmarkEnd w:id="7790"/>
    <w:bookmarkStart w:id="7791" w:name="rid-0-0-0-7878"/>
    <w:p>
      <w:pPr>
        <w:pStyle w:val="BodyText"/>
      </w:pPr>
      <w:r>
        <w:t xml:space="preserve">               a.   Find that licensee is not in violation of this chapter or the license agreement;</w:t>
      </w:r>
    </w:p>
    <w:bookmarkEnd w:id="7791"/>
    <w:bookmarkStart w:id="7792" w:name="rid-0-0-0-7879"/>
    <w:p>
      <w:pPr>
        <w:pStyle w:val="BodyText"/>
      </w:pPr>
      <w:r>
        <w:t xml:space="preserve">               b.   Find that licensee is in violation of this chapter or the license agreement, but that violation was with just cause and waive any penalty that might otherwise be imposed;</w:t>
      </w:r>
    </w:p>
    <w:bookmarkEnd w:id="7792"/>
    <w:bookmarkStart w:id="7793" w:name="rid-0-0-0-7880"/>
    <w:p>
      <w:pPr>
        <w:pStyle w:val="BodyText"/>
      </w:pPr>
      <w:r>
        <w:t xml:space="preserve">               c.   Find that licensee is in violation of this chapter or of the license agreement, assess liquidated damages, take corrective action and foreclose on all or any appropriate part of the letter of credit and/or performance bond provided for elsewhere in this chapter; or</w:t>
      </w:r>
    </w:p>
    <w:bookmarkEnd w:id="7793"/>
    <w:bookmarkStart w:id="7794" w:name="rid-0-0-0-7881"/>
    <w:p>
      <w:pPr>
        <w:pStyle w:val="BodyText"/>
      </w:pPr>
      <w:r>
        <w:t xml:space="preserve">               d.   Find that licensee is in material violation of this chapter and the license agreement and declare the licensee in violation and revoke the license agreement.</w:t>
      </w:r>
    </w:p>
    <w:bookmarkEnd w:id="7794"/>
    <w:bookmarkStart w:id="7795" w:name="rid-0-0-0-7882"/>
    <w:p>
      <w:pPr>
        <w:pStyle w:val="BodyText"/>
      </w:pPr>
      <w:r>
        <w:t xml:space="preserve">      (3)   </w:t>
      </w:r>
      <w:r>
        <w:t xml:space="preserve">Licensee’s options.</w:t>
      </w:r>
    </w:p>
    <w:bookmarkEnd w:id="7795"/>
    <w:bookmarkStart w:id="7796" w:name="rid-0-0-0-7887"/>
    <w:p>
      <w:pPr>
        <w:pStyle w:val="BodyText"/>
      </w:pPr>
      <w:r>
        <w:t xml:space="preserve">         (a)   If after the hearing the disputed claim is upheld by the council, licensee shall have 30 days from the date of the mailing of the decision to remedy the violation or failure, unless corrective action cannot be completed within 30 days with the exercise of all due speed and diligence, in which case licensee shall have a reasonable extension of time in which to complete corrective action.</w:t>
      </w:r>
    </w:p>
    <w:bookmarkEnd w:id="7796"/>
    <w:bookmarkStart w:id="7797" w:name="rid-0-0-0-7888"/>
    <w:p>
      <w:pPr>
        <w:pStyle w:val="BodyText"/>
      </w:pPr>
      <w:r>
        <w:t xml:space="preserve">      (b)   Alternatively, licensee retains its right to seek review of the disputed matter under applicable law. The submission of a matter to mediation or to a court of competent jurisdiction shall stay the running of the above-described correction period.</w:t>
      </w:r>
    </w:p>
    <w:bookmarkEnd w:id="7797"/>
    <w:bookmarkStart w:id="7798" w:name="rid-0-0-0-7889"/>
    <w:p>
      <w:pPr>
        <w:pStyle w:val="BodyText"/>
      </w:pPr>
      <w:r>
        <w:t xml:space="preserve">(Ord. 1413, passed 2-3-2015)</w:t>
      </w:r>
    </w:p>
    <w:bookmarkEnd w:id="7798"/>
    <w:p>
      <w:pPr>
        <w:pStyle w:val="BodyText"/>
      </w:pPr>
    </w:p>
    <w:bookmarkStart w:id="7800" w:name="rid-0-0-0-4707"/>
    <w:p>
      <w:pPr>
        <w:pStyle w:val="BodyText"/>
      </w:pPr>
      <w:bookmarkStart w:id="7799" w:name="JD_14-1-10"/>
      <w:bookmarkEnd w:id="7799"/>
      <w:r>
        <w:t xml:space="preserve">§ 14-1-10 TERMINATION AND REVOCATION.</w:t>
      </w:r>
    </w:p>
    <w:bookmarkEnd w:id="7800"/>
    <w:bookmarkStart w:id="7801" w:name="rid-0-0-0-4751"/>
    <w:p>
      <w:pPr>
        <w:pStyle w:val="BodyText"/>
      </w:pPr>
      <w:r>
        <w:t xml:space="preserve">   (A)   </w:t>
      </w:r>
      <w:r>
        <w:t xml:space="preserve">Termination.</w:t>
      </w:r>
      <w:r>
        <w:t xml:space="preserve"> </w:t>
      </w:r>
      <w:r>
        <w:t xml:space="preserve">The license shall terminate, upon the expiration of the term thereof, unless renewal is successfully applied per applicable laws.</w:t>
      </w:r>
    </w:p>
    <w:bookmarkEnd w:id="7801"/>
    <w:bookmarkStart w:id="7802" w:name="rid-0-0-0-7890"/>
    <w:p>
      <w:pPr>
        <w:pStyle w:val="BodyText"/>
      </w:pPr>
      <w:r>
        <w:t xml:space="preserve">      (1)   If a licensee is in material violation of this chapter or in default of the terms of its license agreement, the city manager may make written demand that the licensee come into compliance with said requirements within a reasonable period of time, as specified in this chapter. If, after the cure period provided for in this chapter has run, the licensee is unwilling or unable to do so, the city manager may recommend the revocation, alteration or suspension of the license to the council, specifying the reasons for such action.</w:t>
      </w:r>
    </w:p>
    <w:bookmarkEnd w:id="7802"/>
    <w:bookmarkStart w:id="7803" w:name="rid-0-0-0-7891"/>
    <w:p>
      <w:pPr>
        <w:pStyle w:val="BodyText"/>
      </w:pPr>
      <w:r>
        <w:t xml:space="preserve">      (2)   A copy of any such recommendations shall be served by certified mail, return receipt requested upon the licensee, and the licensee shall be given at least 14 days notice prior to the date of a public hearing before the council to consider such action, and the licensee will be given an opportunity to present evidence and make argument at such meeting.</w:t>
      </w:r>
    </w:p>
    <w:bookmarkEnd w:id="7803"/>
    <w:bookmarkStart w:id="7804" w:name="rid-0-0-0-7892"/>
    <w:p>
      <w:pPr>
        <w:pStyle w:val="BodyText"/>
      </w:pPr>
      <w:r>
        <w:t xml:space="preserve">      (3)   The council shall consider the recommendations, the response of the licensee and hear from any other interested persons, and shall determine whether or not the licensee is in violation or default of its obligations and, if so, whether such failure was with just cause.</w:t>
      </w:r>
    </w:p>
    <w:bookmarkEnd w:id="7804"/>
    <w:bookmarkStart w:id="7805" w:name="rid-0-0-0-7893"/>
    <w:p>
      <w:pPr>
        <w:pStyle w:val="BodyText"/>
      </w:pPr>
      <w:r>
        <w:t xml:space="preserve">      (4)   If the council finds that the failure by the licensee was with just cause, the council shall direct the licensee to comply with such time and manner and upon such terms and conditions as are reasonable.</w:t>
      </w:r>
    </w:p>
    <w:bookmarkEnd w:id="7805"/>
    <w:bookmarkStart w:id="7806" w:name="rid-0-0-0-7894"/>
    <w:p>
      <w:pPr>
        <w:pStyle w:val="BodyText"/>
      </w:pPr>
      <w:r>
        <w:t xml:space="preserve">      (5)   If the council determines that the licensee’s failure was without just cause, the council may declare the license revoked, altered or suspended. The council may provide a specified period of time for the licensee to come into compliance before the revocation takes effect.</w:t>
      </w:r>
    </w:p>
    <w:bookmarkEnd w:id="7806"/>
    <w:bookmarkStart w:id="7807" w:name="rid-0-0-0-7895"/>
    <w:p>
      <w:pPr>
        <w:pStyle w:val="BodyText"/>
      </w:pPr>
      <w:r>
        <w:t xml:space="preserve">      (6)   A license may be revoked, altered or suspended by the council on the following grounds, among others, and taking into account any aggravating or mitigating circumstances:</w:t>
      </w:r>
    </w:p>
    <w:bookmarkEnd w:id="7807"/>
    <w:bookmarkStart w:id="7808" w:name="rid-0-0-0-7896"/>
    <w:p>
      <w:pPr>
        <w:pStyle w:val="BodyText"/>
      </w:pPr>
      <w:r>
        <w:t xml:space="preserve">         (a)   Fails to comply with any material provision of this chapter or the license agreement;</w:t>
      </w:r>
    </w:p>
    <w:bookmarkEnd w:id="7808"/>
    <w:bookmarkStart w:id="7809" w:name="rid-0-0-0-7897"/>
    <w:p>
      <w:pPr>
        <w:pStyle w:val="BodyText"/>
      </w:pPr>
      <w:r>
        <w:t xml:space="preserve">         (b)   Makes willful and material false or misleading statements in any application;</w:t>
      </w:r>
    </w:p>
    <w:bookmarkEnd w:id="7809"/>
    <w:bookmarkStart w:id="7810" w:name="rid-0-0-0-7898"/>
    <w:p>
      <w:pPr>
        <w:pStyle w:val="BodyText"/>
      </w:pPr>
      <w:r>
        <w:t xml:space="preserve">         (c)   Engages in the practice of any fraud or deceit upon the city or subscribers;</w:t>
      </w:r>
    </w:p>
    <w:bookmarkEnd w:id="7810"/>
    <w:bookmarkStart w:id="7811" w:name="rid-0-0-0-7899"/>
    <w:p>
      <w:pPr>
        <w:pStyle w:val="BodyText"/>
      </w:pPr>
      <w:r>
        <w:t xml:space="preserve">         (d)   Fails to abide by the privacy provision of this chapter;</w:t>
      </w:r>
    </w:p>
    <w:bookmarkEnd w:id="7811"/>
    <w:bookmarkStart w:id="7812" w:name="rid-0-0-0-7900"/>
    <w:p>
      <w:pPr>
        <w:pStyle w:val="BodyText"/>
      </w:pPr>
      <w:r>
        <w:t xml:space="preserve">         (e)   Fails to make timely payment of any monies due the city pursuant to this chapter;</w:t>
      </w:r>
    </w:p>
    <w:bookmarkEnd w:id="7812"/>
    <w:bookmarkStart w:id="7813" w:name="rid-0-0-0-7901"/>
    <w:p>
      <w:pPr>
        <w:pStyle w:val="BodyText"/>
      </w:pPr>
      <w:r>
        <w:t xml:space="preserve">         (f)   Unless otherwise provided in the license agreement, fails to commence construction in the license area within three months and to commence basic service within six months from the effective date of the license agreement;</w:t>
      </w:r>
    </w:p>
    <w:bookmarkEnd w:id="7813"/>
    <w:bookmarkStart w:id="7814" w:name="rid-0-0-0-7902"/>
    <w:p>
      <w:pPr>
        <w:pStyle w:val="BodyText"/>
      </w:pPr>
      <w:r>
        <w:t xml:space="preserve">         (g)   Fails to file and maintain the bonds, insurance, records, failure to pay license fees or assessed property taxes;</w:t>
      </w:r>
    </w:p>
    <w:bookmarkEnd w:id="7814"/>
    <w:bookmarkStart w:id="7815" w:name="rid-0-0-0-7903"/>
    <w:p>
      <w:pPr>
        <w:pStyle w:val="BodyText"/>
      </w:pPr>
      <w:r>
        <w:t xml:space="preserve">         (h)   For repeated material failure to maintain service quality under the standards prescribed for which the licensee receives notice and fails to cure; or</w:t>
      </w:r>
    </w:p>
    <w:bookmarkEnd w:id="7815"/>
    <w:bookmarkStart w:id="7816" w:name="rid-0-0-0-7908"/>
    <w:p>
      <w:pPr>
        <w:pStyle w:val="BodyText"/>
      </w:pPr>
      <w:r>
        <w:t xml:space="preserve">         (i)   Fails to restore service after 24 consecutive hours after notice to the licensee of interrupted service to the entire system, except when such interruption is beyond the control of the licensee.</w:t>
      </w:r>
    </w:p>
    <w:bookmarkEnd w:id="7816"/>
    <w:bookmarkStart w:id="7817" w:name="rid-0-0-0-7909"/>
    <w:p>
      <w:pPr>
        <w:pStyle w:val="BodyText"/>
      </w:pPr>
      <w:r>
        <w:t xml:space="preserve">   (C)   </w:t>
      </w:r>
      <w:r>
        <w:t xml:space="preserve">System disposal.</w:t>
      </w:r>
    </w:p>
    <w:bookmarkEnd w:id="7817"/>
    <w:bookmarkStart w:id="7818" w:name="rid-0-0-0-7910"/>
    <w:p>
      <w:pPr>
        <w:pStyle w:val="BodyText"/>
      </w:pPr>
      <w:r>
        <w:t xml:space="preserve">      (1)   In the event of termination or revocation of a license, the licensee involved shall offer to sell the cable TV system, at the fair market value, to a new licensee or applicant for a license.</w:t>
      </w:r>
    </w:p>
    <w:bookmarkEnd w:id="7818"/>
    <w:bookmarkStart w:id="7819" w:name="rid-0-0-0-7911"/>
    <w:p>
      <w:pPr>
        <w:pStyle w:val="BodyText"/>
      </w:pPr>
      <w:r>
        <w:t xml:space="preserve">      (2)   The fair market value shall be determined in accordance with generally accepted appraisal procedures. The original cost of all tangible and intangible property, as well as salvage value, book value, replacement cost, cash flow and other factors will be considered.</w:t>
      </w:r>
    </w:p>
    <w:bookmarkEnd w:id="7819"/>
    <w:bookmarkStart w:id="7820" w:name="rid-0-0-0-7912"/>
    <w:p>
      <w:pPr>
        <w:pStyle w:val="BodyText"/>
      </w:pPr>
      <w:r>
        <w:t xml:space="preserve">      (3)   Under no circumstances shall any valuation be made for any right or privilege granted by license. Should the licensee fail to negotiate a sale, as described above, the city may purchase the system at the fair market value for the purpose of leasing to qualified operator until a buyer can be found, pursuant to the provisions of A.R.S. § 9-509.</w:t>
      </w:r>
    </w:p>
    <w:bookmarkEnd w:id="7820"/>
    <w:bookmarkStart w:id="7821" w:name="rid-0-0-0-7913"/>
    <w:p>
      <w:pPr>
        <w:pStyle w:val="BodyText"/>
      </w:pPr>
      <w:r>
        <w:t xml:space="preserve">   (D)   </w:t>
      </w:r>
      <w:r>
        <w:t xml:space="preserve">Continuity of service.</w:t>
      </w:r>
    </w:p>
    <w:bookmarkEnd w:id="7821"/>
    <w:bookmarkStart w:id="7822" w:name="rid-0-0-0-7914"/>
    <w:p>
      <w:pPr>
        <w:pStyle w:val="BodyText"/>
      </w:pPr>
      <w:r>
        <w:t xml:space="preserve">      (1)   Licensee shall provide continuous service for the entire term of the license agreement to all subscribers and users in return for payment of the established rates, fees and charges.</w:t>
      </w:r>
    </w:p>
    <w:bookmarkEnd w:id="7822"/>
    <w:bookmarkStart w:id="7823" w:name="rid-0-0-0-7915"/>
    <w:p>
      <w:pPr>
        <w:pStyle w:val="BodyText"/>
      </w:pPr>
      <w:r>
        <w:t xml:space="preserve">      (2)   If licensee seeks to sell or transfer, or if the city revokes or fails to renew the license, licensee shall continue to operate the system as trustee for its successor in interest until an orderly and lawful change of operation is affected.</w:t>
      </w:r>
    </w:p>
    <w:bookmarkEnd w:id="7823"/>
    <w:bookmarkStart w:id="7824" w:name="rid-0-0-0-7916"/>
    <w:p>
      <w:pPr>
        <w:pStyle w:val="BodyText"/>
      </w:pPr>
      <w:r>
        <w:t xml:space="preserve">      (3)   This period of operation shall not exceed 120 days from the occurrence of any of the above events. Revenues accrued during that period of time shall be received by the operator.</w:t>
      </w:r>
    </w:p>
    <w:bookmarkEnd w:id="7824"/>
    <w:bookmarkStart w:id="7825" w:name="rid-0-0-0-7917"/>
    <w:p>
      <w:pPr>
        <w:pStyle w:val="BodyText"/>
      </w:pPr>
      <w:r>
        <w:t xml:space="preserve">      (4)   During that time, the cable system shall be operated under terms and conditions consistent with the most recent license agreement and this chapter.</w:t>
      </w:r>
    </w:p>
    <w:bookmarkEnd w:id="7825"/>
    <w:bookmarkStart w:id="7826" w:name="rid-0-0-0-7918"/>
    <w:p>
      <w:pPr>
        <w:pStyle w:val="BodyText"/>
      </w:pPr>
      <w:r>
        <w:t xml:space="preserve">   (E)   </w:t>
      </w:r>
      <w:r>
        <w:t xml:space="preserve">Revocation for cause.</w:t>
      </w:r>
      <w:r>
        <w:t xml:space="preserve"> </w:t>
      </w:r>
      <w:r>
        <w:t xml:space="preserve">In addition to all other rights, powers and remedies available to the city, the city shall have the additional, separate and distinct right to revoke this license agreement and all rights, authority, power, privileges and permissions granted licensee by this license agreement if licensee substantially fails to cure or correct a material violation of this license agreement within the applicable time periods following compliance within this agreement, absent licensee’s pursuit of further remedies as provided for in this agreement or following a final decision of a court of competent jurisdiction reviewing the disputed matter.</w:t>
      </w:r>
    </w:p>
    <w:bookmarkEnd w:id="7826"/>
    <w:bookmarkStart w:id="7827" w:name="rid-0-0-0-7919"/>
    <w:p>
      <w:pPr>
        <w:pStyle w:val="BodyText"/>
      </w:pPr>
      <w:r>
        <w:t xml:space="preserve">   (F)   </w:t>
      </w:r>
      <w:r>
        <w:t xml:space="preserve">Revocation by ordinance.</w:t>
      </w:r>
    </w:p>
    <w:bookmarkEnd w:id="7827"/>
    <w:bookmarkStart w:id="7828" w:name="rid-0-0-0-7920"/>
    <w:p>
      <w:pPr>
        <w:pStyle w:val="BodyText"/>
      </w:pPr>
      <w:r>
        <w:t xml:space="preserve">      (1)   Revocation of the license shall be accomplished by passage of an ordinance at a properly noticed public hearing.</w:t>
      </w:r>
    </w:p>
    <w:bookmarkEnd w:id="7828"/>
    <w:bookmarkStart w:id="7829" w:name="rid-0-0-0-7921"/>
    <w:p>
      <w:pPr>
        <w:pStyle w:val="BodyText"/>
      </w:pPr>
      <w:r>
        <w:t xml:space="preserve">      (2)   An ordinance revoking the license shall include the reason for the council to justify revocation. The effective date of the revocation shall be stated in the ordinance. The license agreement shall terminate on the effective date of the revocation.</w:t>
      </w:r>
    </w:p>
    <w:bookmarkEnd w:id="7829"/>
    <w:bookmarkStart w:id="7830" w:name="rid-0-0-0-7922"/>
    <w:p>
      <w:pPr>
        <w:pStyle w:val="BodyText"/>
      </w:pPr>
      <w:r>
        <w:t xml:space="preserve">      (3)   An ordinance revoking the license shall not be passed without 30 days written notice to licensee that an ordinance to revoke the license will be considered by the council. Licensee shall retain the privilege to be heard by the council or any council committee regarding the proposed revocation ordinance.</w:t>
      </w:r>
    </w:p>
    <w:bookmarkEnd w:id="7830"/>
    <w:bookmarkStart w:id="7831" w:name="rid-0-0-0-7923"/>
    <w:p>
      <w:pPr>
        <w:pStyle w:val="BodyText"/>
      </w:pPr>
      <w:r>
        <w:t xml:space="preserve">      (4)   Licensee may request a review of the revocation findings and conclusions pursuant to applicable law and shall retain any other remedy which may be available to it under law.</w:t>
      </w:r>
    </w:p>
    <w:bookmarkEnd w:id="7831"/>
    <w:bookmarkStart w:id="7832" w:name="rid-0-0-0-7928"/>
    <w:p>
      <w:pPr>
        <w:pStyle w:val="BodyText"/>
      </w:pPr>
      <w:r>
        <w:t xml:space="preserve">   (G)   </w:t>
      </w:r>
      <w:r>
        <w:t xml:space="preserve">Continuance of service after revocation.</w:t>
      </w:r>
      <w:r>
        <w:t xml:space="preserve"> </w:t>
      </w:r>
      <w:r>
        <w:t xml:space="preserve">The city may require licensee to continue operating its</w:t>
      </w:r>
      <w:r>
        <w:t xml:space="preserve"> </w:t>
      </w:r>
      <w:r>
        <w:t xml:space="preserve">system after revocation until operation of the system can be transferred to a new owner or the city exercises its rights herein.</w:t>
      </w:r>
    </w:p>
    <w:bookmarkEnd w:id="7832"/>
    <w:bookmarkStart w:id="7833" w:name="rid-0-0-0-7929"/>
    <w:p>
      <w:pPr>
        <w:pStyle w:val="BodyText"/>
      </w:pPr>
      <w:r>
        <w:t xml:space="preserve">   (H)   </w:t>
      </w:r>
      <w:r>
        <w:t xml:space="preserve">Removal after revocation.</w:t>
      </w:r>
    </w:p>
    <w:bookmarkEnd w:id="7833"/>
    <w:bookmarkStart w:id="7834" w:name="rid-0-0-0-7930"/>
    <w:p>
      <w:pPr>
        <w:pStyle w:val="BodyText"/>
      </w:pPr>
      <w:r>
        <w:t xml:space="preserve">      (1)   Upon revocation of the license and after a review of the revocation findings and/or conclusions by a court of competent jurisdiction, if review is sought by licensee, the city may require licensee to remove, at licensee’s expense, any above-ground portion of its system from any street or other public right-of-way.</w:t>
      </w:r>
    </w:p>
    <w:bookmarkEnd w:id="7834"/>
    <w:bookmarkStart w:id="7835" w:name="rid-0-0-0-7931"/>
    <w:p>
      <w:pPr>
        <w:pStyle w:val="BodyText"/>
      </w:pPr>
      <w:r>
        <w:t xml:space="preserve">      (2)   In removing its underground system, licensee shall refill and compact, at its own expense, any excavation that shall be made, and shall leave all streets and other public rights-of-way, and private property, in reasonable condition, and without affecting, altering or disturbing in any way electric, telephone, gas, steam or water utilities or other cable system operator cables, wires or attachments.</w:t>
      </w:r>
    </w:p>
    <w:bookmarkEnd w:id="7835"/>
    <w:bookmarkStart w:id="7836" w:name="rid-0-0-0-7932"/>
    <w:p>
      <w:pPr>
        <w:pStyle w:val="BodyText"/>
      </w:pPr>
      <w:r>
        <w:t xml:space="preserve">      (3)   The insurance, indemnity and damage provisions of this license agreement shall remain in full force and effect during the entire term of removal.</w:t>
      </w:r>
    </w:p>
    <w:bookmarkEnd w:id="7836"/>
    <w:bookmarkStart w:id="7837" w:name="rid-0-0-0-7933"/>
    <w:p>
      <w:pPr>
        <w:pStyle w:val="BodyText"/>
      </w:pPr>
      <w:r>
        <w:t xml:space="preserve">   (I)   </w:t>
      </w:r>
      <w:r>
        <w:t xml:space="preserve">Failure to remove system.</w:t>
      </w:r>
      <w:r>
        <w:t xml:space="preserve"> </w:t>
      </w:r>
      <w:r>
        <w:t xml:space="preserve">If licensee fails to commence removal of its system, or the part that was designated, in accordance with this section, within 60 days after written notice of the city’s demand for removal is given, or if licensee fails to complete removal without one year after removal has begun, the city shall have the right to exercise one of the following options:</w:t>
      </w:r>
    </w:p>
    <w:bookmarkEnd w:id="7837"/>
    <w:bookmarkStart w:id="7838" w:name="rid-0-0-0-7934"/>
    <w:p>
      <w:pPr>
        <w:pStyle w:val="BodyText"/>
      </w:pPr>
      <w:r>
        <w:t xml:space="preserve">      (1)   </w:t>
      </w:r>
      <w:r>
        <w:t xml:space="preserve">Assumption of ownership.</w:t>
      </w:r>
    </w:p>
    <w:bookmarkEnd w:id="7838"/>
    <w:bookmarkStart w:id="7839" w:name="rid-0-0-0-7935"/>
    <w:p>
      <w:pPr>
        <w:pStyle w:val="BodyText"/>
      </w:pPr>
      <w:r>
        <w:t xml:space="preserve">         (a)   Declare all right, title and interest to the system to be in the city or its designee with all right of ownership including, but not limited to, the right to operate the system or transfer the system to another for operation.</w:t>
      </w:r>
    </w:p>
    <w:bookmarkEnd w:id="7839"/>
    <w:bookmarkStart w:id="7840" w:name="rid-0-0-0-7936"/>
    <w:p>
      <w:pPr>
        <w:pStyle w:val="BodyText"/>
      </w:pPr>
      <w:r>
        <w:t xml:space="preserve">         (b)   Upon that declaration by the city, licensee shall be entitled to receive an equitable price from the city for the value of the system.</w:t>
      </w:r>
    </w:p>
    <w:bookmarkEnd w:id="7840"/>
    <w:bookmarkStart w:id="7841" w:name="rid-0-0-0-7937"/>
    <w:p>
      <w:pPr>
        <w:pStyle w:val="BodyText"/>
      </w:pPr>
      <w:r>
        <w:t xml:space="preserve">      (2)   </w:t>
      </w:r>
      <w:r>
        <w:t xml:space="preserve">Abandonment of the system.</w:t>
      </w:r>
      <w:r>
        <w:t xml:space="preserve"> </w:t>
      </w:r>
      <w:r>
        <w:t xml:space="preserve">Declare the system abandoned and cause the system, or that portion designated by the city, to be removed. The cost of the removal shall be recoverable pursuant to the insurance and indemnity provisions of this license agreement, or from licensee directly.</w:t>
      </w:r>
    </w:p>
    <w:bookmarkEnd w:id="7841"/>
    <w:bookmarkStart w:id="7842" w:name="rid-0-0-0-7938"/>
    <w:p>
      <w:pPr>
        <w:pStyle w:val="BodyText"/>
      </w:pPr>
      <w:r>
        <w:t xml:space="preserve">   (J)   </w:t>
      </w:r>
      <w:r>
        <w:t xml:space="preserve">Additional duty to remove property.</w:t>
      </w:r>
      <w:r>
        <w:t xml:space="preserve"> </w:t>
      </w:r>
      <w:r>
        <w:t xml:space="preserve">The city may require licensee to remove any above-ground portion of the system if licensee ceases to use that part of the system in the city for a continuous period of 12 months.</w:t>
      </w:r>
    </w:p>
    <w:bookmarkEnd w:id="7842"/>
    <w:bookmarkStart w:id="7843" w:name="rid-0-0-0-7939"/>
    <w:p>
      <w:pPr>
        <w:pStyle w:val="BodyText"/>
      </w:pPr>
      <w:r>
        <w:t xml:space="preserve">(Ord. 1413, passed 2-3-2015)</w:t>
      </w:r>
    </w:p>
    <w:bookmarkEnd w:id="7843"/>
    <w:p>
      <w:pPr>
        <w:pStyle w:val="BodyText"/>
      </w:pPr>
    </w:p>
    <w:bookmarkStart w:id="7845" w:name="rid-0-0-0-4752"/>
    <w:p>
      <w:pPr>
        <w:pStyle w:val="BodyText"/>
      </w:pPr>
      <w:bookmarkStart w:id="7844" w:name="JD_14-1-11"/>
      <w:bookmarkEnd w:id="7844"/>
      <w:r>
        <w:t xml:space="preserve">§ 14-1-11 RENEWAL.</w:t>
      </w:r>
    </w:p>
    <w:bookmarkEnd w:id="7845"/>
    <w:bookmarkStart w:id="7846" w:name="rid-0-0-0-4754"/>
    <w:p>
      <w:pPr>
        <w:pStyle w:val="BodyText"/>
      </w:pPr>
      <w:r>
        <w:t xml:space="preserve">   The procedures for renewal of any cable license shall be governed by federal and state law, as of the time the license is in effect. However, should there be no active renewal provisions, council may amend this chapter with renewal procedures which shall govern all licenses in effect or thereafter granted by city.</w:t>
      </w:r>
    </w:p>
    <w:bookmarkEnd w:id="7846"/>
    <w:bookmarkStart w:id="7847" w:name="rid-0-0-0-7940"/>
    <w:p>
      <w:pPr>
        <w:pStyle w:val="BodyText"/>
      </w:pPr>
      <w:r>
        <w:t xml:space="preserve">(Ord. 1413, passed 2-3-2015)</w:t>
      </w:r>
    </w:p>
    <w:bookmarkEnd w:id="7847"/>
    <w:p>
      <w:pPr>
        <w:pStyle w:val="BodyText"/>
      </w:pPr>
    </w:p>
    <w:bookmarkStart w:id="7849" w:name="rid-0-0-0-4755"/>
    <w:p>
      <w:pPr>
        <w:pStyle w:val="BodyText"/>
      </w:pPr>
      <w:bookmarkStart w:id="7848" w:name="JD_14-1-12"/>
      <w:bookmarkEnd w:id="7848"/>
      <w:r>
        <w:t xml:space="preserve">§ 14-1-12 TRANSFERS AND CHANGE OF CONTROL.</w:t>
      </w:r>
    </w:p>
    <w:bookmarkEnd w:id="7849"/>
    <w:bookmarkStart w:id="7850" w:name="rid-0-0-0-4775"/>
    <w:p>
      <w:pPr>
        <w:pStyle w:val="BodyText"/>
      </w:pPr>
      <w:r>
        <w:t xml:space="preserve">   (A)   </w:t>
      </w:r>
      <w:r>
        <w:t xml:space="preserve">General restrictions.</w:t>
      </w:r>
      <w:r>
        <w:t xml:space="preserve"> </w:t>
      </w:r>
      <w:r>
        <w:t xml:space="preserve">No sale, transfer, assignment or lease of the license, or sale, transfer, assignment, lease or fundamental corporate change of or in licensee, including, but not limited to, a fundamental corporate change in licensee’s parent corporation or any entity having a controlling interest in licensee, the sale of a controlling interest in the licensee’s assets, a merger, including the merger of a subsidiary and parent entity, consolidation, or the creation of a subsidiary or affiliate entity, shall take place until a written request has been filed with city requesting approval of the sale, transfer or corporate change and such approval has been granted or deemed granted; provided, however, that the approval shall not be required where licensee grants a security interest in its license and/or assets to secure an indebtedness.</w:t>
      </w:r>
    </w:p>
    <w:bookmarkEnd w:id="7850"/>
    <w:bookmarkStart w:id="7851" w:name="rid-0-0-0-7941"/>
    <w:p>
      <w:pPr>
        <w:pStyle w:val="BodyText"/>
      </w:pPr>
      <w:r>
        <w:t xml:space="preserve">   (B)   </w:t>
      </w:r>
      <w:r>
        <w:t xml:space="preserve">Controlling interest restrictions.</w:t>
      </w:r>
    </w:p>
    <w:bookmarkEnd w:id="7851"/>
    <w:bookmarkStart w:id="7852" w:name="rid-0-0-0-7942"/>
    <w:p>
      <w:pPr>
        <w:pStyle w:val="BodyText"/>
      </w:pPr>
      <w:r>
        <w:t xml:space="preserve">      (1)   Any sale, transfer, exchange or assignment of stock in licensee, or licensee’s parent corporation or any other entity having a controlling interest in licensee, so as to create a new controlling interest therein, shall be subject to the requirements of this section.</w:t>
      </w:r>
    </w:p>
    <w:bookmarkEnd w:id="7852"/>
    <w:bookmarkStart w:id="7853" w:name="rid-0-0-0-7943"/>
    <w:p>
      <w:pPr>
        <w:pStyle w:val="BodyText"/>
      </w:pPr>
      <w:r>
        <w:t xml:space="preserve">      (2)   The term controlling interest as used herein is not limited to majority stock ownership, but includes actual working control in whatever manner exercised.</w:t>
      </w:r>
    </w:p>
    <w:bookmarkEnd w:id="7853"/>
    <w:bookmarkStart w:id="7854" w:name="rid-0-0-0-7944"/>
    <w:p>
      <w:pPr>
        <w:pStyle w:val="BodyText"/>
      </w:pPr>
      <w:r>
        <w:t xml:space="preserve">      (3)   In any event, as used herein, a new controlling interest shall be deemed to be created upon the acquisition through any transaction or group of transactions of a legal or beneficial interest of 15% or more by one person. Acquisition by one person of an interest of 5% or more in a single transaction shall require written notice to city.</w:t>
      </w:r>
    </w:p>
    <w:bookmarkEnd w:id="7854"/>
    <w:bookmarkStart w:id="7855" w:name="rid-0-0-0-7945"/>
    <w:p>
      <w:pPr>
        <w:pStyle w:val="BodyText"/>
      </w:pPr>
      <w:r>
        <w:t xml:space="preserve">   (C)   </w:t>
      </w:r>
      <w:r>
        <w:t xml:space="preserve">Filing requirements.</w:t>
      </w:r>
      <w:r>
        <w:t xml:space="preserve"> </w:t>
      </w:r>
      <w:r>
        <w:t xml:space="preserve">The licensee shall file, in addition to all documents, forms and information required to be filed by applicable law, the following:</w:t>
      </w:r>
    </w:p>
    <w:bookmarkEnd w:id="7855"/>
    <w:bookmarkStart w:id="7856" w:name="rid-0-0-0-7946"/>
    <w:p>
      <w:pPr>
        <w:pStyle w:val="BodyText"/>
      </w:pPr>
      <w:r>
        <w:t xml:space="preserve">      (1)   All contracts, agreements or other documents that constitute the proposed transaction and all exhibits, attachments or other documents referred to therein which are necessary in order to understand the terms thereof;</w:t>
      </w:r>
    </w:p>
    <w:bookmarkEnd w:id="7856"/>
    <w:bookmarkStart w:id="7857" w:name="rid-0-0-0-7947"/>
    <w:p>
      <w:pPr>
        <w:pStyle w:val="BodyText"/>
      </w:pPr>
      <w:r>
        <w:t xml:space="preserve">      (2)   A list detailing all documents filed with any state or federal agency related to the transaction including, but not limited to, the PUC, the FCC, the FTC, the FEC, the SEC or any applicable state agency. Upon request, licensee shall provide city with a complete copy of any such document; and</w:t>
      </w:r>
    </w:p>
    <w:bookmarkEnd w:id="7857"/>
    <w:bookmarkStart w:id="7858" w:name="rid-0-0-0-7948"/>
    <w:p>
      <w:pPr>
        <w:pStyle w:val="BodyText"/>
      </w:pPr>
      <w:r>
        <w:t xml:space="preserve">      (3)   Any other documents or information related to the transaction as may be specifically requested by the city.</w:t>
      </w:r>
    </w:p>
    <w:bookmarkEnd w:id="7858"/>
    <w:bookmarkStart w:id="7859" w:name="rid-0-0-0-7949"/>
    <w:p>
      <w:pPr>
        <w:pStyle w:val="BodyText"/>
      </w:pPr>
      <w:r>
        <w:t xml:space="preserve">   (D)   </w:t>
      </w:r>
      <w:r>
        <w:t xml:space="preserve">Time limit.</w:t>
      </w:r>
      <w:r>
        <w:t xml:space="preserve"> </w:t>
      </w:r>
      <w:r>
        <w:t xml:space="preserve">City shall have such time as is permitted by federal law in which to review a transfer request.</w:t>
      </w:r>
    </w:p>
    <w:bookmarkEnd w:id="7859"/>
    <w:bookmarkStart w:id="7860" w:name="rid-0-0-0-7950"/>
    <w:p>
      <w:pPr>
        <w:pStyle w:val="BodyText"/>
      </w:pPr>
      <w:r>
        <w:t xml:space="preserve">   (E)   </w:t>
      </w:r>
      <w:r>
        <w:t xml:space="preserve">Costs and filing fees.</w:t>
      </w:r>
      <w:r>
        <w:t xml:space="preserve"> </w:t>
      </w:r>
      <w:r>
        <w:t xml:space="preserve">The licensee shall reimburse city for all legal, administrative and consulting costs and fees associated with city’s review of any request to transfer. Nothing herein shall prevent licensee from negotiating partial or complete payment of such costs and fees by the transferee. Licensee may not itemize any such reimbursement on subscriber bills, but may recover such expenses in its subscriber rates. Licensee shall also pay a $2,000 fee for a sales, transfer, assignment or lease request pursuant to</w:t>
      </w:r>
      <w:r>
        <w:t xml:space="preserve"> </w:t>
      </w:r>
      <w:r>
        <w:t xml:space="preserve">A.J.C.C., Vol. I,</w:t>
      </w:r>
      <w:r>
        <w:t xml:space="preserve"> </w:t>
      </w:r>
      <w:r>
        <w:t xml:space="preserve">§ 14-1-9 (A)(2).</w:t>
      </w:r>
    </w:p>
    <w:bookmarkEnd w:id="7860"/>
    <w:bookmarkStart w:id="7861" w:name="rid-0-0-0-7951"/>
    <w:p>
      <w:pPr>
        <w:pStyle w:val="BodyText"/>
      </w:pPr>
      <w:r>
        <w:t xml:space="preserve">   (F)   </w:t>
      </w:r>
      <w:r>
        <w:t xml:space="preserve">Guarantees.</w:t>
      </w:r>
      <w:r>
        <w:t xml:space="preserve"> </w:t>
      </w:r>
      <w:r>
        <w:t xml:space="preserve">In no event shall a sale, transfer, corporate change or assignment of ownership or control pursuant to this section be approved without the transferee becoming a signatory to this license and assuming all rights and obligations thereunder, and assuming all other rights and obligations of the current licensee to the city including, but not limited to, any adequate guarantees or other security instruments provided by the license.</w:t>
      </w:r>
    </w:p>
    <w:bookmarkEnd w:id="7861"/>
    <w:bookmarkStart w:id="7862" w:name="rid-0-0-0-7952"/>
    <w:p>
      <w:pPr>
        <w:pStyle w:val="BodyText"/>
      </w:pPr>
      <w:r>
        <w:t xml:space="preserve">   (G)   </w:t>
      </w:r>
      <w:r>
        <w:t xml:space="preserve">City’s right to purchase.</w:t>
      </w:r>
    </w:p>
    <w:bookmarkEnd w:id="7862"/>
    <w:bookmarkStart w:id="7863" w:name="rid-0-0-0-7953"/>
    <w:p>
      <w:pPr>
        <w:pStyle w:val="BodyText"/>
      </w:pPr>
      <w:r>
        <w:t xml:space="preserve">      (1)   In the event of any proposed sale, transfer, corporate change or assignment pursuant to this chapter, city shall have the right to purchase the system for the value of the consideration proposed in such transaction.</w:t>
      </w:r>
    </w:p>
    <w:bookmarkEnd w:id="7863"/>
    <w:bookmarkStart w:id="7864" w:name="rid-0-0-0-7954"/>
    <w:p>
      <w:pPr>
        <w:pStyle w:val="BodyText"/>
      </w:pPr>
      <w:r>
        <w:t xml:space="preserve">      (2)   City’s right to purchase shall arise upon city’s receipt of notice of the material terms of an offer or proposal for sale, transfer, corporate change or assignment, which licensee has accepted. Notice of such offer or proposal must be conveyed to city in writing and separate from any general announcement of the transaction.</w:t>
      </w:r>
    </w:p>
    <w:bookmarkEnd w:id="7864"/>
    <w:bookmarkStart w:id="7865" w:name="rid-0-0-0-7955"/>
    <w:p>
      <w:pPr>
        <w:pStyle w:val="BodyText"/>
      </w:pPr>
      <w:r>
        <w:t xml:space="preserve">   (H)   </w:t>
      </w:r>
      <w:r>
        <w:t xml:space="preserve">Waiver of rights by city.</w:t>
      </w:r>
      <w:r>
        <w:t xml:space="preserve"> </w:t>
      </w:r>
      <w:r>
        <w:t xml:space="preserve">City shall be deemed to have waived its right to purchase the system pursuant to this section only in the following circumstances:</w:t>
      </w:r>
    </w:p>
    <w:bookmarkEnd w:id="7865"/>
    <w:bookmarkStart w:id="7866" w:name="rid-0-0-0-7960"/>
    <w:p>
      <w:pPr>
        <w:pStyle w:val="BodyText"/>
      </w:pPr>
      <w:r>
        <w:t xml:space="preserve">      (1)   If city does not indicate to licensee in writing, within 60 days of receipt of written notice of a proposed sale, transfer, corporate change or assignment as contemplated above, its intent to exercise its right of purchase; or</w:t>
      </w:r>
    </w:p>
    <w:bookmarkEnd w:id="7866"/>
    <w:bookmarkStart w:id="7867" w:name="rid-0-0-0-7961"/>
    <w:p>
      <w:pPr>
        <w:pStyle w:val="BodyText"/>
      </w:pPr>
      <w:r>
        <w:t xml:space="preserve">      (2)   It approves the assignment or sale of the license as provided within this section.</w:t>
      </w:r>
    </w:p>
    <w:bookmarkEnd w:id="7867"/>
    <w:bookmarkStart w:id="7868" w:name="rid-0-0-0-7962"/>
    <w:p>
      <w:pPr>
        <w:pStyle w:val="BodyText"/>
      </w:pPr>
      <w:r>
        <w:t xml:space="preserve">   (I)   </w:t>
      </w:r>
      <w:r>
        <w:t xml:space="preserve">City right of refusal.</w:t>
      </w:r>
      <w:r>
        <w:t xml:space="preserve"> </w:t>
      </w:r>
      <w:r>
        <w:t xml:space="preserve">No license may be transferred if city determines licensee is in noncompliance of the license unless an acceptable compliance program has been approved by city. The approval of any transfer or ownership pursuant to this section shall not be deemed to waive any rights of city to subsequently enforce noncompliance issues relating to this license even if such issues predated the approval, whether blown or unknown to city.</w:t>
      </w:r>
    </w:p>
    <w:bookmarkEnd w:id="7868"/>
    <w:bookmarkStart w:id="7869" w:name="rid-0-0-0-7963"/>
    <w:p>
      <w:pPr>
        <w:pStyle w:val="BodyText"/>
      </w:pPr>
      <w:r>
        <w:t xml:space="preserve">(Ord. 1413, passed 2-3-2015)</w:t>
      </w:r>
    </w:p>
    <w:bookmarkEnd w:id="7869"/>
    <w:p>
      <w:pPr>
        <w:pStyle w:val="BodyText"/>
      </w:pPr>
    </w:p>
    <w:bookmarkStart w:id="7871" w:name="rid-0-0-0-4776"/>
    <w:p>
      <w:pPr>
        <w:pStyle w:val="BodyText"/>
      </w:pPr>
      <w:bookmarkStart w:id="7870" w:name="JD_14-1-13"/>
      <w:bookmarkEnd w:id="7870"/>
      <w:r>
        <w:t xml:space="preserve">§ 14-1-13 INDEMNITY AND INSURANCE.</w:t>
      </w:r>
    </w:p>
    <w:bookmarkEnd w:id="7871"/>
    <w:bookmarkStart w:id="7872" w:name="rid-0-0-0-4800"/>
    <w:p>
      <w:pPr>
        <w:pStyle w:val="BodyText"/>
      </w:pPr>
      <w:r>
        <w:t xml:space="preserve">   (A)   </w:t>
      </w:r>
      <w:r>
        <w:t xml:space="preserve">Indemnification of city officials.</w:t>
      </w:r>
      <w:r>
        <w:t xml:space="preserve"> </w:t>
      </w:r>
      <w:r>
        <w:t xml:space="preserve">Licensee shall indemnify, defend and hold harmless the city, the members of the council, including the mayor, and all other officials, employees and agents, boards or commissions, when acting in their capacity as municipal officials, employees or agents, boards or commissions, from and against any and all claims, suits and actions, liability and judgment for damages or otherwise:</w:t>
      </w:r>
    </w:p>
    <w:bookmarkEnd w:id="7872"/>
    <w:bookmarkStart w:id="7873" w:name="rid-0-0-0-7964"/>
    <w:p>
      <w:pPr>
        <w:pStyle w:val="BodyText"/>
      </w:pPr>
      <w:r>
        <w:t xml:space="preserve">      (1)   </w:t>
      </w:r>
      <w:r>
        <w:t xml:space="preserve">Damage to person or property.</w:t>
      </w:r>
      <w:r>
        <w:t xml:space="preserve"> </w:t>
      </w:r>
      <w:r>
        <w:t xml:space="preserve">For actual or alleged injury or death to individuals, or damage to property, in any way arising out of or through, or alleged to arise out of or through, any act or omission of licensee or its officers, agents, employees or contractors, or to which licensee or its officers, agents, employees or contractors acts or omissions in any way contribute;</w:t>
      </w:r>
    </w:p>
    <w:bookmarkEnd w:id="7873"/>
    <w:bookmarkStart w:id="7874" w:name="rid-0-0-0-7966"/>
    <w:p>
      <w:pPr>
        <w:pStyle w:val="BodyText"/>
      </w:pPr>
      <w:r>
        <w:t xml:space="preserve">      (2)   </w:t>
      </w:r>
      <w:r>
        <w:t xml:space="preserve">Violation of rights or interests.</w:t>
      </w:r>
      <w:r>
        <w:t xml:space="preserve"> </w:t>
      </w:r>
      <w:r>
        <w:t xml:space="preserve">Arising out of or alleged to arise out of any claim for damages, with respect to licensee’s operation of a cable TV system, for invasion of the right of privacy, defamation of any person, or the violation or infringement of any copyright, trademark, trade name,</w:t>
      </w:r>
      <w:r>
        <w:t xml:space="preserve"> </w:t>
      </w:r>
      <w:r>
        <w:t xml:space="preserve">service mark or patent or any other right of any person; or</w:t>
      </w:r>
    </w:p>
    <w:bookmarkEnd w:id="7874"/>
    <w:bookmarkStart w:id="7875" w:name="rid-0-0-0-7967"/>
    <w:p>
      <w:pPr>
        <w:pStyle w:val="BodyText"/>
      </w:pPr>
      <w:r>
        <w:t xml:space="preserve">      (3)   </w:t>
      </w:r>
      <w:r>
        <w:t xml:space="preserve">Statutory violations.</w:t>
      </w:r>
      <w:r>
        <w:t xml:space="preserve"> </w:t>
      </w:r>
      <w:r>
        <w:t xml:space="preserve">Arising out of or alleged to arise out of licensee’s failure to comply with the provisions of any statute, regulation or ordinance of the United States, the State of Arizona or the city.</w:t>
      </w:r>
    </w:p>
    <w:bookmarkEnd w:id="7875"/>
    <w:bookmarkStart w:id="7876" w:name="rid-0-0-0-7968"/>
    <w:p>
      <w:pPr>
        <w:pStyle w:val="BodyText"/>
      </w:pPr>
      <w:r>
        <w:t xml:space="preserve">   (B)   </w:t>
      </w:r>
      <w:r>
        <w:t xml:space="preserve">Defense of actions.</w:t>
      </w:r>
    </w:p>
    <w:bookmarkEnd w:id="7876"/>
    <w:bookmarkStart w:id="7877" w:name="rid-0-0-0-7969"/>
    <w:p>
      <w:pPr>
        <w:pStyle w:val="BodyText"/>
      </w:pPr>
      <w:r>
        <w:t xml:space="preserve">      (1)   Nothing in this license agreement shall prevent a party indemnified and held harmless by another from participating in the defense of any litigation by its own counsel at its sole expense.</w:t>
      </w:r>
    </w:p>
    <w:bookmarkEnd w:id="7877"/>
    <w:bookmarkStart w:id="7878" w:name="rid-0-0-0-7970"/>
    <w:p>
      <w:pPr>
        <w:pStyle w:val="BodyText"/>
      </w:pPr>
      <w:r>
        <w:t xml:space="preserve">      (2)   That participation shall not under any circumstances relieve the indemnifying party from its duty defending against liability or paying any judgment entered against that party.</w:t>
      </w:r>
    </w:p>
    <w:bookmarkEnd w:id="7878"/>
    <w:bookmarkStart w:id="7879" w:name="rid-0-0-0-7971"/>
    <w:p>
      <w:pPr>
        <w:pStyle w:val="BodyText"/>
      </w:pPr>
      <w:r>
        <w:t xml:space="preserve">   (C)   </w:t>
      </w:r>
      <w:r>
        <w:t xml:space="preserve">City’s negligence or willful misconduct.</w:t>
      </w:r>
      <w:r>
        <w:t xml:space="preserve"> </w:t>
      </w:r>
      <w:r>
        <w:t xml:space="preserve">Notwithstanding anything to the contrary contained in this section, the city shall not be indemnified or reimbursed in relation to any matter, in any action, suit or proceeding:</w:t>
      </w:r>
    </w:p>
    <w:bookmarkEnd w:id="7879"/>
    <w:bookmarkStart w:id="7880" w:name="rid-0-0-0-7972"/>
    <w:p>
      <w:pPr>
        <w:pStyle w:val="BodyText"/>
      </w:pPr>
      <w:r>
        <w:t xml:space="preserve">      (1)   Arising out of the operation, use or distribution of programming or services over the Government, Economic Development and PEG Channels facilities or access funding; or</w:t>
      </w:r>
    </w:p>
    <w:bookmarkEnd w:id="7880"/>
    <w:bookmarkStart w:id="7881" w:name="rid-0-0-0-7973"/>
    <w:p>
      <w:pPr>
        <w:pStyle w:val="BodyText"/>
      </w:pPr>
      <w:r>
        <w:t xml:space="preserve">      (2)   In which the city, its officials, employees or agents, is negligent in the performance of its obligations under this license agreement, or has engaged in willful misconduct or criminal acts; provided, however, that licensee shall provide a defense even though, in good faith, it believes at the commencement of any action, that the city may have engaged in that conduct. If the city, its officials, employees or agents, is found to have engaged in that conduct, licensee shall be reimbursed by the city for all amounts paid and expenses incurred by licensee in connection with that action, suit or proceeding, including reasonable attorney fees.</w:t>
      </w:r>
    </w:p>
    <w:bookmarkEnd w:id="7881"/>
    <w:bookmarkStart w:id="7882" w:name="rid-0-0-0-7977"/>
    <w:p>
      <w:pPr>
        <w:pStyle w:val="BodyText"/>
      </w:pPr>
      <w:r>
        <w:t xml:space="preserve">   (D)   </w:t>
      </w:r>
      <w:r>
        <w:t xml:space="preserve">Indemnity for construction, maintenance and operation.</w:t>
      </w:r>
    </w:p>
    <w:bookmarkEnd w:id="7882"/>
    <w:bookmarkStart w:id="7883" w:name="rid-0-0-0-7978"/>
    <w:p>
      <w:pPr>
        <w:pStyle w:val="BodyText"/>
      </w:pPr>
      <w:r>
        <w:t xml:space="preserve">      (1)   The licensee shall at its sole cost and expense, indemnify, hold harmless and defend the city, its officials, boards, commissions, agents and employees by providing immediate defense with counsel approved by the council, against any and all claims, suits, causes of action, proceedings and judgments for damages arising out of construction, maintenance or operation of the cable TV system.</w:t>
      </w:r>
    </w:p>
    <w:bookmarkEnd w:id="7883"/>
    <w:bookmarkStart w:id="7884" w:name="rid-0-0-0-7979"/>
    <w:p>
      <w:pPr>
        <w:pStyle w:val="BodyText"/>
      </w:pPr>
      <w:r>
        <w:t xml:space="preserve">      (2)   City shall provide 30 days’ notice of any claim or potential claim and shall provide copies of any summons and complaint.</w:t>
      </w:r>
    </w:p>
    <w:bookmarkEnd w:id="7884"/>
    <w:bookmarkStart w:id="7885" w:name="rid-0-0-0-7980"/>
    <w:p>
      <w:pPr>
        <w:pStyle w:val="BodyText"/>
      </w:pPr>
      <w:r>
        <w:t xml:space="preserve">   (E)   </w:t>
      </w:r>
      <w:r>
        <w:t xml:space="preserve">Required insurance.</w:t>
      </w:r>
      <w:r>
        <w:t xml:space="preserve"> </w:t>
      </w:r>
      <w:r>
        <w:t xml:space="preserve">The licensee, upon acceptance of the license agreement, shall provide the city with and maintain in full force throughout the term of the license agreement, insurance issued by a company duly authorized to do business in the State of Arizona, insuring with respect to the installation, construction, operation and maintenance of the system as follows:</w:t>
      </w:r>
    </w:p>
    <w:bookmarkEnd w:id="7885"/>
    <w:bookmarkStart w:id="7886" w:name="rid-0-0-0-7981"/>
    <w:p>
      <w:pPr>
        <w:pStyle w:val="BodyText"/>
      </w:pPr>
      <w:r>
        <w:t xml:space="preserve">      (1)   Comprehensive general and automobile liability coverage including, but not limited to, blanket contractual liability, completed operations liability, broad form property damage including but not limited to coverage for explosion, collapse, underground hazard and automobile non-ownership liability. This insurance shall be written in the following minimum amounts:</w:t>
      </w:r>
    </w:p>
    <w:bookmarkEnd w:id="7886"/>
    <w:bookmarkStart w:id="7887" w:name="rid-0-0-0-7982"/>
    <w:p>
      <w:pPr>
        <w:pStyle w:val="BodyText"/>
      </w:pPr>
      <w:r>
        <w:t xml:space="preserve">         (a)   Comprehensive general liability: $2,000,000 combined single limit, bodily injury and property damage;</w:t>
      </w:r>
    </w:p>
    <w:bookmarkEnd w:id="7887"/>
    <w:bookmarkStart w:id="7888" w:name="rid-0-0-0-7983"/>
    <w:p>
      <w:pPr>
        <w:pStyle w:val="BodyText"/>
      </w:pPr>
      <w:r>
        <w:t xml:space="preserve">         (b)   Comprehensive automobile liability: $2,000,000 combined single limit, bodily injury and property damage; and</w:t>
      </w:r>
    </w:p>
    <w:bookmarkEnd w:id="7888"/>
    <w:bookmarkStart w:id="7889" w:name="rid-0-0-0-7984"/>
    <w:p>
      <w:pPr>
        <w:pStyle w:val="BodyText"/>
      </w:pPr>
      <w:r>
        <w:t xml:space="preserve">         (c)   Excess umbrella liability, covering all the above mentioned hazards, in the minimum amount of $5,000,000.</w:t>
      </w:r>
    </w:p>
    <w:bookmarkEnd w:id="7889"/>
    <w:bookmarkStart w:id="7890" w:name="rid-0-0-0-7985"/>
    <w:p>
      <w:pPr>
        <w:pStyle w:val="BodyText"/>
      </w:pPr>
      <w:r>
        <w:t xml:space="preserve">      (2)   Workers’ compensation coverage as required by the laws and regulations of the State of Arizona.</w:t>
      </w:r>
    </w:p>
    <w:bookmarkEnd w:id="7890"/>
    <w:bookmarkStart w:id="7891" w:name="rid-0-0-0-7986"/>
    <w:p>
      <w:pPr>
        <w:pStyle w:val="BodyText"/>
      </w:pPr>
      <w:r>
        <w:t xml:space="preserve">      (3)   All insurance policies required herein shall include the city as a named insured party.</w:t>
      </w:r>
    </w:p>
    <w:bookmarkEnd w:id="7891"/>
    <w:bookmarkStart w:id="7892" w:name="rid-0-0-0-7987"/>
    <w:p>
      <w:pPr>
        <w:pStyle w:val="BodyText"/>
      </w:pPr>
      <w:r>
        <w:t xml:space="preserve">      (4)   Licensee shall be solely responsible for all premiums due and payable for insurance required herein. Licensee shall provide to the city a certificate of insurance evidencing compliance with the coverage requirements listed above.</w:t>
      </w:r>
    </w:p>
    <w:bookmarkEnd w:id="7892"/>
    <w:bookmarkStart w:id="7893" w:name="rid-0-0-0-7988"/>
    <w:p>
      <w:pPr>
        <w:pStyle w:val="BodyText"/>
      </w:pPr>
      <w:r>
        <w:t xml:space="preserve">      (5)   All insurance policies required herein shall be in a form approved by the City Attorney and shall include a 60 day notice of cancellation or modifying endorsement.</w:t>
      </w:r>
    </w:p>
    <w:bookmarkEnd w:id="7893"/>
    <w:bookmarkStart w:id="7894" w:name="rid-0-0-0-7989"/>
    <w:p>
      <w:pPr>
        <w:pStyle w:val="BodyText"/>
      </w:pPr>
      <w:r>
        <w:t xml:space="preserve">   (F)   </w:t>
      </w:r>
      <w:r>
        <w:t xml:space="preserve">Self insurance.</w:t>
      </w:r>
      <w:r>
        <w:t xml:space="preserve"> </w:t>
      </w:r>
      <w:r>
        <w:t xml:space="preserve">The provisions of this article, in the discretion of the city, may be satisfied by proof of self insurance.</w:t>
      </w:r>
    </w:p>
    <w:bookmarkEnd w:id="7894"/>
    <w:bookmarkStart w:id="7895" w:name="rid-0-0-0-7990"/>
    <w:p>
      <w:pPr>
        <w:pStyle w:val="BodyText"/>
      </w:pPr>
      <w:r>
        <w:t xml:space="preserve">(Ord. 1413, passed 2-3-2015)</w:t>
      </w:r>
    </w:p>
    <w:bookmarkEnd w:id="7895"/>
    <w:p>
      <w:pPr>
        <w:pStyle w:val="BodyText"/>
      </w:pPr>
    </w:p>
    <w:bookmarkStart w:id="7897" w:name="rid-0-0-0-4801"/>
    <w:p>
      <w:pPr>
        <w:pStyle w:val="BodyText"/>
      </w:pPr>
      <w:bookmarkStart w:id="7896" w:name="JD_14-1-14"/>
      <w:bookmarkEnd w:id="7896"/>
      <w:r>
        <w:t xml:space="preserve">§ 14-1-14 ADMINISTRATION.</w:t>
      </w:r>
    </w:p>
    <w:bookmarkEnd w:id="7897"/>
    <w:bookmarkStart w:id="7898" w:name="rid-0-0-0-4807"/>
    <w:p>
      <w:pPr>
        <w:pStyle w:val="BodyText"/>
      </w:pPr>
      <w:r>
        <w:t xml:space="preserve">   (A)   </w:t>
      </w:r>
      <w:r>
        <w:t xml:space="preserve">Inspection of records.</w:t>
      </w:r>
      <w:r>
        <w:t xml:space="preserve"> </w:t>
      </w:r>
      <w:r>
        <w:t xml:space="preserve">The council reserves the right during the term of the license agreement and during normal business hours and upon the giving of reasonable notice to examine, audit and review licensee’s contracts, engineering plans, accounting, financial data and, subject to subscriber privacy laws, service records relating to the property and operations of the licensee and to all other records required to be kept pursuant to this chapter. The records shall be treated as confidential by city and shall not be released, either orally or in any written form whatsoever, without the express written permission of the licensee, provided however that release shall be permitted in order for city to comply with the Arizona Public Records Act pursuant to A.R.S. §§ 39-101</w:t>
      </w:r>
      <w:r>
        <w:t xml:space="preserve"> </w:t>
      </w:r>
      <w:r>
        <w:t xml:space="preserve">et seq</w:t>
      </w:r>
      <w:r>
        <w:t xml:space="preserve">. and as amended.</w:t>
      </w:r>
    </w:p>
    <w:bookmarkEnd w:id="7898"/>
    <w:bookmarkStart w:id="7899" w:name="rid-0-0-0-7995"/>
    <w:p>
      <w:pPr>
        <w:pStyle w:val="BodyText"/>
      </w:pPr>
      <w:r>
        <w:t xml:space="preserve">   (B)   </w:t>
      </w:r>
      <w:r>
        <w:t xml:space="preserve">Licensee rules and regulations.</w:t>
      </w:r>
      <w:r>
        <w:t xml:space="preserve"> </w:t>
      </w:r>
      <w:r>
        <w:t xml:space="preserve">Copies of the rules, regulations, terms and conditions adopted by the</w:t>
      </w:r>
      <w:r>
        <w:t xml:space="preserve"> </w:t>
      </w:r>
      <w:r>
        <w:t xml:space="preserve">licensee for the conduct of its business shall be provided to the city manager, upon request of the city manager.</w:t>
      </w:r>
    </w:p>
    <w:bookmarkEnd w:id="7899"/>
    <w:bookmarkStart w:id="7900" w:name="rid-0-0-0-7996"/>
    <w:p>
      <w:pPr>
        <w:pStyle w:val="BodyText"/>
      </w:pPr>
      <w:r>
        <w:t xml:space="preserve">   (C)   </w:t>
      </w:r>
      <w:r>
        <w:t xml:space="preserve">City Manager.</w:t>
      </w:r>
    </w:p>
    <w:bookmarkEnd w:id="7900"/>
    <w:bookmarkStart w:id="7901" w:name="rid-0-0-0-7997"/>
    <w:p>
      <w:pPr>
        <w:pStyle w:val="BodyText"/>
      </w:pPr>
      <w:r>
        <w:t xml:space="preserve">      (1)   The City Manager or his or her designee shall have responsibility for the day-to-day administration of cable operations within the city as governed by this chapter and the applicable license agreements.</w:t>
      </w:r>
    </w:p>
    <w:bookmarkEnd w:id="7901"/>
    <w:bookmarkStart w:id="7902" w:name="rid-0-0-0-7998"/>
    <w:p>
      <w:pPr>
        <w:pStyle w:val="BodyText"/>
      </w:pPr>
      <w:r>
        <w:t xml:space="preserve">      (2)   The city manager shall be empowered to take all administrative actions on behalf of the council except those actions specified herein which are reserved to the council or another city office or officer.</w:t>
      </w:r>
    </w:p>
    <w:bookmarkEnd w:id="7902"/>
    <w:bookmarkStart w:id="7903" w:name="rid-0-0-0-7999"/>
    <w:p>
      <w:pPr>
        <w:pStyle w:val="BodyText"/>
      </w:pPr>
      <w:r>
        <w:t xml:space="preserve">(Ord. 1413, passed 2-3-2015)</w:t>
      </w:r>
    </w:p>
    <w:bookmarkEnd w:id="7903"/>
    <w:p>
      <w:pPr>
        <w:pStyle w:val="BodyText"/>
      </w:pPr>
    </w:p>
    <w:bookmarkStart w:id="7905" w:name="rid-0-0-0-4808"/>
    <w:p>
      <w:pPr>
        <w:pStyle w:val="BodyText"/>
      </w:pPr>
      <w:bookmarkStart w:id="7904" w:name="JD_14-1-15"/>
      <w:bookmarkEnd w:id="7904"/>
      <w:r>
        <w:t xml:space="preserve">§ 14-1-15 GENERAL PROVISIONS.</w:t>
      </w:r>
    </w:p>
    <w:bookmarkEnd w:id="7905"/>
    <w:bookmarkStart w:id="7906" w:name="rid-0-0-0-4812"/>
    <w:p>
      <w:pPr>
        <w:pStyle w:val="BodyText"/>
      </w:pPr>
      <w:r>
        <w:t xml:space="preserve">   (A)   </w:t>
      </w:r>
      <w:r>
        <w:t xml:space="preserve">Non-discrimination.</w:t>
      </w:r>
      <w:r>
        <w:t xml:space="preserve"> </w:t>
      </w:r>
      <w:r>
        <w:t xml:space="preserve">Licensee shall not deny service, access or otherwise discriminate against subscribers, users or residents of the city. Licensee shall comply at all times with all applicable federal, state and city laws, rules and regulations, executive and administrative orders relating to non-discrimination and equal employment opportunities and requirements.</w:t>
      </w:r>
    </w:p>
    <w:bookmarkEnd w:id="7906"/>
    <w:bookmarkStart w:id="7907" w:name="rid-0-0-0-8000"/>
    <w:p>
      <w:pPr>
        <w:pStyle w:val="BodyText"/>
      </w:pPr>
      <w:r>
        <w:t xml:space="preserve">   (B)   </w:t>
      </w:r>
      <w:r>
        <w:t xml:space="preserve">Laws and codes.</w:t>
      </w:r>
      <w:r>
        <w:t xml:space="preserve"> </w:t>
      </w:r>
      <w:r>
        <w:t xml:space="preserve">Licensee shall comply fully with all applicable local, county, state and federal laws, codes, ordinances, rules and regulations.</w:t>
      </w:r>
    </w:p>
    <w:bookmarkEnd w:id="7907"/>
    <w:bookmarkStart w:id="7908" w:name="rid-0-0-0-8001"/>
    <w:p>
      <w:pPr>
        <w:pStyle w:val="BodyText"/>
      </w:pPr>
      <w:r>
        <w:t xml:space="preserve">   (C)   </w:t>
      </w:r>
      <w:r>
        <w:t xml:space="preserve">Cumulative rights and remedies.</w:t>
      </w:r>
      <w:r>
        <w:t xml:space="preserve"> </w:t>
      </w:r>
      <w:r>
        <w:t xml:space="preserve">Except as specified herein, all rights and remedies of the city manager and the council in this chapter are cumulative and may be exercised singly or cumulatively at the discretion of the city manager or the council.</w:t>
      </w:r>
    </w:p>
    <w:bookmarkEnd w:id="7908"/>
    <w:bookmarkStart w:id="7909" w:name="rid-0-0-0-8002"/>
    <w:p>
      <w:pPr>
        <w:pStyle w:val="BodyText"/>
      </w:pPr>
      <w:r>
        <w:t xml:space="preserve">(Ord. 1413, passed 2-3-2015)</w:t>
      </w:r>
    </w:p>
    <w:bookmarkEnd w:id="7909"/>
    <w:p>
      <w:pPr>
        <w:pStyle w:val="BodyText"/>
      </w:pPr>
    </w:p>
    <w:bookmarkStart w:id="7911" w:name="rid-0-0-0-4813"/>
    <w:p>
      <w:pPr>
        <w:pStyle w:val="BodyText"/>
      </w:pPr>
      <w:bookmarkStart w:id="7910" w:name="JD_14-1-16"/>
      <w:bookmarkEnd w:id="7910"/>
      <w:r>
        <w:t xml:space="preserve">§ 14-1-16 RIGHTS RESERVED TO COUNCIL.</w:t>
      </w:r>
    </w:p>
    <w:bookmarkEnd w:id="7911"/>
    <w:bookmarkStart w:id="7912" w:name="rid-0-0-0-4817"/>
    <w:p>
      <w:pPr>
        <w:pStyle w:val="BodyText"/>
      </w:pPr>
      <w:r>
        <w:t xml:space="preserve">   Without limitation upon the rights which the council may otherwise have, the council does hereby expressly reserve the right to amend any article or provision of this chapter for any reason determined to be desirable by the council including, but not limited to:</w:t>
      </w:r>
    </w:p>
    <w:bookmarkEnd w:id="7912"/>
    <w:bookmarkStart w:id="7913" w:name="rid-0-0-0-8003"/>
    <w:p>
      <w:pPr>
        <w:pStyle w:val="BodyText"/>
      </w:pPr>
      <w:r>
        <w:t xml:space="preserve">   (A)   New developments in the state of technology of cable systems; and</w:t>
      </w:r>
    </w:p>
    <w:bookmarkEnd w:id="7913"/>
    <w:bookmarkStart w:id="7914" w:name="rid-0-0-0-8004"/>
    <w:p>
      <w:pPr>
        <w:pStyle w:val="BodyText"/>
      </w:pPr>
      <w:r>
        <w:t xml:space="preserve">   (B)   Any changes in federal or state laws, rules or regulations.</w:t>
      </w:r>
    </w:p>
    <w:bookmarkEnd w:id="7914"/>
    <w:bookmarkStart w:id="7915" w:name="rid-0-0-0-8005"/>
    <w:p>
      <w:pPr>
        <w:pStyle w:val="BodyText"/>
      </w:pPr>
      <w:r>
        <w:t xml:space="preserve">(Ord. 1413, passed 2-3-2015)</w:t>
      </w:r>
    </w:p>
    <w:bookmarkEnd w:id="7915"/>
    <w:bookmarkStart w:id="7917" w:name="rid-0-0-0-4818"/>
    <w:p>
      <w:pPr>
        <w:pStyle w:val="BodyText"/>
      </w:pPr>
      <w:bookmarkStart w:id="7916" w:name="JD_Chapter15"/>
      <w:bookmarkEnd w:id="7916"/>
      <w:r>
        <w:t xml:space="preserve">CHAPTER 15: PUBLIC PARK REGULATIONS</w:t>
      </w:r>
    </w:p>
    <w:bookmarkEnd w:id="7917"/>
    <w:bookmarkStart w:id="7918" w:name="rid-0-0-0-4819"/>
    <w:p>
      <w:pPr>
        <w:pStyle w:val="BodyText"/>
      </w:pPr>
      <w:r>
        <w:t xml:space="preserve">      Article</w:t>
      </w:r>
    </w:p>
    <w:bookmarkEnd w:id="7918"/>
    <w:bookmarkStart w:id="7919" w:name="rid-0-0-0-4820"/>
    <w:p>
      <w:pPr>
        <w:pStyle w:val="BodyText"/>
      </w:pPr>
      <w:r>
        <w:t xml:space="preserve">         </w:t>
      </w:r>
      <w:r>
        <w:t xml:space="preserve">15-1.   PARK REGULATIONS</w:t>
      </w:r>
    </w:p>
    <w:bookmarkEnd w:id="7919"/>
    <w:p>
      <w:pPr>
        <w:pStyle w:val="BodyText"/>
      </w:pPr>
    </w:p>
    <w:bookmarkStart w:id="7921" w:name="rid-0-0-0-4821"/>
    <w:p>
      <w:pPr>
        <w:pStyle w:val="BodyText"/>
      </w:pPr>
      <w:bookmarkStart w:id="7920" w:name="JD_Article15-1"/>
      <w:bookmarkEnd w:id="7920"/>
      <w:r>
        <w:t xml:space="preserve">ARTICLE 15-1: PARK REGULATIONS</w:t>
      </w:r>
    </w:p>
    <w:bookmarkEnd w:id="7921"/>
    <w:bookmarkStart w:id="7922" w:name="rid-0-0-0-4822"/>
    <w:p>
      <w:pPr>
        <w:pStyle w:val="BodyText"/>
      </w:pPr>
      <w:r>
        <w:t xml:space="preserve">Section</w:t>
      </w:r>
    </w:p>
    <w:bookmarkEnd w:id="7922"/>
    <w:bookmarkStart w:id="7923" w:name="rid-0-0-0-4823"/>
    <w:p>
      <w:pPr>
        <w:pStyle w:val="BodyText"/>
      </w:pPr>
      <w:r>
        <w:t xml:space="preserve">   15-1-1   Definitions</w:t>
      </w:r>
    </w:p>
    <w:bookmarkEnd w:id="7923"/>
    <w:bookmarkStart w:id="7924" w:name="rid-0-0-0-4824"/>
    <w:p>
      <w:pPr>
        <w:pStyle w:val="BodyText"/>
      </w:pPr>
      <w:r>
        <w:t xml:space="preserve">   15-1-2   Park operations</w:t>
      </w:r>
    </w:p>
    <w:bookmarkEnd w:id="7924"/>
    <w:bookmarkStart w:id="7925" w:name="rid-0-0-0-4825"/>
    <w:p>
      <w:pPr>
        <w:pStyle w:val="BodyText"/>
      </w:pPr>
      <w:r>
        <w:t xml:space="preserve">   15-1-3   Prohibited activities</w:t>
      </w:r>
    </w:p>
    <w:bookmarkEnd w:id="7925"/>
    <w:bookmarkStart w:id="7926" w:name="rid-0-0-0-4826"/>
    <w:p>
      <w:pPr>
        <w:pStyle w:val="BodyText"/>
      </w:pPr>
      <w:r>
        <w:t xml:space="preserve">   15-1-4   Enforcement and penalty</w:t>
      </w:r>
    </w:p>
    <w:bookmarkEnd w:id="7926"/>
    <w:p>
      <w:pPr>
        <w:pStyle w:val="BodyText"/>
      </w:pPr>
    </w:p>
    <w:bookmarkStart w:id="7928" w:name="rid-0-0-0-4827"/>
    <w:p>
      <w:pPr>
        <w:pStyle w:val="BodyText"/>
      </w:pPr>
      <w:bookmarkStart w:id="7927" w:name="JD_15-1-1"/>
      <w:bookmarkEnd w:id="7927"/>
      <w:r>
        <w:t xml:space="preserve">§ 15-1-1 DEFINITIONS.</w:t>
      </w:r>
    </w:p>
    <w:bookmarkEnd w:id="7928"/>
    <w:bookmarkStart w:id="7929" w:name="rid-0-0-0-4845"/>
    <w:p>
      <w:pPr>
        <w:pStyle w:val="BodyText"/>
      </w:pPr>
      <w:r>
        <w:t xml:space="preserve">   For the purpose of this chapter, the following definitions shall apply unless the context clearly indicates or requires a different meaning,</w:t>
      </w:r>
    </w:p>
    <w:bookmarkEnd w:id="7929"/>
    <w:bookmarkStart w:id="7930" w:name="rid-0-0-0-8006"/>
    <w:p>
      <w:pPr>
        <w:pStyle w:val="BodyText"/>
      </w:pPr>
      <w:r>
        <w:t xml:space="preserve">   </w:t>
      </w:r>
      <w:r>
        <w:t xml:space="preserve">CAMP.</w:t>
      </w:r>
    </w:p>
    <w:bookmarkEnd w:id="7930"/>
    <w:bookmarkStart w:id="7931" w:name="rid-0-0-0-8007"/>
    <w:p>
      <w:pPr>
        <w:pStyle w:val="BodyText"/>
      </w:pPr>
      <w:r>
        <w:t xml:space="preserve">      (1)   To use real property controlled or owned by the city for living accommodation purposes such as:</w:t>
      </w:r>
    </w:p>
    <w:bookmarkEnd w:id="7931"/>
    <w:bookmarkStart w:id="7932" w:name="rid-0-0-0-8008"/>
    <w:p>
      <w:pPr>
        <w:pStyle w:val="BodyText"/>
      </w:pPr>
      <w:r>
        <w:t xml:space="preserve">         (a)   Sleeping;</w:t>
      </w:r>
    </w:p>
    <w:bookmarkEnd w:id="7932"/>
    <w:bookmarkStart w:id="7933" w:name="rid-0-0-0-8009"/>
    <w:p>
      <w:pPr>
        <w:pStyle w:val="BodyText"/>
      </w:pPr>
      <w:r>
        <w:t xml:space="preserve">         (b)   Making preparations to sleep, including the laying down of bedding for the purpose of sleeping;</w:t>
      </w:r>
    </w:p>
    <w:bookmarkEnd w:id="7933"/>
    <w:bookmarkStart w:id="7934" w:name="rid-0-0-0-8010"/>
    <w:p>
      <w:pPr>
        <w:pStyle w:val="BodyText"/>
      </w:pPr>
      <w:r>
        <w:t xml:space="preserve">         (c)   Storing personal belongings;</w:t>
      </w:r>
    </w:p>
    <w:bookmarkEnd w:id="7934"/>
    <w:bookmarkStart w:id="7935" w:name="rid-0-0-0-8011"/>
    <w:p>
      <w:pPr>
        <w:pStyle w:val="BodyText"/>
      </w:pPr>
      <w:r>
        <w:t xml:space="preserve">         (d)   Making any fire;</w:t>
      </w:r>
    </w:p>
    <w:bookmarkEnd w:id="7935"/>
    <w:bookmarkStart w:id="7936" w:name="rid-0-0-0-8012"/>
    <w:p>
      <w:pPr>
        <w:pStyle w:val="BodyText"/>
      </w:pPr>
      <w:r>
        <w:t xml:space="preserve">         (e)   Using any tents or shelter or other structure or vehicle for sleeping;</w:t>
      </w:r>
    </w:p>
    <w:bookmarkEnd w:id="7936"/>
    <w:bookmarkStart w:id="7937" w:name="rid-0-0-0-8013"/>
    <w:p>
      <w:pPr>
        <w:pStyle w:val="BodyText"/>
      </w:pPr>
      <w:r>
        <w:t xml:space="preserve">         (f)   Doing any digging or earth breaking;</w:t>
      </w:r>
    </w:p>
    <w:bookmarkEnd w:id="7937"/>
    <w:bookmarkStart w:id="7938" w:name="rid-0-0-0-8014"/>
    <w:p>
      <w:pPr>
        <w:pStyle w:val="BodyText"/>
      </w:pPr>
      <w:r>
        <w:t xml:space="preserve">         (g)   Using items associated with camping;</w:t>
      </w:r>
    </w:p>
    <w:bookmarkEnd w:id="7938"/>
    <w:bookmarkStart w:id="7939" w:name="rid-0-0-0-8015"/>
    <w:p>
      <w:pPr>
        <w:pStyle w:val="BodyText"/>
      </w:pPr>
      <w:r>
        <w:t xml:space="preserve">         (h)   Regularly cooking or preparing meals; or</w:t>
      </w:r>
    </w:p>
    <w:bookmarkEnd w:id="7939"/>
    <w:bookmarkStart w:id="7940" w:name="rid-0-0-0-8016"/>
    <w:p>
      <w:pPr>
        <w:pStyle w:val="BodyText"/>
      </w:pPr>
      <w:r>
        <w:t xml:space="preserve">         (i)   Living in a parked vehicle.</w:t>
      </w:r>
    </w:p>
    <w:bookmarkEnd w:id="7940"/>
    <w:bookmarkStart w:id="7941" w:name="rid-0-0-0-8017"/>
    <w:p>
      <w:pPr>
        <w:pStyle w:val="BodyText"/>
      </w:pPr>
      <w:r>
        <w:t xml:space="preserve">      (2)   The above listed activities constitute camping when it reasonably appears, in light of all circumstances, that the participants, in conducting these activities, are in fact using the area for living accommodations regardless of the intent of the participants or the nature of any other activities in which they may also be engaged.</w:t>
      </w:r>
    </w:p>
    <w:bookmarkEnd w:id="7941"/>
    <w:bookmarkStart w:id="7942" w:name="rid-0-0-0-8018"/>
    <w:p>
      <w:pPr>
        <w:pStyle w:val="BodyText"/>
      </w:pPr>
      <w:r>
        <w:t xml:space="preserve">   </w:t>
      </w:r>
      <w:r>
        <w:t xml:space="preserve">CITY.</w:t>
      </w:r>
      <w:r>
        <w:t xml:space="preserve"> </w:t>
      </w:r>
      <w:r>
        <w:t xml:space="preserve">The City of Apache Junction.</w:t>
      </w:r>
    </w:p>
    <w:bookmarkEnd w:id="7942"/>
    <w:bookmarkStart w:id="7943" w:name="rid-0-0-0-8019"/>
    <w:p>
      <w:pPr>
        <w:pStyle w:val="BodyText"/>
      </w:pPr>
      <w:r>
        <w:t xml:space="preserve">   </w:t>
      </w:r>
      <w:r>
        <w:t xml:space="preserve">DIRECTOR.</w:t>
      </w:r>
      <w:r>
        <w:t xml:space="preserve"> </w:t>
      </w:r>
      <w:r>
        <w:t xml:space="preserve">The director of the parks and recreation department for the City of Apache Junction, or his or her designee.</w:t>
      </w:r>
    </w:p>
    <w:bookmarkEnd w:id="7943"/>
    <w:bookmarkStart w:id="7944" w:name="rid-0-0-0-8020"/>
    <w:p>
      <w:pPr>
        <w:pStyle w:val="BodyText"/>
      </w:pPr>
      <w:r>
        <w:t xml:space="preserve">   </w:t>
      </w:r>
      <w:r>
        <w:t xml:space="preserve">PARK.</w:t>
      </w:r>
      <w:r>
        <w:t xml:space="preserve"> </w:t>
      </w:r>
      <w:r>
        <w:t xml:space="preserve">Includes all city parks, trails, swimming pools, buildings, playgrounds, skate park and/or any other public property under management and control of the parks and recreation department, owned or leased by the city for the public benefit including but not limited to leased Bureau of Land Management property and Arizona State Land Department property.</w:t>
      </w:r>
    </w:p>
    <w:bookmarkEnd w:id="7944"/>
    <w:bookmarkStart w:id="7945" w:name="rid-0-0-0-8026"/>
    <w:p>
      <w:pPr>
        <w:pStyle w:val="BodyText"/>
      </w:pPr>
      <w:r>
        <w:t xml:space="preserve">   </w:t>
      </w:r>
      <w:r>
        <w:t xml:space="preserve">SPIRITUOUS LIQUOR.</w:t>
      </w:r>
      <w:r>
        <w:t xml:space="preserve"> </w:t>
      </w:r>
      <w:r>
        <w:t xml:space="preserve">Includes alcohol, brandy, whisky, rum, tequila, mescal, gin, vodka, wine, porter, ale, beer, malt liquor, malt beverage or absinthe, or compound or mixture of any of them or of any with vegetables or other substances, alcohol bitters, bitters containing alcohol, and any liquid mixture or preparation, whether patented or otherwise, fruits preserved in ardent spirits, and</w:t>
      </w:r>
      <w:r>
        <w:t xml:space="preserve"> </w:t>
      </w:r>
      <w:r>
        <w:t xml:space="preserve"> </w:t>
      </w:r>
      <w:r>
        <w:t xml:space="preserve">beverages containing more than ½ of 1% of alcohol by volume, which produces intoxication or any increase in a person’s blood alcohol level.</w:t>
      </w:r>
    </w:p>
    <w:bookmarkEnd w:id="7945"/>
    <w:bookmarkStart w:id="7946" w:name="rid-0-0-0-8027"/>
    <w:p>
      <w:pPr>
        <w:pStyle w:val="BodyText"/>
      </w:pPr>
      <w:r>
        <w:t xml:space="preserve">   </w:t>
      </w:r>
      <w:r>
        <w:t xml:space="preserve">UNMANNED AIRCRAFT.</w:t>
      </w:r>
      <w:r>
        <w:t xml:space="preserve"> </w:t>
      </w:r>
      <w:r>
        <w:t xml:space="preserve">Includes all unmanned aircraft as defined in A.R.S. § 13-2729(F)(7), as amended.</w:t>
      </w:r>
    </w:p>
    <w:bookmarkEnd w:id="7946"/>
    <w:bookmarkStart w:id="7947" w:name="rid-0-0-0-8028"/>
    <w:p>
      <w:pPr>
        <w:pStyle w:val="BodyText"/>
      </w:pPr>
      <w:r>
        <w:t xml:space="preserve">   </w:t>
      </w:r>
      <w:r>
        <w:t xml:space="preserve">UNMANNED AIRCRAFT SYSTEM (“UAS”).</w:t>
      </w:r>
      <w:r>
        <w:t xml:space="preserve"> </w:t>
      </w:r>
      <w:r>
        <w:t xml:space="preserve">Includes all unmanned aircraft systems as defined in A.R.S. § 13-2729(F)(7), as amended.</w:t>
      </w:r>
    </w:p>
    <w:bookmarkEnd w:id="7947"/>
    <w:bookmarkStart w:id="7948" w:name="rid-0-0-0-8029"/>
    <w:p>
      <w:pPr>
        <w:pStyle w:val="BodyText"/>
      </w:pPr>
      <w:r>
        <w:t xml:space="preserve">(Ord. 1442, passed 2-7-2017)</w:t>
      </w:r>
    </w:p>
    <w:bookmarkEnd w:id="7948"/>
    <w:p>
      <w:pPr>
        <w:pStyle w:val="BodyText"/>
      </w:pPr>
    </w:p>
    <w:bookmarkStart w:id="7950" w:name="rid-0-0-0-4846"/>
    <w:p>
      <w:pPr>
        <w:pStyle w:val="BodyText"/>
      </w:pPr>
      <w:bookmarkStart w:id="7949" w:name="JD_15-1-2"/>
      <w:bookmarkEnd w:id="7949"/>
      <w:r>
        <w:t xml:space="preserve">§ 15-1-2 PARK OPERATIONS.</w:t>
      </w:r>
    </w:p>
    <w:bookmarkEnd w:id="7950"/>
    <w:bookmarkStart w:id="7951" w:name="rid-0-0-0-4865"/>
    <w:p>
      <w:pPr>
        <w:pStyle w:val="BodyText"/>
      </w:pPr>
      <w:r>
        <w:t xml:space="preserve">   (A)   </w:t>
      </w:r>
      <w:r>
        <w:t xml:space="preserve">Hours.</w:t>
      </w:r>
    </w:p>
    <w:bookmarkEnd w:id="7951"/>
    <w:bookmarkStart w:id="7952" w:name="rid-0-0-0-8030"/>
    <w:p>
      <w:pPr>
        <w:pStyle w:val="BodyText"/>
      </w:pPr>
      <w:r>
        <w:t xml:space="preserve">      (1)   Except for unusual and unforeseen emergencies, parks shall be open to the public during posted hours, as determined by the director.</w:t>
      </w:r>
    </w:p>
    <w:bookmarkEnd w:id="7952"/>
    <w:bookmarkStart w:id="7953" w:name="rid-0-0-0-8031"/>
    <w:p>
      <w:pPr>
        <w:pStyle w:val="BodyText"/>
      </w:pPr>
      <w:r>
        <w:t xml:space="preserve">      (2)   It shall be unlawful for a person to remain in a park or to enter a park except during the posted hours unless a permit is obtained pursuant to division (C) below.</w:t>
      </w:r>
    </w:p>
    <w:bookmarkEnd w:id="7953"/>
    <w:bookmarkStart w:id="7954" w:name="rid-0-0-0-8032"/>
    <w:p>
      <w:pPr>
        <w:pStyle w:val="BodyText"/>
      </w:pPr>
      <w:r>
        <w:t xml:space="preserve">   (B)   </w:t>
      </w:r>
      <w:r>
        <w:t xml:space="preserve">Closed areas.</w:t>
      </w:r>
    </w:p>
    <w:bookmarkEnd w:id="7954"/>
    <w:bookmarkStart w:id="7955" w:name="rid-0-0-0-8033"/>
    <w:p>
      <w:pPr>
        <w:pStyle w:val="BodyText"/>
      </w:pPr>
      <w:r>
        <w:t xml:space="preserve">      (1)   Any section or part of any park may be declared closed to the public by the director at any time and for any interval of time, either temporarily or at regular and stated intervals and either entirely or for specific uses, as the director shall find reasonably necessary.</w:t>
      </w:r>
    </w:p>
    <w:bookmarkEnd w:id="7955"/>
    <w:bookmarkStart w:id="7956" w:name="rid-0-0-0-8034"/>
    <w:p>
      <w:pPr>
        <w:pStyle w:val="BodyText"/>
      </w:pPr>
      <w:r>
        <w:t xml:space="preserve">      (2)   No person shall enter any closed areas of a park if the entry is prohibited, nor shall any person utilize any portion of a park if that utilization is prohibited.</w:t>
      </w:r>
    </w:p>
    <w:bookmarkEnd w:id="7956"/>
    <w:bookmarkStart w:id="7957" w:name="rid-0-0-0-8035"/>
    <w:p>
      <w:pPr>
        <w:pStyle w:val="BodyText"/>
      </w:pPr>
      <w:r>
        <w:t xml:space="preserve">   (C)   </w:t>
      </w:r>
      <w:r>
        <w:t xml:space="preserve">Permits and scheduling.</w:t>
      </w:r>
    </w:p>
    <w:bookmarkEnd w:id="7957"/>
    <w:bookmarkStart w:id="7958" w:name="rid-0-0-0-8036"/>
    <w:p>
      <w:pPr>
        <w:pStyle w:val="BodyText"/>
      </w:pPr>
      <w:r>
        <w:t xml:space="preserve">      (1)   Park activities sponsored or co-sponsored by the city shall have first priority over any other use.</w:t>
      </w:r>
    </w:p>
    <w:bookmarkEnd w:id="7958"/>
    <w:bookmarkStart w:id="7959" w:name="rid-0-0-0-8037"/>
    <w:p>
      <w:pPr>
        <w:pStyle w:val="BodyText"/>
      </w:pPr>
      <w:r>
        <w:t xml:space="preserve">      (2)   Any person or group of persons may use any park for any recreational purposes not otherwise prohibited within this chapter.</w:t>
      </w:r>
    </w:p>
    <w:bookmarkEnd w:id="7959"/>
    <w:bookmarkStart w:id="7960" w:name="rid-0-0-0-8038"/>
    <w:p>
      <w:pPr>
        <w:pStyle w:val="BodyText"/>
      </w:pPr>
      <w:r>
        <w:t xml:space="preserve">      (3)   A written permit shall be obtained from the director whenever any person or group desires to reserve any portion of a park for any activity. Reservations shall be made in accordance with reservation and facility use guidelines as established by the director.</w:t>
      </w:r>
    </w:p>
    <w:bookmarkEnd w:id="7960"/>
    <w:bookmarkStart w:id="7961" w:name="rid-0-0-0-8039"/>
    <w:p>
      <w:pPr>
        <w:pStyle w:val="BodyText"/>
      </w:pPr>
      <w:r>
        <w:t xml:space="preserve">      (4)   Any person or group aggrieved by the denial of a permit shall have the right to appeal the decision of the director to the city manager or his or her designee. Any appeal to the city manager shall be served with the city clerk’s office within 5 working days if a notice of disapproval is received from the director. The city manager or his or her designee shall act upon the appeal within 5 working days following receipt thereof. The city manager’s decision is final and binding on both parties.</w:t>
      </w:r>
    </w:p>
    <w:bookmarkEnd w:id="7961"/>
    <w:bookmarkStart w:id="7962" w:name="rid-0-0-0-8040"/>
    <w:p>
      <w:pPr>
        <w:pStyle w:val="BodyText"/>
      </w:pPr>
      <w:r>
        <w:t xml:space="preserve">      (5)   A park use permit may be revoked by the director upon determining that the park is being used contrary to: any representation made by the applicant; any conditions of the permit; or any city ordinances or state law.</w:t>
      </w:r>
    </w:p>
    <w:bookmarkEnd w:id="7962"/>
    <w:bookmarkStart w:id="7963" w:name="rid-0-0-0-8041"/>
    <w:p>
      <w:pPr>
        <w:pStyle w:val="BodyText"/>
      </w:pPr>
      <w:r>
        <w:t xml:space="preserve">      (6)   Continuous use of facilities shall be limited to city-sponsored or co-sponsored activities or affiliate groups as approved by the director. Continuous use shall be interpreted to be any regularly scheduled or reoccurring activity.</w:t>
      </w:r>
    </w:p>
    <w:bookmarkEnd w:id="7963"/>
    <w:bookmarkStart w:id="7964" w:name="rid-0-0-0-8042"/>
    <w:p>
      <w:pPr>
        <w:pStyle w:val="BodyText"/>
      </w:pPr>
      <w:r>
        <w:t xml:space="preserve">      (7)   Facility use fees will be established by the director as set forth in Chapter 4 of the city code and may be amended on an as needed basis.</w:t>
      </w:r>
    </w:p>
    <w:bookmarkEnd w:id="7964"/>
    <w:bookmarkStart w:id="7965" w:name="rid-0-0-0-8043"/>
    <w:p>
      <w:pPr>
        <w:pStyle w:val="BodyText"/>
      </w:pPr>
      <w:r>
        <w:t xml:space="preserve">   (D)   </w:t>
      </w:r>
      <w:r>
        <w:t xml:space="preserve">Insurance and indemnification; hold harmless.</w:t>
      </w:r>
    </w:p>
    <w:bookmarkEnd w:id="7965"/>
    <w:bookmarkStart w:id="7966" w:name="rid-0-0-0-8048"/>
    <w:p>
      <w:pPr>
        <w:pStyle w:val="BodyText"/>
      </w:pPr>
      <w:r>
        <w:t xml:space="preserve">      (1)   Any person or group reserving a park shall defend, indemnify and hold harmless the city and its elected officials and employees and for any and all damages to the facility caused by any person or persons attending the activity, and all liability and damages to any person for injuries, including but not limited to, death or serious bodily harm.</w:t>
      </w:r>
    </w:p>
    <w:bookmarkEnd w:id="7966"/>
    <w:bookmarkStart w:id="7967" w:name="rid-0-0-0-8049"/>
    <w:p>
      <w:pPr>
        <w:pStyle w:val="BodyText"/>
      </w:pPr>
      <w:r>
        <w:t xml:space="preserve">      (2)   Adequate insurance as determined by the director shall be provided naming the city, its elected officials and employees as “additional insured parties.”</w:t>
      </w:r>
    </w:p>
    <w:bookmarkEnd w:id="7967"/>
    <w:bookmarkStart w:id="7968" w:name="rid-0-0-0-8050"/>
    <w:p>
      <w:pPr>
        <w:pStyle w:val="BodyText"/>
      </w:pPr>
      <w:r>
        <w:t xml:space="preserve">      (3)   Responsibility for loss, breakage or need for repair of any piece of furniture, equipment or portion of the facility or areas shall be upon the individual signing the permit application.</w:t>
      </w:r>
    </w:p>
    <w:bookmarkEnd w:id="7968"/>
    <w:bookmarkStart w:id="7969" w:name="rid-0-0-0-8051"/>
    <w:p>
      <w:pPr>
        <w:pStyle w:val="BodyText"/>
      </w:pPr>
      <w:r>
        <w:t xml:space="preserve">(Ord. 1442, passed 2-7-2017)</w:t>
      </w:r>
    </w:p>
    <w:bookmarkEnd w:id="7969"/>
    <w:p>
      <w:pPr>
        <w:pStyle w:val="BodyText"/>
      </w:pPr>
    </w:p>
    <w:bookmarkStart w:id="7971" w:name="rid-0-0-0-4866"/>
    <w:p>
      <w:pPr>
        <w:pStyle w:val="BodyText"/>
      </w:pPr>
      <w:bookmarkStart w:id="7970" w:name="JD_15-1-3"/>
      <w:bookmarkEnd w:id="7970"/>
      <w:r>
        <w:t xml:space="preserve">§ 15-1-3 PROHIBITED ACTIVITIES.</w:t>
      </w:r>
    </w:p>
    <w:bookmarkEnd w:id="7971"/>
    <w:bookmarkStart w:id="7972" w:name="rid-0-0-0-4894"/>
    <w:p>
      <w:pPr>
        <w:pStyle w:val="BodyText"/>
      </w:pPr>
      <w:r>
        <w:t xml:space="preserve">   (A)   </w:t>
      </w:r>
      <w:r>
        <w:t xml:space="preserve">Amplified sound or music.</w:t>
      </w:r>
      <w:r>
        <w:t xml:space="preserve"> </w:t>
      </w:r>
      <w:r>
        <w:t xml:space="preserve">A permit from the director is required for amplified sound or music in city parks and public recreation areas. Music with language designed to incite violence is prohibited. Nothing in this division is intended to prohibit first amendment expression or speech.</w:t>
      </w:r>
    </w:p>
    <w:bookmarkEnd w:id="7972"/>
    <w:bookmarkStart w:id="7973" w:name="rid-0-0-0-8052"/>
    <w:p>
      <w:pPr>
        <w:pStyle w:val="BodyText"/>
      </w:pPr>
      <w:r>
        <w:t xml:space="preserve">   (B)   </w:t>
      </w:r>
      <w:r>
        <w:t xml:space="preserve">Animals.</w:t>
      </w:r>
      <w:r>
        <w:t xml:space="preserve"> </w:t>
      </w:r>
      <w:r>
        <w:t xml:space="preserve">Except with respect to horses as provided in division (O) of this section, no person shall bring or allow to enter into a park, any animal owned or under control of such person, unless 1) it is a service animal as defined under A.R.S. § 11-1024(J)(5), as amended, or 2) it is restrained at all times (except when participating in an organized program authorized by the city) on a reasonably adequate leash not greater than 10 feet in length. The person in control of any such animal shall dispose of their animal waste in a trash receptacle. Animals are not allowed in areas of the park where posted as prohibited (except when participating in an organized program authorized by the city). Wild or exotic animals or reptiles are not allowed to be brought into any park without the written permission of the director. Owners are responsible for the aggressive actions of their animals and may be asked to leave the park if the director considers such animal to be a safety risk to persons and other animals based on their behavior.</w:t>
      </w:r>
    </w:p>
    <w:bookmarkEnd w:id="7973"/>
    <w:bookmarkStart w:id="7974" w:name="rid-0-0-0-8053"/>
    <w:p>
      <w:pPr>
        <w:pStyle w:val="BodyText"/>
      </w:pPr>
      <w:r>
        <w:t xml:space="preserve">   (C)   </w:t>
      </w:r>
      <w:r>
        <w:t xml:space="preserve">Unauthorized water usage.</w:t>
      </w:r>
      <w:r>
        <w:t xml:space="preserve"> </w:t>
      </w:r>
      <w:r>
        <w:t xml:space="preserve">No person shall swim, bathe or wade in any waters or waterways, splashpads, sinks, toilets, or drinking water fountains in, or adjacent to any park, except in such waters and at such places as are provided in such parks, and in compliance with the regulations as are adopted by the director. No person shall enter any waters or places customarily designated for the purpose of swimming or bathing, or congregate therein when the activity is prohibited by the director. No person shall use any water source at any city park for swimming, animal swimming or bathing, washing clothes, or cleaning fish, except at places designated for those activities.</w:t>
      </w:r>
    </w:p>
    <w:bookmarkEnd w:id="7974"/>
    <w:bookmarkStart w:id="7975" w:name="rid-0-0-0-8054"/>
    <w:p>
      <w:pPr>
        <w:pStyle w:val="BodyText"/>
      </w:pPr>
      <w:r>
        <w:t xml:space="preserve">   (D)   </w:t>
      </w:r>
      <w:r>
        <w:t xml:space="preserve">Camping.</w:t>
      </w:r>
      <w:r>
        <w:t xml:space="preserve"> </w:t>
      </w:r>
      <w:r>
        <w:t xml:space="preserve">Camping is prohibited in parks, except with the express written permission of the director. Campers, trailers or motor homes shall not connect to any electrical supply, water supply or waste service without the written permission of the director.</w:t>
      </w:r>
    </w:p>
    <w:bookmarkEnd w:id="7975"/>
    <w:bookmarkStart w:id="7976" w:name="rid-0-0-0-8055"/>
    <w:p>
      <w:pPr>
        <w:pStyle w:val="BodyText"/>
      </w:pPr>
      <w:r>
        <w:t xml:space="preserve">   (E)   </w:t>
      </w:r>
      <w:r>
        <w:t xml:space="preserve">Climbing.</w:t>
      </w:r>
      <w:r>
        <w:t xml:space="preserve"> </w:t>
      </w:r>
      <w:r>
        <w:t xml:space="preserve">No person shall climb on any fence, tree, art feature, or other structure other than playground equipment designed for such purpose.</w:t>
      </w:r>
    </w:p>
    <w:bookmarkEnd w:id="7976"/>
    <w:bookmarkStart w:id="7977" w:name="rid-0-0-0-8056"/>
    <w:p>
      <w:pPr>
        <w:pStyle w:val="BodyText"/>
      </w:pPr>
      <w:r>
        <w:t xml:space="preserve">   (F)   </w:t>
      </w:r>
      <w:r>
        <w:t xml:space="preserve">Commercial activity.</w:t>
      </w:r>
      <w:r>
        <w:t xml:space="preserve"> </w:t>
      </w:r>
      <w:r>
        <w:t xml:space="preserve">No person shall advertise, solicit goods or services or engage in any commercial activity within a park without prior authorization from the director.</w:t>
      </w:r>
    </w:p>
    <w:bookmarkEnd w:id="7977"/>
    <w:bookmarkStart w:id="7978" w:name="rid-0-0-0-8057"/>
    <w:p>
      <w:pPr>
        <w:pStyle w:val="BodyText"/>
      </w:pPr>
      <w:r>
        <w:t xml:space="preserve">   (G)   </w:t>
      </w:r>
      <w:r>
        <w:t xml:space="preserve">Compliance with laws.</w:t>
      </w:r>
      <w:r>
        <w:t xml:space="preserve"> </w:t>
      </w:r>
      <w:r>
        <w:t xml:space="preserve">All persons shall comply with all federal, state, county and city laws, rules and regulations when visiting city parks.</w:t>
      </w:r>
    </w:p>
    <w:bookmarkEnd w:id="7978"/>
    <w:bookmarkStart w:id="7979" w:name="rid-0-0-0-8058"/>
    <w:p>
      <w:pPr>
        <w:pStyle w:val="BodyText"/>
      </w:pPr>
      <w:r>
        <w:t xml:space="preserve">   (H)   </w:t>
      </w:r>
      <w:r>
        <w:t xml:space="preserve">Compressed gas cylinders.</w:t>
      </w:r>
      <w:r>
        <w:t xml:space="preserve"> </w:t>
      </w:r>
      <w:r>
        <w:t xml:space="preserve">No person shall bring into any park a compressed gas cylinder (such as helium to fill balloons) without obtaining prior written permission from the director. Propane containers used in connection with barbeque equipment are exempt from this prohibition.</w:t>
      </w:r>
    </w:p>
    <w:bookmarkEnd w:id="7979"/>
    <w:bookmarkStart w:id="7980" w:name="rid-0-0-0-8063"/>
    <w:p>
      <w:pPr>
        <w:pStyle w:val="BodyText"/>
      </w:pPr>
      <w:r>
        <w:t xml:space="preserve">   (I)   </w:t>
      </w:r>
      <w:r>
        <w:t xml:space="preserve">Damaging facilities.</w:t>
      </w:r>
      <w:r>
        <w:t xml:space="preserve"> </w:t>
      </w:r>
      <w:r>
        <w:t xml:space="preserve">No person shall graffiti, vandalize, damage or remove any park property such as tables, benches, ramadas, lighting, steps, ramps, railings, fencing, barbeque grills, playground equipment, drinking fountains, plants, court surfacing, curbs or paving, or other structures of any kind. This shall include: applying adhesive stickers to any park property equipment, signs or any other surfaces; standing on table tops; swinging from ramada roof beams; skateboarding or bicycling on any railing, bench, table, wall, step or other structure; wastefully or improperly using the restroom or water facilities, or cause the lighting facilities or electrical appliances to be turned on or used without the written permission of the director.</w:t>
      </w:r>
    </w:p>
    <w:bookmarkEnd w:id="7980"/>
    <w:bookmarkStart w:id="7981" w:name="rid-0-0-0-8064"/>
    <w:p>
      <w:pPr>
        <w:pStyle w:val="BodyText"/>
      </w:pPr>
      <w:r>
        <w:t xml:space="preserve">   (J)   </w:t>
      </w:r>
      <w:r>
        <w:t xml:space="preserve"> </w:t>
      </w:r>
      <w:r>
        <w:t xml:space="preserve">Endangerment of wildlife.</w:t>
      </w:r>
      <w:r>
        <w:t xml:space="preserve"> </w:t>
      </w:r>
      <w:r>
        <w:t xml:space="preserve">No person shall commit any act in a park so as to endanger the health or safety of area wildlife, to include but not limited to: rabbits, snakes, birds or any wildlife in violation of A.R.S. § 13-2910, Cruelty to Animals, as amended.</w:t>
      </w:r>
    </w:p>
    <w:bookmarkEnd w:id="7981"/>
    <w:bookmarkStart w:id="7982" w:name="rid-0-0-0-8065"/>
    <w:p>
      <w:pPr>
        <w:pStyle w:val="BodyText"/>
      </w:pPr>
      <w:r>
        <w:t xml:space="preserve">   (K)   </w:t>
      </w:r>
      <w:r>
        <w:t xml:space="preserve">Debris, junk, trash, Utter and garbage.</w:t>
      </w:r>
      <w:r>
        <w:t xml:space="preserve"> </w:t>
      </w:r>
      <w:r>
        <w:t xml:space="preserve">No person shall bring into or dump, deposit or leave any debris, junk, trash, litter or garbage as defined in Apache Junction City Code, Vol.1, Chapter 9: Health and Sanitation, Article 9-1: Property Maintenance Standards, § 9-1-2 Definitions within any city park. Debris, junk, trash, litter and garbage may not be placed in any waters in any park, or left anywhere on the grounds thereof, but shall be placed in the trash receptacles; where receptacles are not provided, all debris, junk, trash, litter and garbage shall be carried away from the park by the person responsible for its presence and properly disposed of elsewhere. No person shall bring debris, junk, trash, litter and garbage into or upon park premises except refuse or trash generated at the park while using the park. In no circumstances may a person dump or leave in the park furniture, appliances, construction material, bio-hazard waste or chemical waste.</w:t>
      </w:r>
    </w:p>
    <w:bookmarkEnd w:id="7982"/>
    <w:bookmarkStart w:id="7983" w:name="rid-0-0-0-8066"/>
    <w:p>
      <w:pPr>
        <w:pStyle w:val="BodyText"/>
      </w:pPr>
      <w:r>
        <w:t xml:space="preserve">   (L)   </w:t>
      </w:r>
      <w:r>
        <w:t xml:space="preserve">Food, gum, drinks and personal props.</w:t>
      </w:r>
      <w:r>
        <w:t xml:space="preserve"> </w:t>
      </w:r>
      <w:r>
        <w:t xml:space="preserve">No person shall bring food, gum, drinks or personal props such as traffic cones, skateboard stacking, makeshift jumps, obstacles or ramps into the skate park.</w:t>
      </w:r>
    </w:p>
    <w:bookmarkEnd w:id="7983"/>
    <w:bookmarkStart w:id="7984" w:name="rid-0-0-0-8067"/>
    <w:p>
      <w:pPr>
        <w:pStyle w:val="BodyText"/>
      </w:pPr>
      <w:r>
        <w:t xml:space="preserve">   (M)   </w:t>
      </w:r>
      <w:r>
        <w:t xml:space="preserve">Glass containers.</w:t>
      </w:r>
      <w:r>
        <w:t xml:space="preserve"> </w:t>
      </w:r>
      <w:r>
        <w:t xml:space="preserve">It is unlawful for any person to possess a glass container in any park. No person shall throw, toss or otherwise propel, or break any glass object in any park or any street or alley adjacent to such park.</w:t>
      </w:r>
    </w:p>
    <w:bookmarkEnd w:id="7984"/>
    <w:bookmarkStart w:id="7985" w:name="rid-0-0-0-8068"/>
    <w:p>
      <w:pPr>
        <w:pStyle w:val="BodyText"/>
      </w:pPr>
      <w:r>
        <w:t xml:space="preserve">   (N)   </w:t>
      </w:r>
      <w:r>
        <w:t xml:space="preserve">Golfing.</w:t>
      </w:r>
      <w:r>
        <w:t xml:space="preserve"> </w:t>
      </w:r>
      <w:r>
        <w:t xml:space="preserve">No person in a park shall use any portion of the park for golfing purposes, or make use of any golf club or ball in any park, except at places designated for golfing by the director.</w:t>
      </w:r>
    </w:p>
    <w:bookmarkEnd w:id="7985"/>
    <w:bookmarkStart w:id="7986" w:name="rid-0-0-0-8069"/>
    <w:p>
      <w:pPr>
        <w:pStyle w:val="BodyText"/>
      </w:pPr>
      <w:r>
        <w:t xml:space="preserve">   (O)   </w:t>
      </w:r>
      <w:r>
        <w:t xml:space="preserve">Horses.</w:t>
      </w:r>
      <w:r>
        <w:t xml:space="preserve"> </w:t>
      </w:r>
      <w:r>
        <w:t xml:space="preserve">No person shall bring a horse or other equine into a park, or ride one in any location in a park or landscaped area, except on designated bridle trails or paths or with the written permission of the director. Where permitted, horses or other equine shall be ridden with reasonable due care and shall not be allowed to graze or go unattended.</w:t>
      </w:r>
    </w:p>
    <w:bookmarkEnd w:id="7986"/>
    <w:bookmarkStart w:id="7987" w:name="rid-0-0-0-8070"/>
    <w:p>
      <w:pPr>
        <w:pStyle w:val="BodyText"/>
      </w:pPr>
      <w:r>
        <w:t xml:space="preserve">   (P)   </w:t>
      </w:r>
      <w:r>
        <w:t xml:space="preserve">Interference with park activities.</w:t>
      </w:r>
      <w:r>
        <w:t xml:space="preserve"> </w:t>
      </w:r>
      <w:r>
        <w:t xml:space="preserve">No person shall interfere or disrupt the reasonable use of the park by other patrons.</w:t>
      </w:r>
    </w:p>
    <w:bookmarkEnd w:id="7987"/>
    <w:bookmarkStart w:id="7988" w:name="rid-0-0-0-8071"/>
    <w:p>
      <w:pPr>
        <w:pStyle w:val="BodyText"/>
      </w:pPr>
      <w:r>
        <w:t xml:space="preserve">   (Q)   </w:t>
      </w:r>
      <w:r>
        <w:t xml:space="preserve">Model toys and unmanned aircraft systems.</w:t>
      </w:r>
      <w:r>
        <w:t xml:space="preserve"> </w:t>
      </w:r>
      <w:r>
        <w:t xml:space="preserve">No person in a park shall bring into or use any remote controlled or self-propelled model toy or unmanned aircraft, including but not limited to model airplanes, drones, model rockets, model boats, model cars or other models, except in the areas designated by the director or with written permission from the director.</w:t>
      </w:r>
    </w:p>
    <w:bookmarkEnd w:id="7988"/>
    <w:bookmarkStart w:id="7989" w:name="rid-0-0-0-8072"/>
    <w:p>
      <w:pPr>
        <w:pStyle w:val="BodyText"/>
      </w:pPr>
      <w:r>
        <w:t xml:space="preserve">   (R)   </w:t>
      </w:r>
      <w:r>
        <w:t xml:space="preserve">Motorized vehicles.</w:t>
      </w:r>
      <w:r>
        <w:t xml:space="preserve"> </w:t>
      </w:r>
      <w:r>
        <w:t xml:space="preserve">No person shall bring into or operate in a park any motor vehicle of any type, including but not limited to, any automobiles, motorcycles, motor bikes, motorized skateboards or 3-wheeled scooters, except in those areas or on roads or paths designated for such vehicular use by the director. Inoperable motorized vehicles must be removed from the park within a 24-hour time period or the vehicles will be towed away at the owner’s expense to a storage facility. No portion of a park is to be used as a place to repair vehicles.</w:t>
      </w:r>
    </w:p>
    <w:bookmarkEnd w:id="7989"/>
    <w:bookmarkStart w:id="7990" w:name="rid-0-0-0-8073"/>
    <w:p>
      <w:pPr>
        <w:pStyle w:val="BodyText"/>
      </w:pPr>
      <w:r>
        <w:t xml:space="preserve">   (S)   </w:t>
      </w:r>
      <w:r>
        <w:t xml:space="preserve">Non-motorized vehicles.</w:t>
      </w:r>
      <w:r>
        <w:t xml:space="preserve"> </w:t>
      </w:r>
      <w:r>
        <w:t xml:space="preserve">No person in a park shall operate or ride a skateboard, roller skates, a bicycle, scooter or tricycle-type three wheeled scooter (also known as a “Trike”) on grass, landscaped areas, ramada areas, basketball, tennis and racquetball courts or on structures and fixtures, including tables, benches, playground equipment, railings, steps, ramps, buildings or where such activity is specifically posted as prohibited, or in such a manner which creates a serious safety risk to themselves or to other park users.</w:t>
      </w:r>
    </w:p>
    <w:bookmarkEnd w:id="7990"/>
    <w:bookmarkStart w:id="7991" w:name="rid-0-0-0-8077"/>
    <w:p>
      <w:pPr>
        <w:pStyle w:val="BodyText"/>
      </w:pPr>
      <w:r>
        <w:t xml:space="preserve">   (T)   </w:t>
      </w:r>
      <w:r>
        <w:t xml:space="preserve">Projectile devices.</w:t>
      </w:r>
      <w:r>
        <w:t xml:space="preserve"> </w:t>
      </w:r>
      <w:r>
        <w:t xml:space="preserve">No person shall use any portion of a city park for archery, firearm practice or other projectile activities.</w:t>
      </w:r>
    </w:p>
    <w:bookmarkEnd w:id="7991"/>
    <w:bookmarkStart w:id="7992" w:name="rid-0-0-0-8078"/>
    <w:p>
      <w:pPr>
        <w:pStyle w:val="BodyText"/>
      </w:pPr>
      <w:r>
        <w:t xml:space="preserve">   (U)   </w:t>
      </w:r>
      <w:r>
        <w:t xml:space="preserve">Public nudity/indecency.</w:t>
      </w:r>
      <w:r>
        <w:t xml:space="preserve"> </w:t>
      </w:r>
      <w:r>
        <w:t xml:space="preserve">No person shall engage in sexual intercourse or expose or display their genitals or private parts in a public park. Nothing in this division is intended to prohibit protected First Amendment expression.</w:t>
      </w:r>
    </w:p>
    <w:bookmarkEnd w:id="7992"/>
    <w:bookmarkStart w:id="7993" w:name="rid-0-0-0-8079"/>
    <w:p>
      <w:pPr>
        <w:pStyle w:val="BodyText"/>
      </w:pPr>
      <w:r>
        <w:t xml:space="preserve">   (V)   </w:t>
      </w:r>
      <w:r>
        <w:t xml:space="preserve">Public profanity.</w:t>
      </w:r>
      <w:r>
        <w:t xml:space="preserve"> </w:t>
      </w:r>
      <w:r>
        <w:t xml:space="preserve">No person may use language designed to incite violence. Nothing in this division is intended to prohibit protected first amendment expression and speech.</w:t>
      </w:r>
    </w:p>
    <w:bookmarkEnd w:id="7993"/>
    <w:bookmarkStart w:id="7994" w:name="rid-0-0-0-8080"/>
    <w:p>
      <w:pPr>
        <w:pStyle w:val="BodyText"/>
      </w:pPr>
      <w:r>
        <w:t xml:space="preserve">   (W)   </w:t>
      </w:r>
      <w:r>
        <w:t xml:space="preserve">Spirituous liquors.</w:t>
      </w:r>
      <w:r>
        <w:t xml:space="preserve"> </w:t>
      </w:r>
      <w:r>
        <w:t xml:space="preserve">It is unlawful for any person to consume spirituous liquors in a municipal park except that beer and wine is permitted in areas designated for such use by the director. Individuals consuming beer and wine shall do so only having first obtained a permit issued by the director.</w:t>
      </w:r>
    </w:p>
    <w:bookmarkEnd w:id="7994"/>
    <w:bookmarkStart w:id="7995" w:name="rid-0-0-0-8081"/>
    <w:p>
      <w:pPr>
        <w:pStyle w:val="BodyText"/>
      </w:pPr>
      <w:r>
        <w:t xml:space="preserve">   (X)   </w:t>
      </w:r>
      <w:r>
        <w:t xml:space="preserve">Smoking.</w:t>
      </w:r>
      <w:r>
        <w:t xml:space="preserve"> </w:t>
      </w:r>
      <w:r>
        <w:t xml:space="preserve">The act of smoking any substance, and including the use of e-cigarettes in any park facility shall only be allowed in designated areas.</w:t>
      </w:r>
    </w:p>
    <w:bookmarkEnd w:id="7995"/>
    <w:bookmarkStart w:id="7996" w:name="rid-0-0-0-8082"/>
    <w:p>
      <w:pPr>
        <w:pStyle w:val="BodyText"/>
      </w:pPr>
      <w:r>
        <w:t xml:space="preserve">   (Y)   </w:t>
      </w:r>
      <w:r>
        <w:t xml:space="preserve">Use of restroom facilities.</w:t>
      </w:r>
      <w:r>
        <w:t xml:space="preserve"> </w:t>
      </w:r>
      <w:r>
        <w:t xml:space="preserve">No person shall urinate or defecate in a park except within a toilet or urinal provided inside a restroom facility.</w:t>
      </w:r>
    </w:p>
    <w:bookmarkEnd w:id="7996"/>
    <w:bookmarkStart w:id="7997" w:name="rid-0-0-0-8083"/>
    <w:p>
      <w:pPr>
        <w:pStyle w:val="BodyText"/>
      </w:pPr>
      <w:r>
        <w:t xml:space="preserve">(Ord. 1442, passed 2-7-2017) Penalty, see Vol. I, § 1-1-11</w:t>
      </w:r>
    </w:p>
    <w:bookmarkEnd w:id="7997"/>
    <w:p>
      <w:pPr>
        <w:pStyle w:val="BodyText"/>
      </w:pPr>
    </w:p>
    <w:bookmarkStart w:id="7999" w:name="rid-0-0-0-4895"/>
    <w:p>
      <w:pPr>
        <w:pStyle w:val="BodyText"/>
      </w:pPr>
      <w:bookmarkStart w:id="7998" w:name="JD_15-1-4"/>
      <w:bookmarkEnd w:id="7998"/>
      <w:r>
        <w:t xml:space="preserve">§ 15-1-4 ENFORCEMENT AND PENALTY.</w:t>
      </w:r>
    </w:p>
    <w:bookmarkEnd w:id="7999"/>
    <w:bookmarkStart w:id="8000" w:name="rid-0-0-0-4901"/>
    <w:p>
      <w:pPr>
        <w:pStyle w:val="BodyText"/>
      </w:pPr>
      <w:r>
        <w:t xml:space="preserve">   (A)   </w:t>
      </w:r>
      <w:r>
        <w:t xml:space="preserve">Enforcement.</w:t>
      </w:r>
      <w:r>
        <w:t xml:space="preserve"> </w:t>
      </w:r>
      <w:r>
        <w:t xml:space="preserve">The director, park rangers and police officers shall, in connection with their duties imposed by law, diligently enforce the provisions of this chapter. Requests from park rangers must be strictly adhered to in the interest of public safety. Park rangers have authority to issue citations to any park user in violation of any provision of this chapter.</w:t>
      </w:r>
    </w:p>
    <w:bookmarkEnd w:id="8000"/>
    <w:bookmarkStart w:id="8001" w:name="rid-0-0-0-8085"/>
    <w:p>
      <w:pPr>
        <w:pStyle w:val="BodyText"/>
      </w:pPr>
      <w:r>
        <w:t xml:space="preserve">   (B)   </w:t>
      </w:r>
      <w:r>
        <w:t xml:space="preserve">Ejection for violations.</w:t>
      </w:r>
      <w:r>
        <w:t xml:space="preserve"> </w:t>
      </w:r>
      <w:r>
        <w:t xml:space="preserve">The director, park rangers and police officers have the authority to eject</w:t>
      </w:r>
      <w:r>
        <w:t xml:space="preserve"> </w:t>
      </w:r>
      <w:r>
        <w:t xml:space="preserve">any person from any park for violating any provision of this chapter. Following ejection, it is unlawful for any person to enter or reenter any park during the ejection period.</w:t>
      </w:r>
    </w:p>
    <w:bookmarkEnd w:id="8001"/>
    <w:bookmarkStart w:id="8002" w:name="rid-0-0-0-8086"/>
    <w:p>
      <w:pPr>
        <w:pStyle w:val="BodyText"/>
      </w:pPr>
      <w:r>
        <w:t xml:space="preserve">   (C)   </w:t>
      </w:r>
      <w:r>
        <w:t xml:space="preserve">Confiscation of property.</w:t>
      </w:r>
      <w:r>
        <w:t xml:space="preserve"> </w:t>
      </w:r>
      <w:r>
        <w:t xml:space="preserve">The director, park rangers and police officers have the authority to seize and confiscate any property, thing or device in the park, used contrary to the provisions of this chapter, including but not limited to glass bottles, cigarettes, skateboards, bicycles, skates, motorized skateboards, weapons of any type, model toys, and unmanned aircraft or unmanned aircraft systems.</w:t>
      </w:r>
    </w:p>
    <w:bookmarkEnd w:id="8002"/>
    <w:bookmarkStart w:id="8003" w:name="rid-0-0-0-8087"/>
    <w:p>
      <w:pPr>
        <w:pStyle w:val="BodyText"/>
      </w:pPr>
      <w:r>
        <w:t xml:space="preserve">   (D)   </w:t>
      </w:r>
      <w:r>
        <w:t xml:space="preserve">Interference with official duties.</w:t>
      </w:r>
      <w:r>
        <w:t xml:space="preserve"> </w:t>
      </w:r>
      <w:r>
        <w:t xml:space="preserve">It is unlawful for any person to interfere with the official duties of a park ranger.</w:t>
      </w:r>
    </w:p>
    <w:bookmarkEnd w:id="8003"/>
    <w:bookmarkStart w:id="8004" w:name="rid-0-0-0-8088"/>
    <w:p>
      <w:pPr>
        <w:pStyle w:val="BodyText"/>
      </w:pPr>
      <w:r>
        <w:t xml:space="preserve">   (E)   </w:t>
      </w:r>
      <w:r>
        <w:t xml:space="preserve">Penalty.</w:t>
      </w:r>
      <w:r>
        <w:t xml:space="preserve"> </w:t>
      </w:r>
      <w:r>
        <w:t xml:space="preserve">A person convicted of a violation of any provision of this chapter shall be guilty of a class one misdemeanor and shall be punished as authorized under Apache Junction City Code, Vol I, Chapter 1: General, Article 1-1: General, § 1-1-11(A) Penalty.</w:t>
      </w:r>
    </w:p>
    <w:bookmarkEnd w:id="8004"/>
    <w:bookmarkStart w:id="8005" w:name="rid-0-0-0-8089"/>
    <w:p>
      <w:pPr>
        <w:pStyle w:val="BodyText"/>
      </w:pPr>
      <w:r>
        <w:t xml:space="preserve">(Ord. 1442, passed 2-7-2017)</w:t>
      </w:r>
    </w:p>
    <w:bookmarkEnd w:id="8005"/>
    <w:bookmarkStart w:id="8007" w:name="rid-0-0-0-4902"/>
    <w:p>
      <w:pPr>
        <w:pStyle w:val="BodyText"/>
      </w:pPr>
      <w:bookmarkStart w:id="8006" w:name="JD_Chapter16"/>
      <w:bookmarkEnd w:id="8006"/>
      <w:r>
        <w:t xml:space="preserve">CHAPTER 16: SECURITY ALARM SYSTEMS</w:t>
      </w:r>
    </w:p>
    <w:bookmarkEnd w:id="8007"/>
    <w:bookmarkStart w:id="8008" w:name="rid-0-0-0-4903"/>
    <w:p>
      <w:pPr>
        <w:pStyle w:val="BodyText"/>
      </w:pPr>
      <w:r>
        <w:t xml:space="preserve">      Article</w:t>
      </w:r>
    </w:p>
    <w:bookmarkEnd w:id="8008"/>
    <w:bookmarkStart w:id="8009" w:name="rid-0-0-0-4904"/>
    <w:p>
      <w:pPr>
        <w:pStyle w:val="BodyText"/>
      </w:pPr>
      <w:r>
        <w:t xml:space="preserve">         </w:t>
      </w:r>
      <w:r>
        <w:t xml:space="preserve">16-1.   SECURITY ALARM SYSTEMS</w:t>
      </w:r>
    </w:p>
    <w:bookmarkEnd w:id="8009"/>
    <w:p>
      <w:pPr>
        <w:pStyle w:val="BodyText"/>
      </w:pPr>
    </w:p>
    <w:bookmarkStart w:id="8011" w:name="rid-0-0-0-4905"/>
    <w:p>
      <w:pPr>
        <w:pStyle w:val="BodyText"/>
      </w:pPr>
      <w:bookmarkStart w:id="8010" w:name="JD_Article16-1"/>
      <w:bookmarkEnd w:id="8010"/>
      <w:r>
        <w:t xml:space="preserve">ARTICLE 16-1: SECURITY ALARM SYSTEMS</w:t>
      </w:r>
    </w:p>
    <w:bookmarkEnd w:id="8011"/>
    <w:bookmarkStart w:id="8012" w:name="rid-0-0-0-4906"/>
    <w:p>
      <w:pPr>
        <w:pStyle w:val="BodyText"/>
      </w:pPr>
      <w:r>
        <w:t xml:space="preserve">Section</w:t>
      </w:r>
    </w:p>
    <w:bookmarkEnd w:id="8012"/>
    <w:bookmarkStart w:id="8013" w:name="rid-0-0-0-4907"/>
    <w:p>
      <w:pPr>
        <w:pStyle w:val="BodyText"/>
      </w:pPr>
      <w:r>
        <w:t xml:space="preserve">   16-1-1   Legislative intent</w:t>
      </w:r>
    </w:p>
    <w:bookmarkEnd w:id="8013"/>
    <w:bookmarkStart w:id="8014" w:name="rid-0-0-0-4908"/>
    <w:p>
      <w:pPr>
        <w:pStyle w:val="BodyText"/>
      </w:pPr>
      <w:r>
        <w:t xml:space="preserve">   16-1-2   Definitions</w:t>
      </w:r>
    </w:p>
    <w:bookmarkEnd w:id="8014"/>
    <w:bookmarkStart w:id="8015" w:name="rid-0-0-0-4909"/>
    <w:p>
      <w:pPr>
        <w:pStyle w:val="BodyText"/>
      </w:pPr>
      <w:r>
        <w:t xml:space="preserve">   16-1-3   Alarm user permit required</w:t>
      </w:r>
    </w:p>
    <w:bookmarkEnd w:id="8015"/>
    <w:bookmarkStart w:id="8016" w:name="rid-0-0-0-4910"/>
    <w:p>
      <w:pPr>
        <w:pStyle w:val="BodyText"/>
      </w:pPr>
      <w:r>
        <w:t xml:space="preserve">   16-1-4   Prohibition of automatic dialing devices</w:t>
      </w:r>
    </w:p>
    <w:bookmarkEnd w:id="8016"/>
    <w:bookmarkStart w:id="8017" w:name="rid-0-0-0-4911"/>
    <w:p>
      <w:pPr>
        <w:pStyle w:val="BodyText"/>
      </w:pPr>
      <w:r>
        <w:t xml:space="preserve">   16-1-5   False alarms; nuisance declared; administrative penalties and permit revocation</w:t>
      </w:r>
    </w:p>
    <w:bookmarkEnd w:id="8017"/>
    <w:bookmarkStart w:id="8018" w:name="rid-0-0-0-4912"/>
    <w:p>
      <w:pPr>
        <w:pStyle w:val="BodyText"/>
      </w:pPr>
      <w:r>
        <w:t xml:space="preserve">   16-1-6   General regulations</w:t>
      </w:r>
    </w:p>
    <w:bookmarkEnd w:id="8018"/>
    <w:bookmarkStart w:id="8019" w:name="rid-0-0-0-4913"/>
    <w:p>
      <w:pPr>
        <w:pStyle w:val="BodyText"/>
      </w:pPr>
      <w:r>
        <w:t xml:space="preserve">   16-1-7   Appeal procedures</w:t>
      </w:r>
    </w:p>
    <w:bookmarkEnd w:id="8019"/>
    <w:bookmarkStart w:id="8020" w:name="rid-0-0-0-4914"/>
    <w:p>
      <w:pPr>
        <w:pStyle w:val="BodyText"/>
      </w:pPr>
      <w:r>
        <w:t xml:space="preserve">   16-1-8   Penalty</w:t>
      </w:r>
    </w:p>
    <w:bookmarkEnd w:id="8020"/>
    <w:p>
      <w:pPr>
        <w:pStyle w:val="BodyText"/>
      </w:pPr>
    </w:p>
    <w:bookmarkStart w:id="8022" w:name="rid-0-0-0-4915"/>
    <w:p>
      <w:pPr>
        <w:pStyle w:val="BodyText"/>
      </w:pPr>
      <w:bookmarkStart w:id="8021" w:name="JD_16-1-1"/>
      <w:bookmarkEnd w:id="8021"/>
      <w:r>
        <w:t xml:space="preserve">§ 16-1-1 LEGISLATIVE INTENT.</w:t>
      </w:r>
    </w:p>
    <w:bookmarkEnd w:id="8022"/>
    <w:bookmarkStart w:id="8023" w:name="rid-0-0-0-4916"/>
    <w:p>
      <w:pPr>
        <w:pStyle w:val="BodyText"/>
      </w:pPr>
      <w:r>
        <w:t xml:space="preserve">   (A)   This article is intended to regulate the activities and responsibilities of those persons who purchase, lease or rent and those persons who own or conduct the business of selling, leasing, renting, installing, servicing, maintaining or monitoring alarm systems, devices or services.</w:t>
      </w:r>
    </w:p>
    <w:bookmarkEnd w:id="8023"/>
    <w:bookmarkStart w:id="8024" w:name="rid-0-0-0-4917"/>
    <w:p>
      <w:pPr>
        <w:pStyle w:val="BodyText"/>
      </w:pPr>
      <w:r>
        <w:t xml:space="preserve">   (B)   It is further intended to encourage the improvement in reliability of those systems, devices and services and to ensure that Police Department personnel will not be unduly diverted from responding to actual criminal activity as a result of responding to false alarms.</w:t>
      </w:r>
    </w:p>
    <w:bookmarkEnd w:id="8024"/>
    <w:bookmarkStart w:id="8025" w:name="rid-0-0-0-4918"/>
    <w:p>
      <w:pPr>
        <w:pStyle w:val="BodyText"/>
      </w:pPr>
      <w:r>
        <w:t xml:space="preserve">   (C)   This article specifically encompasses burglar alarms, robbery/holdup alarms, panic alarms, fire alarms and medical assistance alarms both audible and inaudible (silent). The provisions of this article shall not apply to alarm systems owned by the city when the systems are utilized on premises owned or operated by the city. The provisions of this article shall not apply to audible alarms affixed to automobiles, unless the vehicle alarms are affixed to a central monitoring system.</w:t>
      </w:r>
    </w:p>
    <w:bookmarkEnd w:id="8025"/>
    <w:bookmarkStart w:id="8026" w:name="rid-0-0-0-4919"/>
    <w:p>
      <w:pPr>
        <w:pStyle w:val="BodyText"/>
      </w:pPr>
      <w:r>
        <w:t xml:space="preserve">(Prior Code, § 16-1-1)</w:t>
      </w:r>
    </w:p>
    <w:bookmarkEnd w:id="8026"/>
    <w:p>
      <w:pPr>
        <w:pStyle w:val="BodyText"/>
      </w:pPr>
    </w:p>
    <w:bookmarkStart w:id="8028" w:name="rid-0-0-0-4920"/>
    <w:p>
      <w:pPr>
        <w:pStyle w:val="BodyText"/>
      </w:pPr>
      <w:bookmarkStart w:id="8027" w:name="JD_16-1-2"/>
      <w:bookmarkEnd w:id="8027"/>
      <w:r>
        <w:t xml:space="preserve">§ 16-1-2 DEFINITIONS.</w:t>
      </w:r>
    </w:p>
    <w:bookmarkEnd w:id="8028"/>
    <w:bookmarkStart w:id="8029" w:name="rid-0-0-0-4921"/>
    <w:p>
      <w:pPr>
        <w:pStyle w:val="BodyText"/>
      </w:pPr>
      <w:r>
        <w:t xml:space="preserve">   For the purpose of this article, the following definitions shall apply unless the context clearly indicates or requires a different meaning.</w:t>
      </w:r>
    </w:p>
    <w:bookmarkEnd w:id="8029"/>
    <w:bookmarkStart w:id="8030" w:name="rid-0-0-0-4922"/>
    <w:p>
      <w:pPr>
        <w:pStyle w:val="BodyText"/>
      </w:pPr>
      <w:r>
        <w:t xml:space="preserve">   </w:t>
      </w:r>
      <w:r>
        <w:t xml:space="preserve">ACT OF NATURE.</w:t>
      </w:r>
      <w:r>
        <w:t xml:space="preserve"> </w:t>
      </w:r>
      <w:r>
        <w:t xml:space="preserve">An unusual, extraordinary, sudden and unexpected manifestation of the forces of nature, which cannot be prevented by reasonable human care, skill or foresight.</w:t>
      </w:r>
    </w:p>
    <w:bookmarkEnd w:id="8030"/>
    <w:bookmarkStart w:id="8031" w:name="rid-0-0-0-4923"/>
    <w:p>
      <w:pPr>
        <w:pStyle w:val="BodyText"/>
      </w:pPr>
      <w:r>
        <w:t xml:space="preserve">   </w:t>
      </w:r>
      <w:r>
        <w:t xml:space="preserve">ALARM</w:t>
      </w:r>
      <w:r>
        <w:t xml:space="preserve"> </w:t>
      </w:r>
      <w:r>
        <w:t xml:space="preserve">or</w:t>
      </w:r>
      <w:r>
        <w:t xml:space="preserve"> </w:t>
      </w:r>
      <w:r>
        <w:t xml:space="preserve">ALARM SYSTEM.</w:t>
      </w:r>
      <w:r>
        <w:t xml:space="preserve"> </w:t>
      </w:r>
      <w:r>
        <w:t xml:space="preserve">Any mechanical or electrical device(s) which is used to detect unauthorized entry into buildings or onto premises or to warn or alert others of an emergency or of the commission of an unlawful act within buildings or on premises or perimeter of premises.</w:t>
      </w:r>
    </w:p>
    <w:bookmarkEnd w:id="8031"/>
    <w:bookmarkStart w:id="8032" w:name="rid-0-0-0-4924"/>
    <w:p>
      <w:pPr>
        <w:pStyle w:val="BodyText"/>
      </w:pPr>
      <w:r>
        <w:t xml:space="preserve">   </w:t>
      </w:r>
      <w:r>
        <w:t xml:space="preserve">ALARM AGENT.</w:t>
      </w:r>
      <w:r>
        <w:t xml:space="preserve"> </w:t>
      </w:r>
      <w:r>
        <w:t xml:space="preserve">Any person who is self-employed or employed by an alarm business, either directly or indirectly, whose duties include any of the following: selling, maintaining, servicing or repairing any alarm or alarm system in or on any building, place or premises. Any person whose duties consist solely of resetting an alarm following activation shall not be deemed to be an</w:t>
      </w:r>
      <w:r>
        <w:t xml:space="preserve"> </w:t>
      </w:r>
      <w:r>
        <w:t xml:space="preserve">ALARM AGENT</w:t>
      </w:r>
      <w:r>
        <w:t xml:space="preserve">.</w:t>
      </w:r>
    </w:p>
    <w:bookmarkEnd w:id="8032"/>
    <w:bookmarkStart w:id="8033" w:name="rid-0-0-0-4925"/>
    <w:p>
      <w:pPr>
        <w:pStyle w:val="BodyText"/>
      </w:pPr>
      <w:r>
        <w:t xml:space="preserve">   </w:t>
      </w:r>
      <w:r>
        <w:t xml:space="preserve">ALARM BUSINESS.</w:t>
      </w:r>
      <w:r>
        <w:t xml:space="preserve"> </w:t>
      </w:r>
      <w:r>
        <w:t xml:space="preserve">The business by an individual, partnership, corporation or other entity of selling, leasing, maintaining, servicing, repairing, altering, replacing, moving, installing or monitoring an alarm or alarm system in or on any building, structure or facility.</w:t>
      </w:r>
    </w:p>
    <w:bookmarkEnd w:id="8033"/>
    <w:bookmarkStart w:id="8034" w:name="rid-0-0-0-4926"/>
    <w:p>
      <w:pPr>
        <w:pStyle w:val="BodyText"/>
      </w:pPr>
      <w:r>
        <w:t xml:space="preserve">   </w:t>
      </w:r>
      <w:r>
        <w:t xml:space="preserve">ALARM USER.</w:t>
      </w:r>
      <w:r>
        <w:t xml:space="preserve"> </w:t>
      </w:r>
      <w:r>
        <w:t xml:space="preserve">Any person, firm, partnership, corporation or business leasing, renting, purchasing or using any monitored or proprietor alarm, alarm system, device or service.</w:t>
      </w:r>
    </w:p>
    <w:bookmarkEnd w:id="8034"/>
    <w:bookmarkStart w:id="8035" w:name="rid-0-0-0-4927"/>
    <w:p>
      <w:pPr>
        <w:pStyle w:val="BodyText"/>
      </w:pPr>
      <w:r>
        <w:t xml:space="preserve">   </w:t>
      </w:r>
      <w:r>
        <w:t xml:space="preserve">AUDIBLE ALARM.</w:t>
      </w:r>
      <w:r>
        <w:t xml:space="preserve"> </w:t>
      </w:r>
      <w:r>
        <w:t xml:space="preserve">A device designed for the detection of an unauthorized entry of premises and which, when activated, generates an audible sound on the premises.</w:t>
      </w:r>
    </w:p>
    <w:bookmarkEnd w:id="8035"/>
    <w:bookmarkStart w:id="8036" w:name="rid-0-0-0-4928"/>
    <w:p>
      <w:pPr>
        <w:pStyle w:val="BodyText"/>
      </w:pPr>
      <w:r>
        <w:t xml:space="preserve">   </w:t>
      </w:r>
      <w:r>
        <w:t xml:space="preserve">AUTOMATIC DIALING DEVICE.</w:t>
      </w:r>
      <w:r>
        <w:t xml:space="preserve"> </w:t>
      </w:r>
      <w:r>
        <w:t xml:space="preserve">A device which is interconnected to a telephone line, cellular telephone service or radio link and is programmed to select a predetermined telephone number and transmit an emergency message indicating a need for emergency response either by voice methods or coded signals or by maintaining an open line with emergency services.</w:t>
      </w:r>
    </w:p>
    <w:bookmarkEnd w:id="8036"/>
    <w:bookmarkStart w:id="8037" w:name="rid-0-0-0-4929"/>
    <w:p>
      <w:pPr>
        <w:pStyle w:val="BodyText"/>
      </w:pPr>
      <w:r>
        <w:t xml:space="preserve">   </w:t>
      </w:r>
      <w:r>
        <w:t xml:space="preserve">COORDINATOR.</w:t>
      </w:r>
      <w:r>
        <w:t xml:space="preserve"> </w:t>
      </w:r>
      <w:r>
        <w:t xml:space="preserve">The Chief of Police of the Apache Junction Police Department or the individual designated by the Chief of Police to enforce the provisions of this article.</w:t>
      </w:r>
    </w:p>
    <w:bookmarkEnd w:id="8037"/>
    <w:bookmarkStart w:id="8038" w:name="rid-0-0-0-4930"/>
    <w:p>
      <w:pPr>
        <w:pStyle w:val="BodyText"/>
      </w:pPr>
      <w:r>
        <w:t xml:space="preserve">   </w:t>
      </w:r>
      <w:r>
        <w:t xml:space="preserve">DAYS.</w:t>
      </w:r>
      <w:r>
        <w:t xml:space="preserve"> </w:t>
      </w:r>
      <w:r>
        <w:t xml:space="preserve">Calendar days based on a 365-day year.</w:t>
      </w:r>
    </w:p>
    <w:bookmarkEnd w:id="8038"/>
    <w:bookmarkStart w:id="8039" w:name="rid-0-0-0-4931"/>
    <w:p>
      <w:pPr>
        <w:pStyle w:val="BodyText"/>
      </w:pPr>
      <w:r>
        <w:t xml:space="preserve">   </w:t>
      </w:r>
      <w:r>
        <w:t xml:space="preserve">FALSE HOLDUP ALARM.</w:t>
      </w:r>
      <w:r>
        <w:t xml:space="preserve"> </w:t>
      </w:r>
      <w:r>
        <w:t xml:space="preserve">Any signal which indicates a robbery or holdup but is not the result of a robbery or holdup.</w:t>
      </w:r>
    </w:p>
    <w:bookmarkEnd w:id="8039"/>
    <w:bookmarkStart w:id="8040" w:name="rid-0-0-0-4932"/>
    <w:p>
      <w:pPr>
        <w:pStyle w:val="BodyText"/>
      </w:pPr>
      <w:r>
        <w:t xml:space="preserve">   </w:t>
      </w:r>
      <w:r>
        <w:t xml:space="preserve">MONITORED ALARM.</w:t>
      </w:r>
      <w:r>
        <w:t xml:space="preserve"> </w:t>
      </w:r>
      <w:r>
        <w:t xml:space="preserve">A device designed for the detection of an unauthorized entry into premises and which, when activated, generates an inaudible signal to a monitoring station. A monitored alarm may also generate an audible sound on the premises.</w:t>
      </w:r>
    </w:p>
    <w:bookmarkEnd w:id="8040"/>
    <w:bookmarkStart w:id="8041" w:name="rid-0-0-0-4933"/>
    <w:p>
      <w:pPr>
        <w:pStyle w:val="BodyText"/>
      </w:pPr>
      <w:r>
        <w:t xml:space="preserve">   </w:t>
      </w:r>
      <w:r>
        <w:t xml:space="preserve">NOTICE, NOTIFY, NOTIFICATION.</w:t>
      </w:r>
      <w:r>
        <w:t xml:space="preserve"> </w:t>
      </w:r>
      <w:r>
        <w:t xml:space="preserve">Writing evidencing pertinent information by means of first class, prepaid certified mail, return receipt requested.</w:t>
      </w:r>
      <w:r>
        <w:t xml:space="preserve"> </w:t>
      </w:r>
      <w:r>
        <w:t xml:space="preserve">NOTICE</w:t>
      </w:r>
      <w:r>
        <w:t xml:space="preserve"> </w:t>
      </w:r>
      <w:r>
        <w:t xml:space="preserve">is considered issued on date it is placed in the United States Postal Service mail.</w:t>
      </w:r>
    </w:p>
    <w:bookmarkEnd w:id="8041"/>
    <w:bookmarkStart w:id="8042" w:name="rid-0-0-0-4934"/>
    <w:p>
      <w:pPr>
        <w:pStyle w:val="BodyText"/>
      </w:pPr>
      <w:r>
        <w:t xml:space="preserve">   </w:t>
      </w:r>
      <w:r>
        <w:t xml:space="preserve">PERSON.</w:t>
      </w:r>
      <w:r>
        <w:t xml:space="preserve"> </w:t>
      </w:r>
      <w:r>
        <w:t xml:space="preserve">Any individual, partnership, corporation or other entity.</w:t>
      </w:r>
    </w:p>
    <w:bookmarkEnd w:id="8042"/>
    <w:bookmarkStart w:id="8043" w:name="rid-0-0-0-4935"/>
    <w:p>
      <w:pPr>
        <w:pStyle w:val="BodyText"/>
      </w:pPr>
      <w:r>
        <w:t xml:space="preserve">   </w:t>
      </w:r>
      <w:r>
        <w:t xml:space="preserve">PROPRIETOR ALARM.</w:t>
      </w:r>
      <w:r>
        <w:t xml:space="preserve"> </w:t>
      </w:r>
      <w:r>
        <w:t xml:space="preserve">Any alarm or alarm system which is not leased or rented from or owned or maintained under contract by an alarm business.</w:t>
      </w:r>
    </w:p>
    <w:bookmarkEnd w:id="8043"/>
    <w:bookmarkStart w:id="8044" w:name="rid-0-0-0-4936"/>
    <w:p>
      <w:pPr>
        <w:pStyle w:val="BodyText"/>
      </w:pPr>
      <w:r>
        <w:t xml:space="preserve">   </w:t>
      </w:r>
      <w:r>
        <w:t xml:space="preserve">ROBBERY/PANIC ALARM</w:t>
      </w:r>
      <w:r>
        <w:t xml:space="preserve"> </w:t>
      </w:r>
      <w:r>
        <w:t xml:space="preserve">or</w:t>
      </w:r>
      <w:r>
        <w:t xml:space="preserve"> </w:t>
      </w:r>
      <w:r>
        <w:t xml:space="preserve">ALARM SYSTEM.</w:t>
      </w:r>
      <w:r>
        <w:t xml:space="preserve"> </w:t>
      </w:r>
      <w:r>
        <w:t xml:space="preserve">Any mechanical or electrical device designed so that a person may intentionally activate it to summon police assistance or medical assistance.</w:t>
      </w:r>
    </w:p>
    <w:bookmarkEnd w:id="8044"/>
    <w:bookmarkStart w:id="8045" w:name="rid-0-0-0-4937"/>
    <w:p>
      <w:pPr>
        <w:pStyle w:val="BodyText"/>
      </w:pPr>
      <w:r>
        <w:t xml:space="preserve">(Prior Code, § 16-1-2)</w:t>
      </w:r>
    </w:p>
    <w:bookmarkEnd w:id="8045"/>
    <w:p>
      <w:pPr>
        <w:pStyle w:val="BodyText"/>
      </w:pPr>
    </w:p>
    <w:bookmarkStart w:id="8047" w:name="rid-0-0-0-4938"/>
    <w:p>
      <w:pPr>
        <w:pStyle w:val="BodyText"/>
      </w:pPr>
      <w:bookmarkStart w:id="8046" w:name="JD_16-1-3"/>
      <w:bookmarkEnd w:id="8046"/>
      <w:r>
        <w:t xml:space="preserve">§ 16-1-3 ALARM USER PERMIT REQUIRED.</w:t>
      </w:r>
    </w:p>
    <w:bookmarkEnd w:id="8047"/>
    <w:bookmarkStart w:id="8048" w:name="rid-0-0-0-4941"/>
    <w:p>
      <w:pPr>
        <w:pStyle w:val="BodyText"/>
      </w:pPr>
      <w:r>
        <w:t xml:space="preserve">   (A)   Every alarm user shall obtain an alarm user permit from the city for each alarm system. Such a permit shall be obtained within ninety (90) days from the effective date of this article or prior to the use of an alarm system which is installed subsequent to the expiration of ninety (90) days from the effective date of this article .</w:t>
      </w:r>
    </w:p>
    <w:bookmarkEnd w:id="8048"/>
    <w:bookmarkStart w:id="8049" w:name="rid-0-0-0-8090"/>
    <w:p>
      <w:pPr>
        <w:pStyle w:val="BodyText"/>
      </w:pPr>
      <w:r>
        <w:t xml:space="preserve">   (B)   The application for an alarm user’s permit shall be made on a form approved by the coordinator and shall be accompanied by a permit fee as set forth in Apache Junction City Code, Vol. I, Chapter 4: Fees, Article 4-7, Public Safety Fee Schedule, § 4-7-1(J), Security Alarm Permit Fees. Items on the form shall include, among other things, personal, business and alarm information, as well as the names of three responsible parties and their telephone numbers, provided, however, all alarm systems that have been installed prior to the expiration of thirty (30) days from the effective date of the article shall not be charged a permit fee if application for a permit is made within thirty (30) days from the effective date of this article.</w:t>
      </w:r>
    </w:p>
    <w:bookmarkEnd w:id="8049"/>
    <w:bookmarkStart w:id="8050" w:name="rid-0-0-0-8091"/>
    <w:p>
      <w:pPr>
        <w:pStyle w:val="BodyText"/>
      </w:pPr>
      <w:r>
        <w:t xml:space="preserve">   (C)   Permits are not transferable from one user to another or from one address to another. Permits are valid for 365 days from the date of issuance. Renewal fees are due with the alarm permit update within 30 days prior to expiration of the alarm permit.</w:t>
      </w:r>
    </w:p>
    <w:bookmarkEnd w:id="8050"/>
    <w:bookmarkStart w:id="8051" w:name="rid-0-0-0-8092"/>
    <w:p>
      <w:pPr>
        <w:pStyle w:val="BodyText"/>
      </w:pPr>
      <w:r>
        <w:t xml:space="preserve">   (D)   The coordinator shall mail an alarm user permit verification form to an alarm user permit holder once every year, requiring the alarm permit holder to complete the form and return it with the renewal fee to the coordinator to verify that the alarm system is still in use and the permit information is current.</w:t>
      </w:r>
    </w:p>
    <w:bookmarkEnd w:id="8051"/>
    <w:bookmarkStart w:id="8052" w:name="rid-0-0-0-8093"/>
    <w:p>
      <w:pPr>
        <w:pStyle w:val="BodyText"/>
      </w:pPr>
      <w:r>
        <w:t xml:space="preserve">(Prior Code, § 16-1-3) (Am. Ord. 1434, passed 1-17-2017) Penalty, see Vol. I, § 16-1-8</w:t>
      </w:r>
    </w:p>
    <w:bookmarkEnd w:id="8052"/>
    <w:p>
      <w:pPr>
        <w:pStyle w:val="BodyText"/>
      </w:pPr>
    </w:p>
    <w:bookmarkStart w:id="8054" w:name="rid-0-0-0-4942"/>
    <w:p>
      <w:pPr>
        <w:pStyle w:val="BodyText"/>
      </w:pPr>
      <w:bookmarkStart w:id="8053" w:name="JD_16-1-4"/>
      <w:bookmarkEnd w:id="8053"/>
      <w:r>
        <w:t xml:space="preserve">§ 16-1-4 PROHIBITION OF AUTOMATIC DIALING DEVICES.</w:t>
      </w:r>
    </w:p>
    <w:bookmarkEnd w:id="8054"/>
    <w:bookmarkStart w:id="8055" w:name="rid-0-0-0-4943"/>
    <w:p>
      <w:pPr>
        <w:pStyle w:val="BodyText"/>
      </w:pPr>
      <w:r>
        <w:t xml:space="preserve">   (A)   No person shall use or cause to be used any automatic dialing device that:</w:t>
      </w:r>
    </w:p>
    <w:bookmarkEnd w:id="8055"/>
    <w:bookmarkStart w:id="8056" w:name="rid-0-0-0-4944"/>
    <w:p>
      <w:pPr>
        <w:pStyle w:val="BodyText"/>
      </w:pPr>
      <w:r>
        <w:t xml:space="preserve">      (1)   Automatically selects a public safety or emergency services telephone line of the Apache Junction Police Department;</w:t>
      </w:r>
    </w:p>
    <w:bookmarkEnd w:id="8056"/>
    <w:bookmarkStart w:id="8057" w:name="rid-0-0-0-4945"/>
    <w:p>
      <w:pPr>
        <w:pStyle w:val="BodyText"/>
      </w:pPr>
      <w:r>
        <w:t xml:space="preserve">      (2)   Prevents termination of a call by public safety or emergency services personnel; or</w:t>
      </w:r>
    </w:p>
    <w:bookmarkEnd w:id="8057"/>
    <w:bookmarkStart w:id="8058" w:name="rid-0-0-0-4946"/>
    <w:p>
      <w:pPr>
        <w:pStyle w:val="BodyText"/>
      </w:pPr>
      <w:r>
        <w:t xml:space="preserve">      (3)   Is programmed for transmission directly to any public safety facility.</w:t>
      </w:r>
    </w:p>
    <w:bookmarkEnd w:id="8058"/>
    <w:bookmarkStart w:id="8059" w:name="rid-0-0-0-4947"/>
    <w:p>
      <w:pPr>
        <w:pStyle w:val="BodyText"/>
      </w:pPr>
      <w:r>
        <w:t xml:space="preserve">   (B)   Within 60 days after the effective date of this article all prohibited automatic dialing devices described in the above division shall be disconnected.</w:t>
      </w:r>
    </w:p>
    <w:bookmarkEnd w:id="8059"/>
    <w:bookmarkStart w:id="8060" w:name="rid-0-0-0-4948"/>
    <w:p>
      <w:pPr>
        <w:pStyle w:val="BodyText"/>
      </w:pPr>
      <w:r>
        <w:t xml:space="preserve">(Prior Code, § 16-1-4) Penalty, see Vol. I, § 16-1-8</w:t>
      </w:r>
    </w:p>
    <w:bookmarkEnd w:id="8060"/>
    <w:p>
      <w:pPr>
        <w:pStyle w:val="BodyText"/>
      </w:pPr>
    </w:p>
    <w:bookmarkStart w:id="8062" w:name="rid-0-0-0-4949"/>
    <w:p>
      <w:pPr>
        <w:pStyle w:val="BodyText"/>
      </w:pPr>
      <w:bookmarkStart w:id="8061" w:name="JD_16-1-5"/>
      <w:bookmarkEnd w:id="8061"/>
      <w:r>
        <w:t xml:space="preserve">§ 16-1-5 FALSE ALARMS; NUISANCE DECLARED; ADMINISTRATIVE PENALTIES AND PERMIT REVOCATION.</w:t>
      </w:r>
    </w:p>
    <w:bookmarkEnd w:id="8062"/>
    <w:bookmarkStart w:id="8063" w:name="rid-0-0-0-4965"/>
    <w:p>
      <w:pPr>
        <w:pStyle w:val="BodyText"/>
      </w:pPr>
      <w:r>
        <w:t xml:space="preserve">   (A)   </w:t>
      </w:r>
      <w:r>
        <w:t xml:space="preserve">Nuisance declared.</w:t>
      </w:r>
      <w:r>
        <w:t xml:space="preserve"> </w:t>
      </w:r>
      <w:r>
        <w:t xml:space="preserve">The permitting of three or more false alarms for a residential property and two or more false alarms for a commercial property in a 365-day period shall constitute a public nuisance, punishable under this chapter.</w:t>
      </w:r>
    </w:p>
    <w:bookmarkEnd w:id="8063"/>
    <w:bookmarkStart w:id="8064" w:name="rid-0-0-0-8094"/>
    <w:p>
      <w:pPr>
        <w:pStyle w:val="BodyText"/>
      </w:pPr>
      <w:r>
        <w:t xml:space="preserve">   (B)   </w:t>
      </w:r>
      <w:r>
        <w:t xml:space="preserve">Grace period.</w:t>
      </w:r>
    </w:p>
    <w:bookmarkEnd w:id="8064"/>
    <w:bookmarkStart w:id="8065" w:name="rid-0-0-0-8095"/>
    <w:p>
      <w:pPr>
        <w:pStyle w:val="BodyText"/>
      </w:pPr>
      <w:r>
        <w:t xml:space="preserve">      (1)   Newly leased, rented, purchased and/or monitored alarms or alarm systems shall not be subject to provisions of the article relating to the counting and assessment of false alarms for a period of thirty (30) days from the date the alarm or alarm system becomes operational.</w:t>
      </w:r>
    </w:p>
    <w:bookmarkEnd w:id="8065"/>
    <w:bookmarkStart w:id="8066" w:name="rid-0-0-0-8096"/>
    <w:p>
      <w:pPr>
        <w:pStyle w:val="BodyText"/>
      </w:pPr>
      <w:r>
        <w:t xml:space="preserve">      (2)   The grace period provided in division (B)(1) of this section shall apply only if the alarm user notifies the coordinator in writing within 10 days of the completion of installation or reinstallation. The written notice shall specify the date the system was installed or reinstalled. For reinstalled alarm systems, the notice shall also describe the nature and extent of the reinstallation.</w:t>
      </w:r>
    </w:p>
    <w:bookmarkEnd w:id="8066"/>
    <w:bookmarkStart w:id="8067" w:name="rid-0-0-0-8097"/>
    <w:p>
      <w:pPr>
        <w:pStyle w:val="BodyText"/>
      </w:pPr>
      <w:r>
        <w:t xml:space="preserve">   (C)   </w:t>
      </w:r>
      <w:r>
        <w:t xml:space="preserve">Police review of false alarms.</w:t>
      </w:r>
    </w:p>
    <w:bookmarkEnd w:id="8067"/>
    <w:bookmarkStart w:id="8068" w:name="rid-0-0-0-8099"/>
    <w:p>
      <w:pPr>
        <w:pStyle w:val="BodyText"/>
      </w:pPr>
      <w:r>
        <w:t xml:space="preserve">      (1)   Any residential alarms system which has three or more false alarms or any commercial alarm system which has two or more false alarms within the permit year shall be subject to an assessment as provided below in division (C)(2)(e) of this section.</w:t>
      </w:r>
    </w:p>
    <w:bookmarkEnd w:id="8068"/>
    <w:bookmarkStart w:id="8069" w:name="rid-0-0-0-8100"/>
    <w:p>
      <w:pPr>
        <w:pStyle w:val="BodyText"/>
      </w:pPr>
      <w:r>
        <w:t xml:space="preserve">      (2)   If the police department records two or more false alarms within the permit year:</w:t>
      </w:r>
    </w:p>
    <w:bookmarkEnd w:id="8069"/>
    <w:bookmarkStart w:id="8070" w:name="rid-0-0-0-8101"/>
    <w:p>
      <w:pPr>
        <w:pStyle w:val="BodyText"/>
      </w:pPr>
      <w:r>
        <w:t xml:space="preserve">         (a)   The coordinator shall notify the alarm user of the fact and direct that a report be submitted to the coordinator within ten (10) days from the date of the notice. The report shall contain a description of the action taken or to be taken to discover and eliminate the cause of the false alarm, and specific defenses, if any, why the alleged false alarms should not be considered false alarms. Evidence that a false alarm was caused by an act of nature, common cause, cancellation of alarm dispatch request from the alarm company, or action of the telephone or utility company, shall constitute affirmative defenses to an assessment for a false alarm.</w:t>
      </w:r>
    </w:p>
    <w:bookmarkEnd w:id="8070"/>
    <w:bookmarkStart w:id="8071" w:name="rid-0-0-0-8102"/>
    <w:p>
      <w:pPr>
        <w:pStyle w:val="BodyText"/>
      </w:pPr>
      <w:r>
        <w:t xml:space="preserve">         (b)   If the report above is not timely received by the coordinator, any notified party shall be deemed to have waived the right to any further review or hearing as provided herein, and the alarm user operating the alarm system generating the false alarms will be assessed pursuant to division (C)(2)(e) of this section.</w:t>
      </w:r>
    </w:p>
    <w:bookmarkEnd w:id="8071"/>
    <w:bookmarkStart w:id="8072" w:name="rid-0-0-0-8103"/>
    <w:p>
      <w:pPr>
        <w:pStyle w:val="BodyText"/>
      </w:pPr>
      <w:r>
        <w:t xml:space="preserve">         (c)   If the report required by division (C)(2)(a) of this section is submitted, the coordinator shall review the corrective action taken or to be taken to discover and eliminate the cause of the false alarms and the specific defenses, if any, set forth in the report. If it is determined that the corrective action taken or to be taken will substantially reduce the likelihood of false alarms or that a valid defense to the initial determination of false alarm has been accepted, the coordinator will send a notice within thirty (30) days that no assessment will be made at that time. The notice shall specifically set forth the conclusions of the coordinator with respect to the review of the report submitted.</w:t>
      </w:r>
    </w:p>
    <w:bookmarkEnd w:id="8072"/>
    <w:bookmarkStart w:id="8073" w:name="rid-0-0-0-8108"/>
    <w:p>
      <w:pPr>
        <w:pStyle w:val="BodyText"/>
      </w:pPr>
      <w:r>
        <w:t xml:space="preserve">         (d)   If the coordinator determines that the action taken or to be taken will not substantially reduce the likelihood of false alarms or that a defense to the initial determination of false alarms has not been alleged or accepted, a notice shall be sent to the alarm user that the alarm user will be assessed a false alarm assessment pursuant to division (C)(2)(e) of this section. The notice of decision shall contain the specific findings and conclusions of the coordinator.</w:t>
      </w:r>
    </w:p>
    <w:bookmarkEnd w:id="8073"/>
    <w:bookmarkStart w:id="8074" w:name="rid-0-0-0-8109"/>
    <w:p>
      <w:pPr>
        <w:pStyle w:val="BodyText"/>
      </w:pPr>
      <w:r>
        <w:t xml:space="preserve">         (e)   An alarm user shall be assessed a fee for each false alarm, pursuant to the fee schedule set forth in Apache Junction City Code, Vol. I, Chapter 4: Fees, Article 4-7, Public Safety Fee Schedule, § 4-7-1(J), Security Alarm Permit Fees. The alarm user will not, however, be assessed any fee amounts for the first two false alarms for a residential property and the first false alarm for a commercial property.</w:t>
      </w:r>
    </w:p>
    <w:bookmarkEnd w:id="8074"/>
    <w:bookmarkStart w:id="8075" w:name="rid-0-0-0-8110"/>
    <w:p>
      <w:pPr>
        <w:pStyle w:val="BodyText"/>
      </w:pPr>
      <w:r>
        <w:t xml:space="preserve">         (f)   If the alarm user fails to pay the assessment within the time provided after receipt of written notification from the coordinator as provided in this section, the coordinator may summarily revoke the alarm user permit.</w:t>
      </w:r>
    </w:p>
    <w:bookmarkEnd w:id="8075"/>
    <w:bookmarkStart w:id="8076" w:name="rid-0-0-0-8111"/>
    <w:p>
      <w:pPr>
        <w:pStyle w:val="BodyText"/>
      </w:pPr>
      <w:r>
        <w:t xml:space="preserve">         (g)   An alarm user whose permit has been revoked shall be furnished written notification of the revocation and shall within three days after the issuance of the written notification discontinue the use of the alarm system with respect to which a permit has been revoked.</w:t>
      </w:r>
    </w:p>
    <w:bookmarkEnd w:id="8076"/>
    <w:bookmarkStart w:id="8077" w:name="rid-0-0-0-8112"/>
    <w:p>
      <w:pPr>
        <w:pStyle w:val="BodyText"/>
      </w:pPr>
      <w:r>
        <w:t xml:space="preserve">         (h)   An alarm user whose alarm user permit has been revoked may have it reinstated by paying all overdue assessments, submit a corrective report detailing the corrective action taken with proof of inspection for malfunctions, and pay a reinstatement fee as set forth in Apache Junction City Code, Vol. I, Chapter 4: Fees, Article 4-7, Public Safety Fee Schedule, § 4-7-1(J) , Security Alarm Permit Fees.</w:t>
      </w:r>
    </w:p>
    <w:bookmarkEnd w:id="8077"/>
    <w:bookmarkStart w:id="8078" w:name="rid-0-0-0-8114"/>
    <w:p>
      <w:pPr>
        <w:pStyle w:val="BodyText"/>
      </w:pPr>
      <w:r>
        <w:t xml:space="preserve">         (i)   Any non-registered alarm user shall be assessed false alarm fees pursuant to the fee schedule as set forth in Apache Junction City Code, Vol. I, Chapter 4: Fees, Article 4-7, Public Safety Fee Schedule, A.J.C.C., Vol. I, § 4-7-1(J), Security Alarm Permit Fees. For each subsequent false alarm beyond two, the police department will not respond and alarm user may be subject to criminal and/or civil charges, penalties and fees pursuant to A.J.C.C., Vol. I, § 16-1-8.</w:t>
      </w:r>
    </w:p>
    <w:bookmarkEnd w:id="8078"/>
    <w:bookmarkStart w:id="8079" w:name="rid-0-0-0-8115"/>
    <w:p>
      <w:pPr>
        <w:pStyle w:val="BodyText"/>
      </w:pPr>
      <w:r>
        <w:t xml:space="preserve">(Prior Code, § 16-1-5) (Am. Ord. 1434, passed 1-17-2017) Penalty, see Vol. I, § 16-1-8</w:t>
      </w:r>
    </w:p>
    <w:bookmarkEnd w:id="8079"/>
    <w:p>
      <w:pPr>
        <w:pStyle w:val="BodyText"/>
      </w:pPr>
    </w:p>
    <w:bookmarkStart w:id="8081" w:name="rid-0-0-0-4966"/>
    <w:p>
      <w:pPr>
        <w:pStyle w:val="BodyText"/>
      </w:pPr>
      <w:bookmarkStart w:id="8080" w:name="JD_16-1-6"/>
      <w:bookmarkEnd w:id="8080"/>
      <w:r>
        <w:t xml:space="preserve">§ 16-1-6 GENERAL REGULATIONS.</w:t>
      </w:r>
    </w:p>
    <w:bookmarkEnd w:id="8081"/>
    <w:bookmarkStart w:id="8082" w:name="rid-0-0-0-4967"/>
    <w:p>
      <w:pPr>
        <w:pStyle w:val="BodyText"/>
      </w:pPr>
      <w:r>
        <w:t xml:space="preserve">   (A)   (1)   It shall be unlawful for any person to intentionally activate any alarm or alarm system for any reason other than to warn of an actual emergency.</w:t>
      </w:r>
    </w:p>
    <w:bookmarkEnd w:id="8082"/>
    <w:bookmarkStart w:id="8083" w:name="rid-0-0-0-4968"/>
    <w:p>
      <w:pPr>
        <w:pStyle w:val="BodyText"/>
      </w:pPr>
      <w:r>
        <w:t xml:space="preserve">      (2)   This section shall not apply to the testing of alarms or alarm systems when the testing has been done in accordance with the prescribed guidelines set by the Police Department and when the Police Department has been given advance notice of the testing.</w:t>
      </w:r>
    </w:p>
    <w:bookmarkEnd w:id="8083"/>
    <w:bookmarkStart w:id="8084" w:name="rid-0-0-0-4969"/>
    <w:p>
      <w:pPr>
        <w:pStyle w:val="BodyText"/>
      </w:pPr>
      <w:r>
        <w:t xml:space="preserve">   (B)   No alarm user shall allow an audible alarm to sound in excess of 15 minutes.</w:t>
      </w:r>
    </w:p>
    <w:bookmarkEnd w:id="8084"/>
    <w:bookmarkStart w:id="8085" w:name="rid-0-0-0-4970"/>
    <w:p>
      <w:pPr>
        <w:pStyle w:val="BodyText"/>
      </w:pPr>
      <w:r>
        <w:t xml:space="preserve">   (C)   In addition to any other remedy provided by law, the Chief of Police may, whenever he or she shall have knowledge of the use of any device or attachment not operated or maintained in accordance with the provisions of this article, order the deactivation of the device or attachment until the requirements are met.</w:t>
      </w:r>
    </w:p>
    <w:bookmarkEnd w:id="8085"/>
    <w:bookmarkStart w:id="8086" w:name="rid-0-0-0-4971"/>
    <w:p>
      <w:pPr>
        <w:pStyle w:val="BodyText"/>
      </w:pPr>
      <w:r>
        <w:t xml:space="preserve">(Prior Code, § 16-1-6) Penalty, see Vol. I, § 16-1-8</w:t>
      </w:r>
    </w:p>
    <w:bookmarkEnd w:id="8086"/>
    <w:p>
      <w:pPr>
        <w:pStyle w:val="BodyText"/>
      </w:pPr>
    </w:p>
    <w:bookmarkStart w:id="8088" w:name="rid-0-0-0-4972"/>
    <w:p>
      <w:pPr>
        <w:pStyle w:val="BodyText"/>
      </w:pPr>
      <w:bookmarkStart w:id="8087" w:name="JD_16-1-7"/>
      <w:bookmarkEnd w:id="8087"/>
      <w:r>
        <w:t xml:space="preserve">§ 16-1-7 APPEAL PROCEDURES.</w:t>
      </w:r>
    </w:p>
    <w:bookmarkEnd w:id="8088"/>
    <w:bookmarkStart w:id="8089" w:name="rid-0-0-0-4973"/>
    <w:p>
      <w:pPr>
        <w:pStyle w:val="BodyText"/>
      </w:pPr>
      <w:r>
        <w:t xml:space="preserve">   (A)   (1)   A party may appeal any decision made by the coordinator under this article to a hearing officer so designated by the City Manager by filing the appeal with the City Clerk's office.</w:t>
      </w:r>
    </w:p>
    <w:bookmarkEnd w:id="8089"/>
    <w:bookmarkStart w:id="8090" w:name="rid-0-0-0-4974"/>
    <w:p>
      <w:pPr>
        <w:pStyle w:val="BodyText"/>
      </w:pPr>
      <w:r>
        <w:t xml:space="preserve">      (2)   The request for an appeal shall set forth the specific objections to the decision of the coordinator.</w:t>
      </w:r>
    </w:p>
    <w:bookmarkEnd w:id="8090"/>
    <w:bookmarkStart w:id="8091" w:name="rid-0-0-0-4975"/>
    <w:p>
      <w:pPr>
        <w:pStyle w:val="BodyText"/>
      </w:pPr>
      <w:r>
        <w:t xml:space="preserve">      (3)   The hearing officer shall set a time and place for the hearing within 10 days of receipt of the appeal.</w:t>
      </w:r>
    </w:p>
    <w:bookmarkEnd w:id="8091"/>
    <w:bookmarkStart w:id="8092" w:name="rid-0-0-0-4976"/>
    <w:p>
      <w:pPr>
        <w:pStyle w:val="BodyText"/>
      </w:pPr>
      <w:r>
        <w:t xml:space="preserve">   (B)   The decision of the hearing officer shall be based upon the evidence presented. If the hearing officer affirms the decision of the coordinator, the imposed assessment and/or permit revocation shall remain in effect. If the hearing officer overrules the decision of the coordinator, in whole or part, no assessment shall be imposed, and the permit shall immediately be reinstated.</w:t>
      </w:r>
    </w:p>
    <w:bookmarkEnd w:id="8092"/>
    <w:bookmarkStart w:id="8093" w:name="rid-0-0-0-4977"/>
    <w:p>
      <w:pPr>
        <w:pStyle w:val="BodyText"/>
      </w:pPr>
      <w:r>
        <w:t xml:space="preserve">   (C)   The decision of the hearing officer is final. The losing party may initiate the appropriate action in Pinal County Superior Court.</w:t>
      </w:r>
    </w:p>
    <w:bookmarkEnd w:id="8093"/>
    <w:bookmarkStart w:id="8094" w:name="rid-0-0-0-4978"/>
    <w:p>
      <w:pPr>
        <w:pStyle w:val="BodyText"/>
      </w:pPr>
      <w:r>
        <w:t xml:space="preserve">(Prior Code, § 16-1-7)</w:t>
      </w:r>
    </w:p>
    <w:bookmarkEnd w:id="8094"/>
    <w:p>
      <w:pPr>
        <w:pStyle w:val="BodyText"/>
      </w:pPr>
    </w:p>
    <w:bookmarkStart w:id="8096" w:name="rid-0-0-0-4979"/>
    <w:p>
      <w:pPr>
        <w:pStyle w:val="BodyText"/>
      </w:pPr>
      <w:bookmarkStart w:id="8095" w:name="JD_16-1-8"/>
      <w:bookmarkEnd w:id="8095"/>
      <w:r>
        <w:t xml:space="preserve">§ 16-1-8 PENALTY.</w:t>
      </w:r>
    </w:p>
    <w:bookmarkEnd w:id="8096"/>
    <w:bookmarkStart w:id="8097" w:name="rid-0-0-0-4980"/>
    <w:p>
      <w:pPr>
        <w:pStyle w:val="BodyText"/>
      </w:pPr>
      <w:r>
        <w:t xml:space="preserve">   (A)   (1)   Any person violating any of the provisions of this chapter, shall be guilty of a Class 1 Misdemeanor, and shall be subject to the penalty and multiple charging provisions set forth in Vol. I, § 1-1-11.</w:t>
      </w:r>
    </w:p>
    <w:bookmarkEnd w:id="8097"/>
    <w:bookmarkStart w:id="8098" w:name="rid-0-0-0-4981"/>
    <w:p>
      <w:pPr>
        <w:pStyle w:val="BodyText"/>
      </w:pPr>
      <w:r>
        <w:t xml:space="preserve">      (2)   Revocation of a permit shall not be a defense against prosecution.</w:t>
      </w:r>
    </w:p>
    <w:bookmarkEnd w:id="8098"/>
    <w:bookmarkStart w:id="8099" w:name="rid-0-0-0-4982"/>
    <w:p>
      <w:pPr>
        <w:pStyle w:val="BodyText"/>
      </w:pPr>
      <w:r>
        <w:t xml:space="preserve">   (B)   Conviction under this chapter shall not relieve the person from paying the permit fee or false alarm fees which have been assessed. The city may also pursue all violations of this chapter civilly.</w:t>
      </w:r>
    </w:p>
    <w:bookmarkEnd w:id="8099"/>
    <w:bookmarkStart w:id="8100" w:name="rid-0-0-0-4983"/>
    <w:p>
      <w:pPr>
        <w:pStyle w:val="BodyText"/>
      </w:pPr>
      <w:r>
        <w:t xml:space="preserve">   (C)   (1)   Any unpaid amounts assessed pursuant to this chapter shall also be deemed a civil debt to the city and shall be collected by the city through the civil process, in a court of competent jurisdiction.</w:t>
      </w:r>
    </w:p>
    <w:bookmarkEnd w:id="8100"/>
    <w:bookmarkStart w:id="8101" w:name="rid-0-0-0-4984"/>
    <w:p>
      <w:pPr>
        <w:pStyle w:val="BodyText"/>
      </w:pPr>
      <w:r>
        <w:t xml:space="preserve">      (2)   All remedies shall be cumulative, and the use of 1 or more remedies shall not bar the use of any other remedy for the purpose of enforcing the provisions of this chapter.</w:t>
      </w:r>
    </w:p>
    <w:bookmarkEnd w:id="8101"/>
    <w:bookmarkStart w:id="8102" w:name="rid-0-0-0-4985"/>
    <w:p>
      <w:pPr>
        <w:pStyle w:val="BodyText"/>
      </w:pPr>
      <w:r>
        <w:t xml:space="preserve">(Prior Code, § 16-1-8)</w:t>
      </w:r>
    </w:p>
    <w:bookmarkEnd w:id="8102"/>
    <w:bookmarkStart w:id="8103" w:name="rid-0-0-0-4986"/>
    <w:p>
      <w:pPr>
        <w:pStyle w:val="BodyText"/>
      </w:pPr>
      <w:r>
        <w:t xml:space="preserve">PARALLEL REFERENCES</w:t>
      </w:r>
    </w:p>
    <w:bookmarkEnd w:id="8103"/>
    <w:bookmarkStart w:id="8104" w:name="rid-0-0-0-4987"/>
    <w:p>
      <w:pPr>
        <w:pStyle w:val="BodyText"/>
      </w:pPr>
      <w:r>
        <w:t xml:space="preserve">References to Arizona Revised Statutes</w:t>
      </w:r>
    </w:p>
    <w:bookmarkEnd w:id="8104"/>
    <w:bookmarkStart w:id="8105" w:name="rid-0-0-0-4988"/>
    <w:p>
      <w:pPr>
        <w:pStyle w:val="BodyText"/>
      </w:pPr>
      <w:r>
        <w:t xml:space="preserve">References to Prior Code</w:t>
      </w:r>
    </w:p>
    <w:bookmarkEnd w:id="8105"/>
    <w:bookmarkStart w:id="8106" w:name="rid-0-0-0-4989"/>
    <w:p>
      <w:pPr>
        <w:pStyle w:val="BodyText"/>
      </w:pPr>
      <w:r>
        <w:t xml:space="preserve">References to Ordinances</w:t>
      </w:r>
    </w:p>
    <w:bookmarkEnd w:id="8106"/>
    <w:p>
      <w:pPr>
        <w:pStyle w:val="BodyText"/>
      </w:pPr>
    </w:p>
    <w:bookmarkStart w:id="8108" w:name="rid-0-0-0-4990"/>
    <w:p>
      <w:pPr>
        <w:pStyle w:val="BodyText"/>
      </w:pPr>
      <w:bookmarkStart w:id="8107" w:name="JD_ReferencestoArizonaRevisedStatutes"/>
      <w:bookmarkEnd w:id="8107"/>
      <w:r>
        <w:t xml:space="preserve">REFERENCES TO ARIZONA REVISED STATUTES</w:t>
      </w:r>
    </w:p>
    <w:bookmarkEnd w:id="8108"/>
    <w:bookmarkStart w:id="8109" w:name="rid-0-0-0-8116"/>
    <w:p>
      <w:pPr>
        <w:pStyle w:val="BodyText"/>
      </w:pPr>
      <w:r>
        <w:t xml:space="preserve"> </w:t>
      </w:r>
    </w:p>
    <w:tbl>
      <w:tblPr>
        <w:tblStyle w:val="Table"/>
        <w:tblW w:type="pct" w:w="0.0"/>
        <w:tblLook w:firstRow="0"/>
      </w:tblPr>
      <w:tblGrid/>
      <w:tr>
        <w:tc>
          <w:p>
            <w:pPr>
              <w:pStyle w:val="Compact"/>
              <w:jc w:val="left"/>
            </w:pPr>
            <w:r>
              <w:t xml:space="preserve">A.R.S. Section</w:t>
            </w:r>
          </w:p>
        </w:tc>
        <w:tc>
          <w:p>
            <w:pPr>
              <w:pStyle w:val="Compact"/>
              <w:jc w:val="left"/>
            </w:pPr>
            <w:r>
              <w:t xml:space="preserve">Code Section</w:t>
            </w:r>
          </w:p>
        </w:tc>
      </w:tr>
      <w:tr>
        <w:tc>
          <w:p>
            <w:pPr>
              <w:pStyle w:val="Compact"/>
              <w:jc w:val="left"/>
            </w:pPr>
            <w:r>
              <w:t xml:space="preserve">1-211 - 1-215</w:t>
            </w:r>
          </w:p>
        </w:tc>
        <w:tc>
          <w:p>
            <w:pPr>
              <w:pStyle w:val="Compact"/>
              <w:jc w:val="left"/>
            </w:pPr>
            <w:r>
              <w:t xml:space="preserve">1-1-3</w:t>
            </w:r>
          </w:p>
        </w:tc>
      </w:tr>
      <w:tr>
        <w:tc>
          <w:p>
            <w:pPr>
              <w:pStyle w:val="Compact"/>
              <w:jc w:val="left"/>
            </w:pPr>
            <w:r>
              <w:t xml:space="preserve">3-201</w:t>
            </w:r>
          </w:p>
        </w:tc>
        <w:tc>
          <w:p>
            <w:pPr>
              <w:pStyle w:val="Compact"/>
              <w:jc w:val="left"/>
            </w:pPr>
            <w:r>
              <w:t xml:space="preserve">9-1-2</w:t>
            </w:r>
          </w:p>
        </w:tc>
      </w:tr>
      <w:tr>
        <w:tc>
          <w:p>
            <w:pPr>
              <w:pStyle w:val="Compact"/>
              <w:jc w:val="left"/>
            </w:pPr>
            <w:r>
              <w:t xml:space="preserve">3-1311</w:t>
            </w:r>
          </w:p>
        </w:tc>
        <w:tc>
          <w:p>
            <w:pPr>
              <w:pStyle w:val="Compact"/>
              <w:jc w:val="left"/>
            </w:pPr>
            <w:r>
              <w:t xml:space="preserve">6-3-8</w:t>
            </w:r>
          </w:p>
        </w:tc>
      </w:tr>
      <w:tr>
        <w:tc>
          <w:p>
            <w:pPr>
              <w:pStyle w:val="Compact"/>
              <w:jc w:val="left"/>
            </w:pPr>
            <w:r>
              <w:t xml:space="preserve">4-101</w:t>
            </w:r>
          </w:p>
        </w:tc>
        <w:tc>
          <w:p>
            <w:pPr>
              <w:pStyle w:val="Compact"/>
              <w:jc w:val="left"/>
            </w:pPr>
            <w:r>
              <w:t xml:space="preserve">10-1-22</w:t>
            </w:r>
          </w:p>
        </w:tc>
      </w:tr>
      <w:tr>
        <w:tc>
          <w:p>
            <w:pPr>
              <w:pStyle w:val="Compact"/>
              <w:jc w:val="left"/>
            </w:pPr>
            <w:r>
              <w:t xml:space="preserve">9-27-1B.3.(a)</w:t>
            </w:r>
          </w:p>
        </w:tc>
        <w:tc>
          <w:p>
            <w:pPr>
              <w:pStyle w:val="Compact"/>
              <w:jc w:val="left"/>
            </w:pPr>
            <w:r>
              <w:t xml:space="preserve">3-2-3</w:t>
            </w:r>
          </w:p>
        </w:tc>
      </w:tr>
      <w:tr>
        <w:tc>
          <w:p>
            <w:pPr>
              <w:pStyle w:val="Compact"/>
              <w:jc w:val="left"/>
            </w:pPr>
            <w:r>
              <w:t xml:space="preserve">9-240A.13</w:t>
            </w:r>
          </w:p>
        </w:tc>
        <w:tc>
          <w:p>
            <w:pPr>
              <w:pStyle w:val="Compact"/>
              <w:jc w:val="left"/>
            </w:pPr>
            <w:r>
              <w:t xml:space="preserve">11-1-2</w:t>
            </w:r>
          </w:p>
        </w:tc>
      </w:tr>
      <w:tr>
        <w:tc>
          <w:p>
            <w:pPr>
              <w:pStyle w:val="Compact"/>
              <w:jc w:val="left"/>
            </w:pPr>
            <w:r>
              <w:t xml:space="preserve">9-240B.21</w:t>
            </w:r>
          </w:p>
        </w:tc>
        <w:tc>
          <w:p>
            <w:pPr>
              <w:pStyle w:val="Compact"/>
              <w:jc w:val="left"/>
            </w:pPr>
            <w:r>
              <w:t xml:space="preserve">9-1-1</w:t>
            </w:r>
          </w:p>
        </w:tc>
      </w:tr>
      <w:tr>
        <w:tc>
          <w:p>
            <w:pPr>
              <w:pStyle w:val="Compact"/>
              <w:jc w:val="left"/>
            </w:pPr>
            <w:r>
              <w:t xml:space="preserve">9-276A.16</w:t>
            </w:r>
          </w:p>
        </w:tc>
        <w:tc>
          <w:p>
            <w:pPr>
              <w:pStyle w:val="Compact"/>
              <w:jc w:val="left"/>
            </w:pPr>
            <w:r>
              <w:t xml:space="preserve">9-1-1</w:t>
            </w:r>
            <w:r>
              <w:t xml:space="preserve"> </w:t>
            </w:r>
            <w:r>
              <w:t xml:space="preserve">, 11-1-2</w:t>
            </w:r>
          </w:p>
        </w:tc>
      </w:tr>
      <w:tr>
        <w:tc>
          <w:p>
            <w:pPr>
              <w:pStyle w:val="Compact"/>
              <w:jc w:val="left"/>
            </w:pPr>
            <w:r>
              <w:t xml:space="preserve">9-276A.19</w:t>
            </w:r>
          </w:p>
        </w:tc>
        <w:tc>
          <w:p>
            <w:pPr>
              <w:pStyle w:val="Compact"/>
              <w:jc w:val="left"/>
            </w:pPr>
            <w:r>
              <w:t xml:space="preserve">9-1-1</w:t>
            </w:r>
          </w:p>
        </w:tc>
      </w:tr>
      <w:tr>
        <w:tc>
          <w:p>
            <w:pPr>
              <w:pStyle w:val="Compact"/>
              <w:jc w:val="left"/>
            </w:pPr>
            <w:r>
              <w:t xml:space="preserve">9-302</w:t>
            </w:r>
          </w:p>
        </w:tc>
        <w:tc>
          <w:p>
            <w:pPr>
              <w:pStyle w:val="Compact"/>
              <w:jc w:val="left"/>
            </w:pPr>
            <w:r>
              <w:t xml:space="preserve">2-1-7</w:t>
            </w:r>
          </w:p>
        </w:tc>
      </w:tr>
      <w:tr>
        <w:tc>
          <w:p>
            <w:pPr>
              <w:pStyle w:val="Compact"/>
              <w:jc w:val="left"/>
            </w:pPr>
            <w:r>
              <w:t xml:space="preserve">9-411 - 9-419</w:t>
            </w:r>
          </w:p>
        </w:tc>
        <w:tc>
          <w:p>
            <w:pPr>
              <w:pStyle w:val="Compact"/>
              <w:jc w:val="left"/>
            </w:pPr>
            <w:r>
              <w:t xml:space="preserve">2-7-1</w:t>
            </w:r>
          </w:p>
        </w:tc>
      </w:tr>
      <w:tr>
        <w:tc>
          <w:p>
            <w:pPr>
              <w:pStyle w:val="Compact"/>
              <w:jc w:val="left"/>
            </w:pPr>
            <w:r>
              <w:t xml:space="preserve">9-411 - 9-420</w:t>
            </w:r>
          </w:p>
        </w:tc>
        <w:tc>
          <w:p>
            <w:pPr>
              <w:pStyle w:val="Compact"/>
              <w:jc w:val="left"/>
            </w:pPr>
            <w:r>
              <w:t xml:space="preserve">3-11-2</w:t>
            </w:r>
          </w:p>
        </w:tc>
      </w:tr>
      <w:tr>
        <w:tc>
          <w:p>
            <w:pPr>
              <w:pStyle w:val="Compact"/>
              <w:jc w:val="left"/>
            </w:pPr>
            <w:r>
              <w:t xml:space="preserve">9-499</w:t>
            </w:r>
          </w:p>
        </w:tc>
        <w:tc>
          <w:p>
            <w:pPr>
              <w:pStyle w:val="Compact"/>
              <w:jc w:val="left"/>
            </w:pPr>
            <w:r>
              <w:t xml:space="preserve">9-1-1</w:t>
            </w:r>
          </w:p>
        </w:tc>
      </w:tr>
      <w:tr>
        <w:tc>
          <w:p>
            <w:pPr>
              <w:pStyle w:val="Compact"/>
              <w:jc w:val="left"/>
            </w:pPr>
            <w:r>
              <w:t xml:space="preserve">9-499.07</w:t>
            </w:r>
          </w:p>
        </w:tc>
        <w:tc>
          <w:p>
            <w:pPr>
              <w:pStyle w:val="Compact"/>
              <w:jc w:val="left"/>
            </w:pPr>
            <w:r>
              <w:t xml:space="preserve">5-1-11</w:t>
            </w:r>
          </w:p>
        </w:tc>
      </w:tr>
      <w:tr>
        <w:tc>
          <w:p>
            <w:pPr>
              <w:pStyle w:val="Compact"/>
              <w:jc w:val="left"/>
            </w:pPr>
            <w:r>
              <w:t xml:space="preserve">9-500.05</w:t>
            </w:r>
          </w:p>
        </w:tc>
        <w:tc>
          <w:p>
            <w:pPr>
              <w:pStyle w:val="Compact"/>
              <w:jc w:val="left"/>
            </w:pPr>
            <w:r>
              <w:t xml:space="preserve">3-7-7</w:t>
            </w:r>
          </w:p>
        </w:tc>
      </w:tr>
      <w:tr>
        <w:tc>
          <w:p>
            <w:pPr>
              <w:pStyle w:val="Compact"/>
              <w:jc w:val="left"/>
            </w:pPr>
            <w:r>
              <w:t xml:space="preserve">9-500.21</w:t>
            </w:r>
          </w:p>
        </w:tc>
        <w:tc>
          <w:p>
            <w:pPr>
              <w:pStyle w:val="Compact"/>
              <w:jc w:val="left"/>
            </w:pPr>
            <w:r>
              <w:t xml:space="preserve">9-1-4</w:t>
            </w:r>
          </w:p>
        </w:tc>
      </w:tr>
      <w:tr>
        <w:tc>
          <w:p>
            <w:pPr>
              <w:pStyle w:val="Compact"/>
              <w:jc w:val="left"/>
            </w:pPr>
            <w:r>
              <w:t xml:space="preserve">9-500.32</w:t>
            </w:r>
          </w:p>
        </w:tc>
        <w:tc>
          <w:p>
            <w:pPr>
              <w:pStyle w:val="Compact"/>
              <w:jc w:val="left"/>
            </w:pPr>
            <w:r>
              <w:t xml:space="preserve">6-1-8</w:t>
            </w:r>
          </w:p>
        </w:tc>
      </w:tr>
      <w:tr>
        <w:tc>
          <w:p>
            <w:pPr>
              <w:pStyle w:val="Compact"/>
              <w:jc w:val="left"/>
            </w:pPr>
            <w:r>
              <w:t xml:space="preserve">9-505 et seq.</w:t>
            </w:r>
          </w:p>
        </w:tc>
        <w:tc>
          <w:p>
            <w:pPr>
              <w:pStyle w:val="Compact"/>
              <w:jc w:val="left"/>
            </w:pPr>
            <w:r>
              <w:t xml:space="preserve">14-1-4</w:t>
            </w:r>
          </w:p>
        </w:tc>
      </w:tr>
      <w:tr>
        <w:tc>
          <w:p>
            <w:pPr>
              <w:pStyle w:val="Compact"/>
              <w:jc w:val="left"/>
            </w:pPr>
            <w:r>
              <w:t xml:space="preserve">9-506D.1</w:t>
            </w:r>
          </w:p>
        </w:tc>
        <w:tc>
          <w:p>
            <w:pPr>
              <w:pStyle w:val="Compact"/>
              <w:jc w:val="left"/>
            </w:pPr>
            <w:r>
              <w:t xml:space="preserve">14-1-8</w:t>
            </w:r>
          </w:p>
        </w:tc>
      </w:tr>
      <w:tr>
        <w:tc>
          <w:p>
            <w:pPr>
              <w:pStyle w:val="Compact"/>
              <w:jc w:val="left"/>
            </w:pPr>
            <w:r>
              <w:t xml:space="preserve">9-507B</w:t>
            </w:r>
          </w:p>
        </w:tc>
        <w:tc>
          <w:p>
            <w:pPr>
              <w:pStyle w:val="Compact"/>
              <w:jc w:val="left"/>
            </w:pPr>
            <w:r>
              <w:t xml:space="preserve">14-1-6</w:t>
            </w:r>
          </w:p>
        </w:tc>
      </w:tr>
      <w:tr>
        <w:tc>
          <w:p>
            <w:pPr>
              <w:pStyle w:val="Compact"/>
              <w:jc w:val="left"/>
            </w:pPr>
            <w:r>
              <w:t xml:space="preserve">9-509</w:t>
            </w:r>
          </w:p>
        </w:tc>
        <w:tc>
          <w:p>
            <w:pPr>
              <w:pStyle w:val="Compact"/>
              <w:jc w:val="left"/>
            </w:pPr>
            <w:r>
              <w:t xml:space="preserve">14-1-10</w:t>
            </w:r>
          </w:p>
        </w:tc>
      </w:tr>
      <w:tr>
        <w:tc>
          <w:p>
            <w:pPr>
              <w:pStyle w:val="Compact"/>
              <w:jc w:val="left"/>
            </w:pPr>
            <w:r>
              <w:t xml:space="preserve">9-581 - 9-583</w:t>
            </w:r>
          </w:p>
        </w:tc>
        <w:tc>
          <w:p>
            <w:pPr>
              <w:pStyle w:val="Compact"/>
              <w:jc w:val="left"/>
            </w:pPr>
            <w:r>
              <w:t xml:space="preserve">13-4, App. B</w:t>
            </w:r>
          </w:p>
        </w:tc>
      </w:tr>
      <w:tr>
        <w:tc>
          <w:p>
            <w:pPr>
              <w:pStyle w:val="Compact"/>
              <w:jc w:val="left"/>
            </w:pPr>
            <w:r>
              <w:t xml:space="preserve">9-591 - 9-599</w:t>
            </w:r>
          </w:p>
        </w:tc>
        <w:tc>
          <w:p>
            <w:pPr>
              <w:pStyle w:val="Compact"/>
              <w:jc w:val="left"/>
            </w:pPr>
            <w:r>
              <w:t xml:space="preserve">13-4, App. B</w:t>
            </w:r>
          </w:p>
        </w:tc>
      </w:tr>
      <w:tr>
        <w:tc>
          <w:p>
            <w:pPr>
              <w:pStyle w:val="Compact"/>
              <w:jc w:val="left"/>
            </w:pPr>
            <w:r>
              <w:t xml:space="preserve">9-591.13</w:t>
            </w:r>
          </w:p>
        </w:tc>
        <w:tc>
          <w:p>
            <w:pPr>
              <w:pStyle w:val="Compact"/>
              <w:jc w:val="left"/>
            </w:pPr>
            <w:r>
              <w:t xml:space="preserve">13-4, App. A</w:t>
            </w:r>
          </w:p>
        </w:tc>
      </w:tr>
      <w:tr>
        <w:tc>
          <w:p>
            <w:pPr>
              <w:pStyle w:val="Compact"/>
              <w:jc w:val="left"/>
            </w:pPr>
            <w:r>
              <w:t xml:space="preserve">9-591.19</w:t>
            </w:r>
          </w:p>
        </w:tc>
        <w:tc>
          <w:p>
            <w:pPr>
              <w:pStyle w:val="Compact"/>
              <w:jc w:val="left"/>
            </w:pPr>
            <w:r>
              <w:t xml:space="preserve">4-6-2, 13-4, App. B</w:t>
            </w:r>
          </w:p>
        </w:tc>
      </w:tr>
      <w:tr>
        <w:tc>
          <w:p>
            <w:pPr>
              <w:pStyle w:val="Compact"/>
              <w:jc w:val="left"/>
            </w:pPr>
            <w:r>
              <w:t xml:space="preserve">9-591.19(a)</w:t>
            </w:r>
          </w:p>
        </w:tc>
        <w:tc>
          <w:p>
            <w:pPr>
              <w:pStyle w:val="Compact"/>
              <w:jc w:val="left"/>
            </w:pPr>
            <w:r>
              <w:t xml:space="preserve">13-4, App. A</w:t>
            </w:r>
          </w:p>
        </w:tc>
      </w:tr>
      <w:tr>
        <w:tc>
          <w:p>
            <w:pPr>
              <w:pStyle w:val="Compact"/>
              <w:jc w:val="left"/>
            </w:pPr>
            <w:r>
              <w:t xml:space="preserve">9-591.19(b)</w:t>
            </w:r>
          </w:p>
        </w:tc>
        <w:tc>
          <w:p>
            <w:pPr>
              <w:pStyle w:val="Compact"/>
              <w:jc w:val="left"/>
            </w:pPr>
            <w:r>
              <w:t xml:space="preserve">13-4, App. A</w:t>
            </w:r>
          </w:p>
        </w:tc>
      </w:tr>
      <w:tr>
        <w:tc>
          <w:p>
            <w:pPr>
              <w:pStyle w:val="Compact"/>
              <w:jc w:val="left"/>
            </w:pPr>
            <w:r>
              <w:t xml:space="preserve">9-591.21</w:t>
            </w:r>
          </w:p>
        </w:tc>
        <w:tc>
          <w:p>
            <w:pPr>
              <w:pStyle w:val="Compact"/>
              <w:jc w:val="left"/>
            </w:pPr>
            <w:r>
              <w:t xml:space="preserve">13-4, App. A</w:t>
            </w:r>
          </w:p>
        </w:tc>
      </w:tr>
      <w:tr>
        <w:tc>
          <w:p>
            <w:pPr>
              <w:pStyle w:val="Compact"/>
              <w:jc w:val="left"/>
            </w:pPr>
            <w:r>
              <w:t xml:space="preserve">9-592I</w:t>
            </w:r>
          </w:p>
        </w:tc>
        <w:tc>
          <w:p>
            <w:pPr>
              <w:pStyle w:val="Compact"/>
              <w:jc w:val="left"/>
            </w:pPr>
            <w:r>
              <w:t xml:space="preserve">13-4, App. A</w:t>
            </w:r>
          </w:p>
        </w:tc>
      </w:tr>
      <w:tr>
        <w:tc>
          <w:p>
            <w:pPr>
              <w:pStyle w:val="Compact"/>
              <w:jc w:val="left"/>
            </w:pPr>
            <w:r>
              <w:t xml:space="preserve">9-592J</w:t>
            </w:r>
          </w:p>
        </w:tc>
        <w:tc>
          <w:p>
            <w:pPr>
              <w:pStyle w:val="Compact"/>
              <w:jc w:val="left"/>
            </w:pPr>
            <w:r>
              <w:t xml:space="preserve">13-4, App. A</w:t>
            </w:r>
          </w:p>
        </w:tc>
      </w:tr>
      <w:tr>
        <w:tc>
          <w:p>
            <w:pPr>
              <w:pStyle w:val="Compact"/>
              <w:jc w:val="left"/>
            </w:pPr>
            <w:r>
              <w:t xml:space="preserve">9-594</w:t>
            </w:r>
          </w:p>
        </w:tc>
        <w:tc>
          <w:p>
            <w:pPr>
              <w:pStyle w:val="Compact"/>
              <w:jc w:val="left"/>
            </w:pPr>
            <w:r>
              <w:t xml:space="preserve">4-6-2, 13-4, App. B</w:t>
            </w:r>
          </w:p>
        </w:tc>
      </w:tr>
      <w:tr>
        <w:tc>
          <w:p>
            <w:pPr>
              <w:pStyle w:val="Compact"/>
              <w:jc w:val="left"/>
            </w:pPr>
            <w:r>
              <w:t xml:space="preserve">9-802</w:t>
            </w:r>
          </w:p>
        </w:tc>
        <w:tc>
          <w:p>
            <w:pPr>
              <w:pStyle w:val="Compact"/>
              <w:jc w:val="left"/>
            </w:pPr>
            <w:r>
              <w:t xml:space="preserve">9-5-1</w:t>
            </w:r>
          </w:p>
        </w:tc>
      </w:tr>
      <w:tr>
        <w:tc>
          <w:p>
            <w:pPr>
              <w:pStyle w:val="Compact"/>
              <w:jc w:val="left"/>
            </w:pPr>
            <w:r>
              <w:t xml:space="preserve">9-821.01</w:t>
            </w:r>
          </w:p>
        </w:tc>
        <w:tc>
          <w:p>
            <w:pPr>
              <w:pStyle w:val="Compact"/>
              <w:jc w:val="left"/>
            </w:pPr>
            <w:r>
              <w:t xml:space="preserve">2-3-1</w:t>
            </w:r>
          </w:p>
        </w:tc>
      </w:tr>
      <w:tr>
        <w:tc>
          <w:p>
            <w:pPr>
              <w:pStyle w:val="Compact"/>
              <w:jc w:val="left"/>
            </w:pPr>
            <w:r>
              <w:t xml:space="preserve">11-952D</w:t>
            </w:r>
          </w:p>
        </w:tc>
        <w:tc>
          <w:p>
            <w:pPr>
              <w:pStyle w:val="Compact"/>
              <w:jc w:val="left"/>
            </w:pPr>
            <w:r>
              <w:t xml:space="preserve">3-7-17</w:t>
            </w:r>
          </w:p>
        </w:tc>
      </w:tr>
      <w:tr>
        <w:tc>
          <w:p>
            <w:pPr>
              <w:pStyle w:val="Compact"/>
              <w:jc w:val="left"/>
            </w:pPr>
            <w:r>
              <w:t xml:space="preserve">11-952E</w:t>
            </w:r>
          </w:p>
        </w:tc>
        <w:tc>
          <w:p>
            <w:pPr>
              <w:pStyle w:val="Compact"/>
              <w:jc w:val="left"/>
            </w:pPr>
            <w:r>
              <w:t xml:space="preserve">3-7-17</w:t>
            </w:r>
          </w:p>
        </w:tc>
      </w:tr>
      <w:tr>
        <w:tc>
          <w:p>
            <w:pPr>
              <w:pStyle w:val="Compact"/>
              <w:jc w:val="left"/>
            </w:pPr>
            <w:r>
              <w:t xml:space="preserve">11-952F</w:t>
            </w:r>
          </w:p>
        </w:tc>
        <w:tc>
          <w:p>
            <w:pPr>
              <w:pStyle w:val="Compact"/>
              <w:jc w:val="left"/>
            </w:pPr>
            <w:r>
              <w:t xml:space="preserve">3-7-17</w:t>
            </w:r>
          </w:p>
        </w:tc>
      </w:tr>
      <w:tr>
        <w:tc>
          <w:p>
            <w:pPr>
              <w:pStyle w:val="Compact"/>
              <w:jc w:val="left"/>
            </w:pPr>
            <w:r>
              <w:t xml:space="preserve">11-1014</w:t>
            </w:r>
          </w:p>
        </w:tc>
        <w:tc>
          <w:p>
            <w:pPr>
              <w:pStyle w:val="Compact"/>
              <w:jc w:val="left"/>
            </w:pPr>
            <w:r>
              <w:t xml:space="preserve">6-7-3</w:t>
            </w:r>
          </w:p>
        </w:tc>
      </w:tr>
      <w:tr>
        <w:tc>
          <w:p>
            <w:pPr>
              <w:pStyle w:val="Compact"/>
              <w:jc w:val="left"/>
            </w:pPr>
            <w:r>
              <w:t xml:space="preserve">11-1024</w:t>
            </w:r>
          </w:p>
        </w:tc>
        <w:tc>
          <w:p>
            <w:pPr>
              <w:pStyle w:val="Compact"/>
              <w:jc w:val="left"/>
            </w:pPr>
            <w:r>
              <w:t xml:space="preserve">6-1-8</w:t>
            </w:r>
          </w:p>
        </w:tc>
      </w:tr>
      <w:tr>
        <w:tc>
          <w:p>
            <w:pPr>
              <w:pStyle w:val="Compact"/>
              <w:jc w:val="left"/>
            </w:pPr>
            <w:r>
              <w:t xml:space="preserve">11-1024J.5</w:t>
            </w:r>
          </w:p>
        </w:tc>
        <w:tc>
          <w:p>
            <w:pPr>
              <w:pStyle w:val="Compact"/>
              <w:jc w:val="left"/>
            </w:pPr>
            <w:r>
              <w:t xml:space="preserve">15-1-3</w:t>
            </w:r>
          </w:p>
        </w:tc>
      </w:tr>
      <w:tr>
        <w:tc>
          <w:p>
            <w:pPr>
              <w:pStyle w:val="Compact"/>
              <w:jc w:val="left"/>
            </w:pPr>
            <w:r>
              <w:t xml:space="preserve">12-124</w:t>
            </w:r>
          </w:p>
        </w:tc>
        <w:tc>
          <w:p>
            <w:pPr>
              <w:pStyle w:val="Compact"/>
              <w:jc w:val="left"/>
            </w:pPr>
            <w:r>
              <w:t xml:space="preserve">9-1-4, 9-5-16</w:t>
            </w:r>
          </w:p>
        </w:tc>
      </w:tr>
      <w:tr>
        <w:tc>
          <w:p>
            <w:pPr>
              <w:pStyle w:val="Compact"/>
              <w:jc w:val="left"/>
            </w:pPr>
            <w:r>
              <w:t xml:space="preserve">Title 12, Ch. 7, Art. 2</w:t>
            </w:r>
          </w:p>
        </w:tc>
        <w:tc>
          <w:p>
            <w:pPr>
              <w:pStyle w:val="Compact"/>
              <w:jc w:val="left"/>
            </w:pPr>
            <w:r>
              <w:t xml:space="preserve">7-1-4</w:t>
            </w:r>
          </w:p>
        </w:tc>
      </w:tr>
      <w:tr>
        <w:tc>
          <w:p>
            <w:pPr>
              <w:pStyle w:val="Compact"/>
              <w:jc w:val="left"/>
            </w:pPr>
            <w:r>
              <w:t xml:space="preserve">12-901 et seq.</w:t>
            </w:r>
          </w:p>
        </w:tc>
        <w:tc>
          <w:p>
            <w:pPr>
              <w:pStyle w:val="Compact"/>
              <w:jc w:val="left"/>
            </w:pPr>
            <w:r>
              <w:t xml:space="preserve">13-2-3</w:t>
            </w:r>
          </w:p>
        </w:tc>
      </w:tr>
      <w:tr>
        <w:tc>
          <w:p>
            <w:pPr>
              <w:pStyle w:val="Compact"/>
              <w:jc w:val="left"/>
            </w:pPr>
            <w:r>
              <w:t xml:space="preserve">12-940 - 12-945</w:t>
            </w:r>
          </w:p>
        </w:tc>
        <w:tc>
          <w:p>
            <w:pPr>
              <w:pStyle w:val="Compact"/>
              <w:jc w:val="left"/>
            </w:pPr>
            <w:r>
              <w:t xml:space="preserve">3-7-9</w:t>
            </w:r>
          </w:p>
        </w:tc>
      </w:tr>
      <w:tr>
        <w:tc>
          <w:p>
            <w:pPr>
              <w:pStyle w:val="Compact"/>
              <w:jc w:val="left"/>
            </w:pPr>
            <w:r>
              <w:t xml:space="preserve">Title 13</w:t>
            </w:r>
          </w:p>
        </w:tc>
        <w:tc>
          <w:p>
            <w:pPr>
              <w:pStyle w:val="Compact"/>
              <w:jc w:val="left"/>
            </w:pPr>
            <w:r>
              <w:t xml:space="preserve">10-1-31</w:t>
            </w:r>
          </w:p>
        </w:tc>
      </w:tr>
      <w:tr>
        <w:tc>
          <w:p>
            <w:pPr>
              <w:pStyle w:val="Compact"/>
              <w:jc w:val="left"/>
            </w:pPr>
            <w:r>
              <w:t xml:space="preserve">13-803</w:t>
            </w:r>
          </w:p>
        </w:tc>
        <w:tc>
          <w:p>
            <w:pPr>
              <w:pStyle w:val="Compact"/>
              <w:jc w:val="left"/>
            </w:pPr>
            <w:r>
              <w:t xml:space="preserve">8-11-12</w:t>
            </w:r>
          </w:p>
        </w:tc>
      </w:tr>
      <w:tr>
        <w:tc>
          <w:p>
            <w:pPr>
              <w:pStyle w:val="Compact"/>
              <w:jc w:val="left"/>
            </w:pPr>
            <w:r>
              <w:t xml:space="preserve">13-1401 - 13-1424</w:t>
            </w:r>
          </w:p>
        </w:tc>
        <w:tc>
          <w:p>
            <w:pPr>
              <w:pStyle w:val="Compact"/>
              <w:jc w:val="left"/>
            </w:pPr>
            <w:r>
              <w:t xml:space="preserve">8-11-5</w:t>
            </w:r>
          </w:p>
        </w:tc>
      </w:tr>
      <w:tr>
        <w:tc>
          <w:p>
            <w:pPr>
              <w:pStyle w:val="Compact"/>
              <w:jc w:val="left"/>
            </w:pPr>
            <w:r>
              <w:t xml:space="preserve">13-1504</w:t>
            </w:r>
          </w:p>
        </w:tc>
        <w:tc>
          <w:p>
            <w:pPr>
              <w:pStyle w:val="Compact"/>
              <w:jc w:val="left"/>
            </w:pPr>
            <w:r>
              <w:t xml:space="preserve">9-1-4</w:t>
            </w:r>
          </w:p>
        </w:tc>
      </w:tr>
      <w:tr>
        <w:tc>
          <w:p>
            <w:pPr>
              <w:pStyle w:val="Compact"/>
              <w:jc w:val="left"/>
            </w:pPr>
            <w:r>
              <w:t xml:space="preserve">13-1802</w:t>
            </w:r>
          </w:p>
        </w:tc>
        <w:tc>
          <w:p>
            <w:pPr>
              <w:pStyle w:val="Compact"/>
              <w:jc w:val="left"/>
            </w:pPr>
            <w:r>
              <w:t xml:space="preserve">10-4-3</w:t>
            </w:r>
          </w:p>
        </w:tc>
      </w:tr>
      <w:tr>
        <w:tc>
          <w:p>
            <w:pPr>
              <w:pStyle w:val="Compact"/>
              <w:jc w:val="left"/>
            </w:pPr>
            <w:r>
              <w:t xml:space="preserve">13-1807</w:t>
            </w:r>
          </w:p>
        </w:tc>
        <w:tc>
          <w:p>
            <w:pPr>
              <w:pStyle w:val="Compact"/>
              <w:jc w:val="left"/>
            </w:pPr>
            <w:r>
              <w:t xml:space="preserve">10-4-3</w:t>
            </w:r>
          </w:p>
        </w:tc>
      </w:tr>
      <w:tr>
        <w:tc>
          <w:p>
            <w:pPr>
              <w:pStyle w:val="Compact"/>
              <w:jc w:val="left"/>
            </w:pPr>
            <w:r>
              <w:t xml:space="preserve">13-2301D.4</w:t>
            </w:r>
          </w:p>
        </w:tc>
        <w:tc>
          <w:p>
            <w:pPr>
              <w:pStyle w:val="Compact"/>
              <w:jc w:val="left"/>
            </w:pPr>
            <w:r>
              <w:t xml:space="preserve">8-11-5</w:t>
            </w:r>
          </w:p>
        </w:tc>
      </w:tr>
      <w:tr>
        <w:tc>
          <w:p>
            <w:pPr>
              <w:pStyle w:val="Compact"/>
              <w:jc w:val="left"/>
            </w:pPr>
            <w:r>
              <w:t xml:space="preserve">13-2729F.7</w:t>
            </w:r>
          </w:p>
        </w:tc>
        <w:tc>
          <w:p>
            <w:pPr>
              <w:pStyle w:val="Compact"/>
              <w:jc w:val="left"/>
            </w:pPr>
            <w:r>
              <w:t xml:space="preserve">15-1-1</w:t>
            </w:r>
          </w:p>
        </w:tc>
      </w:tr>
      <w:tr>
        <w:tc>
          <w:p>
            <w:pPr>
              <w:pStyle w:val="Compact"/>
              <w:jc w:val="left"/>
            </w:pPr>
            <w:r>
              <w:t xml:space="preserve">13-2910</w:t>
            </w:r>
          </w:p>
        </w:tc>
        <w:tc>
          <w:p>
            <w:pPr>
              <w:pStyle w:val="Compact"/>
              <w:jc w:val="left"/>
            </w:pPr>
            <w:r>
              <w:t xml:space="preserve">6-1-7, 6-1-8, 6-3-5, 15-1-3</w:t>
            </w:r>
          </w:p>
        </w:tc>
      </w:tr>
      <w:tr>
        <w:tc>
          <w:p>
            <w:pPr>
              <w:pStyle w:val="Compact"/>
              <w:jc w:val="left"/>
            </w:pPr>
            <w:r>
              <w:t xml:space="preserve">13-2910.01</w:t>
            </w:r>
          </w:p>
        </w:tc>
        <w:tc>
          <w:p>
            <w:pPr>
              <w:pStyle w:val="Compact"/>
              <w:jc w:val="left"/>
            </w:pPr>
            <w:r>
              <w:t xml:space="preserve">6-1-7, 6-1-8</w:t>
            </w:r>
          </w:p>
        </w:tc>
      </w:tr>
      <w:tr>
        <w:tc>
          <w:p>
            <w:pPr>
              <w:pStyle w:val="Compact"/>
              <w:jc w:val="left"/>
            </w:pPr>
            <w:r>
              <w:t xml:space="preserve">13-3101</w:t>
            </w:r>
          </w:p>
        </w:tc>
        <w:tc>
          <w:p>
            <w:pPr>
              <w:pStyle w:val="Compact"/>
              <w:jc w:val="left"/>
            </w:pPr>
            <w:r>
              <w:t xml:space="preserve">3-14-1</w:t>
            </w:r>
          </w:p>
        </w:tc>
      </w:tr>
      <w:tr>
        <w:tc>
          <w:p>
            <w:pPr>
              <w:pStyle w:val="Compact"/>
              <w:jc w:val="left"/>
            </w:pPr>
            <w:r>
              <w:t xml:space="preserve">13-3201 - 13-3214</w:t>
            </w:r>
          </w:p>
        </w:tc>
        <w:tc>
          <w:p>
            <w:pPr>
              <w:pStyle w:val="Compact"/>
              <w:jc w:val="left"/>
            </w:pPr>
            <w:r>
              <w:t xml:space="preserve">8-11-5</w:t>
            </w:r>
          </w:p>
        </w:tc>
      </w:tr>
      <w:tr>
        <w:tc>
          <w:p>
            <w:pPr>
              <w:pStyle w:val="Compact"/>
              <w:jc w:val="left"/>
            </w:pPr>
            <w:r>
              <w:t xml:space="preserve">13-3214</w:t>
            </w:r>
          </w:p>
        </w:tc>
        <w:tc>
          <w:p>
            <w:pPr>
              <w:pStyle w:val="Compact"/>
              <w:jc w:val="left"/>
            </w:pPr>
            <w:r>
              <w:t xml:space="preserve">5-1-11</w:t>
            </w:r>
          </w:p>
        </w:tc>
      </w:tr>
      <w:tr>
        <w:tc>
          <w:p>
            <w:pPr>
              <w:pStyle w:val="Compact"/>
              <w:jc w:val="left"/>
            </w:pPr>
            <w:r>
              <w:t xml:space="preserve">13-3401</w:t>
            </w:r>
          </w:p>
        </w:tc>
        <w:tc>
          <w:p>
            <w:pPr>
              <w:pStyle w:val="Compact"/>
              <w:jc w:val="left"/>
            </w:pPr>
            <w:r>
              <w:t xml:space="preserve">8-12-6</w:t>
            </w:r>
          </w:p>
        </w:tc>
      </w:tr>
      <w:tr>
        <w:tc>
          <w:p>
            <w:pPr>
              <w:pStyle w:val="Compact"/>
              <w:jc w:val="left"/>
            </w:pPr>
            <w:r>
              <w:t xml:space="preserve">13-3401 - 13-3424</w:t>
            </w:r>
          </w:p>
        </w:tc>
        <w:tc>
          <w:p>
            <w:pPr>
              <w:pStyle w:val="Compact"/>
              <w:jc w:val="left"/>
            </w:pPr>
            <w:r>
              <w:t xml:space="preserve">8-11-5</w:t>
            </w:r>
          </w:p>
        </w:tc>
      </w:tr>
      <w:tr>
        <w:tc>
          <w:p>
            <w:pPr>
              <w:pStyle w:val="Compact"/>
              <w:jc w:val="left"/>
            </w:pPr>
            <w:r>
              <w:t xml:space="preserve">13-3401.01 et seq.</w:t>
            </w:r>
          </w:p>
        </w:tc>
        <w:tc>
          <w:p>
            <w:pPr>
              <w:pStyle w:val="Compact"/>
              <w:jc w:val="left"/>
            </w:pPr>
            <w:r>
              <w:t xml:space="preserve">8-12-1</w:t>
            </w:r>
          </w:p>
        </w:tc>
      </w:tr>
      <w:tr>
        <w:tc>
          <w:p>
            <w:pPr>
              <w:pStyle w:val="Compact"/>
              <w:jc w:val="left"/>
            </w:pPr>
            <w:r>
              <w:t xml:space="preserve">13-3551 - 13-3559</w:t>
            </w:r>
          </w:p>
        </w:tc>
        <w:tc>
          <w:p>
            <w:pPr>
              <w:pStyle w:val="Compact"/>
              <w:jc w:val="left"/>
            </w:pPr>
            <w:r>
              <w:t xml:space="preserve">8-11-5</w:t>
            </w:r>
          </w:p>
        </w:tc>
      </w:tr>
      <w:tr>
        <w:tc>
          <w:p>
            <w:pPr>
              <w:pStyle w:val="Compact"/>
              <w:jc w:val="left"/>
            </w:pPr>
            <w:r>
              <w:t xml:space="preserve">13-3601</w:t>
            </w:r>
          </w:p>
        </w:tc>
        <w:tc>
          <w:p>
            <w:pPr>
              <w:pStyle w:val="Compact"/>
              <w:jc w:val="left"/>
            </w:pPr>
            <w:r>
              <w:t xml:space="preserve">5-1-11</w:t>
            </w:r>
          </w:p>
        </w:tc>
      </w:tr>
      <w:tr>
        <w:tc>
          <w:p>
            <w:pPr>
              <w:pStyle w:val="Compact"/>
              <w:jc w:val="left"/>
            </w:pPr>
            <w:r>
              <w:t xml:space="preserve">Title 13, Chapter 39</w:t>
            </w:r>
          </w:p>
        </w:tc>
        <w:tc>
          <w:p>
            <w:pPr>
              <w:pStyle w:val="Compact"/>
              <w:jc w:val="left"/>
            </w:pPr>
            <w:r>
              <w:t xml:space="preserve">10-3-4</w:t>
            </w:r>
          </w:p>
        </w:tc>
      </w:tr>
      <w:tr>
        <w:tc>
          <w:p>
            <w:pPr>
              <w:pStyle w:val="Compact"/>
              <w:jc w:val="left"/>
            </w:pPr>
            <w:r>
              <w:t xml:space="preserve">Title 15</w:t>
            </w:r>
          </w:p>
        </w:tc>
        <w:tc>
          <w:p>
            <w:pPr>
              <w:pStyle w:val="Compact"/>
              <w:jc w:val="left"/>
            </w:pPr>
            <w:r>
              <w:t xml:space="preserve">8-1-1</w:t>
            </w:r>
          </w:p>
        </w:tc>
      </w:tr>
      <w:tr>
        <w:tc>
          <w:p>
            <w:pPr>
              <w:pStyle w:val="Compact"/>
              <w:jc w:val="left"/>
            </w:pPr>
            <w:r>
              <w:t xml:space="preserve">15-802</w:t>
            </w:r>
            <w:r>
              <w:t xml:space="preserve"> </w:t>
            </w:r>
          </w:p>
        </w:tc>
        <w:tc>
          <w:p>
            <w:pPr>
              <w:pStyle w:val="Compact"/>
              <w:jc w:val="left"/>
            </w:pPr>
            <w:r>
              <w:t xml:space="preserve">10-1-29</w:t>
            </w:r>
          </w:p>
        </w:tc>
      </w:tr>
      <w:tr>
        <w:tc>
          <w:p>
            <w:pPr>
              <w:pStyle w:val="Compact"/>
              <w:jc w:val="left"/>
            </w:pPr>
            <w:r>
              <w:t xml:space="preserve">15-802D.1 - 7</w:t>
            </w:r>
            <w:r>
              <w:t xml:space="preserve"> </w:t>
            </w:r>
            <w:r>
              <w:t xml:space="preserve"> </w:t>
            </w:r>
          </w:p>
        </w:tc>
        <w:tc>
          <w:p>
            <w:pPr>
              <w:pStyle w:val="Compact"/>
              <w:jc w:val="left"/>
            </w:pPr>
            <w:r>
              <w:t xml:space="preserve">10-1-29</w:t>
            </w:r>
          </w:p>
        </w:tc>
      </w:tr>
      <w:tr>
        <w:tc>
          <w:p>
            <w:pPr>
              <w:pStyle w:val="Compact"/>
              <w:jc w:val="left"/>
            </w:pPr>
            <w:r>
              <w:t xml:space="preserve">Title 16</w:t>
            </w:r>
          </w:p>
        </w:tc>
        <w:tc>
          <w:p>
            <w:pPr>
              <w:pStyle w:val="Compact"/>
              <w:jc w:val="left"/>
            </w:pPr>
            <w:r>
              <w:t xml:space="preserve">1-1-19</w:t>
            </w:r>
          </w:p>
        </w:tc>
      </w:tr>
      <w:tr>
        <w:tc>
          <w:p>
            <w:pPr>
              <w:pStyle w:val="Compact"/>
              <w:jc w:val="left"/>
            </w:pPr>
            <w:r>
              <w:t xml:space="preserve">16-101</w:t>
            </w:r>
          </w:p>
        </w:tc>
        <w:tc>
          <w:p>
            <w:pPr>
              <w:pStyle w:val="Compact"/>
              <w:jc w:val="left"/>
            </w:pPr>
            <w:r>
              <w:t xml:space="preserve">1-1-23</w:t>
            </w:r>
          </w:p>
        </w:tc>
      </w:tr>
      <w:tr>
        <w:tc>
          <w:p>
            <w:pPr>
              <w:pStyle w:val="Compact"/>
              <w:jc w:val="left"/>
            </w:pPr>
            <w:r>
              <w:t xml:space="preserve">16-204</w:t>
            </w:r>
          </w:p>
        </w:tc>
        <w:tc>
          <w:p>
            <w:pPr>
              <w:pStyle w:val="Compact"/>
              <w:jc w:val="left"/>
            </w:pPr>
            <w:r>
              <w:t xml:space="preserve">2-3-6</w:t>
            </w:r>
          </w:p>
        </w:tc>
      </w:tr>
      <w:tr>
        <w:tc>
          <w:p>
            <w:pPr>
              <w:pStyle w:val="Compact"/>
              <w:jc w:val="left"/>
            </w:pPr>
            <w:r>
              <w:t xml:space="preserve">Title 19</w:t>
            </w:r>
          </w:p>
        </w:tc>
        <w:tc>
          <w:p>
            <w:pPr>
              <w:pStyle w:val="Compact"/>
              <w:jc w:val="left"/>
            </w:pPr>
            <w:r>
              <w:t xml:space="preserve">1-1-17 - 1-1-21</w:t>
            </w:r>
          </w:p>
        </w:tc>
      </w:tr>
      <w:tr>
        <w:tc>
          <w:p>
            <w:pPr>
              <w:pStyle w:val="Compact"/>
              <w:jc w:val="left"/>
            </w:pPr>
            <w:r>
              <w:t xml:space="preserve">19-111</w:t>
            </w:r>
          </w:p>
        </w:tc>
        <w:tc>
          <w:p>
            <w:pPr>
              <w:pStyle w:val="Compact"/>
              <w:jc w:val="left"/>
            </w:pPr>
            <w:r>
              <w:t xml:space="preserve">1-1-17, 1-1-20</w:t>
            </w:r>
          </w:p>
        </w:tc>
      </w:tr>
      <w:tr>
        <w:tc>
          <w:p>
            <w:pPr>
              <w:pStyle w:val="Compact"/>
              <w:jc w:val="left"/>
            </w:pPr>
            <w:r>
              <w:t xml:space="preserve">21-331</w:t>
            </w:r>
          </w:p>
        </w:tc>
        <w:tc>
          <w:p>
            <w:pPr>
              <w:pStyle w:val="Compact"/>
              <w:jc w:val="left"/>
            </w:pPr>
            <w:r>
              <w:t xml:space="preserve">5-1-9</w:t>
            </w:r>
          </w:p>
        </w:tc>
      </w:tr>
      <w:tr>
        <w:tc>
          <w:p>
            <w:pPr>
              <w:pStyle w:val="Compact"/>
              <w:jc w:val="left"/>
            </w:pPr>
            <w:r>
              <w:t xml:space="preserve">23-214A</w:t>
            </w:r>
          </w:p>
        </w:tc>
        <w:tc>
          <w:p>
            <w:pPr>
              <w:pStyle w:val="Compact"/>
              <w:jc w:val="left"/>
            </w:pPr>
            <w:r>
              <w:t xml:space="preserve">13-4, App. B</w:t>
            </w:r>
          </w:p>
        </w:tc>
      </w:tr>
      <w:tr>
        <w:tc>
          <w:p>
            <w:pPr>
              <w:pStyle w:val="Compact"/>
              <w:jc w:val="left"/>
            </w:pPr>
            <w:r>
              <w:t xml:space="preserve">26-301 et seq.</w:t>
            </w:r>
          </w:p>
        </w:tc>
        <w:tc>
          <w:p>
            <w:pPr>
              <w:pStyle w:val="Compact"/>
              <w:jc w:val="left"/>
            </w:pPr>
            <w:r>
              <w:t xml:space="preserve">2-16-2, 2-16-3</w:t>
            </w:r>
          </w:p>
        </w:tc>
      </w:tr>
      <w:tr>
        <w:tc>
          <w:p>
            <w:pPr>
              <w:pStyle w:val="Compact"/>
              <w:jc w:val="left"/>
            </w:pPr>
            <w:r>
              <w:t xml:space="preserve">26-307</w:t>
            </w:r>
          </w:p>
        </w:tc>
        <w:tc>
          <w:p>
            <w:pPr>
              <w:pStyle w:val="Compact"/>
              <w:jc w:val="left"/>
            </w:pPr>
            <w:r>
              <w:t xml:space="preserve">2-16-2</w:t>
            </w:r>
          </w:p>
        </w:tc>
      </w:tr>
      <w:tr>
        <w:tc>
          <w:p>
            <w:pPr>
              <w:pStyle w:val="Compact"/>
              <w:jc w:val="left"/>
            </w:pPr>
            <w:r>
              <w:t xml:space="preserve">26-307C</w:t>
            </w:r>
          </w:p>
        </w:tc>
        <w:tc>
          <w:p>
            <w:pPr>
              <w:pStyle w:val="Compact"/>
              <w:jc w:val="left"/>
            </w:pPr>
            <w:r>
              <w:t xml:space="preserve">2-16-2</w:t>
            </w:r>
          </w:p>
        </w:tc>
      </w:tr>
      <w:tr>
        <w:tc>
          <w:p>
            <w:pPr>
              <w:pStyle w:val="Compact"/>
              <w:jc w:val="left"/>
            </w:pPr>
            <w:r>
              <w:t xml:space="preserve">26-307D</w:t>
            </w:r>
          </w:p>
        </w:tc>
        <w:tc>
          <w:p>
            <w:pPr>
              <w:pStyle w:val="Compact"/>
              <w:jc w:val="left"/>
            </w:pPr>
            <w:r>
              <w:t xml:space="preserve">2-16-2</w:t>
            </w:r>
          </w:p>
        </w:tc>
      </w:tr>
      <w:tr>
        <w:tc>
          <w:p>
            <w:pPr>
              <w:pStyle w:val="Compact"/>
              <w:jc w:val="left"/>
            </w:pPr>
            <w:r>
              <w:t xml:space="preserve">26-311</w:t>
            </w:r>
          </w:p>
        </w:tc>
        <w:tc>
          <w:p>
            <w:pPr>
              <w:pStyle w:val="Compact"/>
              <w:jc w:val="left"/>
            </w:pPr>
            <w:r>
              <w:t xml:space="preserve">2-16-2</w:t>
            </w:r>
          </w:p>
        </w:tc>
      </w:tr>
      <w:tr>
        <w:tc>
          <w:p>
            <w:pPr>
              <w:pStyle w:val="Compact"/>
              <w:jc w:val="left"/>
            </w:pPr>
            <w:r>
              <w:t xml:space="preserve">26-312</w:t>
            </w:r>
          </w:p>
        </w:tc>
        <w:tc>
          <w:p>
            <w:pPr>
              <w:pStyle w:val="Compact"/>
              <w:jc w:val="left"/>
            </w:pPr>
            <w:r>
              <w:t xml:space="preserve">2-16-3</w:t>
            </w:r>
          </w:p>
        </w:tc>
      </w:tr>
      <w:tr>
        <w:tc>
          <w:p>
            <w:pPr>
              <w:pStyle w:val="Compact"/>
              <w:jc w:val="left"/>
            </w:pPr>
            <w:r>
              <w:t xml:space="preserve">26-314</w:t>
            </w:r>
          </w:p>
        </w:tc>
        <w:tc>
          <w:p>
            <w:pPr>
              <w:pStyle w:val="Compact"/>
              <w:jc w:val="left"/>
            </w:pPr>
            <w:r>
              <w:t xml:space="preserve">2-16-5</w:t>
            </w:r>
          </w:p>
        </w:tc>
      </w:tr>
      <w:tr>
        <w:tc>
          <w:p>
            <w:pPr>
              <w:pStyle w:val="Compact"/>
              <w:jc w:val="left"/>
            </w:pPr>
            <w:r>
              <w:t xml:space="preserve">Title 28</w:t>
            </w:r>
          </w:p>
        </w:tc>
        <w:tc>
          <w:p>
            <w:pPr>
              <w:pStyle w:val="Compact"/>
              <w:jc w:val="left"/>
            </w:pPr>
            <w:r>
              <w:t xml:space="preserve">10-7-2</w:t>
            </w:r>
          </w:p>
        </w:tc>
      </w:tr>
      <w:tr>
        <w:tc>
          <w:p>
            <w:pPr>
              <w:pStyle w:val="Compact"/>
              <w:jc w:val="left"/>
            </w:pPr>
            <w:r>
              <w:t xml:space="preserve">Title 28, Ch. 6, Art. 20</w:t>
            </w:r>
          </w:p>
        </w:tc>
        <w:tc>
          <w:p>
            <w:pPr>
              <w:pStyle w:val="Compact"/>
              <w:jc w:val="left"/>
            </w:pPr>
            <w:r>
              <w:t xml:space="preserve">1-1-11</w:t>
            </w:r>
          </w:p>
        </w:tc>
      </w:tr>
      <w:tr>
        <w:tc>
          <w:p>
            <w:pPr>
              <w:pStyle w:val="Compact"/>
              <w:jc w:val="left"/>
            </w:pPr>
            <w:r>
              <w:t xml:space="preserve">Title 28, Ch. 6, Art. 21</w:t>
            </w:r>
          </w:p>
        </w:tc>
        <w:tc>
          <w:p>
            <w:pPr>
              <w:pStyle w:val="Compact"/>
              <w:jc w:val="left"/>
            </w:pPr>
            <w:r>
              <w:t xml:space="preserve">1-1-11</w:t>
            </w:r>
          </w:p>
        </w:tc>
      </w:tr>
      <w:tr>
        <w:tc>
          <w:p>
            <w:pPr>
              <w:pStyle w:val="Compact"/>
              <w:jc w:val="left"/>
            </w:pPr>
            <w:r>
              <w:t xml:space="preserve">Title 28, Ch. 8, Art. 5</w:t>
            </w:r>
          </w:p>
        </w:tc>
        <w:tc>
          <w:p>
            <w:pPr>
              <w:pStyle w:val="Compact"/>
              <w:jc w:val="left"/>
            </w:pPr>
            <w:r>
              <w:t xml:space="preserve">12-3-6</w:t>
            </w:r>
          </w:p>
        </w:tc>
      </w:tr>
      <w:tr>
        <w:tc>
          <w:p>
            <w:pPr>
              <w:pStyle w:val="Compact"/>
              <w:jc w:val="left"/>
            </w:pPr>
            <w:r>
              <w:t xml:space="preserve">Title 28, Ch. 20, Art. 8</w:t>
            </w:r>
          </w:p>
        </w:tc>
        <w:tc>
          <w:p>
            <w:pPr>
              <w:pStyle w:val="Compact"/>
              <w:jc w:val="left"/>
            </w:pPr>
            <w:r>
              <w:t xml:space="preserve">13-2-4</w:t>
            </w:r>
          </w:p>
        </w:tc>
      </w:tr>
      <w:tr>
        <w:tc>
          <w:p>
            <w:pPr>
              <w:pStyle w:val="Compact"/>
              <w:jc w:val="left"/>
            </w:pPr>
            <w:r>
              <w:t xml:space="preserve">28-627</w:t>
            </w:r>
          </w:p>
        </w:tc>
        <w:tc>
          <w:p>
            <w:pPr>
              <w:pStyle w:val="Compact"/>
              <w:jc w:val="left"/>
            </w:pPr>
            <w:r>
              <w:t xml:space="preserve">12-5-3</w:t>
            </w:r>
          </w:p>
        </w:tc>
      </w:tr>
      <w:tr>
        <w:tc>
          <w:p>
            <w:pPr>
              <w:pStyle w:val="Compact"/>
              <w:jc w:val="left"/>
            </w:pPr>
            <w:r>
              <w:t xml:space="preserve">28-886</w:t>
            </w:r>
          </w:p>
        </w:tc>
        <w:tc>
          <w:p>
            <w:pPr>
              <w:pStyle w:val="Compact"/>
              <w:jc w:val="left"/>
            </w:pPr>
            <w:r>
              <w:t xml:space="preserve">12-5-4</w:t>
            </w:r>
          </w:p>
        </w:tc>
      </w:tr>
      <w:tr>
        <w:tc>
          <w:p>
            <w:pPr>
              <w:pStyle w:val="Compact"/>
              <w:jc w:val="left"/>
            </w:pPr>
            <w:r>
              <w:t xml:space="preserve">28-958G</w:t>
            </w:r>
          </w:p>
        </w:tc>
        <w:tc>
          <w:p>
            <w:pPr>
              <w:pStyle w:val="Compact"/>
              <w:jc w:val="left"/>
            </w:pPr>
            <w:r>
              <w:t xml:space="preserve">3-5-5</w:t>
            </w:r>
          </w:p>
        </w:tc>
      </w:tr>
      <w:tr>
        <w:tc>
          <w:p>
            <w:pPr>
              <w:pStyle w:val="Compact"/>
              <w:jc w:val="left"/>
            </w:pPr>
            <w:r>
              <w:t xml:space="preserve">28-1098</w:t>
            </w:r>
          </w:p>
        </w:tc>
        <w:tc>
          <w:p>
            <w:pPr>
              <w:pStyle w:val="Compact"/>
              <w:jc w:val="left"/>
            </w:pPr>
            <w:r>
              <w:t xml:space="preserve">9-5-9</w:t>
            </w:r>
          </w:p>
        </w:tc>
      </w:tr>
      <w:tr>
        <w:tc>
          <w:p>
            <w:pPr>
              <w:pStyle w:val="Compact"/>
              <w:jc w:val="left"/>
            </w:pPr>
            <w:r>
              <w:t xml:space="preserve">28-1099</w:t>
            </w:r>
          </w:p>
        </w:tc>
        <w:tc>
          <w:p>
            <w:pPr>
              <w:pStyle w:val="Compact"/>
              <w:jc w:val="left"/>
            </w:pPr>
            <w:r>
              <w:t xml:space="preserve">12-4-2</w:t>
            </w:r>
          </w:p>
        </w:tc>
      </w:tr>
      <w:tr>
        <w:tc>
          <w:p>
            <w:pPr>
              <w:pStyle w:val="Compact"/>
              <w:jc w:val="left"/>
            </w:pPr>
            <w:r>
              <w:t xml:space="preserve">28-1100</w:t>
            </w:r>
          </w:p>
        </w:tc>
        <w:tc>
          <w:p>
            <w:pPr>
              <w:pStyle w:val="Compact"/>
              <w:jc w:val="left"/>
            </w:pPr>
            <w:r>
              <w:t xml:space="preserve">12-4-2</w:t>
            </w:r>
          </w:p>
        </w:tc>
      </w:tr>
      <w:tr>
        <w:tc>
          <w:p>
            <w:pPr>
              <w:pStyle w:val="Compact"/>
              <w:jc w:val="left"/>
            </w:pPr>
            <w:r>
              <w:t xml:space="preserve">28-1101</w:t>
            </w:r>
          </w:p>
        </w:tc>
        <w:tc>
          <w:p>
            <w:pPr>
              <w:pStyle w:val="Compact"/>
              <w:jc w:val="left"/>
            </w:pPr>
            <w:r>
              <w:t xml:space="preserve">12-4-8</w:t>
            </w:r>
          </w:p>
        </w:tc>
      </w:tr>
      <w:tr>
        <w:tc>
          <w:p>
            <w:pPr>
              <w:pStyle w:val="Compact"/>
              <w:jc w:val="left"/>
            </w:pPr>
            <w:r>
              <w:t xml:space="preserve">28-1103</w:t>
            </w:r>
          </w:p>
        </w:tc>
        <w:tc>
          <w:p>
            <w:pPr>
              <w:pStyle w:val="Compact"/>
              <w:jc w:val="left"/>
            </w:pPr>
            <w:r>
              <w:t xml:space="preserve">12-4-6</w:t>
            </w:r>
          </w:p>
        </w:tc>
      </w:tr>
      <w:tr>
        <w:tc>
          <w:p>
            <w:pPr>
              <w:pStyle w:val="Compact"/>
              <w:jc w:val="left"/>
            </w:pPr>
            <w:r>
              <w:t xml:space="preserve">28-1144</w:t>
            </w:r>
          </w:p>
        </w:tc>
        <w:tc>
          <w:p>
            <w:pPr>
              <w:pStyle w:val="Compact"/>
              <w:jc w:val="left"/>
            </w:pPr>
            <w:r>
              <w:t xml:space="preserve">12-4-6</w:t>
            </w:r>
          </w:p>
        </w:tc>
      </w:tr>
      <w:tr>
        <w:tc>
          <w:p>
            <w:pPr>
              <w:pStyle w:val="Compact"/>
              <w:jc w:val="left"/>
            </w:pPr>
            <w:r>
              <w:t xml:space="preserve">28-1381</w:t>
            </w:r>
          </w:p>
        </w:tc>
        <w:tc>
          <w:p>
            <w:pPr>
              <w:pStyle w:val="Compact"/>
              <w:jc w:val="left"/>
            </w:pPr>
            <w:r>
              <w:t xml:space="preserve">5-1-11</w:t>
            </w:r>
          </w:p>
        </w:tc>
      </w:tr>
      <w:tr>
        <w:tc>
          <w:p>
            <w:pPr>
              <w:pStyle w:val="Compact"/>
              <w:jc w:val="left"/>
            </w:pPr>
            <w:r>
              <w:t xml:space="preserve">28-13811</w:t>
            </w:r>
          </w:p>
        </w:tc>
        <w:tc>
          <w:p>
            <w:pPr>
              <w:pStyle w:val="Compact"/>
              <w:jc w:val="left"/>
            </w:pPr>
            <w:r>
              <w:t xml:space="preserve">5-1-11</w:t>
            </w:r>
          </w:p>
        </w:tc>
      </w:tr>
      <w:tr>
        <w:tc>
          <w:p>
            <w:pPr>
              <w:pStyle w:val="Compact"/>
              <w:jc w:val="left"/>
            </w:pPr>
            <w:r>
              <w:t xml:space="preserve">28-1381K</w:t>
            </w:r>
          </w:p>
        </w:tc>
        <w:tc>
          <w:p>
            <w:pPr>
              <w:pStyle w:val="Compact"/>
              <w:jc w:val="left"/>
            </w:pPr>
            <w:r>
              <w:t xml:space="preserve">5-1-11</w:t>
            </w:r>
          </w:p>
        </w:tc>
      </w:tr>
      <w:tr>
        <w:tc>
          <w:p>
            <w:pPr>
              <w:pStyle w:val="Compact"/>
              <w:jc w:val="left"/>
            </w:pPr>
            <w:r>
              <w:t xml:space="preserve">28-1382</w:t>
            </w:r>
          </w:p>
        </w:tc>
        <w:tc>
          <w:p>
            <w:pPr>
              <w:pStyle w:val="Compact"/>
              <w:jc w:val="left"/>
            </w:pPr>
            <w:r>
              <w:t xml:space="preserve">5-1-11</w:t>
            </w:r>
          </w:p>
        </w:tc>
      </w:tr>
      <w:tr>
        <w:tc>
          <w:p>
            <w:pPr>
              <w:pStyle w:val="Compact"/>
              <w:jc w:val="left"/>
            </w:pPr>
            <w:r>
              <w:t xml:space="preserve">28-1382D</w:t>
            </w:r>
          </w:p>
        </w:tc>
        <w:tc>
          <w:p>
            <w:pPr>
              <w:pStyle w:val="Compact"/>
              <w:jc w:val="left"/>
            </w:pPr>
            <w:r>
              <w:t xml:space="preserve">5-1-11</w:t>
            </w:r>
          </w:p>
        </w:tc>
      </w:tr>
      <w:tr>
        <w:tc>
          <w:p>
            <w:pPr>
              <w:pStyle w:val="Compact"/>
              <w:jc w:val="left"/>
            </w:pPr>
            <w:r>
              <w:t xml:space="preserve">28-1382E</w:t>
            </w:r>
          </w:p>
        </w:tc>
        <w:tc>
          <w:p>
            <w:pPr>
              <w:pStyle w:val="Compact"/>
              <w:jc w:val="left"/>
            </w:pPr>
            <w:r>
              <w:t xml:space="preserve">5-1-11</w:t>
            </w:r>
          </w:p>
        </w:tc>
      </w:tr>
      <w:tr>
        <w:tc>
          <w:p>
            <w:pPr>
              <w:pStyle w:val="Compact"/>
              <w:jc w:val="left"/>
            </w:pPr>
            <w:r>
              <w:t xml:space="preserve">28-2409</w:t>
            </w:r>
          </w:p>
        </w:tc>
        <w:tc>
          <w:p>
            <w:pPr>
              <w:pStyle w:val="Compact"/>
              <w:jc w:val="left"/>
            </w:pPr>
            <w:r>
              <w:t xml:space="preserve">12-3-8</w:t>
            </w:r>
          </w:p>
        </w:tc>
      </w:tr>
      <w:tr>
        <w:tc>
          <w:p>
            <w:pPr>
              <w:pStyle w:val="Compact"/>
              <w:jc w:val="left"/>
            </w:pPr>
            <w:r>
              <w:t xml:space="preserve">28-4881</w:t>
            </w:r>
          </w:p>
        </w:tc>
        <w:tc>
          <w:p>
            <w:pPr>
              <w:pStyle w:val="Compact"/>
              <w:jc w:val="left"/>
            </w:pPr>
            <w:r>
              <w:t xml:space="preserve">9-1-2</w:t>
            </w:r>
          </w:p>
        </w:tc>
      </w:tr>
      <w:tr>
        <w:tc>
          <w:p>
            <w:pPr>
              <w:pStyle w:val="Compact"/>
              <w:jc w:val="left"/>
            </w:pPr>
            <w:r>
              <w:t xml:space="preserve">Title 32</w:t>
            </w:r>
          </w:p>
        </w:tc>
        <w:tc>
          <w:p>
            <w:pPr>
              <w:pStyle w:val="Compact"/>
              <w:jc w:val="left"/>
            </w:pPr>
            <w:r>
              <w:t xml:space="preserve">8-5-5, 8-8-4, 8-8-6</w:t>
            </w:r>
          </w:p>
        </w:tc>
      </w:tr>
      <w:tr>
        <w:tc>
          <w:p>
            <w:pPr>
              <w:pStyle w:val="Compact"/>
              <w:jc w:val="left"/>
            </w:pPr>
            <w:r>
              <w:t xml:space="preserve">32-144</w:t>
            </w:r>
          </w:p>
        </w:tc>
        <w:tc>
          <w:p>
            <w:pPr>
              <w:pStyle w:val="Compact"/>
              <w:jc w:val="left"/>
            </w:pPr>
            <w:r>
              <w:t xml:space="preserve">7-1-6</w:t>
            </w:r>
          </w:p>
        </w:tc>
      </w:tr>
      <w:tr>
        <w:tc>
          <w:p>
            <w:pPr>
              <w:pStyle w:val="Compact"/>
              <w:jc w:val="left"/>
            </w:pPr>
            <w:r>
              <w:t xml:space="preserve">Title 32, Ch. 15</w:t>
            </w:r>
          </w:p>
        </w:tc>
        <w:tc>
          <w:p>
            <w:pPr>
              <w:pStyle w:val="Compact"/>
              <w:jc w:val="left"/>
            </w:pPr>
            <w:r>
              <w:t xml:space="preserve">7-2-2, 7-9-2</w:t>
            </w:r>
          </w:p>
        </w:tc>
      </w:tr>
      <w:tr>
        <w:tc>
          <w:p>
            <w:pPr>
              <w:pStyle w:val="Compact"/>
              <w:jc w:val="left"/>
            </w:pPr>
            <w:r>
              <w:t xml:space="preserve">Title 32, Ch. 1</w:t>
            </w:r>
          </w:p>
        </w:tc>
        <w:tc>
          <w:p>
            <w:pPr>
              <w:pStyle w:val="Compact"/>
              <w:jc w:val="left"/>
            </w:pPr>
            <w:r>
              <w:t xml:space="preserve">3-7-2</w:t>
            </w:r>
          </w:p>
        </w:tc>
      </w:tr>
      <w:tr>
        <w:tc>
          <w:p>
            <w:pPr>
              <w:pStyle w:val="Compact"/>
              <w:jc w:val="left"/>
            </w:pPr>
            <w:r>
              <w:t xml:space="preserve">Title 32, Ch. 18</w:t>
            </w:r>
          </w:p>
        </w:tc>
        <w:tc>
          <w:p>
            <w:pPr>
              <w:pStyle w:val="Compact"/>
              <w:jc w:val="left"/>
            </w:pPr>
            <w:r>
              <w:t xml:space="preserve">8-12-3</w:t>
            </w:r>
          </w:p>
        </w:tc>
      </w:tr>
      <w:tr>
        <w:tc>
          <w:p>
            <w:pPr>
              <w:pStyle w:val="Compact"/>
              <w:jc w:val="left"/>
            </w:pPr>
            <w:r>
              <w:t xml:space="preserve">Title 32, Ch. 42</w:t>
            </w:r>
          </w:p>
        </w:tc>
        <w:tc>
          <w:p>
            <w:pPr>
              <w:pStyle w:val="Compact"/>
              <w:jc w:val="left"/>
            </w:pPr>
            <w:r>
              <w:t xml:space="preserve">8-1-1, 8-5-2, 8-5-5</w:t>
            </w:r>
          </w:p>
        </w:tc>
      </w:tr>
      <w:tr>
        <w:tc>
          <w:p>
            <w:pPr>
              <w:pStyle w:val="Compact"/>
              <w:jc w:val="left"/>
            </w:pPr>
            <w:r>
              <w:t xml:space="preserve">32-4201.5</w:t>
            </w:r>
            <w:r>
              <w:t xml:space="preserve"> </w:t>
            </w:r>
          </w:p>
        </w:tc>
        <w:tc>
          <w:p>
            <w:pPr>
              <w:pStyle w:val="Compact"/>
              <w:jc w:val="left"/>
            </w:pPr>
            <w:r>
              <w:t xml:space="preserve">8-5-1</w:t>
            </w:r>
          </w:p>
        </w:tc>
      </w:tr>
      <w:tr>
        <w:tc>
          <w:p>
            <w:pPr>
              <w:pStyle w:val="Compact"/>
              <w:jc w:val="left"/>
            </w:pPr>
            <w:r>
              <w:t xml:space="preserve">34-603</w:t>
            </w:r>
          </w:p>
        </w:tc>
        <w:tc>
          <w:p>
            <w:pPr>
              <w:pStyle w:val="Compact"/>
              <w:jc w:val="left"/>
            </w:pPr>
            <w:r>
              <w:t xml:space="preserve">3-7-7</w:t>
            </w:r>
          </w:p>
        </w:tc>
      </w:tr>
      <w:tr>
        <w:tc>
          <w:p>
            <w:pPr>
              <w:pStyle w:val="Compact"/>
              <w:jc w:val="left"/>
            </w:pPr>
            <w:r>
              <w:t xml:space="preserve">34-605 et seq.</w:t>
            </w:r>
          </w:p>
        </w:tc>
        <w:tc>
          <w:p>
            <w:pPr>
              <w:pStyle w:val="Compact"/>
              <w:jc w:val="left"/>
            </w:pPr>
            <w:r>
              <w:t xml:space="preserve">3-7-19</w:t>
            </w:r>
          </w:p>
        </w:tc>
      </w:tr>
      <w:tr>
        <w:tc>
          <w:p>
            <w:pPr>
              <w:pStyle w:val="Compact"/>
              <w:jc w:val="left"/>
            </w:pPr>
            <w:r>
              <w:t xml:space="preserve">34-605F.1</w:t>
            </w:r>
          </w:p>
        </w:tc>
        <w:tc>
          <w:p>
            <w:pPr>
              <w:pStyle w:val="Compact"/>
              <w:jc w:val="left"/>
            </w:pPr>
            <w:r>
              <w:t xml:space="preserve">3-7-19</w:t>
            </w:r>
          </w:p>
        </w:tc>
      </w:tr>
      <w:tr>
        <w:tc>
          <w:p>
            <w:pPr>
              <w:pStyle w:val="Compact"/>
              <w:jc w:val="left"/>
            </w:pPr>
            <w:r>
              <w:t xml:space="preserve">36-151</w:t>
            </w:r>
          </w:p>
        </w:tc>
        <w:tc>
          <w:p>
            <w:pPr>
              <w:pStyle w:val="Compact"/>
              <w:jc w:val="left"/>
            </w:pPr>
            <w:r>
              <w:t xml:space="preserve">7-2-2, 7-9-2</w:t>
            </w:r>
          </w:p>
        </w:tc>
      </w:tr>
      <w:tr>
        <w:tc>
          <w:p>
            <w:pPr>
              <w:pStyle w:val="Compact"/>
              <w:jc w:val="left"/>
            </w:pPr>
            <w:r>
              <w:t xml:space="preserve">36-401</w:t>
            </w:r>
          </w:p>
        </w:tc>
        <w:tc>
          <w:p>
            <w:pPr>
              <w:pStyle w:val="Compact"/>
              <w:jc w:val="left"/>
            </w:pPr>
            <w:r>
              <w:t xml:space="preserve">7-2-2, 7-9-2</w:t>
            </w:r>
          </w:p>
        </w:tc>
      </w:tr>
      <w:tr>
        <w:tc>
          <w:p>
            <w:pPr>
              <w:pStyle w:val="Compact"/>
              <w:jc w:val="left"/>
            </w:pPr>
            <w:r>
              <w:t xml:space="preserve">36-405</w:t>
            </w:r>
          </w:p>
        </w:tc>
        <w:tc>
          <w:p>
            <w:pPr>
              <w:pStyle w:val="Compact"/>
              <w:jc w:val="left"/>
            </w:pPr>
            <w:r>
              <w:t xml:space="preserve">7-9-2</w:t>
            </w:r>
          </w:p>
        </w:tc>
      </w:tr>
      <w:tr>
        <w:tc>
          <w:p>
            <w:pPr>
              <w:pStyle w:val="Compact"/>
              <w:jc w:val="left"/>
            </w:pPr>
            <w:r>
              <w:t xml:space="preserve">36-551</w:t>
            </w:r>
          </w:p>
        </w:tc>
        <w:tc>
          <w:p>
            <w:pPr>
              <w:pStyle w:val="Compact"/>
              <w:jc w:val="left"/>
            </w:pPr>
            <w:r>
              <w:t xml:space="preserve">7-2-2, 7-9-2</w:t>
            </w:r>
          </w:p>
        </w:tc>
      </w:tr>
      <w:tr>
        <w:tc>
          <w:p>
            <w:pPr>
              <w:pStyle w:val="Compact"/>
              <w:jc w:val="left"/>
            </w:pPr>
            <w:r>
              <w:t xml:space="preserve">36-1601 - 36.1610   </w:t>
            </w:r>
          </w:p>
        </w:tc>
        <w:tc>
          <w:p>
            <w:pPr>
              <w:pStyle w:val="Compact"/>
              <w:jc w:val="left"/>
            </w:pPr>
            <w:r>
              <w:t xml:space="preserve">11-1-8</w:t>
            </w:r>
          </w:p>
        </w:tc>
      </w:tr>
      <w:tr>
        <w:tc>
          <w:p>
            <w:pPr>
              <w:pStyle w:val="Compact"/>
              <w:jc w:val="left"/>
            </w:pPr>
            <w:r>
              <w:t xml:space="preserve">36-2939C</w:t>
            </w:r>
          </w:p>
        </w:tc>
        <w:tc>
          <w:p>
            <w:pPr>
              <w:pStyle w:val="Compact"/>
              <w:jc w:val="left"/>
            </w:pPr>
            <w:r>
              <w:t xml:space="preserve">7-9-2</w:t>
            </w:r>
          </w:p>
        </w:tc>
      </w:tr>
      <w:tr>
        <w:tc>
          <w:p>
            <w:pPr>
              <w:pStyle w:val="Compact"/>
              <w:jc w:val="left"/>
            </w:pPr>
            <w:r>
              <w:t xml:space="preserve">38-260</w:t>
            </w:r>
          </w:p>
        </w:tc>
        <w:tc>
          <w:p>
            <w:pPr>
              <w:pStyle w:val="Compact"/>
              <w:jc w:val="left"/>
            </w:pPr>
            <w:r>
              <w:t xml:space="preserve">2-1-7</w:t>
            </w:r>
          </w:p>
        </w:tc>
      </w:tr>
      <w:tr>
        <w:tc>
          <w:p>
            <w:pPr>
              <w:pStyle w:val="Compact"/>
              <w:jc w:val="left"/>
            </w:pPr>
            <w:r>
              <w:t xml:space="preserve">Title 36, Art. 4</w:t>
            </w:r>
          </w:p>
        </w:tc>
        <w:tc>
          <w:p>
            <w:pPr>
              <w:pStyle w:val="Compact"/>
              <w:jc w:val="left"/>
            </w:pPr>
            <w:r>
              <w:t xml:space="preserve">8-1-3</w:t>
            </w:r>
          </w:p>
        </w:tc>
      </w:tr>
      <w:tr>
        <w:tc>
          <w:p>
            <w:pPr>
              <w:pStyle w:val="Compact"/>
              <w:jc w:val="left"/>
            </w:pPr>
            <w:r>
              <w:t xml:space="preserve">38-452 et seq.</w:t>
            </w:r>
          </w:p>
        </w:tc>
        <w:tc>
          <w:p>
            <w:pPr>
              <w:pStyle w:val="Compact"/>
              <w:jc w:val="left"/>
            </w:pPr>
            <w:r>
              <w:t xml:space="preserve">2-13-2</w:t>
            </w:r>
          </w:p>
        </w:tc>
      </w:tr>
      <w:tr>
        <w:tc>
          <w:p>
            <w:pPr>
              <w:pStyle w:val="Compact"/>
              <w:jc w:val="left"/>
            </w:pPr>
            <w:r>
              <w:t xml:space="preserve">38-503</w:t>
            </w:r>
          </w:p>
        </w:tc>
        <w:tc>
          <w:p>
            <w:pPr>
              <w:pStyle w:val="Compact"/>
              <w:jc w:val="left"/>
            </w:pPr>
            <w:r>
              <w:t xml:space="preserve">3-7-14</w:t>
            </w:r>
          </w:p>
        </w:tc>
      </w:tr>
      <w:tr>
        <w:tc>
          <w:p>
            <w:pPr>
              <w:pStyle w:val="Compact"/>
              <w:jc w:val="left"/>
            </w:pPr>
            <w:r>
              <w:t xml:space="preserve">38-841 et seq.</w:t>
            </w:r>
          </w:p>
        </w:tc>
        <w:tc>
          <w:p>
            <w:pPr>
              <w:pStyle w:val="Compact"/>
              <w:jc w:val="left"/>
            </w:pPr>
            <w:r>
              <w:t xml:space="preserve">2-21-3</w:t>
            </w:r>
          </w:p>
        </w:tc>
      </w:tr>
      <w:tr>
        <w:tc>
          <w:p>
            <w:pPr>
              <w:pStyle w:val="Compact"/>
              <w:jc w:val="left"/>
            </w:pPr>
            <w:r>
              <w:t xml:space="preserve">38-847A</w:t>
            </w:r>
          </w:p>
        </w:tc>
        <w:tc>
          <w:p>
            <w:pPr>
              <w:pStyle w:val="Compact"/>
              <w:jc w:val="left"/>
            </w:pPr>
            <w:r>
              <w:t xml:space="preserve">2-21-3</w:t>
            </w:r>
          </w:p>
        </w:tc>
      </w:tr>
      <w:tr>
        <w:tc>
          <w:p>
            <w:pPr>
              <w:pStyle w:val="Compact"/>
              <w:jc w:val="left"/>
            </w:pPr>
            <w:r>
              <w:t xml:space="preserve">38-847B</w:t>
            </w:r>
          </w:p>
        </w:tc>
        <w:tc>
          <w:p>
            <w:pPr>
              <w:pStyle w:val="Compact"/>
              <w:jc w:val="left"/>
            </w:pPr>
            <w:r>
              <w:t xml:space="preserve">2-21-3</w:t>
            </w:r>
          </w:p>
        </w:tc>
      </w:tr>
      <w:tr>
        <w:tc>
          <w:p>
            <w:pPr>
              <w:pStyle w:val="Compact"/>
              <w:jc w:val="left"/>
            </w:pPr>
            <w:r>
              <w:t xml:space="preserve">39-101 et seq.</w:t>
            </w:r>
          </w:p>
        </w:tc>
        <w:tc>
          <w:p>
            <w:pPr>
              <w:pStyle w:val="Compact"/>
              <w:jc w:val="left"/>
            </w:pPr>
            <w:r>
              <w:t xml:space="preserve">14-1-14</w:t>
            </w:r>
          </w:p>
        </w:tc>
      </w:tr>
      <w:tr>
        <w:tc>
          <w:p>
            <w:pPr>
              <w:pStyle w:val="Compact"/>
              <w:jc w:val="left"/>
            </w:pPr>
            <w:r>
              <w:t xml:space="preserve">39-204</w:t>
            </w:r>
          </w:p>
        </w:tc>
        <w:tc>
          <w:p>
            <w:pPr>
              <w:pStyle w:val="Compact"/>
              <w:jc w:val="left"/>
            </w:pPr>
            <w:r>
              <w:t xml:space="preserve">3-7-6</w:t>
            </w:r>
          </w:p>
        </w:tc>
      </w:tr>
      <w:tr>
        <w:tc>
          <w:p>
            <w:pPr>
              <w:pStyle w:val="Compact"/>
              <w:jc w:val="left"/>
            </w:pPr>
            <w:r>
              <w:t xml:space="preserve">Title 41, Ch. 9, Art. 7</w:t>
            </w:r>
          </w:p>
        </w:tc>
        <w:tc>
          <w:p>
            <w:pPr>
              <w:pStyle w:val="Compact"/>
              <w:jc w:val="left"/>
            </w:pPr>
            <w:r>
              <w:t xml:space="preserve">7-2-2, 7-3-1</w:t>
            </w:r>
          </w:p>
        </w:tc>
      </w:tr>
      <w:tr>
        <w:tc>
          <w:p>
            <w:pPr>
              <w:pStyle w:val="Compact"/>
              <w:jc w:val="left"/>
            </w:pPr>
            <w:r>
              <w:t xml:space="preserve">Title 41, Ch. 9, Art. 8</w:t>
            </w:r>
          </w:p>
        </w:tc>
        <w:tc>
          <w:p>
            <w:pPr>
              <w:pStyle w:val="Compact"/>
              <w:jc w:val="left"/>
            </w:pPr>
            <w:r>
              <w:t xml:space="preserve">7-1-2, 7-2-2, 7-3-1 </w:t>
            </w:r>
          </w:p>
        </w:tc>
      </w:tr>
      <w:tr>
        <w:tc>
          <w:p>
            <w:pPr>
              <w:pStyle w:val="Compact"/>
              <w:jc w:val="left"/>
            </w:pPr>
            <w:r>
              <w:t xml:space="preserve">41-1346 et seq.</w:t>
            </w:r>
          </w:p>
        </w:tc>
        <w:tc>
          <w:p>
            <w:pPr>
              <w:pStyle w:val="Compact"/>
              <w:jc w:val="left"/>
            </w:pPr>
            <w:r>
              <w:t xml:space="preserve">3-9-3</w:t>
            </w:r>
          </w:p>
        </w:tc>
      </w:tr>
      <w:tr>
        <w:tc>
          <w:p>
            <w:pPr>
              <w:pStyle w:val="Compact"/>
              <w:jc w:val="left"/>
            </w:pPr>
            <w:r>
              <w:t xml:space="preserve">41-4001</w:t>
            </w:r>
          </w:p>
        </w:tc>
        <w:tc>
          <w:p>
            <w:pPr>
              <w:pStyle w:val="Compact"/>
              <w:jc w:val="left"/>
            </w:pPr>
            <w:r>
              <w:t xml:space="preserve">7-1-11, 9-1-2</w:t>
            </w:r>
          </w:p>
        </w:tc>
      </w:tr>
      <w:tr>
        <w:tc>
          <w:p>
            <w:pPr>
              <w:pStyle w:val="Compact"/>
              <w:jc w:val="left"/>
            </w:pPr>
            <w:r>
              <w:t xml:space="preserve">41-4048C</w:t>
            </w:r>
          </w:p>
        </w:tc>
        <w:tc>
          <w:p>
            <w:pPr>
              <w:pStyle w:val="Compact"/>
              <w:jc w:val="left"/>
            </w:pPr>
            <w:r>
              <w:t xml:space="preserve">7-1-11</w:t>
            </w:r>
          </w:p>
        </w:tc>
      </w:tr>
      <w:tr>
        <w:tc>
          <w:p>
            <w:pPr>
              <w:pStyle w:val="Compact"/>
              <w:jc w:val="left"/>
            </w:pPr>
            <w:r>
              <w:t xml:space="preserve">41-4401</w:t>
            </w:r>
          </w:p>
        </w:tc>
        <w:tc>
          <w:p>
            <w:pPr>
              <w:pStyle w:val="Compact"/>
              <w:jc w:val="left"/>
            </w:pPr>
            <w:r>
              <w:t xml:space="preserve">13-4, App. B</w:t>
            </w:r>
          </w:p>
        </w:tc>
      </w:tr>
      <w:tr>
        <w:tc>
          <w:p>
            <w:pPr>
              <w:pStyle w:val="Compact"/>
              <w:jc w:val="left"/>
            </w:pPr>
            <w:r>
              <w:t xml:space="preserve">42-09B</w:t>
            </w:r>
          </w:p>
        </w:tc>
        <w:tc>
          <w:p>
            <w:pPr>
              <w:pStyle w:val="Compact"/>
              <w:jc w:val="left"/>
            </w:pPr>
            <w:r>
              <w:t xml:space="preserve">8-11-2</w:t>
            </w:r>
          </w:p>
        </w:tc>
      </w:tr>
      <w:tr>
        <w:tc>
          <w:p>
            <w:pPr>
              <w:pStyle w:val="Compact"/>
              <w:jc w:val="left"/>
            </w:pPr>
            <w:r>
              <w:t xml:space="preserve">42-6201 et seq.</w:t>
            </w:r>
            <w:r>
              <w:t xml:space="preserve"> </w:t>
            </w:r>
          </w:p>
        </w:tc>
        <w:tc>
          <w:p>
            <w:pPr>
              <w:pStyle w:val="Compact"/>
              <w:jc w:val="left"/>
            </w:pPr>
            <w:r>
              <w:t xml:space="preserve">13-4, App. B</w:t>
            </w:r>
          </w:p>
        </w:tc>
      </w:tr>
      <w:tr>
        <w:tc>
          <w:p>
            <w:pPr>
              <w:pStyle w:val="Compact"/>
              <w:jc w:val="left"/>
            </w:pPr>
            <w:r>
              <w:t xml:space="preserve">42-6206</w:t>
            </w:r>
          </w:p>
        </w:tc>
        <w:tc>
          <w:p>
            <w:pPr>
              <w:pStyle w:val="Compact"/>
              <w:jc w:val="left"/>
            </w:pPr>
            <w:r>
              <w:t xml:space="preserve">13-4, App. B</w:t>
            </w:r>
          </w:p>
        </w:tc>
      </w:tr>
      <w:tr>
        <w:tc>
          <w:p>
            <w:pPr>
              <w:pStyle w:val="Compact"/>
              <w:jc w:val="left"/>
            </w:pPr>
            <w:r>
              <w:t xml:space="preserve">Title 44, Ch. 11, Art. 3</w:t>
            </w:r>
          </w:p>
        </w:tc>
        <w:tc>
          <w:p>
            <w:pPr>
              <w:pStyle w:val="Compact"/>
              <w:jc w:val="left"/>
            </w:pPr>
            <w:r>
              <w:t xml:space="preserve">8-4-2</w:t>
            </w:r>
          </w:p>
        </w:tc>
      </w:tr>
      <w:tr>
        <w:tc>
          <w:p>
            <w:pPr>
              <w:pStyle w:val="Compact"/>
              <w:jc w:val="left"/>
            </w:pPr>
            <w:r>
              <w:t xml:space="preserve">44-6852</w:t>
            </w:r>
          </w:p>
        </w:tc>
        <w:tc>
          <w:p>
            <w:pPr>
              <w:pStyle w:val="Compact"/>
              <w:jc w:val="left"/>
            </w:pPr>
            <w:r>
              <w:t xml:space="preserve">4-2-1</w:t>
            </w:r>
          </w:p>
        </w:tc>
      </w:tr>
      <w:tr>
        <w:tc>
          <w:p>
            <w:pPr>
              <w:pStyle w:val="Compact"/>
              <w:jc w:val="left"/>
            </w:pPr>
            <w:r>
              <w:t xml:space="preserve">Title 48, Ch. 4</w:t>
            </w:r>
          </w:p>
        </w:tc>
        <w:tc>
          <w:p>
            <w:pPr>
              <w:pStyle w:val="Compact"/>
              <w:jc w:val="left"/>
            </w:pPr>
            <w:r>
              <w:t xml:space="preserve">13-2-6</w:t>
            </w:r>
          </w:p>
        </w:tc>
      </w:tr>
      <w:tr>
        <w:tc>
          <w:p>
            <w:pPr>
              <w:pStyle w:val="Compact"/>
              <w:jc w:val="left"/>
            </w:pPr>
            <w:r>
              <w:t xml:space="preserve">49-704</w:t>
            </w:r>
          </w:p>
        </w:tc>
        <w:tc>
          <w:p>
            <w:pPr>
              <w:pStyle w:val="Compact"/>
              <w:jc w:val="left"/>
            </w:pPr>
            <w:r>
              <w:t xml:space="preserve">9-5-2</w:t>
            </w:r>
          </w:p>
        </w:tc>
      </w:tr>
      <w:tr>
        <w:tc>
          <w:p>
            <w:pPr>
              <w:pStyle w:val="Compact"/>
              <w:jc w:val="left"/>
            </w:pPr>
            <w:r>
              <w:t xml:space="preserve">49-765</w:t>
            </w:r>
          </w:p>
        </w:tc>
        <w:tc>
          <w:p>
            <w:pPr>
              <w:pStyle w:val="Compact"/>
              <w:jc w:val="left"/>
            </w:pPr>
            <w:r>
              <w:t xml:space="preserve">9-5-2</w:t>
            </w:r>
          </w:p>
        </w:tc>
      </w:tr>
      <w:tr>
        <w:tc>
          <w:p>
            <w:pPr>
              <w:pStyle w:val="Compact"/>
              <w:jc w:val="left"/>
            </w:pPr>
            <w:r>
              <w:t xml:space="preserve">49-901 et seq.</w:t>
            </w:r>
          </w:p>
        </w:tc>
        <w:tc>
          <w:p>
            <w:pPr>
              <w:pStyle w:val="Compact"/>
              <w:jc w:val="left"/>
            </w:pPr>
            <w:r>
              <w:t xml:space="preserve">13-4, App. B</w:t>
            </w:r>
          </w:p>
        </w:tc>
      </w:tr>
      <w:tr>
        <w:tc>
          <w:p>
            <w:pPr>
              <w:pStyle w:val="Compact"/>
              <w:jc w:val="left"/>
            </w:pPr>
            <w:r>
              <w:t xml:space="preserve">49-921.5</w:t>
            </w:r>
          </w:p>
        </w:tc>
        <w:tc>
          <w:p>
            <w:pPr>
              <w:pStyle w:val="Compact"/>
              <w:jc w:val="left"/>
            </w:pPr>
            <w:r>
              <w:t xml:space="preserve">9-5-3</w:t>
            </w:r>
          </w:p>
        </w:tc>
      </w:tr>
      <w:tr>
        <w:tc>
          <w:p>
            <w:pPr>
              <w:pStyle w:val="Compact"/>
              <w:jc w:val="left"/>
            </w:pPr>
            <w:r>
              <w:t xml:space="preserve"> </w:t>
            </w:r>
          </w:p>
        </w:tc>
        <w:tc>
          <w:p>
            <w:pPr>
              <w:pStyle w:val="Compact"/>
              <w:jc w:val="left"/>
            </w:pPr>
            <w:r>
              <w:t xml:space="preserve"> </w:t>
            </w:r>
          </w:p>
        </w:tc>
      </w:tr>
    </w:tbl>
    <w:p>
      <w:pPr>
        <w:pStyle w:val="BodyText"/>
      </w:pPr>
      <w:r>
        <w:t xml:space="preserve"> </w:t>
      </w:r>
    </w:p>
    <w:bookmarkEnd w:id="8109"/>
    <w:p>
      <w:pPr>
        <w:pStyle w:val="BodyText"/>
      </w:pPr>
    </w:p>
    <w:bookmarkStart w:id="8111" w:name="rid-0-0-0-4992"/>
    <w:p>
      <w:pPr>
        <w:pStyle w:val="BodyText"/>
      </w:pPr>
      <w:bookmarkStart w:id="8110" w:name="JD_ReferencestoPriorCode"/>
      <w:bookmarkEnd w:id="8110"/>
      <w:r>
        <w:t xml:space="preserve">REFERENCES TO PRIOR CODE</w:t>
      </w:r>
    </w:p>
    <w:bookmarkEnd w:id="8111"/>
    <w:bookmarkStart w:id="8112" w:name="rid-0-0-0-4993"/>
    <w:p>
      <w:pPr>
        <w:pStyle w:val="BodyText"/>
      </w:pPr>
      <w:r>
        <w:t xml:space="preserve"> </w:t>
      </w:r>
    </w:p>
    <w:tbl>
      <w:tblPr>
        <w:tblStyle w:val="Table"/>
        <w:tblW w:type="pct" w:w="0.0"/>
        <w:tblLook w:firstRow="0"/>
      </w:tblPr>
      <w:tblGrid/>
      <w:tr>
        <w:tc>
          <w:p>
            <w:pPr>
              <w:pStyle w:val="Compact"/>
              <w:jc w:val="left"/>
            </w:pPr>
            <w:r>
              <w:t xml:space="preserve">Prior Code Section</w:t>
            </w:r>
          </w:p>
        </w:tc>
        <w:tc>
          <w:p>
            <w:pPr>
              <w:pStyle w:val="Compact"/>
              <w:jc w:val="left"/>
            </w:pPr>
            <w:r>
              <w:t xml:space="preserve">2009 Code Section</w:t>
            </w:r>
          </w:p>
        </w:tc>
      </w:tr>
      <w:tr>
        <w:tc>
          <w:p>
            <w:pPr>
              <w:pStyle w:val="Compact"/>
              <w:jc w:val="left"/>
            </w:pPr>
            <w:r>
              <w:t xml:space="preserve">Art. 1-1</w:t>
            </w:r>
          </w:p>
        </w:tc>
        <w:tc>
          <w:p>
            <w:pPr>
              <w:pStyle w:val="Compact"/>
              <w:jc w:val="left"/>
            </w:pPr>
            <w:r>
              <w:t xml:space="preserve">1-1-1</w:t>
            </w:r>
          </w:p>
        </w:tc>
      </w:tr>
      <w:tr>
        <w:tc>
          <w:p>
            <w:pPr>
              <w:pStyle w:val="Compact"/>
              <w:jc w:val="left"/>
            </w:pPr>
            <w:r>
              <w:t xml:space="preserve">Art. 1-2</w:t>
            </w:r>
          </w:p>
        </w:tc>
        <w:tc>
          <w:p>
            <w:pPr>
              <w:pStyle w:val="Compact"/>
              <w:jc w:val="left"/>
            </w:pPr>
            <w:r>
              <w:t xml:space="preserve">1-1-2</w:t>
            </w:r>
          </w:p>
        </w:tc>
      </w:tr>
      <w:tr>
        <w:tc>
          <w:p>
            <w:pPr>
              <w:pStyle w:val="Compact"/>
              <w:jc w:val="left"/>
            </w:pPr>
            <w:r>
              <w:t xml:space="preserve">Art. 1-3</w:t>
            </w:r>
          </w:p>
        </w:tc>
        <w:tc>
          <w:p>
            <w:pPr>
              <w:pStyle w:val="Compact"/>
              <w:jc w:val="left"/>
            </w:pPr>
            <w:r>
              <w:t xml:space="preserve">1-1-3</w:t>
            </w:r>
          </w:p>
        </w:tc>
      </w:tr>
      <w:tr>
        <w:tc>
          <w:p>
            <w:pPr>
              <w:pStyle w:val="Compact"/>
              <w:jc w:val="left"/>
            </w:pPr>
            <w:r>
              <w:t xml:space="preserve">Art. 1-5</w:t>
            </w:r>
          </w:p>
        </w:tc>
        <w:tc>
          <w:p>
            <w:pPr>
              <w:pStyle w:val="Compact"/>
              <w:jc w:val="left"/>
            </w:pPr>
            <w:r>
              <w:t xml:space="preserve">1-1-8</w:t>
            </w:r>
          </w:p>
        </w:tc>
      </w:tr>
      <w:tr>
        <w:tc>
          <w:p>
            <w:pPr>
              <w:pStyle w:val="Compact"/>
              <w:jc w:val="left"/>
            </w:pPr>
            <w:r>
              <w:t xml:space="preserve">Art. 1-6</w:t>
            </w:r>
          </w:p>
        </w:tc>
        <w:tc>
          <w:p>
            <w:pPr>
              <w:pStyle w:val="Compact"/>
              <w:jc w:val="left"/>
            </w:pPr>
            <w:r>
              <w:t xml:space="preserve">1-1-9</w:t>
            </w:r>
          </w:p>
        </w:tc>
      </w:tr>
      <w:tr>
        <w:tc>
          <w:p>
            <w:pPr>
              <w:pStyle w:val="Compact"/>
              <w:jc w:val="left"/>
            </w:pPr>
            <w:r>
              <w:t xml:space="preserve">Art. 1-7</w:t>
            </w:r>
          </w:p>
        </w:tc>
        <w:tc>
          <w:p>
            <w:pPr>
              <w:pStyle w:val="Compact"/>
              <w:jc w:val="left"/>
            </w:pPr>
            <w:r>
              <w:t xml:space="preserve">1-1-10</w:t>
            </w:r>
          </w:p>
        </w:tc>
      </w:tr>
      <w:tr>
        <w:tc>
          <w:p>
            <w:pPr>
              <w:pStyle w:val="Compact"/>
              <w:jc w:val="left"/>
            </w:pPr>
            <w:r>
              <w:t xml:space="preserve">Art. 1-8</w:t>
            </w:r>
          </w:p>
        </w:tc>
        <w:tc>
          <w:p>
            <w:pPr>
              <w:pStyle w:val="Compact"/>
              <w:jc w:val="left"/>
            </w:pPr>
            <w:r>
              <w:t xml:space="preserve">1-1-11</w:t>
            </w:r>
          </w:p>
        </w:tc>
      </w:tr>
      <w:tr>
        <w:tc>
          <w:p>
            <w:pPr>
              <w:pStyle w:val="Compact"/>
              <w:jc w:val="left"/>
            </w:pPr>
            <w:r>
              <w:t xml:space="preserve">Art. 1-10</w:t>
            </w:r>
          </w:p>
        </w:tc>
        <w:tc>
          <w:p>
            <w:pPr>
              <w:pStyle w:val="Compact"/>
              <w:jc w:val="left"/>
            </w:pPr>
            <w:r>
              <w:t xml:space="preserve">1-1-14</w:t>
            </w:r>
          </w:p>
        </w:tc>
      </w:tr>
      <w:tr>
        <w:tc>
          <w:p>
            <w:pPr>
              <w:pStyle w:val="Compact"/>
              <w:jc w:val="left"/>
            </w:pPr>
            <w:r>
              <w:t xml:space="preserve">Art. 2-14</w:t>
            </w:r>
          </w:p>
        </w:tc>
        <w:tc>
          <w:p>
            <w:pPr>
              <w:pStyle w:val="Compact"/>
              <w:jc w:val="left"/>
            </w:pPr>
            <w:r>
              <w:t xml:space="preserve">2-14-2</w:t>
            </w:r>
          </w:p>
        </w:tc>
      </w:tr>
      <w:tr>
        <w:tc>
          <w:p>
            <w:pPr>
              <w:pStyle w:val="Compact"/>
              <w:jc w:val="left"/>
            </w:pPr>
            <w:r>
              <w:t xml:space="preserve">Art. 3-10</w:t>
            </w:r>
          </w:p>
        </w:tc>
        <w:tc>
          <w:p>
            <w:pPr>
              <w:pStyle w:val="Compact"/>
              <w:jc w:val="left"/>
            </w:pPr>
            <w:r>
              <w:t xml:space="preserve">3-10-1</w:t>
            </w:r>
          </w:p>
        </w:tc>
      </w:tr>
      <w:tr>
        <w:tc>
          <w:p>
            <w:pPr>
              <w:pStyle w:val="Compact"/>
              <w:jc w:val="left"/>
            </w:pPr>
            <w:r>
              <w:t xml:space="preserve">Art. 4-7</w:t>
            </w:r>
          </w:p>
        </w:tc>
        <w:tc>
          <w:p>
            <w:pPr>
              <w:pStyle w:val="Compact"/>
              <w:jc w:val="left"/>
            </w:pPr>
            <w:r>
              <w:t xml:space="preserve">4-7-1</w:t>
            </w:r>
          </w:p>
        </w:tc>
      </w:tr>
      <w:tr>
        <w:tc>
          <w:p>
            <w:pPr>
              <w:pStyle w:val="Compact"/>
              <w:jc w:val="left"/>
            </w:pPr>
            <w:r>
              <w:t xml:space="preserve">Art. 4-8</w:t>
            </w:r>
          </w:p>
        </w:tc>
        <w:tc>
          <w:p>
            <w:pPr>
              <w:pStyle w:val="Compact"/>
              <w:jc w:val="left"/>
            </w:pPr>
            <w:r>
              <w:t xml:space="preserve">4-8-1</w:t>
            </w:r>
          </w:p>
        </w:tc>
      </w:tr>
      <w:tr>
        <w:tc>
          <w:p>
            <w:pPr>
              <w:pStyle w:val="Compact"/>
              <w:jc w:val="left"/>
            </w:pPr>
            <w:r>
              <w:t xml:space="preserve">1-4-1</w:t>
            </w:r>
          </w:p>
        </w:tc>
        <w:tc>
          <w:p>
            <w:pPr>
              <w:pStyle w:val="Compact"/>
              <w:jc w:val="left"/>
            </w:pPr>
            <w:r>
              <w:t xml:space="preserve">1-1-4</w:t>
            </w:r>
          </w:p>
        </w:tc>
      </w:tr>
      <w:tr>
        <w:tc>
          <w:p>
            <w:pPr>
              <w:pStyle w:val="Compact"/>
              <w:jc w:val="left"/>
            </w:pPr>
            <w:r>
              <w:t xml:space="preserve">1-4-2</w:t>
            </w:r>
          </w:p>
        </w:tc>
        <w:tc>
          <w:p>
            <w:pPr>
              <w:pStyle w:val="Compact"/>
              <w:jc w:val="left"/>
            </w:pPr>
            <w:r>
              <w:t xml:space="preserve">1-1-5</w:t>
            </w:r>
          </w:p>
        </w:tc>
      </w:tr>
      <w:tr>
        <w:tc>
          <w:p>
            <w:pPr>
              <w:pStyle w:val="Compact"/>
              <w:jc w:val="left"/>
            </w:pPr>
            <w:r>
              <w:t xml:space="preserve">1-4-3</w:t>
            </w:r>
          </w:p>
        </w:tc>
        <w:tc>
          <w:p>
            <w:pPr>
              <w:pStyle w:val="Compact"/>
              <w:jc w:val="left"/>
            </w:pPr>
            <w:r>
              <w:t xml:space="preserve">1-1-6</w:t>
            </w:r>
          </w:p>
        </w:tc>
      </w:tr>
      <w:tr>
        <w:tc>
          <w:p>
            <w:pPr>
              <w:pStyle w:val="Compact"/>
              <w:jc w:val="left"/>
            </w:pPr>
            <w:r>
              <w:t xml:space="preserve">1-4-4</w:t>
            </w:r>
          </w:p>
        </w:tc>
        <w:tc>
          <w:p>
            <w:pPr>
              <w:pStyle w:val="Compact"/>
              <w:jc w:val="left"/>
            </w:pPr>
            <w:r>
              <w:t xml:space="preserve">1-1-7</w:t>
            </w:r>
          </w:p>
        </w:tc>
      </w:tr>
      <w:tr>
        <w:tc>
          <w:p>
            <w:pPr>
              <w:pStyle w:val="Compact"/>
              <w:jc w:val="left"/>
            </w:pPr>
            <w:r>
              <w:t xml:space="preserve">1-9-1</w:t>
            </w:r>
          </w:p>
        </w:tc>
        <w:tc>
          <w:p>
            <w:pPr>
              <w:pStyle w:val="Compact"/>
              <w:jc w:val="left"/>
            </w:pPr>
            <w:r>
              <w:t xml:space="preserve">1-1-12</w:t>
            </w:r>
          </w:p>
        </w:tc>
      </w:tr>
      <w:tr>
        <w:tc>
          <w:p>
            <w:pPr>
              <w:pStyle w:val="Compact"/>
              <w:jc w:val="left"/>
            </w:pPr>
            <w:r>
              <w:t xml:space="preserve">1-9-2</w:t>
            </w:r>
          </w:p>
        </w:tc>
        <w:tc>
          <w:p>
            <w:pPr>
              <w:pStyle w:val="Compact"/>
              <w:jc w:val="left"/>
            </w:pPr>
            <w:r>
              <w:t xml:space="preserve">1-1-13</w:t>
            </w:r>
          </w:p>
        </w:tc>
      </w:tr>
      <w:tr>
        <w:tc>
          <w:p>
            <w:pPr>
              <w:pStyle w:val="Compact"/>
              <w:jc w:val="left"/>
            </w:pPr>
            <w:r>
              <w:t xml:space="preserve">1-11-1</w:t>
            </w:r>
          </w:p>
        </w:tc>
        <w:tc>
          <w:p>
            <w:pPr>
              <w:pStyle w:val="Compact"/>
              <w:jc w:val="left"/>
            </w:pPr>
            <w:r>
              <w:t xml:space="preserve">1-1-15</w:t>
            </w:r>
          </w:p>
        </w:tc>
      </w:tr>
      <w:tr>
        <w:tc>
          <w:p>
            <w:pPr>
              <w:pStyle w:val="Compact"/>
              <w:jc w:val="left"/>
            </w:pPr>
            <w:r>
              <w:t xml:space="preserve">1-11-2</w:t>
            </w:r>
          </w:p>
        </w:tc>
        <w:tc>
          <w:p>
            <w:pPr>
              <w:pStyle w:val="Compact"/>
              <w:jc w:val="left"/>
            </w:pPr>
            <w:r>
              <w:t xml:space="preserve">1-1-16</w:t>
            </w:r>
          </w:p>
        </w:tc>
      </w:tr>
      <w:tr>
        <w:tc>
          <w:p>
            <w:pPr>
              <w:pStyle w:val="Compact"/>
              <w:jc w:val="left"/>
            </w:pPr>
            <w:r>
              <w:t xml:space="preserve">1-11-3</w:t>
            </w:r>
          </w:p>
        </w:tc>
        <w:tc>
          <w:p>
            <w:pPr>
              <w:pStyle w:val="Compact"/>
              <w:jc w:val="left"/>
            </w:pPr>
            <w:r>
              <w:t xml:space="preserve">1-1-17</w:t>
            </w:r>
          </w:p>
        </w:tc>
      </w:tr>
      <w:tr>
        <w:tc>
          <w:p>
            <w:pPr>
              <w:pStyle w:val="Compact"/>
              <w:jc w:val="left"/>
            </w:pPr>
            <w:r>
              <w:t xml:space="preserve">1-11-4</w:t>
            </w:r>
          </w:p>
        </w:tc>
        <w:tc>
          <w:p>
            <w:pPr>
              <w:pStyle w:val="Compact"/>
              <w:jc w:val="left"/>
            </w:pPr>
            <w:r>
              <w:t xml:space="preserve">1-1-18</w:t>
            </w:r>
          </w:p>
        </w:tc>
      </w:tr>
      <w:tr>
        <w:tc>
          <w:p>
            <w:pPr>
              <w:pStyle w:val="Compact"/>
              <w:jc w:val="left"/>
            </w:pPr>
            <w:r>
              <w:t xml:space="preserve">1-12-1</w:t>
            </w:r>
          </w:p>
        </w:tc>
        <w:tc>
          <w:p>
            <w:pPr>
              <w:pStyle w:val="Compact"/>
              <w:jc w:val="left"/>
            </w:pPr>
            <w:r>
              <w:t xml:space="preserve">1-1-19</w:t>
            </w:r>
          </w:p>
        </w:tc>
      </w:tr>
      <w:tr>
        <w:tc>
          <w:p>
            <w:pPr>
              <w:pStyle w:val="Compact"/>
              <w:jc w:val="left"/>
            </w:pPr>
            <w:r>
              <w:t xml:space="preserve">1-12-2</w:t>
            </w:r>
          </w:p>
        </w:tc>
        <w:tc>
          <w:p>
            <w:pPr>
              <w:pStyle w:val="Compact"/>
              <w:jc w:val="left"/>
            </w:pPr>
            <w:r>
              <w:t xml:space="preserve">1-1-20</w:t>
            </w:r>
          </w:p>
        </w:tc>
      </w:tr>
      <w:tr>
        <w:tc>
          <w:p>
            <w:pPr>
              <w:pStyle w:val="Compact"/>
              <w:jc w:val="left"/>
            </w:pPr>
            <w:r>
              <w:t xml:space="preserve">1-12-3</w:t>
            </w:r>
          </w:p>
        </w:tc>
        <w:tc>
          <w:p>
            <w:pPr>
              <w:pStyle w:val="Compact"/>
              <w:jc w:val="left"/>
            </w:pPr>
            <w:r>
              <w:t xml:space="preserve">1-1-21</w:t>
            </w:r>
          </w:p>
        </w:tc>
      </w:tr>
      <w:tr>
        <w:tc>
          <w:p>
            <w:pPr>
              <w:pStyle w:val="Compact"/>
              <w:jc w:val="left"/>
            </w:pPr>
            <w:r>
              <w:t xml:space="preserve">1-13-1</w:t>
            </w:r>
          </w:p>
        </w:tc>
        <w:tc>
          <w:p>
            <w:pPr>
              <w:pStyle w:val="Compact"/>
              <w:jc w:val="left"/>
            </w:pPr>
            <w:r>
              <w:t xml:space="preserve">1-1-22</w:t>
            </w:r>
          </w:p>
        </w:tc>
      </w:tr>
      <w:tr>
        <w:tc>
          <w:p>
            <w:pPr>
              <w:pStyle w:val="Compact"/>
              <w:jc w:val="left"/>
            </w:pPr>
            <w:r>
              <w:t xml:space="preserve">1-13-2</w:t>
            </w:r>
          </w:p>
        </w:tc>
        <w:tc>
          <w:p>
            <w:pPr>
              <w:pStyle w:val="Compact"/>
              <w:jc w:val="left"/>
            </w:pPr>
            <w:r>
              <w:t xml:space="preserve">1-1-23</w:t>
            </w:r>
          </w:p>
        </w:tc>
      </w:tr>
      <w:tr>
        <w:tc>
          <w:p>
            <w:pPr>
              <w:pStyle w:val="Compact"/>
              <w:jc w:val="left"/>
            </w:pPr>
            <w:r>
              <w:t xml:space="preserve">2-1-1</w:t>
            </w:r>
          </w:p>
        </w:tc>
        <w:tc>
          <w:p>
            <w:pPr>
              <w:pStyle w:val="Compact"/>
              <w:jc w:val="left"/>
            </w:pPr>
            <w:r>
              <w:t xml:space="preserve">2-1-1</w:t>
            </w:r>
          </w:p>
        </w:tc>
      </w:tr>
      <w:tr>
        <w:tc>
          <w:p>
            <w:pPr>
              <w:pStyle w:val="Compact"/>
              <w:jc w:val="left"/>
            </w:pPr>
            <w:r>
              <w:t xml:space="preserve">2-1-2</w:t>
            </w:r>
          </w:p>
        </w:tc>
        <w:tc>
          <w:p>
            <w:pPr>
              <w:pStyle w:val="Compact"/>
              <w:jc w:val="left"/>
            </w:pPr>
            <w:r>
              <w:t xml:space="preserve">2-1-2</w:t>
            </w:r>
          </w:p>
        </w:tc>
      </w:tr>
      <w:tr>
        <w:tc>
          <w:p>
            <w:pPr>
              <w:pStyle w:val="Compact"/>
              <w:jc w:val="left"/>
            </w:pPr>
            <w:r>
              <w:t xml:space="preserve">2-1-5</w:t>
            </w:r>
          </w:p>
        </w:tc>
        <w:tc>
          <w:p>
            <w:pPr>
              <w:pStyle w:val="Compact"/>
              <w:jc w:val="left"/>
            </w:pPr>
            <w:r>
              <w:t xml:space="preserve">2-1-5</w:t>
            </w:r>
          </w:p>
        </w:tc>
      </w:tr>
      <w:tr>
        <w:tc>
          <w:p>
            <w:pPr>
              <w:pStyle w:val="Compact"/>
              <w:jc w:val="left"/>
            </w:pPr>
            <w:r>
              <w:t xml:space="preserve">2-1-6</w:t>
            </w:r>
          </w:p>
        </w:tc>
        <w:tc>
          <w:p>
            <w:pPr>
              <w:pStyle w:val="Compact"/>
              <w:jc w:val="left"/>
            </w:pPr>
            <w:r>
              <w:t xml:space="preserve">2-1-6</w:t>
            </w:r>
          </w:p>
        </w:tc>
      </w:tr>
      <w:tr>
        <w:tc>
          <w:p>
            <w:pPr>
              <w:pStyle w:val="Compact"/>
              <w:jc w:val="left"/>
            </w:pPr>
            <w:r>
              <w:t xml:space="preserve">2-1-7</w:t>
            </w:r>
          </w:p>
        </w:tc>
        <w:tc>
          <w:p>
            <w:pPr>
              <w:pStyle w:val="Compact"/>
              <w:jc w:val="left"/>
            </w:pPr>
            <w:r>
              <w:t xml:space="preserve">2-1-7</w:t>
            </w:r>
          </w:p>
        </w:tc>
      </w:tr>
      <w:tr>
        <w:tc>
          <w:p>
            <w:pPr>
              <w:pStyle w:val="Compact"/>
              <w:jc w:val="left"/>
            </w:pPr>
            <w:r>
              <w:t xml:space="preserve">2-2-1</w:t>
            </w:r>
          </w:p>
        </w:tc>
        <w:tc>
          <w:p>
            <w:pPr>
              <w:pStyle w:val="Compact"/>
              <w:jc w:val="left"/>
            </w:pPr>
            <w:r>
              <w:t xml:space="preserve">2-2-1</w:t>
            </w:r>
          </w:p>
        </w:tc>
      </w:tr>
      <w:tr>
        <w:tc>
          <w:p>
            <w:pPr>
              <w:pStyle w:val="Compact"/>
              <w:jc w:val="left"/>
            </w:pPr>
            <w:r>
              <w:t xml:space="preserve">2-2-2</w:t>
            </w:r>
          </w:p>
        </w:tc>
        <w:tc>
          <w:p>
            <w:pPr>
              <w:pStyle w:val="Compact"/>
              <w:jc w:val="left"/>
            </w:pPr>
            <w:r>
              <w:t xml:space="preserve">2-2-2</w:t>
            </w:r>
          </w:p>
        </w:tc>
      </w:tr>
      <w:tr>
        <w:tc>
          <w:p>
            <w:pPr>
              <w:pStyle w:val="Compact"/>
              <w:jc w:val="left"/>
            </w:pPr>
            <w:r>
              <w:t xml:space="preserve">2-2-3</w:t>
            </w:r>
          </w:p>
        </w:tc>
        <w:tc>
          <w:p>
            <w:pPr>
              <w:pStyle w:val="Compact"/>
              <w:jc w:val="left"/>
            </w:pPr>
            <w:r>
              <w:t xml:space="preserve">2-2-3</w:t>
            </w:r>
          </w:p>
        </w:tc>
      </w:tr>
      <w:tr>
        <w:tc>
          <w:p>
            <w:pPr>
              <w:pStyle w:val="Compact"/>
              <w:jc w:val="left"/>
            </w:pPr>
            <w:r>
              <w:t xml:space="preserve">2-2-4</w:t>
            </w:r>
          </w:p>
        </w:tc>
        <w:tc>
          <w:p>
            <w:pPr>
              <w:pStyle w:val="Compact"/>
              <w:jc w:val="left"/>
            </w:pPr>
            <w:r>
              <w:t xml:space="preserve">2-2-4</w:t>
            </w:r>
          </w:p>
        </w:tc>
      </w:tr>
      <w:tr>
        <w:tc>
          <w:p>
            <w:pPr>
              <w:pStyle w:val="Compact"/>
              <w:jc w:val="left"/>
            </w:pPr>
            <w:r>
              <w:t xml:space="preserve">2-2-5</w:t>
            </w:r>
          </w:p>
        </w:tc>
        <w:tc>
          <w:p>
            <w:pPr>
              <w:pStyle w:val="Compact"/>
              <w:jc w:val="left"/>
            </w:pPr>
            <w:r>
              <w:t xml:space="preserve">2-2-5</w:t>
            </w:r>
          </w:p>
        </w:tc>
      </w:tr>
      <w:tr>
        <w:tc>
          <w:p>
            <w:pPr>
              <w:pStyle w:val="Compact"/>
              <w:jc w:val="left"/>
            </w:pPr>
            <w:r>
              <w:t xml:space="preserve">2-2-6</w:t>
            </w:r>
          </w:p>
        </w:tc>
        <w:tc>
          <w:p>
            <w:pPr>
              <w:pStyle w:val="Compact"/>
              <w:jc w:val="left"/>
            </w:pPr>
            <w:r>
              <w:t xml:space="preserve">2-2-6</w:t>
            </w:r>
          </w:p>
        </w:tc>
      </w:tr>
      <w:tr>
        <w:tc>
          <w:p>
            <w:pPr>
              <w:pStyle w:val="Compact"/>
              <w:jc w:val="left"/>
            </w:pPr>
            <w:r>
              <w:t xml:space="preserve">2-2-7</w:t>
            </w:r>
          </w:p>
        </w:tc>
        <w:tc>
          <w:p>
            <w:pPr>
              <w:pStyle w:val="Compact"/>
              <w:jc w:val="left"/>
            </w:pPr>
            <w:r>
              <w:t xml:space="preserve">2-2-7</w:t>
            </w:r>
          </w:p>
        </w:tc>
      </w:tr>
      <w:tr>
        <w:tc>
          <w:p>
            <w:pPr>
              <w:pStyle w:val="Compact"/>
              <w:jc w:val="left"/>
            </w:pPr>
            <w:r>
              <w:t xml:space="preserve">2-2-8</w:t>
            </w:r>
          </w:p>
        </w:tc>
        <w:tc>
          <w:p>
            <w:pPr>
              <w:pStyle w:val="Compact"/>
              <w:jc w:val="left"/>
            </w:pPr>
            <w:r>
              <w:t xml:space="preserve">2-2-8</w:t>
            </w:r>
          </w:p>
        </w:tc>
      </w:tr>
      <w:tr>
        <w:tc>
          <w:p>
            <w:pPr>
              <w:pStyle w:val="Compact"/>
              <w:jc w:val="left"/>
            </w:pPr>
            <w:r>
              <w:t xml:space="preserve">2-3-1</w:t>
            </w:r>
          </w:p>
        </w:tc>
        <w:tc>
          <w:p>
            <w:pPr>
              <w:pStyle w:val="Compact"/>
              <w:jc w:val="left"/>
            </w:pPr>
            <w:r>
              <w:t xml:space="preserve">2-3-1</w:t>
            </w:r>
          </w:p>
        </w:tc>
      </w:tr>
      <w:tr>
        <w:tc>
          <w:p>
            <w:pPr>
              <w:pStyle w:val="Compact"/>
              <w:jc w:val="left"/>
            </w:pPr>
            <w:r>
              <w:t xml:space="preserve">2-3-2</w:t>
            </w:r>
          </w:p>
        </w:tc>
        <w:tc>
          <w:p>
            <w:pPr>
              <w:pStyle w:val="Compact"/>
              <w:jc w:val="left"/>
            </w:pPr>
            <w:r>
              <w:t xml:space="preserve">2-3-2</w:t>
            </w:r>
          </w:p>
        </w:tc>
      </w:tr>
      <w:tr>
        <w:tc>
          <w:p>
            <w:pPr>
              <w:pStyle w:val="Compact"/>
              <w:jc w:val="left"/>
            </w:pPr>
            <w:r>
              <w:t xml:space="preserve">2-3-3</w:t>
            </w:r>
          </w:p>
        </w:tc>
        <w:tc>
          <w:p>
            <w:pPr>
              <w:pStyle w:val="Compact"/>
              <w:jc w:val="left"/>
            </w:pPr>
            <w:r>
              <w:t xml:space="preserve">2-3-3</w:t>
            </w:r>
          </w:p>
        </w:tc>
      </w:tr>
      <w:tr>
        <w:tc>
          <w:p>
            <w:pPr>
              <w:pStyle w:val="Compact"/>
              <w:jc w:val="left"/>
            </w:pPr>
            <w:r>
              <w:t xml:space="preserve">2-3-4</w:t>
            </w:r>
          </w:p>
        </w:tc>
        <w:tc>
          <w:p>
            <w:pPr>
              <w:pStyle w:val="Compact"/>
              <w:jc w:val="left"/>
            </w:pPr>
            <w:r>
              <w:t xml:space="preserve">2-3-4</w:t>
            </w:r>
          </w:p>
        </w:tc>
      </w:tr>
      <w:tr>
        <w:tc>
          <w:p>
            <w:pPr>
              <w:pStyle w:val="Compact"/>
              <w:jc w:val="left"/>
            </w:pPr>
            <w:r>
              <w:t xml:space="preserve">2-3-5</w:t>
            </w:r>
          </w:p>
        </w:tc>
        <w:tc>
          <w:p>
            <w:pPr>
              <w:pStyle w:val="Compact"/>
              <w:jc w:val="left"/>
            </w:pPr>
            <w:r>
              <w:t xml:space="preserve">2-3-5</w:t>
            </w:r>
          </w:p>
        </w:tc>
      </w:tr>
      <w:tr>
        <w:tc>
          <w:p>
            <w:pPr>
              <w:pStyle w:val="Compact"/>
              <w:jc w:val="left"/>
            </w:pPr>
            <w:r>
              <w:t xml:space="preserve">2-4-1</w:t>
            </w:r>
          </w:p>
        </w:tc>
        <w:tc>
          <w:p>
            <w:pPr>
              <w:pStyle w:val="Compact"/>
              <w:jc w:val="left"/>
            </w:pPr>
            <w:r>
              <w:t xml:space="preserve">2-4-1</w:t>
            </w:r>
          </w:p>
        </w:tc>
      </w:tr>
      <w:tr>
        <w:tc>
          <w:p>
            <w:pPr>
              <w:pStyle w:val="Compact"/>
              <w:jc w:val="left"/>
            </w:pPr>
            <w:r>
              <w:t xml:space="preserve">2-4-2</w:t>
            </w:r>
          </w:p>
        </w:tc>
        <w:tc>
          <w:p>
            <w:pPr>
              <w:pStyle w:val="Compact"/>
              <w:jc w:val="left"/>
            </w:pPr>
            <w:r>
              <w:t xml:space="preserve">2-4-2</w:t>
            </w:r>
          </w:p>
        </w:tc>
      </w:tr>
      <w:tr>
        <w:tc>
          <w:p>
            <w:pPr>
              <w:pStyle w:val="Compact"/>
              <w:jc w:val="left"/>
            </w:pPr>
            <w:r>
              <w:t xml:space="preserve">2-4-3</w:t>
            </w:r>
          </w:p>
        </w:tc>
        <w:tc>
          <w:p>
            <w:pPr>
              <w:pStyle w:val="Compact"/>
              <w:jc w:val="left"/>
            </w:pPr>
            <w:r>
              <w:t xml:space="preserve">2-4-3</w:t>
            </w:r>
          </w:p>
        </w:tc>
      </w:tr>
      <w:tr>
        <w:tc>
          <w:p>
            <w:pPr>
              <w:pStyle w:val="Compact"/>
              <w:jc w:val="left"/>
            </w:pPr>
            <w:r>
              <w:t xml:space="preserve">2-4-4</w:t>
            </w:r>
          </w:p>
        </w:tc>
        <w:tc>
          <w:p>
            <w:pPr>
              <w:pStyle w:val="Compact"/>
              <w:jc w:val="left"/>
            </w:pPr>
            <w:r>
              <w:t xml:space="preserve">2-4-4</w:t>
            </w:r>
          </w:p>
        </w:tc>
      </w:tr>
      <w:tr>
        <w:tc>
          <w:p>
            <w:pPr>
              <w:pStyle w:val="Compact"/>
              <w:jc w:val="left"/>
            </w:pPr>
            <w:r>
              <w:t xml:space="preserve">2-4-5</w:t>
            </w:r>
          </w:p>
        </w:tc>
        <w:tc>
          <w:p>
            <w:pPr>
              <w:pStyle w:val="Compact"/>
              <w:jc w:val="left"/>
            </w:pPr>
            <w:r>
              <w:t xml:space="preserve">2-4-5</w:t>
            </w:r>
          </w:p>
        </w:tc>
      </w:tr>
      <w:tr>
        <w:tc>
          <w:p>
            <w:pPr>
              <w:pStyle w:val="Compact"/>
              <w:jc w:val="left"/>
            </w:pPr>
            <w:r>
              <w:t xml:space="preserve">2-4-6</w:t>
            </w:r>
          </w:p>
        </w:tc>
        <w:tc>
          <w:p>
            <w:pPr>
              <w:pStyle w:val="Compact"/>
              <w:jc w:val="left"/>
            </w:pPr>
            <w:r>
              <w:t xml:space="preserve">2-4-6</w:t>
            </w:r>
          </w:p>
        </w:tc>
      </w:tr>
      <w:tr>
        <w:tc>
          <w:p>
            <w:pPr>
              <w:pStyle w:val="Compact"/>
              <w:jc w:val="left"/>
            </w:pPr>
            <w:r>
              <w:t xml:space="preserve">2-4-7</w:t>
            </w:r>
          </w:p>
        </w:tc>
        <w:tc>
          <w:p>
            <w:pPr>
              <w:pStyle w:val="Compact"/>
              <w:jc w:val="left"/>
            </w:pPr>
            <w:r>
              <w:t xml:space="preserve">2-4-7</w:t>
            </w:r>
          </w:p>
        </w:tc>
      </w:tr>
      <w:tr>
        <w:tc>
          <w:p>
            <w:pPr>
              <w:pStyle w:val="Compact"/>
              <w:jc w:val="left"/>
            </w:pPr>
            <w:r>
              <w:t xml:space="preserve">2-4-8</w:t>
            </w:r>
          </w:p>
        </w:tc>
        <w:tc>
          <w:p>
            <w:pPr>
              <w:pStyle w:val="Compact"/>
              <w:jc w:val="left"/>
            </w:pPr>
            <w:r>
              <w:t xml:space="preserve">2-4-8</w:t>
            </w:r>
          </w:p>
        </w:tc>
      </w:tr>
      <w:tr>
        <w:tc>
          <w:p>
            <w:pPr>
              <w:pStyle w:val="Compact"/>
              <w:jc w:val="left"/>
            </w:pPr>
            <w:r>
              <w:t xml:space="preserve">2-5-1</w:t>
            </w:r>
          </w:p>
        </w:tc>
        <w:tc>
          <w:p>
            <w:pPr>
              <w:pStyle w:val="Compact"/>
              <w:jc w:val="left"/>
            </w:pPr>
            <w:r>
              <w:t xml:space="preserve">2-5-1</w:t>
            </w:r>
          </w:p>
        </w:tc>
      </w:tr>
      <w:tr>
        <w:tc>
          <w:p>
            <w:pPr>
              <w:pStyle w:val="Compact"/>
              <w:jc w:val="left"/>
            </w:pPr>
            <w:r>
              <w:t xml:space="preserve">2-5-2</w:t>
            </w:r>
          </w:p>
        </w:tc>
        <w:tc>
          <w:p>
            <w:pPr>
              <w:pStyle w:val="Compact"/>
              <w:jc w:val="left"/>
            </w:pPr>
            <w:r>
              <w:t xml:space="preserve">2-5-2</w:t>
            </w:r>
          </w:p>
        </w:tc>
      </w:tr>
      <w:tr>
        <w:tc>
          <w:p>
            <w:pPr>
              <w:pStyle w:val="Compact"/>
              <w:jc w:val="left"/>
            </w:pPr>
            <w:r>
              <w:t xml:space="preserve">2-5-3</w:t>
            </w:r>
          </w:p>
        </w:tc>
        <w:tc>
          <w:p>
            <w:pPr>
              <w:pStyle w:val="Compact"/>
              <w:jc w:val="left"/>
            </w:pPr>
            <w:r>
              <w:t xml:space="preserve">2-5-3</w:t>
            </w:r>
          </w:p>
        </w:tc>
      </w:tr>
      <w:tr>
        <w:tc>
          <w:p>
            <w:pPr>
              <w:pStyle w:val="Compact"/>
              <w:jc w:val="left"/>
            </w:pPr>
            <w:r>
              <w:t xml:space="preserve">2-5-4</w:t>
            </w:r>
          </w:p>
        </w:tc>
        <w:tc>
          <w:p>
            <w:pPr>
              <w:pStyle w:val="Compact"/>
              <w:jc w:val="left"/>
            </w:pPr>
            <w:r>
              <w:t xml:space="preserve">2-5-4</w:t>
            </w:r>
          </w:p>
        </w:tc>
      </w:tr>
      <w:tr>
        <w:tc>
          <w:p>
            <w:pPr>
              <w:pStyle w:val="Compact"/>
              <w:jc w:val="left"/>
            </w:pPr>
            <w:r>
              <w:t xml:space="preserve">2-5-5</w:t>
            </w:r>
          </w:p>
        </w:tc>
        <w:tc>
          <w:p>
            <w:pPr>
              <w:pStyle w:val="Compact"/>
              <w:jc w:val="left"/>
            </w:pPr>
            <w:r>
              <w:t xml:space="preserve">2-5-5</w:t>
            </w:r>
          </w:p>
        </w:tc>
      </w:tr>
      <w:tr>
        <w:tc>
          <w:p>
            <w:pPr>
              <w:pStyle w:val="Compact"/>
              <w:jc w:val="left"/>
            </w:pPr>
            <w:r>
              <w:t xml:space="preserve">2-5-6</w:t>
            </w:r>
          </w:p>
        </w:tc>
        <w:tc>
          <w:p>
            <w:pPr>
              <w:pStyle w:val="Compact"/>
              <w:jc w:val="left"/>
            </w:pPr>
            <w:r>
              <w:t xml:space="preserve">2-5-6</w:t>
            </w:r>
          </w:p>
        </w:tc>
      </w:tr>
      <w:tr>
        <w:tc>
          <w:p>
            <w:pPr>
              <w:pStyle w:val="Compact"/>
              <w:jc w:val="left"/>
            </w:pPr>
            <w:r>
              <w:t xml:space="preserve">2-5-7</w:t>
            </w:r>
          </w:p>
        </w:tc>
        <w:tc>
          <w:p>
            <w:pPr>
              <w:pStyle w:val="Compact"/>
              <w:jc w:val="left"/>
            </w:pPr>
            <w:r>
              <w:t xml:space="preserve">2-5-7</w:t>
            </w:r>
          </w:p>
        </w:tc>
      </w:tr>
      <w:tr>
        <w:tc>
          <w:p>
            <w:pPr>
              <w:pStyle w:val="Compact"/>
              <w:jc w:val="left"/>
            </w:pPr>
            <w:r>
              <w:t xml:space="preserve">2-7-1</w:t>
            </w:r>
          </w:p>
        </w:tc>
        <w:tc>
          <w:p>
            <w:pPr>
              <w:pStyle w:val="Compact"/>
              <w:jc w:val="left"/>
            </w:pPr>
            <w:r>
              <w:t xml:space="preserve">2-7-1</w:t>
            </w:r>
          </w:p>
        </w:tc>
      </w:tr>
      <w:tr>
        <w:tc>
          <w:p>
            <w:pPr>
              <w:pStyle w:val="Compact"/>
              <w:jc w:val="left"/>
            </w:pPr>
            <w:r>
              <w:t xml:space="preserve">2-7-2</w:t>
            </w:r>
          </w:p>
        </w:tc>
        <w:tc>
          <w:p>
            <w:pPr>
              <w:pStyle w:val="Compact"/>
              <w:jc w:val="left"/>
            </w:pPr>
            <w:r>
              <w:t xml:space="preserve">2-7-2</w:t>
            </w:r>
          </w:p>
        </w:tc>
      </w:tr>
      <w:tr>
        <w:tc>
          <w:p>
            <w:pPr>
              <w:pStyle w:val="Compact"/>
              <w:jc w:val="left"/>
            </w:pPr>
            <w:r>
              <w:t xml:space="preserve">2-7-3</w:t>
            </w:r>
          </w:p>
        </w:tc>
        <w:tc>
          <w:p>
            <w:pPr>
              <w:pStyle w:val="Compact"/>
              <w:jc w:val="left"/>
            </w:pPr>
            <w:r>
              <w:t xml:space="preserve">2-7-3</w:t>
            </w:r>
          </w:p>
        </w:tc>
      </w:tr>
      <w:tr>
        <w:tc>
          <w:p>
            <w:pPr>
              <w:pStyle w:val="Compact"/>
              <w:jc w:val="left"/>
            </w:pPr>
            <w:r>
              <w:t xml:space="preserve">2-7-4</w:t>
            </w:r>
          </w:p>
        </w:tc>
        <w:tc>
          <w:p>
            <w:pPr>
              <w:pStyle w:val="Compact"/>
              <w:jc w:val="left"/>
            </w:pPr>
            <w:r>
              <w:t xml:space="preserve">2-7-4</w:t>
            </w:r>
          </w:p>
        </w:tc>
      </w:tr>
      <w:tr>
        <w:tc>
          <w:p>
            <w:pPr>
              <w:pStyle w:val="Compact"/>
              <w:jc w:val="left"/>
            </w:pPr>
            <w:r>
              <w:t xml:space="preserve">2-7-5</w:t>
            </w:r>
          </w:p>
        </w:tc>
        <w:tc>
          <w:p>
            <w:pPr>
              <w:pStyle w:val="Compact"/>
              <w:jc w:val="left"/>
            </w:pPr>
            <w:r>
              <w:t xml:space="preserve">2-7-5</w:t>
            </w:r>
          </w:p>
        </w:tc>
      </w:tr>
      <w:tr>
        <w:tc>
          <w:p>
            <w:pPr>
              <w:pStyle w:val="Compact"/>
              <w:jc w:val="left"/>
            </w:pPr>
            <w:r>
              <w:t xml:space="preserve">2-7-6</w:t>
            </w:r>
          </w:p>
        </w:tc>
        <w:tc>
          <w:p>
            <w:pPr>
              <w:pStyle w:val="Compact"/>
              <w:jc w:val="left"/>
            </w:pPr>
            <w:r>
              <w:t xml:space="preserve">2-7-6</w:t>
            </w:r>
          </w:p>
        </w:tc>
      </w:tr>
      <w:tr>
        <w:tc>
          <w:p>
            <w:pPr>
              <w:pStyle w:val="Compact"/>
              <w:jc w:val="left"/>
            </w:pPr>
            <w:r>
              <w:t xml:space="preserve">2-7-7</w:t>
            </w:r>
          </w:p>
        </w:tc>
        <w:tc>
          <w:p>
            <w:pPr>
              <w:pStyle w:val="Compact"/>
              <w:jc w:val="left"/>
            </w:pPr>
            <w:r>
              <w:t xml:space="preserve">2-7-7</w:t>
            </w:r>
          </w:p>
        </w:tc>
      </w:tr>
      <w:tr>
        <w:tc>
          <w:p>
            <w:pPr>
              <w:pStyle w:val="Compact"/>
              <w:jc w:val="left"/>
            </w:pPr>
            <w:r>
              <w:t xml:space="preserve">2-7-8</w:t>
            </w:r>
          </w:p>
        </w:tc>
        <w:tc>
          <w:p>
            <w:pPr>
              <w:pStyle w:val="Compact"/>
              <w:jc w:val="left"/>
            </w:pPr>
            <w:r>
              <w:t xml:space="preserve">2-7-8</w:t>
            </w:r>
          </w:p>
        </w:tc>
      </w:tr>
      <w:tr>
        <w:tc>
          <w:p>
            <w:pPr>
              <w:pStyle w:val="Compact"/>
              <w:jc w:val="left"/>
            </w:pPr>
            <w:r>
              <w:t xml:space="preserve">2-8-1</w:t>
            </w:r>
          </w:p>
        </w:tc>
        <w:tc>
          <w:p>
            <w:pPr>
              <w:pStyle w:val="Compact"/>
              <w:jc w:val="left"/>
            </w:pPr>
            <w:r>
              <w:t xml:space="preserve">2-8-1</w:t>
            </w:r>
          </w:p>
        </w:tc>
      </w:tr>
      <w:tr>
        <w:tc>
          <w:p>
            <w:pPr>
              <w:pStyle w:val="Compact"/>
              <w:jc w:val="left"/>
            </w:pPr>
            <w:r>
              <w:t xml:space="preserve">2-8-2</w:t>
            </w:r>
          </w:p>
        </w:tc>
        <w:tc>
          <w:p>
            <w:pPr>
              <w:pStyle w:val="Compact"/>
              <w:jc w:val="left"/>
            </w:pPr>
            <w:r>
              <w:t xml:space="preserve">2-8-2</w:t>
            </w:r>
          </w:p>
        </w:tc>
      </w:tr>
      <w:tr>
        <w:tc>
          <w:p>
            <w:pPr>
              <w:pStyle w:val="Compact"/>
              <w:jc w:val="left"/>
            </w:pPr>
            <w:r>
              <w:t xml:space="preserve">2-8-3</w:t>
            </w:r>
          </w:p>
        </w:tc>
        <w:tc>
          <w:p>
            <w:pPr>
              <w:pStyle w:val="Compact"/>
              <w:jc w:val="left"/>
            </w:pPr>
            <w:r>
              <w:t xml:space="preserve">2-8-3</w:t>
            </w:r>
          </w:p>
        </w:tc>
      </w:tr>
      <w:tr>
        <w:tc>
          <w:p>
            <w:pPr>
              <w:pStyle w:val="Compact"/>
              <w:jc w:val="left"/>
            </w:pPr>
            <w:r>
              <w:t xml:space="preserve">2-8-4</w:t>
            </w:r>
          </w:p>
        </w:tc>
        <w:tc>
          <w:p>
            <w:pPr>
              <w:pStyle w:val="Compact"/>
              <w:jc w:val="left"/>
            </w:pPr>
            <w:r>
              <w:t xml:space="preserve">2-8-4</w:t>
            </w:r>
          </w:p>
        </w:tc>
      </w:tr>
      <w:tr>
        <w:tc>
          <w:p>
            <w:pPr>
              <w:pStyle w:val="Compact"/>
              <w:jc w:val="left"/>
            </w:pPr>
            <w:r>
              <w:t xml:space="preserve">2-8-5</w:t>
            </w:r>
          </w:p>
        </w:tc>
        <w:tc>
          <w:p>
            <w:pPr>
              <w:pStyle w:val="Compact"/>
              <w:jc w:val="left"/>
            </w:pPr>
            <w:r>
              <w:t xml:space="preserve">2-8-5</w:t>
            </w:r>
          </w:p>
        </w:tc>
      </w:tr>
      <w:tr>
        <w:tc>
          <w:p>
            <w:pPr>
              <w:pStyle w:val="Compact"/>
              <w:jc w:val="left"/>
            </w:pPr>
            <w:r>
              <w:t xml:space="preserve">2-8-6</w:t>
            </w:r>
          </w:p>
        </w:tc>
        <w:tc>
          <w:p>
            <w:pPr>
              <w:pStyle w:val="Compact"/>
              <w:jc w:val="left"/>
            </w:pPr>
            <w:r>
              <w:t xml:space="preserve">2-8-6</w:t>
            </w:r>
          </w:p>
        </w:tc>
      </w:tr>
      <w:tr>
        <w:tc>
          <w:p>
            <w:pPr>
              <w:pStyle w:val="Compact"/>
              <w:jc w:val="left"/>
            </w:pPr>
            <w:r>
              <w:t xml:space="preserve">2-8-7</w:t>
            </w:r>
          </w:p>
        </w:tc>
        <w:tc>
          <w:p>
            <w:pPr>
              <w:pStyle w:val="Compact"/>
              <w:jc w:val="left"/>
            </w:pPr>
            <w:r>
              <w:t xml:space="preserve">2-8-7</w:t>
            </w:r>
          </w:p>
        </w:tc>
      </w:tr>
      <w:tr>
        <w:tc>
          <w:p>
            <w:pPr>
              <w:pStyle w:val="Compact"/>
              <w:jc w:val="left"/>
            </w:pPr>
            <w:r>
              <w:t xml:space="preserve">2-8-8</w:t>
            </w:r>
          </w:p>
        </w:tc>
        <w:tc>
          <w:p>
            <w:pPr>
              <w:pStyle w:val="Compact"/>
              <w:jc w:val="left"/>
            </w:pPr>
            <w:r>
              <w:t xml:space="preserve">2-8-8</w:t>
            </w:r>
          </w:p>
        </w:tc>
      </w:tr>
      <w:tr>
        <w:tc>
          <w:p>
            <w:pPr>
              <w:pStyle w:val="Compact"/>
              <w:jc w:val="left"/>
            </w:pPr>
            <w:r>
              <w:t xml:space="preserve">2-10-1</w:t>
            </w:r>
          </w:p>
        </w:tc>
        <w:tc>
          <w:p>
            <w:pPr>
              <w:pStyle w:val="Compact"/>
              <w:jc w:val="left"/>
            </w:pPr>
            <w:r>
              <w:t xml:space="preserve">2-10-1</w:t>
            </w:r>
          </w:p>
        </w:tc>
      </w:tr>
      <w:tr>
        <w:tc>
          <w:p>
            <w:pPr>
              <w:pStyle w:val="Compact"/>
              <w:jc w:val="left"/>
            </w:pPr>
            <w:r>
              <w:t xml:space="preserve">2-10-2</w:t>
            </w:r>
          </w:p>
        </w:tc>
        <w:tc>
          <w:p>
            <w:pPr>
              <w:pStyle w:val="Compact"/>
              <w:jc w:val="left"/>
            </w:pPr>
            <w:r>
              <w:t xml:space="preserve">2-10-2</w:t>
            </w:r>
          </w:p>
        </w:tc>
      </w:tr>
      <w:tr>
        <w:tc>
          <w:p>
            <w:pPr>
              <w:pStyle w:val="Compact"/>
              <w:jc w:val="left"/>
            </w:pPr>
            <w:r>
              <w:t xml:space="preserve">2-10-3</w:t>
            </w:r>
          </w:p>
        </w:tc>
        <w:tc>
          <w:p>
            <w:pPr>
              <w:pStyle w:val="Compact"/>
              <w:jc w:val="left"/>
            </w:pPr>
            <w:r>
              <w:t xml:space="preserve">2-10-3</w:t>
            </w:r>
          </w:p>
        </w:tc>
      </w:tr>
      <w:tr>
        <w:tc>
          <w:p>
            <w:pPr>
              <w:pStyle w:val="Compact"/>
              <w:jc w:val="left"/>
            </w:pPr>
            <w:r>
              <w:t xml:space="preserve">2-10-4</w:t>
            </w:r>
          </w:p>
        </w:tc>
        <w:tc>
          <w:p>
            <w:pPr>
              <w:pStyle w:val="Compact"/>
              <w:jc w:val="left"/>
            </w:pPr>
            <w:r>
              <w:t xml:space="preserve">2-10-4</w:t>
            </w:r>
          </w:p>
        </w:tc>
      </w:tr>
      <w:tr>
        <w:tc>
          <w:p>
            <w:pPr>
              <w:pStyle w:val="Compact"/>
              <w:jc w:val="left"/>
            </w:pPr>
            <w:r>
              <w:t xml:space="preserve">2-10-5</w:t>
            </w:r>
          </w:p>
        </w:tc>
        <w:tc>
          <w:p>
            <w:pPr>
              <w:pStyle w:val="Compact"/>
              <w:jc w:val="left"/>
            </w:pPr>
            <w:r>
              <w:t xml:space="preserve">2-10-5</w:t>
            </w:r>
          </w:p>
        </w:tc>
      </w:tr>
      <w:tr>
        <w:tc>
          <w:p>
            <w:pPr>
              <w:pStyle w:val="Compact"/>
              <w:jc w:val="left"/>
            </w:pPr>
            <w:r>
              <w:t xml:space="preserve">2-10-6</w:t>
            </w:r>
          </w:p>
        </w:tc>
        <w:tc>
          <w:p>
            <w:pPr>
              <w:pStyle w:val="Compact"/>
              <w:jc w:val="left"/>
            </w:pPr>
            <w:r>
              <w:t xml:space="preserve">2-10-6</w:t>
            </w:r>
          </w:p>
        </w:tc>
      </w:tr>
      <w:tr>
        <w:tc>
          <w:p>
            <w:pPr>
              <w:pStyle w:val="Compact"/>
              <w:jc w:val="left"/>
            </w:pPr>
            <w:r>
              <w:t xml:space="preserve">2-10-7</w:t>
            </w:r>
          </w:p>
        </w:tc>
        <w:tc>
          <w:p>
            <w:pPr>
              <w:pStyle w:val="Compact"/>
              <w:jc w:val="left"/>
            </w:pPr>
            <w:r>
              <w:t xml:space="preserve">2-10-7</w:t>
            </w:r>
          </w:p>
        </w:tc>
      </w:tr>
      <w:tr>
        <w:tc>
          <w:p>
            <w:pPr>
              <w:pStyle w:val="Compact"/>
              <w:jc w:val="left"/>
            </w:pPr>
            <w:r>
              <w:t xml:space="preserve">2-10-8</w:t>
            </w:r>
          </w:p>
        </w:tc>
        <w:tc>
          <w:p>
            <w:pPr>
              <w:pStyle w:val="Compact"/>
              <w:jc w:val="left"/>
            </w:pPr>
            <w:r>
              <w:t xml:space="preserve">2-10-8</w:t>
            </w:r>
          </w:p>
        </w:tc>
      </w:tr>
      <w:tr>
        <w:tc>
          <w:p>
            <w:pPr>
              <w:pStyle w:val="Compact"/>
              <w:jc w:val="left"/>
            </w:pPr>
            <w:r>
              <w:t xml:space="preserve">2-10-9</w:t>
            </w:r>
          </w:p>
        </w:tc>
        <w:tc>
          <w:p>
            <w:pPr>
              <w:pStyle w:val="Compact"/>
              <w:jc w:val="left"/>
            </w:pPr>
            <w:r>
              <w:t xml:space="preserve">2-10-9</w:t>
            </w:r>
          </w:p>
        </w:tc>
      </w:tr>
      <w:tr>
        <w:tc>
          <w:p>
            <w:pPr>
              <w:pStyle w:val="Compact"/>
              <w:jc w:val="left"/>
            </w:pPr>
            <w:r>
              <w:t xml:space="preserve">2-10-10</w:t>
            </w:r>
          </w:p>
        </w:tc>
        <w:tc>
          <w:p>
            <w:pPr>
              <w:pStyle w:val="Compact"/>
              <w:jc w:val="left"/>
            </w:pPr>
            <w:r>
              <w:t xml:space="preserve">2-10-10</w:t>
            </w:r>
          </w:p>
        </w:tc>
      </w:tr>
      <w:tr>
        <w:tc>
          <w:p>
            <w:pPr>
              <w:pStyle w:val="Compact"/>
              <w:jc w:val="left"/>
            </w:pPr>
            <w:r>
              <w:t xml:space="preserve">2-10-11</w:t>
            </w:r>
          </w:p>
        </w:tc>
        <w:tc>
          <w:p>
            <w:pPr>
              <w:pStyle w:val="Compact"/>
              <w:jc w:val="left"/>
            </w:pPr>
            <w:r>
              <w:t xml:space="preserve">2-10-11</w:t>
            </w:r>
          </w:p>
        </w:tc>
      </w:tr>
      <w:tr>
        <w:tc>
          <w:p>
            <w:pPr>
              <w:pStyle w:val="Compact"/>
              <w:jc w:val="left"/>
            </w:pPr>
            <w:r>
              <w:t xml:space="preserve">2-11-1</w:t>
            </w:r>
          </w:p>
        </w:tc>
        <w:tc>
          <w:p>
            <w:pPr>
              <w:pStyle w:val="Compact"/>
              <w:jc w:val="left"/>
            </w:pPr>
            <w:r>
              <w:t xml:space="preserve">2-11-1</w:t>
            </w:r>
          </w:p>
        </w:tc>
      </w:tr>
      <w:tr>
        <w:tc>
          <w:p>
            <w:pPr>
              <w:pStyle w:val="Compact"/>
              <w:jc w:val="left"/>
            </w:pPr>
            <w:r>
              <w:t xml:space="preserve">2-11-2</w:t>
            </w:r>
          </w:p>
        </w:tc>
        <w:tc>
          <w:p>
            <w:pPr>
              <w:pStyle w:val="Compact"/>
              <w:jc w:val="left"/>
            </w:pPr>
            <w:r>
              <w:t xml:space="preserve">2-11-2</w:t>
            </w:r>
          </w:p>
        </w:tc>
      </w:tr>
      <w:tr>
        <w:tc>
          <w:p>
            <w:pPr>
              <w:pStyle w:val="Compact"/>
              <w:jc w:val="left"/>
            </w:pPr>
            <w:r>
              <w:t xml:space="preserve">2-11-3</w:t>
            </w:r>
          </w:p>
        </w:tc>
        <w:tc>
          <w:p>
            <w:pPr>
              <w:pStyle w:val="Compact"/>
              <w:jc w:val="left"/>
            </w:pPr>
            <w:r>
              <w:t xml:space="preserve">2-11-3</w:t>
            </w:r>
          </w:p>
        </w:tc>
      </w:tr>
      <w:tr>
        <w:tc>
          <w:p>
            <w:pPr>
              <w:pStyle w:val="Compact"/>
              <w:jc w:val="left"/>
            </w:pPr>
            <w:r>
              <w:t xml:space="preserve">2-11-4</w:t>
            </w:r>
          </w:p>
        </w:tc>
        <w:tc>
          <w:p>
            <w:pPr>
              <w:pStyle w:val="Compact"/>
              <w:jc w:val="left"/>
            </w:pPr>
            <w:r>
              <w:t xml:space="preserve">2-11-4</w:t>
            </w:r>
          </w:p>
        </w:tc>
      </w:tr>
      <w:tr>
        <w:tc>
          <w:p>
            <w:pPr>
              <w:pStyle w:val="Compact"/>
              <w:jc w:val="left"/>
            </w:pPr>
            <w:r>
              <w:t xml:space="preserve">2-11-5</w:t>
            </w:r>
          </w:p>
        </w:tc>
        <w:tc>
          <w:p>
            <w:pPr>
              <w:pStyle w:val="Compact"/>
              <w:jc w:val="left"/>
            </w:pPr>
            <w:r>
              <w:t xml:space="preserve">2-11-5</w:t>
            </w:r>
          </w:p>
        </w:tc>
      </w:tr>
      <w:tr>
        <w:tc>
          <w:p>
            <w:pPr>
              <w:pStyle w:val="Compact"/>
              <w:jc w:val="left"/>
            </w:pPr>
            <w:r>
              <w:t xml:space="preserve">2-11-6</w:t>
            </w:r>
          </w:p>
        </w:tc>
        <w:tc>
          <w:p>
            <w:pPr>
              <w:pStyle w:val="Compact"/>
              <w:jc w:val="left"/>
            </w:pPr>
            <w:r>
              <w:t xml:space="preserve">2-11-6</w:t>
            </w:r>
          </w:p>
        </w:tc>
      </w:tr>
      <w:tr>
        <w:tc>
          <w:p>
            <w:pPr>
              <w:pStyle w:val="Compact"/>
              <w:jc w:val="left"/>
            </w:pPr>
            <w:r>
              <w:t xml:space="preserve">2-11-7</w:t>
            </w:r>
          </w:p>
        </w:tc>
        <w:tc>
          <w:p>
            <w:pPr>
              <w:pStyle w:val="Compact"/>
              <w:jc w:val="left"/>
            </w:pPr>
            <w:r>
              <w:t xml:space="preserve">2-11-7</w:t>
            </w:r>
          </w:p>
        </w:tc>
      </w:tr>
      <w:tr>
        <w:tc>
          <w:p>
            <w:pPr>
              <w:pStyle w:val="Compact"/>
              <w:jc w:val="left"/>
            </w:pPr>
            <w:r>
              <w:t xml:space="preserve">2-11-8</w:t>
            </w:r>
          </w:p>
        </w:tc>
        <w:tc>
          <w:p>
            <w:pPr>
              <w:pStyle w:val="Compact"/>
              <w:jc w:val="left"/>
            </w:pPr>
            <w:r>
              <w:t xml:space="preserve">2-11-8</w:t>
            </w:r>
          </w:p>
        </w:tc>
      </w:tr>
      <w:tr>
        <w:tc>
          <w:p>
            <w:pPr>
              <w:pStyle w:val="Compact"/>
              <w:jc w:val="left"/>
            </w:pPr>
            <w:r>
              <w:t xml:space="preserve">2-13-1</w:t>
            </w:r>
          </w:p>
        </w:tc>
        <w:tc>
          <w:p>
            <w:pPr>
              <w:pStyle w:val="Compact"/>
              <w:jc w:val="left"/>
            </w:pPr>
            <w:r>
              <w:t xml:space="preserve">2-13-1</w:t>
            </w:r>
          </w:p>
        </w:tc>
      </w:tr>
      <w:tr>
        <w:tc>
          <w:p>
            <w:pPr>
              <w:pStyle w:val="Compact"/>
              <w:jc w:val="left"/>
            </w:pPr>
            <w:r>
              <w:t xml:space="preserve">2-13-2</w:t>
            </w:r>
          </w:p>
        </w:tc>
        <w:tc>
          <w:p>
            <w:pPr>
              <w:pStyle w:val="Compact"/>
              <w:jc w:val="left"/>
            </w:pPr>
            <w:r>
              <w:t xml:space="preserve">2-13-2</w:t>
            </w:r>
          </w:p>
        </w:tc>
      </w:tr>
      <w:tr>
        <w:tc>
          <w:p>
            <w:pPr>
              <w:pStyle w:val="Compact"/>
              <w:jc w:val="left"/>
            </w:pPr>
            <w:r>
              <w:t xml:space="preserve">2-13-3</w:t>
            </w:r>
          </w:p>
        </w:tc>
        <w:tc>
          <w:p>
            <w:pPr>
              <w:pStyle w:val="Compact"/>
              <w:jc w:val="left"/>
            </w:pPr>
            <w:r>
              <w:t xml:space="preserve">2-13-3</w:t>
            </w:r>
          </w:p>
        </w:tc>
      </w:tr>
      <w:tr>
        <w:tc>
          <w:p>
            <w:pPr>
              <w:pStyle w:val="Compact"/>
              <w:jc w:val="left"/>
            </w:pPr>
            <w:r>
              <w:t xml:space="preserve">2-15-1</w:t>
            </w:r>
          </w:p>
        </w:tc>
        <w:tc>
          <w:p>
            <w:pPr>
              <w:pStyle w:val="Compact"/>
              <w:jc w:val="left"/>
            </w:pPr>
            <w:r>
              <w:t xml:space="preserve">2-15-1</w:t>
            </w:r>
          </w:p>
        </w:tc>
      </w:tr>
      <w:tr>
        <w:tc>
          <w:p>
            <w:pPr>
              <w:pStyle w:val="Compact"/>
              <w:jc w:val="left"/>
            </w:pPr>
            <w:r>
              <w:t xml:space="preserve">2-15-2</w:t>
            </w:r>
          </w:p>
        </w:tc>
        <w:tc>
          <w:p>
            <w:pPr>
              <w:pStyle w:val="Compact"/>
              <w:jc w:val="left"/>
            </w:pPr>
            <w:r>
              <w:t xml:space="preserve">2-15-2</w:t>
            </w:r>
          </w:p>
        </w:tc>
      </w:tr>
      <w:tr>
        <w:tc>
          <w:p>
            <w:pPr>
              <w:pStyle w:val="Compact"/>
              <w:jc w:val="left"/>
            </w:pPr>
            <w:r>
              <w:t xml:space="preserve">2-15-3</w:t>
            </w:r>
          </w:p>
        </w:tc>
        <w:tc>
          <w:p>
            <w:pPr>
              <w:pStyle w:val="Compact"/>
              <w:jc w:val="left"/>
            </w:pPr>
            <w:r>
              <w:t xml:space="preserve">2-15-3</w:t>
            </w:r>
          </w:p>
        </w:tc>
      </w:tr>
      <w:tr>
        <w:tc>
          <w:p>
            <w:pPr>
              <w:pStyle w:val="Compact"/>
              <w:jc w:val="left"/>
            </w:pPr>
            <w:r>
              <w:t xml:space="preserve">2-15-4</w:t>
            </w:r>
          </w:p>
        </w:tc>
        <w:tc>
          <w:p>
            <w:pPr>
              <w:pStyle w:val="Compact"/>
              <w:jc w:val="left"/>
            </w:pPr>
            <w:r>
              <w:t xml:space="preserve">2-15-4</w:t>
            </w:r>
          </w:p>
        </w:tc>
      </w:tr>
      <w:tr>
        <w:tc>
          <w:p>
            <w:pPr>
              <w:pStyle w:val="Compact"/>
              <w:jc w:val="left"/>
            </w:pPr>
            <w:r>
              <w:t xml:space="preserve">2-15-5</w:t>
            </w:r>
          </w:p>
        </w:tc>
        <w:tc>
          <w:p>
            <w:pPr>
              <w:pStyle w:val="Compact"/>
              <w:jc w:val="left"/>
            </w:pPr>
            <w:r>
              <w:t xml:space="preserve">2-15-5</w:t>
            </w:r>
          </w:p>
        </w:tc>
      </w:tr>
      <w:tr>
        <w:tc>
          <w:p>
            <w:pPr>
              <w:pStyle w:val="Compact"/>
              <w:jc w:val="left"/>
            </w:pPr>
            <w:r>
              <w:t xml:space="preserve">2-16-1</w:t>
            </w:r>
          </w:p>
        </w:tc>
        <w:tc>
          <w:p>
            <w:pPr>
              <w:pStyle w:val="Compact"/>
              <w:jc w:val="left"/>
            </w:pPr>
            <w:r>
              <w:t xml:space="preserve">2-16-1</w:t>
            </w:r>
          </w:p>
        </w:tc>
      </w:tr>
      <w:tr>
        <w:tc>
          <w:p>
            <w:pPr>
              <w:pStyle w:val="Compact"/>
              <w:jc w:val="left"/>
            </w:pPr>
            <w:r>
              <w:t xml:space="preserve">2-16-2</w:t>
            </w:r>
          </w:p>
        </w:tc>
        <w:tc>
          <w:p>
            <w:pPr>
              <w:pStyle w:val="Compact"/>
              <w:jc w:val="left"/>
            </w:pPr>
            <w:r>
              <w:t xml:space="preserve">2-16-2</w:t>
            </w:r>
          </w:p>
        </w:tc>
      </w:tr>
      <w:tr>
        <w:tc>
          <w:p>
            <w:pPr>
              <w:pStyle w:val="Compact"/>
              <w:jc w:val="left"/>
            </w:pPr>
            <w:r>
              <w:t xml:space="preserve">2-16-3</w:t>
            </w:r>
          </w:p>
        </w:tc>
        <w:tc>
          <w:p>
            <w:pPr>
              <w:pStyle w:val="Compact"/>
              <w:jc w:val="left"/>
            </w:pPr>
            <w:r>
              <w:t xml:space="preserve">2-16-3</w:t>
            </w:r>
          </w:p>
        </w:tc>
      </w:tr>
      <w:tr>
        <w:tc>
          <w:p>
            <w:pPr>
              <w:pStyle w:val="Compact"/>
              <w:jc w:val="left"/>
            </w:pPr>
            <w:r>
              <w:t xml:space="preserve">2-16-4</w:t>
            </w:r>
          </w:p>
        </w:tc>
        <w:tc>
          <w:p>
            <w:pPr>
              <w:pStyle w:val="Compact"/>
              <w:jc w:val="left"/>
            </w:pPr>
            <w:r>
              <w:t xml:space="preserve">2-16-4</w:t>
            </w:r>
          </w:p>
        </w:tc>
      </w:tr>
      <w:tr>
        <w:tc>
          <w:p>
            <w:pPr>
              <w:pStyle w:val="Compact"/>
              <w:jc w:val="left"/>
            </w:pPr>
            <w:r>
              <w:t xml:space="preserve">2-16-5</w:t>
            </w:r>
          </w:p>
        </w:tc>
        <w:tc>
          <w:p>
            <w:pPr>
              <w:pStyle w:val="Compact"/>
              <w:jc w:val="left"/>
            </w:pPr>
            <w:r>
              <w:t xml:space="preserve">2-16-5</w:t>
            </w:r>
          </w:p>
        </w:tc>
      </w:tr>
      <w:tr>
        <w:tc>
          <w:p>
            <w:pPr>
              <w:pStyle w:val="Compact"/>
              <w:jc w:val="left"/>
            </w:pPr>
            <w:r>
              <w:t xml:space="preserve">2-16-6</w:t>
            </w:r>
          </w:p>
        </w:tc>
        <w:tc>
          <w:p>
            <w:pPr>
              <w:pStyle w:val="Compact"/>
              <w:jc w:val="left"/>
            </w:pPr>
            <w:r>
              <w:t xml:space="preserve">2-16-6</w:t>
            </w:r>
          </w:p>
        </w:tc>
      </w:tr>
      <w:tr>
        <w:tc>
          <w:p>
            <w:pPr>
              <w:pStyle w:val="Compact"/>
              <w:jc w:val="left"/>
            </w:pPr>
            <w:r>
              <w:t xml:space="preserve">3-1-1</w:t>
            </w:r>
          </w:p>
        </w:tc>
        <w:tc>
          <w:p>
            <w:pPr>
              <w:pStyle w:val="Compact"/>
              <w:jc w:val="left"/>
            </w:pPr>
            <w:r>
              <w:t xml:space="preserve">3-1-1</w:t>
            </w:r>
          </w:p>
        </w:tc>
      </w:tr>
      <w:tr>
        <w:tc>
          <w:p>
            <w:pPr>
              <w:pStyle w:val="Compact"/>
              <w:jc w:val="left"/>
            </w:pPr>
            <w:r>
              <w:t xml:space="preserve">3-1-2</w:t>
            </w:r>
          </w:p>
        </w:tc>
        <w:tc>
          <w:p>
            <w:pPr>
              <w:pStyle w:val="Compact"/>
              <w:jc w:val="left"/>
            </w:pPr>
            <w:r>
              <w:t xml:space="preserve">3-1-2</w:t>
            </w:r>
          </w:p>
        </w:tc>
      </w:tr>
      <w:tr>
        <w:tc>
          <w:p>
            <w:pPr>
              <w:pStyle w:val="Compact"/>
              <w:jc w:val="left"/>
            </w:pPr>
            <w:r>
              <w:t xml:space="preserve">3-1-3</w:t>
            </w:r>
          </w:p>
        </w:tc>
        <w:tc>
          <w:p>
            <w:pPr>
              <w:pStyle w:val="Compact"/>
              <w:jc w:val="left"/>
            </w:pPr>
            <w:r>
              <w:t xml:space="preserve">3-1-3</w:t>
            </w:r>
          </w:p>
        </w:tc>
      </w:tr>
      <w:tr>
        <w:tc>
          <w:p>
            <w:pPr>
              <w:pStyle w:val="Compact"/>
              <w:jc w:val="left"/>
            </w:pPr>
            <w:r>
              <w:t xml:space="preserve">3-1-4</w:t>
            </w:r>
          </w:p>
        </w:tc>
        <w:tc>
          <w:p>
            <w:pPr>
              <w:pStyle w:val="Compact"/>
              <w:jc w:val="left"/>
            </w:pPr>
            <w:r>
              <w:t xml:space="preserve">3-1-4</w:t>
            </w:r>
          </w:p>
        </w:tc>
      </w:tr>
      <w:tr>
        <w:tc>
          <w:p>
            <w:pPr>
              <w:pStyle w:val="Compact"/>
              <w:jc w:val="left"/>
            </w:pPr>
            <w:r>
              <w:t xml:space="preserve">3-1-5</w:t>
            </w:r>
          </w:p>
        </w:tc>
        <w:tc>
          <w:p>
            <w:pPr>
              <w:pStyle w:val="Compact"/>
              <w:jc w:val="left"/>
            </w:pPr>
            <w:r>
              <w:t xml:space="preserve">3-1-5</w:t>
            </w:r>
          </w:p>
        </w:tc>
      </w:tr>
      <w:tr>
        <w:tc>
          <w:p>
            <w:pPr>
              <w:pStyle w:val="Compact"/>
              <w:jc w:val="left"/>
            </w:pPr>
            <w:r>
              <w:t xml:space="preserve">3-1-6</w:t>
            </w:r>
          </w:p>
        </w:tc>
        <w:tc>
          <w:p>
            <w:pPr>
              <w:pStyle w:val="Compact"/>
              <w:jc w:val="left"/>
            </w:pPr>
            <w:r>
              <w:t xml:space="preserve">3-1-6</w:t>
            </w:r>
          </w:p>
        </w:tc>
      </w:tr>
      <w:tr>
        <w:tc>
          <w:p>
            <w:pPr>
              <w:pStyle w:val="Compact"/>
              <w:jc w:val="left"/>
            </w:pPr>
            <w:r>
              <w:t xml:space="preserve">3-1-7</w:t>
            </w:r>
          </w:p>
        </w:tc>
        <w:tc>
          <w:p>
            <w:pPr>
              <w:pStyle w:val="Compact"/>
              <w:jc w:val="left"/>
            </w:pPr>
            <w:r>
              <w:t xml:space="preserve">3-1-7</w:t>
            </w:r>
          </w:p>
        </w:tc>
      </w:tr>
      <w:tr>
        <w:tc>
          <w:p>
            <w:pPr>
              <w:pStyle w:val="Compact"/>
              <w:jc w:val="left"/>
            </w:pPr>
            <w:r>
              <w:t xml:space="preserve">3-1-8</w:t>
            </w:r>
          </w:p>
        </w:tc>
        <w:tc>
          <w:p>
            <w:pPr>
              <w:pStyle w:val="Compact"/>
              <w:jc w:val="left"/>
            </w:pPr>
            <w:r>
              <w:t xml:space="preserve">3-1-8</w:t>
            </w:r>
          </w:p>
        </w:tc>
      </w:tr>
      <w:tr>
        <w:tc>
          <w:p>
            <w:pPr>
              <w:pStyle w:val="Compact"/>
              <w:jc w:val="left"/>
            </w:pPr>
            <w:r>
              <w:t xml:space="preserve">3-1-9</w:t>
            </w:r>
          </w:p>
        </w:tc>
        <w:tc>
          <w:p>
            <w:pPr>
              <w:pStyle w:val="Compact"/>
              <w:jc w:val="left"/>
            </w:pPr>
            <w:r>
              <w:t xml:space="preserve">3-1-9</w:t>
            </w:r>
          </w:p>
        </w:tc>
      </w:tr>
      <w:tr>
        <w:tc>
          <w:p>
            <w:pPr>
              <w:pStyle w:val="Compact"/>
              <w:jc w:val="left"/>
            </w:pPr>
            <w:r>
              <w:t xml:space="preserve">3-1-10</w:t>
            </w:r>
          </w:p>
        </w:tc>
        <w:tc>
          <w:p>
            <w:pPr>
              <w:pStyle w:val="Compact"/>
              <w:jc w:val="left"/>
            </w:pPr>
            <w:r>
              <w:t xml:space="preserve">3-1-10</w:t>
            </w:r>
          </w:p>
        </w:tc>
      </w:tr>
      <w:tr>
        <w:tc>
          <w:p>
            <w:pPr>
              <w:pStyle w:val="Compact"/>
              <w:jc w:val="left"/>
            </w:pPr>
            <w:r>
              <w:t xml:space="preserve">3-1-11</w:t>
            </w:r>
          </w:p>
        </w:tc>
        <w:tc>
          <w:p>
            <w:pPr>
              <w:pStyle w:val="Compact"/>
              <w:jc w:val="left"/>
            </w:pPr>
            <w:r>
              <w:t xml:space="preserve">3-1-11</w:t>
            </w:r>
          </w:p>
        </w:tc>
      </w:tr>
      <w:tr>
        <w:tc>
          <w:p>
            <w:pPr>
              <w:pStyle w:val="Compact"/>
              <w:jc w:val="left"/>
            </w:pPr>
            <w:r>
              <w:t xml:space="preserve">3-2-1</w:t>
            </w:r>
          </w:p>
        </w:tc>
        <w:tc>
          <w:p>
            <w:pPr>
              <w:pStyle w:val="Compact"/>
              <w:jc w:val="left"/>
            </w:pPr>
            <w:r>
              <w:t xml:space="preserve">3-2-1</w:t>
            </w:r>
          </w:p>
        </w:tc>
      </w:tr>
      <w:tr>
        <w:tc>
          <w:p>
            <w:pPr>
              <w:pStyle w:val="Compact"/>
              <w:jc w:val="left"/>
            </w:pPr>
            <w:r>
              <w:t xml:space="preserve">3-2-2</w:t>
            </w:r>
          </w:p>
        </w:tc>
        <w:tc>
          <w:p>
            <w:pPr>
              <w:pStyle w:val="Compact"/>
              <w:jc w:val="left"/>
            </w:pPr>
            <w:r>
              <w:t xml:space="preserve">3-2-2</w:t>
            </w:r>
          </w:p>
        </w:tc>
      </w:tr>
      <w:tr>
        <w:tc>
          <w:p>
            <w:pPr>
              <w:pStyle w:val="Compact"/>
              <w:jc w:val="left"/>
            </w:pPr>
            <w:r>
              <w:t xml:space="preserve">3-2-3</w:t>
            </w:r>
          </w:p>
        </w:tc>
        <w:tc>
          <w:p>
            <w:pPr>
              <w:pStyle w:val="Compact"/>
              <w:jc w:val="left"/>
            </w:pPr>
            <w:r>
              <w:t xml:space="preserve">3-2-3</w:t>
            </w:r>
          </w:p>
        </w:tc>
      </w:tr>
      <w:tr>
        <w:tc>
          <w:p>
            <w:pPr>
              <w:pStyle w:val="Compact"/>
              <w:jc w:val="left"/>
            </w:pPr>
            <w:r>
              <w:t xml:space="preserve">3-2-4</w:t>
            </w:r>
          </w:p>
        </w:tc>
        <w:tc>
          <w:p>
            <w:pPr>
              <w:pStyle w:val="Compact"/>
              <w:jc w:val="left"/>
            </w:pPr>
            <w:r>
              <w:t xml:space="preserve">3-2-4</w:t>
            </w:r>
          </w:p>
        </w:tc>
      </w:tr>
      <w:tr>
        <w:tc>
          <w:p>
            <w:pPr>
              <w:pStyle w:val="Compact"/>
              <w:jc w:val="left"/>
            </w:pPr>
            <w:r>
              <w:t xml:space="preserve">3-2-5</w:t>
            </w:r>
          </w:p>
        </w:tc>
        <w:tc>
          <w:p>
            <w:pPr>
              <w:pStyle w:val="Compact"/>
              <w:jc w:val="left"/>
            </w:pPr>
            <w:r>
              <w:t xml:space="preserve">3-2-5</w:t>
            </w:r>
          </w:p>
        </w:tc>
      </w:tr>
      <w:tr>
        <w:tc>
          <w:p>
            <w:pPr>
              <w:pStyle w:val="Compact"/>
              <w:jc w:val="left"/>
            </w:pPr>
            <w:r>
              <w:t xml:space="preserve">3-2-6</w:t>
            </w:r>
          </w:p>
        </w:tc>
        <w:tc>
          <w:p>
            <w:pPr>
              <w:pStyle w:val="Compact"/>
              <w:jc w:val="left"/>
            </w:pPr>
            <w:r>
              <w:t xml:space="preserve">3-2-6</w:t>
            </w:r>
          </w:p>
        </w:tc>
      </w:tr>
      <w:tr>
        <w:tc>
          <w:p>
            <w:pPr>
              <w:pStyle w:val="Compact"/>
              <w:jc w:val="left"/>
            </w:pPr>
            <w:r>
              <w:t xml:space="preserve">3-3-1</w:t>
            </w:r>
          </w:p>
        </w:tc>
        <w:tc>
          <w:p>
            <w:pPr>
              <w:pStyle w:val="Compact"/>
              <w:jc w:val="left"/>
            </w:pPr>
            <w:r>
              <w:t xml:space="preserve">3-3-1</w:t>
            </w:r>
          </w:p>
        </w:tc>
      </w:tr>
      <w:tr>
        <w:tc>
          <w:p>
            <w:pPr>
              <w:pStyle w:val="Compact"/>
              <w:jc w:val="left"/>
            </w:pPr>
            <w:r>
              <w:t xml:space="preserve">3-3-2</w:t>
            </w:r>
          </w:p>
        </w:tc>
        <w:tc>
          <w:p>
            <w:pPr>
              <w:pStyle w:val="Compact"/>
              <w:jc w:val="left"/>
            </w:pPr>
            <w:r>
              <w:t xml:space="preserve">3-3-2</w:t>
            </w:r>
          </w:p>
        </w:tc>
      </w:tr>
      <w:tr>
        <w:tc>
          <w:p>
            <w:pPr>
              <w:pStyle w:val="Compact"/>
              <w:jc w:val="left"/>
            </w:pPr>
            <w:r>
              <w:t xml:space="preserve">3-3-3</w:t>
            </w:r>
          </w:p>
        </w:tc>
        <w:tc>
          <w:p>
            <w:pPr>
              <w:pStyle w:val="Compact"/>
              <w:jc w:val="left"/>
            </w:pPr>
            <w:r>
              <w:t xml:space="preserve">3-3-3</w:t>
            </w:r>
          </w:p>
        </w:tc>
      </w:tr>
      <w:tr>
        <w:tc>
          <w:p>
            <w:pPr>
              <w:pStyle w:val="Compact"/>
              <w:jc w:val="left"/>
            </w:pPr>
            <w:r>
              <w:t xml:space="preserve">3-5-1</w:t>
            </w:r>
          </w:p>
        </w:tc>
        <w:tc>
          <w:p>
            <w:pPr>
              <w:pStyle w:val="Compact"/>
              <w:jc w:val="left"/>
            </w:pPr>
            <w:r>
              <w:t xml:space="preserve">3-5-1</w:t>
            </w:r>
          </w:p>
        </w:tc>
      </w:tr>
      <w:tr>
        <w:tc>
          <w:p>
            <w:pPr>
              <w:pStyle w:val="Compact"/>
              <w:jc w:val="left"/>
            </w:pPr>
            <w:r>
              <w:t xml:space="preserve">3-5-2</w:t>
            </w:r>
          </w:p>
        </w:tc>
        <w:tc>
          <w:p>
            <w:pPr>
              <w:pStyle w:val="Compact"/>
              <w:jc w:val="left"/>
            </w:pPr>
            <w:r>
              <w:t xml:space="preserve">3-5-2</w:t>
            </w:r>
          </w:p>
        </w:tc>
      </w:tr>
      <w:tr>
        <w:tc>
          <w:p>
            <w:pPr>
              <w:pStyle w:val="Compact"/>
              <w:jc w:val="left"/>
            </w:pPr>
            <w:r>
              <w:t xml:space="preserve">3-5-3</w:t>
            </w:r>
          </w:p>
        </w:tc>
        <w:tc>
          <w:p>
            <w:pPr>
              <w:pStyle w:val="Compact"/>
              <w:jc w:val="left"/>
            </w:pPr>
            <w:r>
              <w:t xml:space="preserve">3-5-3</w:t>
            </w:r>
          </w:p>
        </w:tc>
      </w:tr>
      <w:tr>
        <w:tc>
          <w:p>
            <w:pPr>
              <w:pStyle w:val="Compact"/>
              <w:jc w:val="left"/>
            </w:pPr>
            <w:r>
              <w:t xml:space="preserve">3-5-4</w:t>
            </w:r>
          </w:p>
        </w:tc>
        <w:tc>
          <w:p>
            <w:pPr>
              <w:pStyle w:val="Compact"/>
              <w:jc w:val="left"/>
            </w:pPr>
            <w:r>
              <w:t xml:space="preserve">3-5-4</w:t>
            </w:r>
          </w:p>
        </w:tc>
      </w:tr>
      <w:tr>
        <w:tc>
          <w:p>
            <w:pPr>
              <w:pStyle w:val="Compact"/>
              <w:jc w:val="left"/>
            </w:pPr>
            <w:r>
              <w:t xml:space="preserve">3-5-5</w:t>
            </w:r>
          </w:p>
        </w:tc>
        <w:tc>
          <w:p>
            <w:pPr>
              <w:pStyle w:val="Compact"/>
              <w:jc w:val="left"/>
            </w:pPr>
            <w:r>
              <w:t xml:space="preserve">3-5-5</w:t>
            </w:r>
          </w:p>
        </w:tc>
      </w:tr>
      <w:tr>
        <w:tc>
          <w:p>
            <w:pPr>
              <w:pStyle w:val="Compact"/>
              <w:jc w:val="left"/>
            </w:pPr>
            <w:r>
              <w:t xml:space="preserve">3-5-6</w:t>
            </w:r>
          </w:p>
        </w:tc>
        <w:tc>
          <w:p>
            <w:pPr>
              <w:pStyle w:val="Compact"/>
              <w:jc w:val="left"/>
            </w:pPr>
            <w:r>
              <w:t xml:space="preserve">3-5-6</w:t>
            </w:r>
          </w:p>
        </w:tc>
      </w:tr>
      <w:tr>
        <w:tc>
          <w:p>
            <w:pPr>
              <w:pStyle w:val="Compact"/>
              <w:jc w:val="left"/>
            </w:pPr>
            <w:r>
              <w:t xml:space="preserve">3-5-7</w:t>
            </w:r>
          </w:p>
        </w:tc>
        <w:tc>
          <w:p>
            <w:pPr>
              <w:pStyle w:val="Compact"/>
              <w:jc w:val="left"/>
            </w:pPr>
            <w:r>
              <w:t xml:space="preserve">3-5-7</w:t>
            </w:r>
          </w:p>
        </w:tc>
      </w:tr>
      <w:tr>
        <w:tc>
          <w:p>
            <w:pPr>
              <w:pStyle w:val="Compact"/>
              <w:jc w:val="left"/>
            </w:pPr>
            <w:r>
              <w:t xml:space="preserve">3-6-1</w:t>
            </w:r>
          </w:p>
        </w:tc>
        <w:tc>
          <w:p>
            <w:pPr>
              <w:pStyle w:val="Compact"/>
              <w:jc w:val="left"/>
            </w:pPr>
            <w:r>
              <w:t xml:space="preserve">3-6-1</w:t>
            </w:r>
          </w:p>
        </w:tc>
      </w:tr>
      <w:tr>
        <w:tc>
          <w:p>
            <w:pPr>
              <w:pStyle w:val="Compact"/>
              <w:jc w:val="left"/>
            </w:pPr>
            <w:r>
              <w:t xml:space="preserve">3-6-2</w:t>
            </w:r>
          </w:p>
        </w:tc>
        <w:tc>
          <w:p>
            <w:pPr>
              <w:pStyle w:val="Compact"/>
              <w:jc w:val="left"/>
            </w:pPr>
            <w:r>
              <w:t xml:space="preserve">3-6-2</w:t>
            </w:r>
          </w:p>
        </w:tc>
      </w:tr>
      <w:tr>
        <w:tc>
          <w:p>
            <w:pPr>
              <w:pStyle w:val="Compact"/>
              <w:jc w:val="left"/>
            </w:pPr>
            <w:r>
              <w:t xml:space="preserve">3-6-3</w:t>
            </w:r>
          </w:p>
        </w:tc>
        <w:tc>
          <w:p>
            <w:pPr>
              <w:pStyle w:val="Compact"/>
              <w:jc w:val="left"/>
            </w:pPr>
            <w:r>
              <w:t xml:space="preserve">3-6-3</w:t>
            </w:r>
          </w:p>
        </w:tc>
      </w:tr>
      <w:tr>
        <w:tc>
          <w:p>
            <w:pPr>
              <w:pStyle w:val="Compact"/>
              <w:jc w:val="left"/>
            </w:pPr>
            <w:r>
              <w:t xml:space="preserve">3-6-4</w:t>
            </w:r>
          </w:p>
        </w:tc>
        <w:tc>
          <w:p>
            <w:pPr>
              <w:pStyle w:val="Compact"/>
              <w:jc w:val="left"/>
            </w:pPr>
            <w:r>
              <w:t xml:space="preserve">3-6-4</w:t>
            </w:r>
          </w:p>
        </w:tc>
      </w:tr>
      <w:tr>
        <w:tc>
          <w:p>
            <w:pPr>
              <w:pStyle w:val="Compact"/>
              <w:jc w:val="left"/>
            </w:pPr>
            <w:r>
              <w:t xml:space="preserve">3-6-5</w:t>
            </w:r>
          </w:p>
        </w:tc>
        <w:tc>
          <w:p>
            <w:pPr>
              <w:pStyle w:val="Compact"/>
              <w:jc w:val="left"/>
            </w:pPr>
            <w:r>
              <w:t xml:space="preserve">3-6-5</w:t>
            </w:r>
          </w:p>
        </w:tc>
      </w:tr>
      <w:tr>
        <w:tc>
          <w:p>
            <w:pPr>
              <w:pStyle w:val="Compact"/>
              <w:jc w:val="left"/>
            </w:pPr>
            <w:r>
              <w:t xml:space="preserve">3-6-6</w:t>
            </w:r>
          </w:p>
        </w:tc>
        <w:tc>
          <w:p>
            <w:pPr>
              <w:pStyle w:val="Compact"/>
              <w:jc w:val="left"/>
            </w:pPr>
            <w:r>
              <w:t xml:space="preserve">3-6-6</w:t>
            </w:r>
          </w:p>
        </w:tc>
      </w:tr>
      <w:tr>
        <w:tc>
          <w:p>
            <w:pPr>
              <w:pStyle w:val="Compact"/>
              <w:jc w:val="left"/>
            </w:pPr>
            <w:r>
              <w:t xml:space="preserve">3-9-1</w:t>
            </w:r>
          </w:p>
        </w:tc>
        <w:tc>
          <w:p>
            <w:pPr>
              <w:pStyle w:val="Compact"/>
              <w:jc w:val="left"/>
            </w:pPr>
            <w:r>
              <w:t xml:space="preserve">3-9-1</w:t>
            </w:r>
          </w:p>
        </w:tc>
      </w:tr>
      <w:tr>
        <w:tc>
          <w:p>
            <w:pPr>
              <w:pStyle w:val="Compact"/>
              <w:jc w:val="left"/>
            </w:pPr>
            <w:r>
              <w:t xml:space="preserve">3-9-2</w:t>
            </w:r>
          </w:p>
        </w:tc>
        <w:tc>
          <w:p>
            <w:pPr>
              <w:pStyle w:val="Compact"/>
              <w:jc w:val="left"/>
            </w:pPr>
            <w:r>
              <w:t xml:space="preserve">3-9-2</w:t>
            </w:r>
          </w:p>
        </w:tc>
      </w:tr>
      <w:tr>
        <w:tc>
          <w:p>
            <w:pPr>
              <w:pStyle w:val="Compact"/>
              <w:jc w:val="left"/>
            </w:pPr>
            <w:r>
              <w:t xml:space="preserve">3-9-3</w:t>
            </w:r>
          </w:p>
        </w:tc>
        <w:tc>
          <w:p>
            <w:pPr>
              <w:pStyle w:val="Compact"/>
              <w:jc w:val="left"/>
            </w:pPr>
            <w:r>
              <w:t xml:space="preserve">3-9-3</w:t>
            </w:r>
          </w:p>
        </w:tc>
      </w:tr>
      <w:tr>
        <w:tc>
          <w:p>
            <w:pPr>
              <w:pStyle w:val="Compact"/>
              <w:jc w:val="left"/>
            </w:pPr>
            <w:r>
              <w:t xml:space="preserve">3-9-4</w:t>
            </w:r>
          </w:p>
        </w:tc>
        <w:tc>
          <w:p>
            <w:pPr>
              <w:pStyle w:val="Compact"/>
              <w:jc w:val="left"/>
            </w:pPr>
            <w:r>
              <w:t xml:space="preserve">3-9-4</w:t>
            </w:r>
          </w:p>
        </w:tc>
      </w:tr>
      <w:tr>
        <w:tc>
          <w:p>
            <w:pPr>
              <w:pStyle w:val="Compact"/>
              <w:jc w:val="left"/>
            </w:pPr>
            <w:r>
              <w:t xml:space="preserve">3-9-5</w:t>
            </w:r>
          </w:p>
        </w:tc>
        <w:tc>
          <w:p>
            <w:pPr>
              <w:pStyle w:val="Compact"/>
              <w:jc w:val="left"/>
            </w:pPr>
            <w:r>
              <w:t xml:space="preserve">3-9-5</w:t>
            </w:r>
          </w:p>
        </w:tc>
      </w:tr>
      <w:tr>
        <w:tc>
          <w:p>
            <w:pPr>
              <w:pStyle w:val="Compact"/>
              <w:jc w:val="left"/>
            </w:pPr>
            <w:r>
              <w:t xml:space="preserve">3-9-6</w:t>
            </w:r>
          </w:p>
        </w:tc>
        <w:tc>
          <w:p>
            <w:pPr>
              <w:pStyle w:val="Compact"/>
              <w:jc w:val="left"/>
            </w:pPr>
            <w:r>
              <w:t xml:space="preserve">3-9-6</w:t>
            </w:r>
          </w:p>
        </w:tc>
      </w:tr>
      <w:tr>
        <w:tc>
          <w:p>
            <w:pPr>
              <w:pStyle w:val="Compact"/>
              <w:jc w:val="left"/>
            </w:pPr>
            <w:r>
              <w:t xml:space="preserve">3-11-1</w:t>
            </w:r>
          </w:p>
        </w:tc>
        <w:tc>
          <w:p>
            <w:pPr>
              <w:pStyle w:val="Compact"/>
              <w:jc w:val="left"/>
            </w:pPr>
            <w:r>
              <w:t xml:space="preserve">3-11-1</w:t>
            </w:r>
          </w:p>
        </w:tc>
      </w:tr>
      <w:tr>
        <w:tc>
          <w:p>
            <w:pPr>
              <w:pStyle w:val="Compact"/>
              <w:jc w:val="left"/>
            </w:pPr>
            <w:r>
              <w:t xml:space="preserve">3-11-2</w:t>
            </w:r>
          </w:p>
        </w:tc>
        <w:tc>
          <w:p>
            <w:pPr>
              <w:pStyle w:val="Compact"/>
              <w:jc w:val="left"/>
            </w:pPr>
            <w:r>
              <w:t xml:space="preserve">3-11-2</w:t>
            </w:r>
          </w:p>
        </w:tc>
      </w:tr>
      <w:tr>
        <w:tc>
          <w:p>
            <w:pPr>
              <w:pStyle w:val="Compact"/>
              <w:jc w:val="left"/>
            </w:pPr>
            <w:r>
              <w:t xml:space="preserve">3-13-1</w:t>
            </w:r>
          </w:p>
        </w:tc>
        <w:tc>
          <w:p>
            <w:pPr>
              <w:pStyle w:val="Compact"/>
              <w:jc w:val="left"/>
            </w:pPr>
            <w:r>
              <w:t xml:space="preserve">3-13-1</w:t>
            </w:r>
          </w:p>
        </w:tc>
      </w:tr>
      <w:tr>
        <w:tc>
          <w:p>
            <w:pPr>
              <w:pStyle w:val="Compact"/>
              <w:jc w:val="left"/>
            </w:pPr>
            <w:r>
              <w:t xml:space="preserve">3-13-2</w:t>
            </w:r>
          </w:p>
        </w:tc>
        <w:tc>
          <w:p>
            <w:pPr>
              <w:pStyle w:val="Compact"/>
              <w:jc w:val="left"/>
            </w:pPr>
            <w:r>
              <w:t xml:space="preserve">3-13-2</w:t>
            </w:r>
          </w:p>
        </w:tc>
      </w:tr>
      <w:tr>
        <w:tc>
          <w:p>
            <w:pPr>
              <w:pStyle w:val="Compact"/>
              <w:jc w:val="left"/>
            </w:pPr>
            <w:r>
              <w:t xml:space="preserve">3-13-3</w:t>
            </w:r>
          </w:p>
        </w:tc>
        <w:tc>
          <w:p>
            <w:pPr>
              <w:pStyle w:val="Compact"/>
              <w:jc w:val="left"/>
            </w:pPr>
            <w:r>
              <w:t xml:space="preserve">3-13-3</w:t>
            </w:r>
          </w:p>
        </w:tc>
      </w:tr>
      <w:tr>
        <w:tc>
          <w:p>
            <w:pPr>
              <w:pStyle w:val="Compact"/>
              <w:jc w:val="left"/>
            </w:pPr>
            <w:r>
              <w:t xml:space="preserve">3-13-4</w:t>
            </w:r>
          </w:p>
        </w:tc>
        <w:tc>
          <w:p>
            <w:pPr>
              <w:pStyle w:val="Compact"/>
              <w:jc w:val="left"/>
            </w:pPr>
            <w:r>
              <w:t xml:space="preserve">3-13-4</w:t>
            </w:r>
          </w:p>
        </w:tc>
      </w:tr>
      <w:tr>
        <w:tc>
          <w:p>
            <w:pPr>
              <w:pStyle w:val="Compact"/>
              <w:jc w:val="left"/>
            </w:pPr>
            <w:r>
              <w:t xml:space="preserve">10-1-2</w:t>
            </w:r>
          </w:p>
        </w:tc>
        <w:tc>
          <w:p>
            <w:pPr>
              <w:pStyle w:val="Compact"/>
              <w:jc w:val="left"/>
            </w:pPr>
            <w:r>
              <w:t xml:space="preserve">10-1-2</w:t>
            </w:r>
          </w:p>
        </w:tc>
      </w:tr>
      <w:tr>
        <w:tc>
          <w:p>
            <w:pPr>
              <w:pStyle w:val="Compact"/>
              <w:jc w:val="left"/>
            </w:pPr>
            <w:r>
              <w:t xml:space="preserve">10-1-3</w:t>
            </w:r>
          </w:p>
        </w:tc>
        <w:tc>
          <w:p>
            <w:pPr>
              <w:pStyle w:val="Compact"/>
              <w:jc w:val="left"/>
            </w:pPr>
            <w:r>
              <w:t xml:space="preserve">10-1-3</w:t>
            </w:r>
          </w:p>
        </w:tc>
      </w:tr>
      <w:tr>
        <w:tc>
          <w:p>
            <w:pPr>
              <w:pStyle w:val="Compact"/>
              <w:jc w:val="left"/>
            </w:pPr>
            <w:r>
              <w:t xml:space="preserve">10-1-4</w:t>
            </w:r>
          </w:p>
        </w:tc>
        <w:tc>
          <w:p>
            <w:pPr>
              <w:pStyle w:val="Compact"/>
              <w:jc w:val="left"/>
            </w:pPr>
            <w:r>
              <w:t xml:space="preserve">10-1-4</w:t>
            </w:r>
          </w:p>
        </w:tc>
      </w:tr>
      <w:tr>
        <w:tc>
          <w:p>
            <w:pPr>
              <w:pStyle w:val="Compact"/>
              <w:jc w:val="left"/>
            </w:pPr>
            <w:r>
              <w:t xml:space="preserve">10-1-5</w:t>
            </w:r>
          </w:p>
        </w:tc>
        <w:tc>
          <w:p>
            <w:pPr>
              <w:pStyle w:val="Compact"/>
              <w:jc w:val="left"/>
            </w:pPr>
            <w:r>
              <w:t xml:space="preserve">10-1-5</w:t>
            </w:r>
          </w:p>
        </w:tc>
      </w:tr>
      <w:tr>
        <w:tc>
          <w:p>
            <w:pPr>
              <w:pStyle w:val="Compact"/>
              <w:jc w:val="left"/>
            </w:pPr>
            <w:r>
              <w:t xml:space="preserve">10-1-6</w:t>
            </w:r>
          </w:p>
        </w:tc>
        <w:tc>
          <w:p>
            <w:pPr>
              <w:pStyle w:val="Compact"/>
              <w:jc w:val="left"/>
            </w:pPr>
            <w:r>
              <w:t xml:space="preserve">10-1-6</w:t>
            </w:r>
          </w:p>
        </w:tc>
      </w:tr>
      <w:tr>
        <w:tc>
          <w:p>
            <w:pPr>
              <w:pStyle w:val="Compact"/>
              <w:jc w:val="left"/>
            </w:pPr>
            <w:r>
              <w:t xml:space="preserve">10-1-7</w:t>
            </w:r>
          </w:p>
        </w:tc>
        <w:tc>
          <w:p>
            <w:pPr>
              <w:pStyle w:val="Compact"/>
              <w:jc w:val="left"/>
            </w:pPr>
            <w:r>
              <w:t xml:space="preserve">10-1-7</w:t>
            </w:r>
          </w:p>
        </w:tc>
      </w:tr>
      <w:tr>
        <w:tc>
          <w:p>
            <w:pPr>
              <w:pStyle w:val="Compact"/>
              <w:jc w:val="left"/>
            </w:pPr>
            <w:r>
              <w:t xml:space="preserve">10-1-9</w:t>
            </w:r>
          </w:p>
        </w:tc>
        <w:tc>
          <w:p>
            <w:pPr>
              <w:pStyle w:val="Compact"/>
              <w:jc w:val="left"/>
            </w:pPr>
            <w:r>
              <w:t xml:space="preserve">10-1-9</w:t>
            </w:r>
          </w:p>
        </w:tc>
      </w:tr>
      <w:tr>
        <w:tc>
          <w:p>
            <w:pPr>
              <w:pStyle w:val="Compact"/>
              <w:jc w:val="left"/>
            </w:pPr>
            <w:r>
              <w:t xml:space="preserve">10-1-11</w:t>
            </w:r>
          </w:p>
        </w:tc>
        <w:tc>
          <w:p>
            <w:pPr>
              <w:pStyle w:val="Compact"/>
              <w:jc w:val="left"/>
            </w:pPr>
            <w:r>
              <w:t xml:space="preserve">10-1-11</w:t>
            </w:r>
          </w:p>
        </w:tc>
      </w:tr>
      <w:tr>
        <w:tc>
          <w:p>
            <w:pPr>
              <w:pStyle w:val="Compact"/>
              <w:jc w:val="left"/>
            </w:pPr>
            <w:r>
              <w:t xml:space="preserve">10-1-12</w:t>
            </w:r>
          </w:p>
        </w:tc>
        <w:tc>
          <w:p>
            <w:pPr>
              <w:pStyle w:val="Compact"/>
              <w:jc w:val="left"/>
            </w:pPr>
            <w:r>
              <w:t xml:space="preserve">10-1-12</w:t>
            </w:r>
          </w:p>
        </w:tc>
      </w:tr>
      <w:tr>
        <w:tc>
          <w:p>
            <w:pPr>
              <w:pStyle w:val="Compact"/>
              <w:jc w:val="left"/>
            </w:pPr>
            <w:r>
              <w:t xml:space="preserve">10-1-13</w:t>
            </w:r>
          </w:p>
        </w:tc>
        <w:tc>
          <w:p>
            <w:pPr>
              <w:pStyle w:val="Compact"/>
              <w:jc w:val="left"/>
            </w:pPr>
            <w:r>
              <w:t xml:space="preserve">10-1-13</w:t>
            </w:r>
          </w:p>
        </w:tc>
      </w:tr>
      <w:tr>
        <w:tc>
          <w:p>
            <w:pPr>
              <w:pStyle w:val="Compact"/>
              <w:jc w:val="left"/>
            </w:pPr>
            <w:r>
              <w:t xml:space="preserve">10-1-14</w:t>
            </w:r>
          </w:p>
        </w:tc>
        <w:tc>
          <w:p>
            <w:pPr>
              <w:pStyle w:val="Compact"/>
              <w:jc w:val="left"/>
            </w:pPr>
            <w:r>
              <w:t xml:space="preserve">10-1-14</w:t>
            </w:r>
          </w:p>
        </w:tc>
      </w:tr>
      <w:tr>
        <w:tc>
          <w:p>
            <w:pPr>
              <w:pStyle w:val="Compact"/>
              <w:jc w:val="left"/>
            </w:pPr>
            <w:r>
              <w:t xml:space="preserve">10-1-15</w:t>
            </w:r>
          </w:p>
        </w:tc>
        <w:tc>
          <w:p>
            <w:pPr>
              <w:pStyle w:val="Compact"/>
              <w:jc w:val="left"/>
            </w:pPr>
            <w:r>
              <w:t xml:space="preserve">10-1-15</w:t>
            </w:r>
          </w:p>
        </w:tc>
      </w:tr>
      <w:tr>
        <w:tc>
          <w:p>
            <w:pPr>
              <w:pStyle w:val="Compact"/>
              <w:jc w:val="left"/>
            </w:pPr>
            <w:r>
              <w:t xml:space="preserve">10-1-16</w:t>
            </w:r>
          </w:p>
        </w:tc>
        <w:tc>
          <w:p>
            <w:pPr>
              <w:pStyle w:val="Compact"/>
              <w:jc w:val="left"/>
            </w:pPr>
            <w:r>
              <w:t xml:space="preserve">10-1-16</w:t>
            </w:r>
          </w:p>
        </w:tc>
      </w:tr>
      <w:tr>
        <w:tc>
          <w:p>
            <w:pPr>
              <w:pStyle w:val="Compact"/>
              <w:jc w:val="left"/>
            </w:pPr>
            <w:r>
              <w:t xml:space="preserve">10-1-17</w:t>
            </w:r>
          </w:p>
        </w:tc>
        <w:tc>
          <w:p>
            <w:pPr>
              <w:pStyle w:val="Compact"/>
              <w:jc w:val="left"/>
            </w:pPr>
            <w:r>
              <w:t xml:space="preserve">10-1-17</w:t>
            </w:r>
          </w:p>
        </w:tc>
      </w:tr>
      <w:tr>
        <w:tc>
          <w:p>
            <w:pPr>
              <w:pStyle w:val="Compact"/>
              <w:jc w:val="left"/>
            </w:pPr>
            <w:r>
              <w:t xml:space="preserve">10-1-18</w:t>
            </w:r>
          </w:p>
        </w:tc>
        <w:tc>
          <w:p>
            <w:pPr>
              <w:pStyle w:val="Compact"/>
              <w:jc w:val="left"/>
            </w:pPr>
            <w:r>
              <w:t xml:space="preserve">10-1-18</w:t>
            </w:r>
          </w:p>
        </w:tc>
      </w:tr>
      <w:tr>
        <w:tc>
          <w:p>
            <w:pPr>
              <w:pStyle w:val="Compact"/>
              <w:jc w:val="left"/>
            </w:pPr>
            <w:r>
              <w:t xml:space="preserve">10-1-19</w:t>
            </w:r>
          </w:p>
        </w:tc>
        <w:tc>
          <w:p>
            <w:pPr>
              <w:pStyle w:val="Compact"/>
              <w:jc w:val="left"/>
            </w:pPr>
            <w:r>
              <w:t xml:space="preserve">10-1-19</w:t>
            </w:r>
          </w:p>
        </w:tc>
      </w:tr>
      <w:tr>
        <w:tc>
          <w:p>
            <w:pPr>
              <w:pStyle w:val="Compact"/>
              <w:jc w:val="left"/>
            </w:pPr>
            <w:r>
              <w:t xml:space="preserve">10-1-20</w:t>
            </w:r>
          </w:p>
        </w:tc>
        <w:tc>
          <w:p>
            <w:pPr>
              <w:pStyle w:val="Compact"/>
              <w:jc w:val="left"/>
            </w:pPr>
            <w:r>
              <w:t xml:space="preserve">10-1-20</w:t>
            </w:r>
          </w:p>
        </w:tc>
      </w:tr>
      <w:tr>
        <w:tc>
          <w:p>
            <w:pPr>
              <w:pStyle w:val="Compact"/>
              <w:jc w:val="left"/>
            </w:pPr>
            <w:r>
              <w:t xml:space="preserve">10-1-21</w:t>
            </w:r>
          </w:p>
        </w:tc>
        <w:tc>
          <w:p>
            <w:pPr>
              <w:pStyle w:val="Compact"/>
              <w:jc w:val="left"/>
            </w:pPr>
            <w:r>
              <w:t xml:space="preserve">10-1-21</w:t>
            </w:r>
          </w:p>
        </w:tc>
      </w:tr>
      <w:tr>
        <w:tc>
          <w:p>
            <w:pPr>
              <w:pStyle w:val="Compact"/>
              <w:jc w:val="left"/>
            </w:pPr>
            <w:r>
              <w:t xml:space="preserve">10-1-22</w:t>
            </w:r>
          </w:p>
        </w:tc>
        <w:tc>
          <w:p>
            <w:pPr>
              <w:pStyle w:val="Compact"/>
              <w:jc w:val="left"/>
            </w:pPr>
            <w:r>
              <w:t xml:space="preserve">10-1-22</w:t>
            </w:r>
          </w:p>
        </w:tc>
      </w:tr>
      <w:tr>
        <w:tc>
          <w:p>
            <w:pPr>
              <w:pStyle w:val="Compact"/>
              <w:jc w:val="left"/>
            </w:pPr>
            <w:r>
              <w:t xml:space="preserve">10-1-23</w:t>
            </w:r>
          </w:p>
        </w:tc>
        <w:tc>
          <w:p>
            <w:pPr>
              <w:pStyle w:val="Compact"/>
              <w:jc w:val="left"/>
            </w:pPr>
            <w:r>
              <w:t xml:space="preserve">10-1-23</w:t>
            </w:r>
          </w:p>
        </w:tc>
      </w:tr>
      <w:tr>
        <w:tc>
          <w:p>
            <w:pPr>
              <w:pStyle w:val="Compact"/>
              <w:jc w:val="left"/>
            </w:pPr>
            <w:r>
              <w:t xml:space="preserve">10-1-24</w:t>
            </w:r>
          </w:p>
        </w:tc>
        <w:tc>
          <w:p>
            <w:pPr>
              <w:pStyle w:val="Compact"/>
              <w:jc w:val="left"/>
            </w:pPr>
            <w:r>
              <w:t xml:space="preserve">10-1-24</w:t>
            </w:r>
          </w:p>
        </w:tc>
      </w:tr>
      <w:tr>
        <w:tc>
          <w:p>
            <w:pPr>
              <w:pStyle w:val="Compact"/>
              <w:jc w:val="left"/>
            </w:pPr>
            <w:r>
              <w:t xml:space="preserve">10-1-25</w:t>
            </w:r>
          </w:p>
        </w:tc>
        <w:tc>
          <w:p>
            <w:pPr>
              <w:pStyle w:val="Compact"/>
              <w:jc w:val="left"/>
            </w:pPr>
            <w:r>
              <w:t xml:space="preserve">10-1-25</w:t>
            </w:r>
          </w:p>
        </w:tc>
      </w:tr>
      <w:tr>
        <w:tc>
          <w:p>
            <w:pPr>
              <w:pStyle w:val="Compact"/>
              <w:jc w:val="left"/>
            </w:pPr>
            <w:r>
              <w:t xml:space="preserve">10-1-26</w:t>
            </w:r>
          </w:p>
        </w:tc>
        <w:tc>
          <w:p>
            <w:pPr>
              <w:pStyle w:val="Compact"/>
              <w:jc w:val="left"/>
            </w:pPr>
            <w:r>
              <w:t xml:space="preserve">10-1-26</w:t>
            </w:r>
          </w:p>
        </w:tc>
      </w:tr>
      <w:tr>
        <w:tc>
          <w:p>
            <w:pPr>
              <w:pStyle w:val="Compact"/>
              <w:jc w:val="left"/>
            </w:pPr>
            <w:r>
              <w:t xml:space="preserve">10-1-27</w:t>
            </w:r>
          </w:p>
        </w:tc>
        <w:tc>
          <w:p>
            <w:pPr>
              <w:pStyle w:val="Compact"/>
              <w:jc w:val="left"/>
            </w:pPr>
            <w:r>
              <w:t xml:space="preserve">10-1-27</w:t>
            </w:r>
          </w:p>
        </w:tc>
      </w:tr>
      <w:tr>
        <w:tc>
          <w:p>
            <w:pPr>
              <w:pStyle w:val="Compact"/>
              <w:jc w:val="left"/>
            </w:pPr>
            <w:r>
              <w:t xml:space="preserve">10-1-28</w:t>
            </w:r>
          </w:p>
        </w:tc>
        <w:tc>
          <w:p>
            <w:pPr>
              <w:pStyle w:val="Compact"/>
              <w:jc w:val="left"/>
            </w:pPr>
            <w:r>
              <w:t xml:space="preserve">10-1-28</w:t>
            </w:r>
          </w:p>
        </w:tc>
      </w:tr>
      <w:tr>
        <w:tc>
          <w:p>
            <w:pPr>
              <w:pStyle w:val="Compact"/>
              <w:jc w:val="left"/>
            </w:pPr>
            <w:r>
              <w:t xml:space="preserve">10-1-29</w:t>
            </w:r>
          </w:p>
        </w:tc>
        <w:tc>
          <w:p>
            <w:pPr>
              <w:pStyle w:val="Compact"/>
              <w:jc w:val="left"/>
            </w:pPr>
            <w:r>
              <w:t xml:space="preserve">10-1-29</w:t>
            </w:r>
          </w:p>
        </w:tc>
      </w:tr>
      <w:tr>
        <w:tc>
          <w:p>
            <w:pPr>
              <w:pStyle w:val="Compact"/>
              <w:jc w:val="left"/>
            </w:pPr>
            <w:r>
              <w:t xml:space="preserve">10-2-1</w:t>
            </w:r>
          </w:p>
        </w:tc>
        <w:tc>
          <w:p>
            <w:pPr>
              <w:pStyle w:val="Compact"/>
              <w:jc w:val="left"/>
            </w:pPr>
            <w:r>
              <w:t xml:space="preserve">10-2-1</w:t>
            </w:r>
          </w:p>
        </w:tc>
      </w:tr>
      <w:tr>
        <w:tc>
          <w:p>
            <w:pPr>
              <w:pStyle w:val="Compact"/>
              <w:jc w:val="left"/>
            </w:pPr>
            <w:r>
              <w:t xml:space="preserve">10-2-2</w:t>
            </w:r>
          </w:p>
        </w:tc>
        <w:tc>
          <w:p>
            <w:pPr>
              <w:pStyle w:val="Compact"/>
              <w:jc w:val="left"/>
            </w:pPr>
            <w:r>
              <w:t xml:space="preserve">10-2-2</w:t>
            </w:r>
          </w:p>
        </w:tc>
      </w:tr>
      <w:tr>
        <w:tc>
          <w:p>
            <w:pPr>
              <w:pStyle w:val="Compact"/>
              <w:jc w:val="left"/>
            </w:pPr>
            <w:r>
              <w:t xml:space="preserve">10-2-3</w:t>
            </w:r>
          </w:p>
        </w:tc>
        <w:tc>
          <w:p>
            <w:pPr>
              <w:pStyle w:val="Compact"/>
              <w:jc w:val="left"/>
            </w:pPr>
            <w:r>
              <w:t xml:space="preserve">10-2-3</w:t>
            </w:r>
          </w:p>
        </w:tc>
      </w:tr>
      <w:tr>
        <w:tc>
          <w:p>
            <w:pPr>
              <w:pStyle w:val="Compact"/>
              <w:jc w:val="left"/>
            </w:pPr>
            <w:r>
              <w:t xml:space="preserve">10-2-4</w:t>
            </w:r>
          </w:p>
        </w:tc>
        <w:tc>
          <w:p>
            <w:pPr>
              <w:pStyle w:val="Compact"/>
              <w:jc w:val="left"/>
            </w:pPr>
            <w:r>
              <w:t xml:space="preserve">10-2-4</w:t>
            </w:r>
          </w:p>
        </w:tc>
      </w:tr>
      <w:tr>
        <w:tc>
          <w:p>
            <w:pPr>
              <w:pStyle w:val="Compact"/>
              <w:jc w:val="left"/>
            </w:pPr>
            <w:r>
              <w:t xml:space="preserve">10-2-5</w:t>
            </w:r>
          </w:p>
        </w:tc>
        <w:tc>
          <w:p>
            <w:pPr>
              <w:pStyle w:val="Compact"/>
              <w:jc w:val="left"/>
            </w:pPr>
            <w:r>
              <w:t xml:space="preserve">10-2-5</w:t>
            </w:r>
          </w:p>
        </w:tc>
      </w:tr>
      <w:tr>
        <w:tc>
          <w:p>
            <w:pPr>
              <w:pStyle w:val="Compact"/>
              <w:jc w:val="left"/>
            </w:pPr>
            <w:r>
              <w:t xml:space="preserve">10-3-1</w:t>
            </w:r>
          </w:p>
        </w:tc>
        <w:tc>
          <w:p>
            <w:pPr>
              <w:pStyle w:val="Compact"/>
              <w:jc w:val="left"/>
            </w:pPr>
            <w:r>
              <w:t xml:space="preserve">10-3-1</w:t>
            </w:r>
          </w:p>
        </w:tc>
      </w:tr>
      <w:tr>
        <w:tc>
          <w:p>
            <w:pPr>
              <w:pStyle w:val="Compact"/>
              <w:jc w:val="left"/>
            </w:pPr>
            <w:r>
              <w:t xml:space="preserve">10-3-2</w:t>
            </w:r>
          </w:p>
        </w:tc>
        <w:tc>
          <w:p>
            <w:pPr>
              <w:pStyle w:val="Compact"/>
              <w:jc w:val="left"/>
            </w:pPr>
            <w:r>
              <w:t xml:space="preserve">10-3-2</w:t>
            </w:r>
          </w:p>
        </w:tc>
      </w:tr>
      <w:tr>
        <w:tc>
          <w:p>
            <w:pPr>
              <w:pStyle w:val="Compact"/>
              <w:jc w:val="left"/>
            </w:pPr>
            <w:r>
              <w:t xml:space="preserve">10-3-3</w:t>
            </w:r>
          </w:p>
        </w:tc>
        <w:tc>
          <w:p>
            <w:pPr>
              <w:pStyle w:val="Compact"/>
              <w:jc w:val="left"/>
            </w:pPr>
            <w:r>
              <w:t xml:space="preserve">10-3-3</w:t>
            </w:r>
          </w:p>
        </w:tc>
      </w:tr>
      <w:tr>
        <w:tc>
          <w:p>
            <w:pPr>
              <w:pStyle w:val="Compact"/>
              <w:jc w:val="left"/>
            </w:pPr>
            <w:r>
              <w:t xml:space="preserve">10-3-4</w:t>
            </w:r>
          </w:p>
        </w:tc>
        <w:tc>
          <w:p>
            <w:pPr>
              <w:pStyle w:val="Compact"/>
              <w:jc w:val="left"/>
            </w:pPr>
            <w:r>
              <w:t xml:space="preserve">10-3-4</w:t>
            </w:r>
          </w:p>
        </w:tc>
      </w:tr>
      <w:tr>
        <w:tc>
          <w:p>
            <w:pPr>
              <w:pStyle w:val="Compact"/>
              <w:jc w:val="left"/>
            </w:pPr>
            <w:r>
              <w:t xml:space="preserve">10-4-1</w:t>
            </w:r>
          </w:p>
        </w:tc>
        <w:tc>
          <w:p>
            <w:pPr>
              <w:pStyle w:val="Compact"/>
              <w:jc w:val="left"/>
            </w:pPr>
            <w:r>
              <w:t xml:space="preserve">10-4-1</w:t>
            </w:r>
          </w:p>
        </w:tc>
      </w:tr>
      <w:tr>
        <w:tc>
          <w:p>
            <w:pPr>
              <w:pStyle w:val="Compact"/>
              <w:jc w:val="left"/>
            </w:pPr>
            <w:r>
              <w:t xml:space="preserve">10-4-2</w:t>
            </w:r>
          </w:p>
        </w:tc>
        <w:tc>
          <w:p>
            <w:pPr>
              <w:pStyle w:val="Compact"/>
              <w:jc w:val="left"/>
            </w:pPr>
            <w:r>
              <w:t xml:space="preserve">10-4-2</w:t>
            </w:r>
          </w:p>
        </w:tc>
      </w:tr>
      <w:tr>
        <w:tc>
          <w:p>
            <w:pPr>
              <w:pStyle w:val="Compact"/>
              <w:jc w:val="left"/>
            </w:pPr>
            <w:r>
              <w:t xml:space="preserve">10-4-3</w:t>
            </w:r>
          </w:p>
        </w:tc>
        <w:tc>
          <w:p>
            <w:pPr>
              <w:pStyle w:val="Compact"/>
              <w:jc w:val="left"/>
            </w:pPr>
            <w:r>
              <w:t xml:space="preserve">10-4-3</w:t>
            </w:r>
          </w:p>
        </w:tc>
      </w:tr>
      <w:tr>
        <w:tc>
          <w:p>
            <w:pPr>
              <w:pStyle w:val="Compact"/>
              <w:jc w:val="left"/>
            </w:pPr>
            <w:r>
              <w:t xml:space="preserve">10-4-4</w:t>
            </w:r>
          </w:p>
        </w:tc>
        <w:tc>
          <w:p>
            <w:pPr>
              <w:pStyle w:val="Compact"/>
              <w:jc w:val="left"/>
            </w:pPr>
            <w:r>
              <w:t xml:space="preserve">10-4-4</w:t>
            </w:r>
          </w:p>
        </w:tc>
      </w:tr>
      <w:tr>
        <w:tc>
          <w:p>
            <w:pPr>
              <w:pStyle w:val="Compact"/>
              <w:jc w:val="left"/>
            </w:pPr>
            <w:r>
              <w:t xml:space="preserve">10-5-1</w:t>
            </w:r>
          </w:p>
        </w:tc>
        <w:tc>
          <w:p>
            <w:pPr>
              <w:pStyle w:val="Compact"/>
              <w:jc w:val="left"/>
            </w:pPr>
            <w:r>
              <w:t xml:space="preserve">10-5-1</w:t>
            </w:r>
          </w:p>
        </w:tc>
      </w:tr>
      <w:tr>
        <w:tc>
          <w:p>
            <w:pPr>
              <w:pStyle w:val="Compact"/>
              <w:jc w:val="left"/>
            </w:pPr>
            <w:r>
              <w:t xml:space="preserve">10-5-2</w:t>
            </w:r>
          </w:p>
        </w:tc>
        <w:tc>
          <w:p>
            <w:pPr>
              <w:pStyle w:val="Compact"/>
              <w:jc w:val="left"/>
            </w:pPr>
            <w:r>
              <w:t xml:space="preserve">10-5-2</w:t>
            </w:r>
          </w:p>
        </w:tc>
      </w:tr>
      <w:tr>
        <w:tc>
          <w:p>
            <w:pPr>
              <w:pStyle w:val="Compact"/>
              <w:jc w:val="left"/>
            </w:pPr>
            <w:r>
              <w:t xml:space="preserve">10-5-3</w:t>
            </w:r>
          </w:p>
        </w:tc>
        <w:tc>
          <w:p>
            <w:pPr>
              <w:pStyle w:val="Compact"/>
              <w:jc w:val="left"/>
            </w:pPr>
            <w:r>
              <w:t xml:space="preserve">10-5-3</w:t>
            </w:r>
          </w:p>
        </w:tc>
      </w:tr>
      <w:tr>
        <w:tc>
          <w:p>
            <w:pPr>
              <w:pStyle w:val="Compact"/>
              <w:jc w:val="left"/>
            </w:pPr>
            <w:r>
              <w:t xml:space="preserve">10-5-4</w:t>
            </w:r>
          </w:p>
        </w:tc>
        <w:tc>
          <w:p>
            <w:pPr>
              <w:pStyle w:val="Compact"/>
              <w:jc w:val="left"/>
            </w:pPr>
            <w:r>
              <w:t xml:space="preserve">10-5-4</w:t>
            </w:r>
          </w:p>
        </w:tc>
      </w:tr>
      <w:tr>
        <w:tc>
          <w:p>
            <w:pPr>
              <w:pStyle w:val="Compact"/>
              <w:jc w:val="left"/>
            </w:pPr>
            <w:r>
              <w:t xml:space="preserve">10-5-5</w:t>
            </w:r>
          </w:p>
        </w:tc>
        <w:tc>
          <w:p>
            <w:pPr>
              <w:pStyle w:val="Compact"/>
              <w:jc w:val="left"/>
            </w:pPr>
            <w:r>
              <w:t xml:space="preserve">10-5-5</w:t>
            </w:r>
          </w:p>
        </w:tc>
      </w:tr>
      <w:tr>
        <w:tc>
          <w:p>
            <w:pPr>
              <w:pStyle w:val="Compact"/>
              <w:jc w:val="left"/>
            </w:pPr>
            <w:r>
              <w:t xml:space="preserve">10-5-6</w:t>
            </w:r>
          </w:p>
        </w:tc>
        <w:tc>
          <w:p>
            <w:pPr>
              <w:pStyle w:val="Compact"/>
              <w:jc w:val="left"/>
            </w:pPr>
            <w:r>
              <w:t xml:space="preserve">10-5-6</w:t>
            </w:r>
          </w:p>
        </w:tc>
      </w:tr>
      <w:tr>
        <w:tc>
          <w:p>
            <w:pPr>
              <w:pStyle w:val="Compact"/>
              <w:jc w:val="left"/>
            </w:pPr>
            <w:r>
              <w:t xml:space="preserve">10-5-7</w:t>
            </w:r>
          </w:p>
        </w:tc>
        <w:tc>
          <w:p>
            <w:pPr>
              <w:pStyle w:val="Compact"/>
              <w:jc w:val="left"/>
            </w:pPr>
            <w:r>
              <w:t xml:space="preserve">10-5-7</w:t>
            </w:r>
          </w:p>
        </w:tc>
      </w:tr>
      <w:tr>
        <w:tc>
          <w:p>
            <w:pPr>
              <w:pStyle w:val="Compact"/>
              <w:jc w:val="left"/>
            </w:pPr>
            <w:r>
              <w:t xml:space="preserve">10-6-1</w:t>
            </w:r>
          </w:p>
        </w:tc>
        <w:tc>
          <w:p>
            <w:pPr>
              <w:pStyle w:val="Compact"/>
              <w:jc w:val="left"/>
            </w:pPr>
            <w:r>
              <w:t xml:space="preserve">10-6-1</w:t>
            </w:r>
          </w:p>
        </w:tc>
      </w:tr>
      <w:tr>
        <w:tc>
          <w:p>
            <w:pPr>
              <w:pStyle w:val="Compact"/>
              <w:jc w:val="left"/>
            </w:pPr>
            <w:r>
              <w:t xml:space="preserve">10-6-2</w:t>
            </w:r>
          </w:p>
        </w:tc>
        <w:tc>
          <w:p>
            <w:pPr>
              <w:pStyle w:val="Compact"/>
              <w:jc w:val="left"/>
            </w:pPr>
            <w:r>
              <w:t xml:space="preserve">10-6-2</w:t>
            </w:r>
          </w:p>
        </w:tc>
      </w:tr>
      <w:tr>
        <w:tc>
          <w:p>
            <w:pPr>
              <w:pStyle w:val="Compact"/>
              <w:jc w:val="left"/>
            </w:pPr>
            <w:r>
              <w:t xml:space="preserve">10-6-3</w:t>
            </w:r>
          </w:p>
        </w:tc>
        <w:tc>
          <w:p>
            <w:pPr>
              <w:pStyle w:val="Compact"/>
              <w:jc w:val="left"/>
            </w:pPr>
            <w:r>
              <w:t xml:space="preserve">10-6-3</w:t>
            </w:r>
          </w:p>
        </w:tc>
      </w:tr>
      <w:tr>
        <w:tc>
          <w:p>
            <w:pPr>
              <w:pStyle w:val="Compact"/>
              <w:jc w:val="left"/>
            </w:pPr>
            <w:r>
              <w:t xml:space="preserve">10-6-4</w:t>
            </w:r>
          </w:p>
        </w:tc>
        <w:tc>
          <w:p>
            <w:pPr>
              <w:pStyle w:val="Compact"/>
              <w:jc w:val="left"/>
            </w:pPr>
            <w:r>
              <w:t xml:space="preserve">10-6-4</w:t>
            </w:r>
          </w:p>
        </w:tc>
      </w:tr>
      <w:tr>
        <w:tc>
          <w:p>
            <w:pPr>
              <w:pStyle w:val="Compact"/>
              <w:jc w:val="left"/>
            </w:pPr>
            <w:r>
              <w:t xml:space="preserve">10-6-5</w:t>
            </w:r>
          </w:p>
        </w:tc>
        <w:tc>
          <w:p>
            <w:pPr>
              <w:pStyle w:val="Compact"/>
              <w:jc w:val="left"/>
            </w:pPr>
            <w:r>
              <w:t xml:space="preserve">10-6-5</w:t>
            </w:r>
          </w:p>
        </w:tc>
      </w:tr>
      <w:tr>
        <w:tc>
          <w:p>
            <w:pPr>
              <w:pStyle w:val="Compact"/>
              <w:jc w:val="left"/>
            </w:pPr>
            <w:r>
              <w:t xml:space="preserve">10-6-6</w:t>
            </w:r>
          </w:p>
        </w:tc>
        <w:tc>
          <w:p>
            <w:pPr>
              <w:pStyle w:val="Compact"/>
              <w:jc w:val="left"/>
            </w:pPr>
            <w:r>
              <w:t xml:space="preserve">10-6-6</w:t>
            </w:r>
          </w:p>
        </w:tc>
      </w:tr>
      <w:tr>
        <w:tc>
          <w:p>
            <w:pPr>
              <w:pStyle w:val="Compact"/>
              <w:jc w:val="left"/>
            </w:pPr>
            <w:r>
              <w:t xml:space="preserve">10-6-7</w:t>
            </w:r>
          </w:p>
        </w:tc>
        <w:tc>
          <w:p>
            <w:pPr>
              <w:pStyle w:val="Compact"/>
              <w:jc w:val="left"/>
            </w:pPr>
            <w:r>
              <w:t xml:space="preserve">10-6-7</w:t>
            </w:r>
          </w:p>
        </w:tc>
      </w:tr>
      <w:tr>
        <w:tc>
          <w:p>
            <w:pPr>
              <w:pStyle w:val="Compact"/>
              <w:jc w:val="left"/>
            </w:pPr>
            <w:r>
              <w:t xml:space="preserve">10-6-8</w:t>
            </w:r>
          </w:p>
        </w:tc>
        <w:tc>
          <w:p>
            <w:pPr>
              <w:pStyle w:val="Compact"/>
              <w:jc w:val="left"/>
            </w:pPr>
            <w:r>
              <w:t xml:space="preserve">10-6-8</w:t>
            </w:r>
          </w:p>
        </w:tc>
      </w:tr>
      <w:tr>
        <w:tc>
          <w:p>
            <w:pPr>
              <w:pStyle w:val="Compact"/>
              <w:jc w:val="left"/>
            </w:pPr>
            <w:r>
              <w:t xml:space="preserve">10-6-9</w:t>
            </w:r>
          </w:p>
        </w:tc>
        <w:tc>
          <w:p>
            <w:pPr>
              <w:pStyle w:val="Compact"/>
              <w:jc w:val="left"/>
            </w:pPr>
            <w:r>
              <w:t xml:space="preserve">10-6-9</w:t>
            </w:r>
          </w:p>
        </w:tc>
      </w:tr>
      <w:tr>
        <w:tc>
          <w:p>
            <w:pPr>
              <w:pStyle w:val="Compact"/>
              <w:jc w:val="left"/>
            </w:pPr>
            <w:r>
              <w:t xml:space="preserve">10-6-10</w:t>
            </w:r>
          </w:p>
        </w:tc>
        <w:tc>
          <w:p>
            <w:pPr>
              <w:pStyle w:val="Compact"/>
              <w:jc w:val="left"/>
            </w:pPr>
            <w:r>
              <w:t xml:space="preserve">10-6-10</w:t>
            </w:r>
          </w:p>
        </w:tc>
      </w:tr>
      <w:tr>
        <w:tc>
          <w:p>
            <w:pPr>
              <w:pStyle w:val="Compact"/>
              <w:jc w:val="left"/>
            </w:pPr>
            <w:r>
              <w:t xml:space="preserve">10-7-1</w:t>
            </w:r>
          </w:p>
        </w:tc>
        <w:tc>
          <w:p>
            <w:pPr>
              <w:pStyle w:val="Compact"/>
              <w:jc w:val="left"/>
            </w:pPr>
            <w:r>
              <w:t xml:space="preserve">10-7-1</w:t>
            </w:r>
          </w:p>
        </w:tc>
      </w:tr>
      <w:tr>
        <w:tc>
          <w:p>
            <w:pPr>
              <w:pStyle w:val="Compact"/>
              <w:jc w:val="left"/>
            </w:pPr>
            <w:r>
              <w:t xml:space="preserve">10-7-2</w:t>
            </w:r>
          </w:p>
        </w:tc>
        <w:tc>
          <w:p>
            <w:pPr>
              <w:pStyle w:val="Compact"/>
              <w:jc w:val="left"/>
            </w:pPr>
            <w:r>
              <w:t xml:space="preserve">10-7-2</w:t>
            </w:r>
          </w:p>
        </w:tc>
      </w:tr>
      <w:tr>
        <w:tc>
          <w:p>
            <w:pPr>
              <w:pStyle w:val="Compact"/>
              <w:jc w:val="left"/>
            </w:pPr>
            <w:r>
              <w:t xml:space="preserve">10-7-3</w:t>
            </w:r>
          </w:p>
        </w:tc>
        <w:tc>
          <w:p>
            <w:pPr>
              <w:pStyle w:val="Compact"/>
              <w:jc w:val="left"/>
            </w:pPr>
            <w:r>
              <w:t xml:space="preserve">10-7-3</w:t>
            </w:r>
          </w:p>
        </w:tc>
      </w:tr>
      <w:tr>
        <w:tc>
          <w:p>
            <w:pPr>
              <w:pStyle w:val="Compact"/>
              <w:jc w:val="left"/>
            </w:pPr>
            <w:r>
              <w:t xml:space="preserve">10-7-4</w:t>
            </w:r>
          </w:p>
        </w:tc>
        <w:tc>
          <w:p>
            <w:pPr>
              <w:pStyle w:val="Compact"/>
              <w:jc w:val="left"/>
            </w:pPr>
            <w:r>
              <w:t xml:space="preserve">10-7-4</w:t>
            </w:r>
          </w:p>
        </w:tc>
      </w:tr>
      <w:tr>
        <w:tc>
          <w:p>
            <w:pPr>
              <w:pStyle w:val="Compact"/>
              <w:jc w:val="left"/>
            </w:pPr>
            <w:r>
              <w:t xml:space="preserve">10-7-5</w:t>
            </w:r>
          </w:p>
        </w:tc>
        <w:tc>
          <w:p>
            <w:pPr>
              <w:pStyle w:val="Compact"/>
              <w:jc w:val="left"/>
            </w:pPr>
            <w:r>
              <w:t xml:space="preserve">10-7-5</w:t>
            </w:r>
          </w:p>
        </w:tc>
      </w:tr>
      <w:tr>
        <w:tc>
          <w:p>
            <w:pPr>
              <w:pStyle w:val="Compact"/>
              <w:jc w:val="left"/>
            </w:pPr>
            <w:r>
              <w:t xml:space="preserve">10-7-6</w:t>
            </w:r>
          </w:p>
        </w:tc>
        <w:tc>
          <w:p>
            <w:pPr>
              <w:pStyle w:val="Compact"/>
              <w:jc w:val="left"/>
            </w:pPr>
            <w:r>
              <w:t xml:space="preserve">10-7-6</w:t>
            </w:r>
          </w:p>
        </w:tc>
      </w:tr>
      <w:tr>
        <w:tc>
          <w:p>
            <w:pPr>
              <w:pStyle w:val="Compact"/>
              <w:jc w:val="left"/>
            </w:pPr>
            <w:r>
              <w:t xml:space="preserve">10-7-7</w:t>
            </w:r>
          </w:p>
        </w:tc>
        <w:tc>
          <w:p>
            <w:pPr>
              <w:pStyle w:val="Compact"/>
              <w:jc w:val="left"/>
            </w:pPr>
            <w:r>
              <w:t xml:space="preserve">10-7-7</w:t>
            </w:r>
          </w:p>
        </w:tc>
      </w:tr>
      <w:tr>
        <w:tc>
          <w:p>
            <w:pPr>
              <w:pStyle w:val="Compact"/>
              <w:jc w:val="left"/>
            </w:pPr>
            <w:r>
              <w:t xml:space="preserve">11-1-1</w:t>
            </w:r>
          </w:p>
        </w:tc>
        <w:tc>
          <w:p>
            <w:pPr>
              <w:pStyle w:val="Compact"/>
              <w:jc w:val="left"/>
            </w:pPr>
            <w:r>
              <w:t xml:space="preserve">2-22-1</w:t>
            </w:r>
          </w:p>
        </w:tc>
      </w:tr>
      <w:tr>
        <w:tc>
          <w:p>
            <w:pPr>
              <w:pStyle w:val="Compact"/>
              <w:jc w:val="left"/>
            </w:pPr>
            <w:r>
              <w:t xml:space="preserve">11-1-2</w:t>
            </w:r>
          </w:p>
        </w:tc>
        <w:tc>
          <w:p>
            <w:pPr>
              <w:pStyle w:val="Compact"/>
              <w:jc w:val="left"/>
            </w:pPr>
            <w:r>
              <w:t xml:space="preserve">2-22-2</w:t>
            </w:r>
          </w:p>
        </w:tc>
      </w:tr>
      <w:tr>
        <w:tc>
          <w:p>
            <w:pPr>
              <w:pStyle w:val="Compact"/>
              <w:jc w:val="left"/>
            </w:pPr>
            <w:r>
              <w:t xml:space="preserve">11-1-3</w:t>
            </w:r>
          </w:p>
        </w:tc>
        <w:tc>
          <w:p>
            <w:pPr>
              <w:pStyle w:val="Compact"/>
              <w:jc w:val="left"/>
            </w:pPr>
            <w:r>
              <w:t xml:space="preserve">2-22-3</w:t>
            </w:r>
          </w:p>
        </w:tc>
      </w:tr>
      <w:tr>
        <w:tc>
          <w:p>
            <w:pPr>
              <w:pStyle w:val="Compact"/>
              <w:jc w:val="left"/>
            </w:pPr>
            <w:r>
              <w:t xml:space="preserve">11-1-4</w:t>
            </w:r>
          </w:p>
        </w:tc>
        <w:tc>
          <w:p>
            <w:pPr>
              <w:pStyle w:val="Compact"/>
              <w:jc w:val="left"/>
            </w:pPr>
            <w:r>
              <w:t xml:space="preserve">2-22-4</w:t>
            </w:r>
          </w:p>
        </w:tc>
      </w:tr>
      <w:tr>
        <w:tc>
          <w:p>
            <w:pPr>
              <w:pStyle w:val="Compact"/>
              <w:jc w:val="left"/>
            </w:pPr>
            <w:r>
              <w:t xml:space="preserve">11-1-5</w:t>
            </w:r>
          </w:p>
        </w:tc>
        <w:tc>
          <w:p>
            <w:pPr>
              <w:pStyle w:val="Compact"/>
              <w:jc w:val="left"/>
            </w:pPr>
            <w:r>
              <w:t xml:space="preserve">2-22-5</w:t>
            </w:r>
          </w:p>
        </w:tc>
      </w:tr>
      <w:tr>
        <w:tc>
          <w:p>
            <w:pPr>
              <w:pStyle w:val="Compact"/>
              <w:jc w:val="left"/>
            </w:pPr>
            <w:r>
              <w:t xml:space="preserve">11-1-6</w:t>
            </w:r>
          </w:p>
        </w:tc>
        <w:tc>
          <w:p>
            <w:pPr>
              <w:pStyle w:val="Compact"/>
              <w:jc w:val="left"/>
            </w:pPr>
            <w:r>
              <w:t xml:space="preserve">2-22-6</w:t>
            </w:r>
          </w:p>
        </w:tc>
      </w:tr>
      <w:tr>
        <w:tc>
          <w:p>
            <w:pPr>
              <w:pStyle w:val="Compact"/>
              <w:jc w:val="left"/>
            </w:pPr>
            <w:r>
              <w:t xml:space="preserve">11-1-7</w:t>
            </w:r>
          </w:p>
        </w:tc>
        <w:tc>
          <w:p>
            <w:pPr>
              <w:pStyle w:val="Compact"/>
              <w:jc w:val="left"/>
            </w:pPr>
            <w:r>
              <w:t xml:space="preserve">2-22-7</w:t>
            </w:r>
          </w:p>
        </w:tc>
      </w:tr>
      <w:tr>
        <w:tc>
          <w:p>
            <w:pPr>
              <w:pStyle w:val="Compact"/>
              <w:jc w:val="left"/>
            </w:pPr>
            <w:r>
              <w:t xml:space="preserve">12-1-1</w:t>
            </w:r>
          </w:p>
        </w:tc>
        <w:tc>
          <w:p>
            <w:pPr>
              <w:pStyle w:val="Compact"/>
              <w:jc w:val="left"/>
            </w:pPr>
            <w:r>
              <w:t xml:space="preserve">12-1-1</w:t>
            </w:r>
          </w:p>
        </w:tc>
      </w:tr>
      <w:tr>
        <w:tc>
          <w:p>
            <w:pPr>
              <w:pStyle w:val="Compact"/>
              <w:jc w:val="left"/>
            </w:pPr>
            <w:r>
              <w:t xml:space="preserve">12-1-2</w:t>
            </w:r>
          </w:p>
        </w:tc>
        <w:tc>
          <w:p>
            <w:pPr>
              <w:pStyle w:val="Compact"/>
              <w:jc w:val="left"/>
            </w:pPr>
            <w:r>
              <w:t xml:space="preserve">12-1-2</w:t>
            </w:r>
          </w:p>
        </w:tc>
      </w:tr>
      <w:tr>
        <w:tc>
          <w:p>
            <w:pPr>
              <w:pStyle w:val="Compact"/>
              <w:jc w:val="left"/>
            </w:pPr>
            <w:r>
              <w:t xml:space="preserve">12-1-3</w:t>
            </w:r>
          </w:p>
        </w:tc>
        <w:tc>
          <w:p>
            <w:pPr>
              <w:pStyle w:val="Compact"/>
              <w:jc w:val="left"/>
            </w:pPr>
            <w:r>
              <w:t xml:space="preserve">12-1-3</w:t>
            </w:r>
          </w:p>
        </w:tc>
      </w:tr>
      <w:tr>
        <w:tc>
          <w:p>
            <w:pPr>
              <w:pStyle w:val="Compact"/>
              <w:jc w:val="left"/>
            </w:pPr>
            <w:r>
              <w:t xml:space="preserve">12-1-4</w:t>
            </w:r>
          </w:p>
        </w:tc>
        <w:tc>
          <w:p>
            <w:pPr>
              <w:pStyle w:val="Compact"/>
              <w:jc w:val="left"/>
            </w:pPr>
            <w:r>
              <w:t xml:space="preserve">12-1-4</w:t>
            </w:r>
          </w:p>
        </w:tc>
      </w:tr>
      <w:tr>
        <w:tc>
          <w:p>
            <w:pPr>
              <w:pStyle w:val="Compact"/>
              <w:jc w:val="left"/>
            </w:pPr>
            <w:r>
              <w:t xml:space="preserve">12-1-5</w:t>
            </w:r>
          </w:p>
        </w:tc>
        <w:tc>
          <w:p>
            <w:pPr>
              <w:pStyle w:val="Compact"/>
              <w:jc w:val="left"/>
            </w:pPr>
            <w:r>
              <w:t xml:space="preserve">12-1-5</w:t>
            </w:r>
          </w:p>
        </w:tc>
      </w:tr>
      <w:tr>
        <w:tc>
          <w:p>
            <w:pPr>
              <w:pStyle w:val="Compact"/>
              <w:jc w:val="left"/>
            </w:pPr>
            <w:r>
              <w:t xml:space="preserve">12-2-1</w:t>
            </w:r>
          </w:p>
        </w:tc>
        <w:tc>
          <w:p>
            <w:pPr>
              <w:pStyle w:val="Compact"/>
              <w:jc w:val="left"/>
            </w:pPr>
            <w:r>
              <w:t xml:space="preserve">12-2-1</w:t>
            </w:r>
          </w:p>
        </w:tc>
      </w:tr>
      <w:tr>
        <w:tc>
          <w:p>
            <w:pPr>
              <w:pStyle w:val="Compact"/>
              <w:jc w:val="left"/>
            </w:pPr>
            <w:r>
              <w:t xml:space="preserve">12-2-2</w:t>
            </w:r>
          </w:p>
        </w:tc>
        <w:tc>
          <w:p>
            <w:pPr>
              <w:pStyle w:val="Compact"/>
              <w:jc w:val="left"/>
            </w:pPr>
            <w:r>
              <w:t xml:space="preserve">12-2-2</w:t>
            </w:r>
          </w:p>
        </w:tc>
      </w:tr>
      <w:tr>
        <w:tc>
          <w:p>
            <w:pPr>
              <w:pStyle w:val="Compact"/>
              <w:jc w:val="left"/>
            </w:pPr>
            <w:r>
              <w:t xml:space="preserve">12-2-3</w:t>
            </w:r>
          </w:p>
        </w:tc>
        <w:tc>
          <w:p>
            <w:pPr>
              <w:pStyle w:val="Compact"/>
              <w:jc w:val="left"/>
            </w:pPr>
            <w:r>
              <w:t xml:space="preserve">12-2-3</w:t>
            </w:r>
          </w:p>
        </w:tc>
      </w:tr>
      <w:tr>
        <w:tc>
          <w:p>
            <w:pPr>
              <w:pStyle w:val="Compact"/>
              <w:jc w:val="left"/>
            </w:pPr>
            <w:r>
              <w:t xml:space="preserve">12-2-4</w:t>
            </w:r>
          </w:p>
        </w:tc>
        <w:tc>
          <w:p>
            <w:pPr>
              <w:pStyle w:val="Compact"/>
              <w:jc w:val="left"/>
            </w:pPr>
            <w:r>
              <w:t xml:space="preserve">12-2-4</w:t>
            </w:r>
          </w:p>
        </w:tc>
      </w:tr>
      <w:tr>
        <w:tc>
          <w:p>
            <w:pPr>
              <w:pStyle w:val="Compact"/>
              <w:jc w:val="left"/>
            </w:pPr>
            <w:r>
              <w:t xml:space="preserve">12-2-5</w:t>
            </w:r>
          </w:p>
        </w:tc>
        <w:tc>
          <w:p>
            <w:pPr>
              <w:pStyle w:val="Compact"/>
              <w:jc w:val="left"/>
            </w:pPr>
            <w:r>
              <w:t xml:space="preserve">12-2-5</w:t>
            </w:r>
          </w:p>
        </w:tc>
      </w:tr>
      <w:tr>
        <w:tc>
          <w:p>
            <w:pPr>
              <w:pStyle w:val="Compact"/>
              <w:jc w:val="left"/>
            </w:pPr>
            <w:r>
              <w:t xml:space="preserve">12-2-6</w:t>
            </w:r>
          </w:p>
        </w:tc>
        <w:tc>
          <w:p>
            <w:pPr>
              <w:pStyle w:val="Compact"/>
              <w:jc w:val="left"/>
            </w:pPr>
            <w:r>
              <w:t xml:space="preserve">12-2-6</w:t>
            </w:r>
          </w:p>
        </w:tc>
      </w:tr>
      <w:tr>
        <w:tc>
          <w:p>
            <w:pPr>
              <w:pStyle w:val="Compact"/>
              <w:jc w:val="left"/>
            </w:pPr>
            <w:r>
              <w:t xml:space="preserve">12-2-7</w:t>
            </w:r>
          </w:p>
        </w:tc>
        <w:tc>
          <w:p>
            <w:pPr>
              <w:pStyle w:val="Compact"/>
              <w:jc w:val="left"/>
            </w:pPr>
            <w:r>
              <w:t xml:space="preserve">12-2-7</w:t>
            </w:r>
          </w:p>
        </w:tc>
      </w:tr>
      <w:tr>
        <w:tc>
          <w:p>
            <w:pPr>
              <w:pStyle w:val="Compact"/>
              <w:jc w:val="left"/>
            </w:pPr>
            <w:r>
              <w:t xml:space="preserve">12-2-8</w:t>
            </w:r>
          </w:p>
        </w:tc>
        <w:tc>
          <w:p>
            <w:pPr>
              <w:pStyle w:val="Compact"/>
              <w:jc w:val="left"/>
            </w:pPr>
            <w:r>
              <w:t xml:space="preserve">12-2-8</w:t>
            </w:r>
          </w:p>
        </w:tc>
      </w:tr>
      <w:tr>
        <w:tc>
          <w:p>
            <w:pPr>
              <w:pStyle w:val="Compact"/>
              <w:jc w:val="left"/>
            </w:pPr>
            <w:r>
              <w:t xml:space="preserve">12-2-9</w:t>
            </w:r>
          </w:p>
        </w:tc>
        <w:tc>
          <w:p>
            <w:pPr>
              <w:pStyle w:val="Compact"/>
              <w:jc w:val="left"/>
            </w:pPr>
            <w:r>
              <w:t xml:space="preserve">12-2-9</w:t>
            </w:r>
          </w:p>
        </w:tc>
      </w:tr>
      <w:tr>
        <w:tc>
          <w:p>
            <w:pPr>
              <w:pStyle w:val="Compact"/>
              <w:jc w:val="left"/>
            </w:pPr>
            <w:r>
              <w:t xml:space="preserve">12-2-10</w:t>
            </w:r>
          </w:p>
        </w:tc>
        <w:tc>
          <w:p>
            <w:pPr>
              <w:pStyle w:val="Compact"/>
              <w:jc w:val="left"/>
            </w:pPr>
            <w:r>
              <w:t xml:space="preserve">12-2-10</w:t>
            </w:r>
          </w:p>
        </w:tc>
      </w:tr>
      <w:tr>
        <w:tc>
          <w:p>
            <w:pPr>
              <w:pStyle w:val="Compact"/>
              <w:jc w:val="left"/>
            </w:pPr>
            <w:r>
              <w:t xml:space="preserve">12-2-11</w:t>
            </w:r>
          </w:p>
        </w:tc>
        <w:tc>
          <w:p>
            <w:pPr>
              <w:pStyle w:val="Compact"/>
              <w:jc w:val="left"/>
            </w:pPr>
            <w:r>
              <w:t xml:space="preserve">12-2-11</w:t>
            </w:r>
          </w:p>
        </w:tc>
      </w:tr>
      <w:tr>
        <w:tc>
          <w:p>
            <w:pPr>
              <w:pStyle w:val="Compact"/>
              <w:jc w:val="left"/>
            </w:pPr>
            <w:r>
              <w:t xml:space="preserve">12-2-12</w:t>
            </w:r>
          </w:p>
        </w:tc>
        <w:tc>
          <w:p>
            <w:pPr>
              <w:pStyle w:val="Compact"/>
              <w:jc w:val="left"/>
            </w:pPr>
            <w:r>
              <w:t xml:space="preserve">12-2-12</w:t>
            </w:r>
          </w:p>
        </w:tc>
      </w:tr>
      <w:tr>
        <w:tc>
          <w:p>
            <w:pPr>
              <w:pStyle w:val="Compact"/>
              <w:jc w:val="left"/>
            </w:pPr>
            <w:r>
              <w:t xml:space="preserve">12-2-13</w:t>
            </w:r>
          </w:p>
        </w:tc>
        <w:tc>
          <w:p>
            <w:pPr>
              <w:pStyle w:val="Compact"/>
              <w:jc w:val="left"/>
            </w:pPr>
            <w:r>
              <w:t xml:space="preserve">12-2-13</w:t>
            </w:r>
          </w:p>
        </w:tc>
      </w:tr>
      <w:tr>
        <w:tc>
          <w:p>
            <w:pPr>
              <w:pStyle w:val="Compact"/>
              <w:jc w:val="left"/>
            </w:pPr>
            <w:r>
              <w:t xml:space="preserve">12-2-14</w:t>
            </w:r>
          </w:p>
        </w:tc>
        <w:tc>
          <w:p>
            <w:pPr>
              <w:pStyle w:val="Compact"/>
              <w:jc w:val="left"/>
            </w:pPr>
            <w:r>
              <w:t xml:space="preserve">12-2-14</w:t>
            </w:r>
          </w:p>
        </w:tc>
      </w:tr>
      <w:tr>
        <w:tc>
          <w:p>
            <w:pPr>
              <w:pStyle w:val="Compact"/>
              <w:jc w:val="left"/>
            </w:pPr>
            <w:r>
              <w:t xml:space="preserve">12-2-15</w:t>
            </w:r>
          </w:p>
        </w:tc>
        <w:tc>
          <w:p>
            <w:pPr>
              <w:pStyle w:val="Compact"/>
              <w:jc w:val="left"/>
            </w:pPr>
            <w:r>
              <w:t xml:space="preserve">12-2-15</w:t>
            </w:r>
          </w:p>
        </w:tc>
      </w:tr>
      <w:tr>
        <w:tc>
          <w:p>
            <w:pPr>
              <w:pStyle w:val="Compact"/>
              <w:jc w:val="left"/>
            </w:pPr>
            <w:r>
              <w:t xml:space="preserve">12-3-1</w:t>
            </w:r>
          </w:p>
        </w:tc>
        <w:tc>
          <w:p>
            <w:pPr>
              <w:pStyle w:val="Compact"/>
              <w:jc w:val="left"/>
            </w:pPr>
            <w:r>
              <w:t xml:space="preserve">12-3-1</w:t>
            </w:r>
          </w:p>
        </w:tc>
      </w:tr>
      <w:tr>
        <w:tc>
          <w:p>
            <w:pPr>
              <w:pStyle w:val="Compact"/>
              <w:jc w:val="left"/>
            </w:pPr>
            <w:r>
              <w:t xml:space="preserve">12-3-2</w:t>
            </w:r>
          </w:p>
        </w:tc>
        <w:tc>
          <w:p>
            <w:pPr>
              <w:pStyle w:val="Compact"/>
              <w:jc w:val="left"/>
            </w:pPr>
            <w:r>
              <w:t xml:space="preserve">12-3-2</w:t>
            </w:r>
          </w:p>
        </w:tc>
      </w:tr>
      <w:tr>
        <w:tc>
          <w:p>
            <w:pPr>
              <w:pStyle w:val="Compact"/>
              <w:jc w:val="left"/>
            </w:pPr>
            <w:r>
              <w:t xml:space="preserve">12-3-3</w:t>
            </w:r>
          </w:p>
        </w:tc>
        <w:tc>
          <w:p>
            <w:pPr>
              <w:pStyle w:val="Compact"/>
              <w:jc w:val="left"/>
            </w:pPr>
            <w:r>
              <w:t xml:space="preserve">12-3-3</w:t>
            </w:r>
          </w:p>
        </w:tc>
      </w:tr>
      <w:tr>
        <w:tc>
          <w:p>
            <w:pPr>
              <w:pStyle w:val="Compact"/>
              <w:jc w:val="left"/>
            </w:pPr>
            <w:r>
              <w:t xml:space="preserve">12-3-4</w:t>
            </w:r>
          </w:p>
        </w:tc>
        <w:tc>
          <w:p>
            <w:pPr>
              <w:pStyle w:val="Compact"/>
              <w:jc w:val="left"/>
            </w:pPr>
            <w:r>
              <w:t xml:space="preserve">12-3-4</w:t>
            </w:r>
          </w:p>
        </w:tc>
      </w:tr>
      <w:tr>
        <w:tc>
          <w:p>
            <w:pPr>
              <w:pStyle w:val="Compact"/>
              <w:jc w:val="left"/>
            </w:pPr>
            <w:r>
              <w:t xml:space="preserve">12-3-5</w:t>
            </w:r>
          </w:p>
        </w:tc>
        <w:tc>
          <w:p>
            <w:pPr>
              <w:pStyle w:val="Compact"/>
              <w:jc w:val="left"/>
            </w:pPr>
            <w:r>
              <w:t xml:space="preserve">12-3-5</w:t>
            </w:r>
          </w:p>
        </w:tc>
      </w:tr>
      <w:tr>
        <w:tc>
          <w:p>
            <w:pPr>
              <w:pStyle w:val="Compact"/>
              <w:jc w:val="left"/>
            </w:pPr>
            <w:r>
              <w:t xml:space="preserve">12-3-6</w:t>
            </w:r>
          </w:p>
        </w:tc>
        <w:tc>
          <w:p>
            <w:pPr>
              <w:pStyle w:val="Compact"/>
              <w:jc w:val="left"/>
            </w:pPr>
            <w:r>
              <w:t xml:space="preserve">12-3-6</w:t>
            </w:r>
          </w:p>
        </w:tc>
      </w:tr>
      <w:tr>
        <w:tc>
          <w:p>
            <w:pPr>
              <w:pStyle w:val="Compact"/>
              <w:jc w:val="left"/>
            </w:pPr>
            <w:r>
              <w:t xml:space="preserve">12-3-7</w:t>
            </w:r>
          </w:p>
        </w:tc>
        <w:tc>
          <w:p>
            <w:pPr>
              <w:pStyle w:val="Compact"/>
              <w:jc w:val="left"/>
            </w:pPr>
            <w:r>
              <w:t xml:space="preserve">12-3-7</w:t>
            </w:r>
          </w:p>
        </w:tc>
      </w:tr>
      <w:tr>
        <w:tc>
          <w:p>
            <w:pPr>
              <w:pStyle w:val="Compact"/>
              <w:jc w:val="left"/>
            </w:pPr>
            <w:r>
              <w:t xml:space="preserve">12-3-8</w:t>
            </w:r>
          </w:p>
        </w:tc>
        <w:tc>
          <w:p>
            <w:pPr>
              <w:pStyle w:val="Compact"/>
              <w:jc w:val="left"/>
            </w:pPr>
            <w:r>
              <w:t xml:space="preserve">12-3-8</w:t>
            </w:r>
          </w:p>
        </w:tc>
      </w:tr>
      <w:tr>
        <w:tc>
          <w:p>
            <w:pPr>
              <w:pStyle w:val="Compact"/>
              <w:jc w:val="left"/>
            </w:pPr>
            <w:r>
              <w:t xml:space="preserve">12-3-9</w:t>
            </w:r>
          </w:p>
        </w:tc>
        <w:tc>
          <w:p>
            <w:pPr>
              <w:pStyle w:val="Compact"/>
              <w:jc w:val="left"/>
            </w:pPr>
            <w:r>
              <w:t xml:space="preserve">12-3-9</w:t>
            </w:r>
          </w:p>
        </w:tc>
      </w:tr>
      <w:tr>
        <w:tc>
          <w:p>
            <w:pPr>
              <w:pStyle w:val="Compact"/>
              <w:jc w:val="left"/>
            </w:pPr>
            <w:r>
              <w:t xml:space="preserve">12-4-1</w:t>
            </w:r>
          </w:p>
        </w:tc>
        <w:tc>
          <w:p>
            <w:pPr>
              <w:pStyle w:val="Compact"/>
              <w:jc w:val="left"/>
            </w:pPr>
            <w:r>
              <w:t xml:space="preserve">12-4-1</w:t>
            </w:r>
          </w:p>
        </w:tc>
      </w:tr>
      <w:tr>
        <w:tc>
          <w:p>
            <w:pPr>
              <w:pStyle w:val="Compact"/>
              <w:jc w:val="left"/>
            </w:pPr>
            <w:r>
              <w:t xml:space="preserve">12-4-2</w:t>
            </w:r>
          </w:p>
        </w:tc>
        <w:tc>
          <w:p>
            <w:pPr>
              <w:pStyle w:val="Compact"/>
              <w:jc w:val="left"/>
            </w:pPr>
            <w:r>
              <w:t xml:space="preserve">12-4-2</w:t>
            </w:r>
          </w:p>
        </w:tc>
      </w:tr>
      <w:tr>
        <w:tc>
          <w:p>
            <w:pPr>
              <w:pStyle w:val="Compact"/>
              <w:jc w:val="left"/>
            </w:pPr>
            <w:r>
              <w:t xml:space="preserve">12-4-3</w:t>
            </w:r>
          </w:p>
        </w:tc>
        <w:tc>
          <w:p>
            <w:pPr>
              <w:pStyle w:val="Compact"/>
              <w:jc w:val="left"/>
            </w:pPr>
            <w:r>
              <w:t xml:space="preserve">12-4-3</w:t>
            </w:r>
          </w:p>
        </w:tc>
      </w:tr>
      <w:tr>
        <w:tc>
          <w:p>
            <w:pPr>
              <w:pStyle w:val="Compact"/>
              <w:jc w:val="left"/>
            </w:pPr>
            <w:r>
              <w:t xml:space="preserve">12-4-4</w:t>
            </w:r>
          </w:p>
        </w:tc>
        <w:tc>
          <w:p>
            <w:pPr>
              <w:pStyle w:val="Compact"/>
              <w:jc w:val="left"/>
            </w:pPr>
            <w:r>
              <w:t xml:space="preserve">12-4-4</w:t>
            </w:r>
          </w:p>
        </w:tc>
      </w:tr>
      <w:tr>
        <w:tc>
          <w:p>
            <w:pPr>
              <w:pStyle w:val="Compact"/>
              <w:jc w:val="left"/>
            </w:pPr>
            <w:r>
              <w:t xml:space="preserve">12-4-5</w:t>
            </w:r>
          </w:p>
        </w:tc>
        <w:tc>
          <w:p>
            <w:pPr>
              <w:pStyle w:val="Compact"/>
              <w:jc w:val="left"/>
            </w:pPr>
            <w:r>
              <w:t xml:space="preserve">12-4-5</w:t>
            </w:r>
          </w:p>
        </w:tc>
      </w:tr>
      <w:tr>
        <w:tc>
          <w:p>
            <w:pPr>
              <w:pStyle w:val="Compact"/>
              <w:jc w:val="left"/>
            </w:pPr>
            <w:r>
              <w:t xml:space="preserve">12-4-6</w:t>
            </w:r>
          </w:p>
        </w:tc>
        <w:tc>
          <w:p>
            <w:pPr>
              <w:pStyle w:val="Compact"/>
              <w:jc w:val="left"/>
            </w:pPr>
            <w:r>
              <w:t xml:space="preserve">12-4-6</w:t>
            </w:r>
          </w:p>
        </w:tc>
      </w:tr>
      <w:tr>
        <w:tc>
          <w:p>
            <w:pPr>
              <w:pStyle w:val="Compact"/>
              <w:jc w:val="left"/>
            </w:pPr>
            <w:r>
              <w:t xml:space="preserve">12-4-7</w:t>
            </w:r>
          </w:p>
        </w:tc>
        <w:tc>
          <w:p>
            <w:pPr>
              <w:pStyle w:val="Compact"/>
              <w:jc w:val="left"/>
            </w:pPr>
            <w:r>
              <w:t xml:space="preserve">12-4-7</w:t>
            </w:r>
          </w:p>
        </w:tc>
      </w:tr>
      <w:tr>
        <w:tc>
          <w:p>
            <w:pPr>
              <w:pStyle w:val="Compact"/>
              <w:jc w:val="left"/>
            </w:pPr>
            <w:r>
              <w:t xml:space="preserve">12-4-8</w:t>
            </w:r>
          </w:p>
        </w:tc>
        <w:tc>
          <w:p>
            <w:pPr>
              <w:pStyle w:val="Compact"/>
              <w:jc w:val="left"/>
            </w:pPr>
            <w:r>
              <w:t xml:space="preserve">12-4-8</w:t>
            </w:r>
          </w:p>
        </w:tc>
      </w:tr>
      <w:tr>
        <w:tc>
          <w:p>
            <w:pPr>
              <w:pStyle w:val="Compact"/>
              <w:jc w:val="left"/>
            </w:pPr>
            <w:r>
              <w:t xml:space="preserve">16-1-1</w:t>
            </w:r>
          </w:p>
        </w:tc>
        <w:tc>
          <w:p>
            <w:pPr>
              <w:pStyle w:val="Compact"/>
              <w:jc w:val="left"/>
            </w:pPr>
            <w:r>
              <w:t xml:space="preserve">16-1-1</w:t>
            </w:r>
          </w:p>
        </w:tc>
      </w:tr>
      <w:tr>
        <w:tc>
          <w:p>
            <w:pPr>
              <w:pStyle w:val="Compact"/>
              <w:jc w:val="left"/>
            </w:pPr>
            <w:r>
              <w:t xml:space="preserve">16-1-2</w:t>
            </w:r>
          </w:p>
        </w:tc>
        <w:tc>
          <w:p>
            <w:pPr>
              <w:pStyle w:val="Compact"/>
              <w:jc w:val="left"/>
            </w:pPr>
            <w:r>
              <w:t xml:space="preserve">16-1-2</w:t>
            </w:r>
          </w:p>
        </w:tc>
      </w:tr>
      <w:tr>
        <w:tc>
          <w:p>
            <w:pPr>
              <w:pStyle w:val="Compact"/>
              <w:jc w:val="left"/>
            </w:pPr>
            <w:r>
              <w:t xml:space="preserve">16-1-3</w:t>
            </w:r>
          </w:p>
        </w:tc>
        <w:tc>
          <w:p>
            <w:pPr>
              <w:pStyle w:val="Compact"/>
              <w:jc w:val="left"/>
            </w:pPr>
            <w:r>
              <w:t xml:space="preserve">16-1-3</w:t>
            </w:r>
          </w:p>
        </w:tc>
      </w:tr>
      <w:tr>
        <w:tc>
          <w:p>
            <w:pPr>
              <w:pStyle w:val="Compact"/>
              <w:jc w:val="left"/>
            </w:pPr>
            <w:r>
              <w:t xml:space="preserve">16-1-4</w:t>
            </w:r>
          </w:p>
        </w:tc>
        <w:tc>
          <w:p>
            <w:pPr>
              <w:pStyle w:val="Compact"/>
              <w:jc w:val="left"/>
            </w:pPr>
            <w:r>
              <w:t xml:space="preserve">16-1-4</w:t>
            </w:r>
          </w:p>
        </w:tc>
      </w:tr>
      <w:tr>
        <w:tc>
          <w:p>
            <w:pPr>
              <w:pStyle w:val="Compact"/>
              <w:jc w:val="left"/>
            </w:pPr>
            <w:r>
              <w:t xml:space="preserve">16-1-5</w:t>
            </w:r>
          </w:p>
        </w:tc>
        <w:tc>
          <w:p>
            <w:pPr>
              <w:pStyle w:val="Compact"/>
              <w:jc w:val="left"/>
            </w:pPr>
            <w:r>
              <w:t xml:space="preserve">16-1-5</w:t>
            </w:r>
          </w:p>
        </w:tc>
      </w:tr>
      <w:tr>
        <w:tc>
          <w:p>
            <w:pPr>
              <w:pStyle w:val="Compact"/>
              <w:jc w:val="left"/>
            </w:pPr>
            <w:r>
              <w:t xml:space="preserve">16-1-6</w:t>
            </w:r>
          </w:p>
        </w:tc>
        <w:tc>
          <w:p>
            <w:pPr>
              <w:pStyle w:val="Compact"/>
              <w:jc w:val="left"/>
            </w:pPr>
            <w:r>
              <w:t xml:space="preserve">16-1-6</w:t>
            </w:r>
          </w:p>
        </w:tc>
      </w:tr>
      <w:tr>
        <w:tc>
          <w:p>
            <w:pPr>
              <w:pStyle w:val="Compact"/>
              <w:jc w:val="left"/>
            </w:pPr>
            <w:r>
              <w:t xml:space="preserve">16-1-7</w:t>
            </w:r>
          </w:p>
        </w:tc>
        <w:tc>
          <w:p>
            <w:pPr>
              <w:pStyle w:val="Compact"/>
              <w:jc w:val="left"/>
            </w:pPr>
            <w:r>
              <w:t xml:space="preserve">16-1-7</w:t>
            </w:r>
          </w:p>
        </w:tc>
      </w:tr>
      <w:tr>
        <w:tc>
          <w:p>
            <w:pPr>
              <w:pStyle w:val="Compact"/>
              <w:jc w:val="left"/>
            </w:pPr>
            <w:r>
              <w:t xml:space="preserve">16-1-8</w:t>
            </w:r>
          </w:p>
        </w:tc>
        <w:tc>
          <w:p>
            <w:pPr>
              <w:pStyle w:val="Compact"/>
              <w:jc w:val="left"/>
            </w:pPr>
            <w:r>
              <w:t xml:space="preserve">16-1-8</w:t>
            </w:r>
          </w:p>
        </w:tc>
      </w:tr>
      <w:tr>
        <w:tc>
          <w:p>
            <w:pPr>
              <w:pStyle w:val="Compact"/>
              <w:jc w:val="left"/>
            </w:pPr>
            <w:r>
              <w:t xml:space="preserve"> </w:t>
            </w:r>
          </w:p>
        </w:tc>
        <w:tc>
          <w:p>
            <w:pPr>
              <w:pStyle w:val="Compact"/>
              <w:jc w:val="left"/>
            </w:pPr>
            <w:r>
              <w:t xml:space="preserve"> </w:t>
            </w:r>
          </w:p>
        </w:tc>
      </w:tr>
    </w:tbl>
    <w:p>
      <w:pPr>
        <w:pStyle w:val="BodyText"/>
      </w:pPr>
      <w:r>
        <w:t xml:space="preserve"> </w:t>
      </w:r>
    </w:p>
    <w:bookmarkEnd w:id="8112"/>
    <w:p>
      <w:pPr>
        <w:pStyle w:val="BodyText"/>
      </w:pPr>
    </w:p>
    <w:bookmarkStart w:id="8114" w:name="rid-0-0-0-4994"/>
    <w:p>
      <w:pPr>
        <w:pStyle w:val="BodyText"/>
      </w:pPr>
      <w:bookmarkStart w:id="8113" w:name="JD_ReferencestoOrdinances"/>
      <w:bookmarkEnd w:id="8113"/>
      <w:r>
        <w:t xml:space="preserve">REFERENCES TO ORDINANCES</w:t>
      </w:r>
    </w:p>
    <w:bookmarkEnd w:id="8114"/>
    <w:bookmarkStart w:id="8115" w:name="rid-0-0-0-9228"/>
    <w:p>
      <w:pPr>
        <w:pStyle w:val="BodyText"/>
      </w:pPr>
      <w:r>
        <w:t xml:space="preserve"> </w:t>
      </w:r>
    </w:p>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Code Section</w:t>
            </w:r>
          </w:p>
        </w:tc>
      </w:tr>
      <w:tr>
        <w:tc>
          <w:p>
            <w:pPr>
              <w:pStyle w:val="Compact"/>
              <w:jc w:val="left"/>
            </w:pPr>
            <w:r>
              <w:t xml:space="preserve">659</w:t>
            </w:r>
          </w:p>
        </w:tc>
        <w:tc>
          <w:p>
            <w:pPr>
              <w:pStyle w:val="Compact"/>
              <w:jc w:val="left"/>
            </w:pPr>
            <w:r>
              <w:t xml:space="preserve">11-3-1998</w:t>
            </w:r>
          </w:p>
        </w:tc>
        <w:tc>
          <w:p>
            <w:pPr>
              <w:pStyle w:val="Compact"/>
              <w:jc w:val="left"/>
            </w:pPr>
            <w:r>
              <w:t xml:space="preserve">2-14-1</w:t>
            </w:r>
          </w:p>
        </w:tc>
      </w:tr>
      <w:tr>
        <w:tc>
          <w:p>
            <w:pPr>
              <w:pStyle w:val="Compact"/>
              <w:jc w:val="left"/>
            </w:pPr>
            <w:r>
              <w:t xml:space="preserve">869</w:t>
            </w:r>
          </w:p>
        </w:tc>
        <w:tc>
          <w:p>
            <w:pPr>
              <w:pStyle w:val="Compact"/>
              <w:jc w:val="left"/>
            </w:pPr>
            <w:r>
              <w:t xml:space="preserve">- -</w:t>
            </w:r>
          </w:p>
        </w:tc>
        <w:tc>
          <w:p>
            <w:pPr>
              <w:pStyle w:val="Compact"/>
              <w:jc w:val="left"/>
            </w:pPr>
            <w:r>
              <w:t xml:space="preserve">12-4-2</w:t>
            </w:r>
          </w:p>
        </w:tc>
      </w:tr>
      <w:tr>
        <w:tc>
          <w:p>
            <w:pPr>
              <w:pStyle w:val="Compact"/>
              <w:jc w:val="left"/>
            </w:pPr>
            <w:r>
              <w:t xml:space="preserve">1253</w:t>
            </w:r>
          </w:p>
        </w:tc>
        <w:tc>
          <w:p>
            <w:pPr>
              <w:pStyle w:val="Compact"/>
              <w:jc w:val="left"/>
            </w:pPr>
            <w:r>
              <w:t xml:space="preserve">1-3-2006</w:t>
            </w:r>
          </w:p>
        </w:tc>
        <w:tc>
          <w:p>
            <w:pPr>
              <w:pStyle w:val="Compact"/>
              <w:jc w:val="left"/>
            </w:pPr>
            <w:r>
              <w:t xml:space="preserve">8-12-1 - 8-12-7</w:t>
            </w:r>
          </w:p>
        </w:tc>
      </w:tr>
      <w:tr>
        <w:tc>
          <w:p>
            <w:pPr>
              <w:pStyle w:val="Compact"/>
              <w:jc w:val="left"/>
            </w:pPr>
            <w:r>
              <w:t xml:space="preserve">1255</w:t>
            </w:r>
          </w:p>
        </w:tc>
        <w:tc>
          <w:p>
            <w:pPr>
              <w:pStyle w:val="Compact"/>
              <w:jc w:val="left"/>
            </w:pPr>
            <w:r>
              <w:t xml:space="preserve">1-3-2006</w:t>
            </w:r>
          </w:p>
        </w:tc>
        <w:tc>
          <w:p>
            <w:pPr>
              <w:pStyle w:val="Compact"/>
              <w:jc w:val="left"/>
            </w:pPr>
            <w:r>
              <w:t xml:space="preserve">9-1-1 - 9-1-4, 9-2-1 - 9-2-4, 9-3-1 - 9-3-3, 9-4-1 - 9-4-7, 9-6-1, 9-6-2</w:t>
            </w:r>
          </w:p>
        </w:tc>
      </w:tr>
      <w:tr>
        <w:tc>
          <w:p>
            <w:pPr>
              <w:pStyle w:val="Compact"/>
              <w:jc w:val="left"/>
            </w:pPr>
            <w:r>
              <w:t xml:space="preserve">1263</w:t>
            </w:r>
          </w:p>
        </w:tc>
        <w:tc>
          <w:p>
            <w:pPr>
              <w:pStyle w:val="Compact"/>
              <w:jc w:val="left"/>
            </w:pPr>
            <w:r>
              <w:t xml:space="preserve">4-4-2006</w:t>
            </w:r>
          </w:p>
        </w:tc>
        <w:tc>
          <w:p>
            <w:pPr>
              <w:pStyle w:val="Compact"/>
              <w:jc w:val="left"/>
            </w:pPr>
            <w:r>
              <w:t xml:space="preserve">4-7-1</w:t>
            </w:r>
          </w:p>
        </w:tc>
      </w:tr>
      <w:tr>
        <w:tc>
          <w:p>
            <w:pPr>
              <w:pStyle w:val="Compact"/>
              <w:jc w:val="left"/>
            </w:pPr>
            <w:r>
              <w:t xml:space="preserve">1267</w:t>
            </w:r>
          </w:p>
        </w:tc>
        <w:tc>
          <w:p>
            <w:pPr>
              <w:pStyle w:val="Compact"/>
              <w:jc w:val="left"/>
            </w:pPr>
            <w:r>
              <w:t xml:space="preserve">5-2-2006</w:t>
            </w:r>
          </w:p>
        </w:tc>
        <w:tc>
          <w:p>
            <w:pPr>
              <w:pStyle w:val="Compact"/>
              <w:jc w:val="left"/>
            </w:pPr>
            <w:r>
              <w:t xml:space="preserve">2-4-1 - 2-4-8, 2-5-1 - 2-5-7</w:t>
            </w:r>
          </w:p>
        </w:tc>
      </w:tr>
      <w:tr>
        <w:tc>
          <w:p>
            <w:pPr>
              <w:pStyle w:val="Compact"/>
              <w:jc w:val="left"/>
            </w:pPr>
            <w:r>
              <w:t xml:space="preserve">1273</w:t>
            </w:r>
          </w:p>
        </w:tc>
        <w:tc>
          <w:p>
            <w:pPr>
              <w:pStyle w:val="Compact"/>
              <w:jc w:val="left"/>
            </w:pPr>
            <w:r>
              <w:t xml:space="preserve">9-5-2006</w:t>
            </w:r>
          </w:p>
        </w:tc>
        <w:tc>
          <w:p>
            <w:pPr>
              <w:pStyle w:val="Compact"/>
              <w:jc w:val="left"/>
            </w:pPr>
            <w:r>
              <w:t xml:space="preserve">7-1-1, 7-1-10 - 7-1-12, 7-2-1, 7-2-2, 7-5-1, 7-5-2, 7-6-1, 7-6-2, 7-7-1, 7-7-2, 7-9-1, 7-9-2, 7-12-2</w:t>
            </w:r>
          </w:p>
        </w:tc>
      </w:tr>
      <w:tr>
        <w:tc>
          <w:p>
            <w:pPr>
              <w:pStyle w:val="Compact"/>
              <w:jc w:val="left"/>
            </w:pPr>
            <w:r>
              <w:t xml:space="preserve">1274</w:t>
            </w:r>
          </w:p>
        </w:tc>
        <w:tc>
          <w:p>
            <w:pPr>
              <w:pStyle w:val="Compact"/>
              <w:jc w:val="left"/>
            </w:pPr>
            <w:r>
              <w:t xml:space="preserve">9-5-2006</w:t>
            </w:r>
          </w:p>
        </w:tc>
        <w:tc>
          <w:p>
            <w:pPr>
              <w:pStyle w:val="Compact"/>
              <w:jc w:val="left"/>
            </w:pPr>
            <w:r>
              <w:t xml:space="preserve">4-4-1, 4-4-2, 4-4-4</w:t>
            </w:r>
          </w:p>
        </w:tc>
      </w:tr>
      <w:tr>
        <w:tc>
          <w:p>
            <w:pPr>
              <w:pStyle w:val="Compact"/>
              <w:jc w:val="left"/>
            </w:pPr>
            <w:r>
              <w:t xml:space="preserve">1278</w:t>
            </w:r>
          </w:p>
        </w:tc>
        <w:tc>
          <w:p>
            <w:pPr>
              <w:pStyle w:val="Compact"/>
              <w:jc w:val="left"/>
            </w:pPr>
            <w:r>
              <w:t xml:space="preserve">10-3-2006</w:t>
            </w:r>
          </w:p>
        </w:tc>
        <w:tc>
          <w:p>
            <w:pPr>
              <w:pStyle w:val="Compact"/>
              <w:jc w:val="left"/>
            </w:pPr>
            <w:r>
              <w:t xml:space="preserve">4-4-1, 4-4-3</w:t>
            </w:r>
          </w:p>
        </w:tc>
      </w:tr>
      <w:tr>
        <w:tc>
          <w:p>
            <w:pPr>
              <w:pStyle w:val="Compact"/>
              <w:jc w:val="left"/>
            </w:pPr>
            <w:r>
              <w:t xml:space="preserve">1285</w:t>
            </w:r>
          </w:p>
        </w:tc>
        <w:tc>
          <w:p>
            <w:pPr>
              <w:pStyle w:val="Compact"/>
              <w:jc w:val="left"/>
            </w:pPr>
            <w:r>
              <w:t xml:space="preserve">2-20-2007</w:t>
            </w:r>
          </w:p>
        </w:tc>
        <w:tc>
          <w:p>
            <w:pPr>
              <w:pStyle w:val="Compact"/>
              <w:jc w:val="left"/>
            </w:pPr>
            <w:r>
              <w:t xml:space="preserve">3-14-1</w:t>
            </w:r>
          </w:p>
        </w:tc>
      </w:tr>
      <w:tr>
        <w:tc>
          <w:p>
            <w:pPr>
              <w:pStyle w:val="Compact"/>
              <w:jc w:val="left"/>
            </w:pPr>
            <w:r>
              <w:t xml:space="preserve">1292</w:t>
            </w:r>
          </w:p>
        </w:tc>
        <w:tc>
          <w:p>
            <w:pPr>
              <w:pStyle w:val="Compact"/>
              <w:jc w:val="left"/>
            </w:pPr>
            <w:r>
              <w:t xml:space="preserve">3-20-2007</w:t>
            </w:r>
          </w:p>
        </w:tc>
        <w:tc>
          <w:p>
            <w:pPr>
              <w:pStyle w:val="Compact"/>
              <w:jc w:val="left"/>
            </w:pPr>
            <w:r>
              <w:t xml:space="preserve">7-4-1</w:t>
            </w:r>
          </w:p>
        </w:tc>
      </w:tr>
      <w:tr>
        <w:tc>
          <w:p>
            <w:pPr>
              <w:pStyle w:val="Compact"/>
              <w:jc w:val="left"/>
            </w:pPr>
            <w:r>
              <w:t xml:space="preserve">1296</w:t>
            </w:r>
          </w:p>
        </w:tc>
        <w:tc>
          <w:p>
            <w:pPr>
              <w:pStyle w:val="Compact"/>
              <w:jc w:val="left"/>
            </w:pPr>
            <w:r>
              <w:t xml:space="preserve">5-1-2007</w:t>
            </w:r>
          </w:p>
        </w:tc>
        <w:tc>
          <w:p>
            <w:pPr>
              <w:pStyle w:val="Compact"/>
              <w:jc w:val="left"/>
            </w:pPr>
            <w:r>
              <w:t xml:space="preserve">8-3-1 - 8-3-3, 8-4-1 - 8-4-3, 8-5-1 - 8-5-4, 8-5-6, 8-5-7, 8-6-1 - 8-6-5, 8-7-1 - 8-7-3, 8-11-1 - 8-11-12</w:t>
            </w:r>
          </w:p>
        </w:tc>
      </w:tr>
      <w:tr>
        <w:tc>
          <w:p>
            <w:pPr>
              <w:pStyle w:val="Compact"/>
              <w:jc w:val="left"/>
            </w:pPr>
            <w:r>
              <w:t xml:space="preserve">1316</w:t>
            </w:r>
          </w:p>
        </w:tc>
        <w:tc>
          <w:p>
            <w:pPr>
              <w:pStyle w:val="Compact"/>
              <w:jc w:val="left"/>
            </w:pPr>
            <w:r>
              <w:t xml:space="preserve">2-19-2008</w:t>
            </w:r>
          </w:p>
        </w:tc>
        <w:tc>
          <w:p>
            <w:pPr>
              <w:pStyle w:val="Compact"/>
              <w:jc w:val="left"/>
            </w:pPr>
            <w:r>
              <w:t xml:space="preserve">9-1-3, 10-1-30 - 10-1-32</w:t>
            </w:r>
          </w:p>
        </w:tc>
      </w:tr>
      <w:tr>
        <w:tc>
          <w:p>
            <w:pPr>
              <w:pStyle w:val="Compact"/>
              <w:jc w:val="left"/>
            </w:pPr>
            <w:r>
              <w:t xml:space="preserve">1311</w:t>
            </w:r>
          </w:p>
        </w:tc>
        <w:tc>
          <w:p>
            <w:pPr>
              <w:pStyle w:val="Compact"/>
              <w:jc w:val="left"/>
            </w:pPr>
            <w:r>
              <w:t xml:space="preserve">4-15-2008</w:t>
            </w:r>
          </w:p>
        </w:tc>
        <w:tc>
          <w:p>
            <w:pPr>
              <w:pStyle w:val="Compact"/>
              <w:jc w:val="left"/>
            </w:pPr>
            <w:r>
              <w:t xml:space="preserve">4-3-1</w:t>
            </w:r>
          </w:p>
        </w:tc>
      </w:tr>
      <w:tr>
        <w:tc>
          <w:p>
            <w:pPr>
              <w:pStyle w:val="Compact"/>
              <w:jc w:val="left"/>
            </w:pPr>
            <w:r>
              <w:t xml:space="preserve">1321</w:t>
            </w:r>
          </w:p>
        </w:tc>
        <w:tc>
          <w:p>
            <w:pPr>
              <w:pStyle w:val="Compact"/>
              <w:jc w:val="left"/>
            </w:pPr>
            <w:r>
              <w:t xml:space="preserve">6-17-2008</w:t>
            </w:r>
          </w:p>
        </w:tc>
        <w:tc>
          <w:p>
            <w:pPr>
              <w:pStyle w:val="Compact"/>
              <w:jc w:val="left"/>
            </w:pPr>
            <w:r>
              <w:t xml:space="preserve">3-6-3</w:t>
            </w:r>
          </w:p>
        </w:tc>
      </w:tr>
      <w:tr>
        <w:tc>
          <w:p>
            <w:pPr>
              <w:pStyle w:val="Compact"/>
              <w:jc w:val="left"/>
            </w:pPr>
            <w:r>
              <w:t xml:space="preserve">1328</w:t>
            </w:r>
          </w:p>
        </w:tc>
        <w:tc>
          <w:p>
            <w:pPr>
              <w:pStyle w:val="Compact"/>
              <w:jc w:val="left"/>
            </w:pPr>
            <w:r>
              <w:t xml:space="preserve">10-27-2008</w:t>
            </w:r>
          </w:p>
        </w:tc>
        <w:tc>
          <w:p>
            <w:pPr>
              <w:pStyle w:val="Compact"/>
              <w:jc w:val="left"/>
            </w:pPr>
            <w:r>
              <w:t xml:space="preserve">2-7-2, 2-8-2, 2-11-2, 2-15-2, 2-21-1 - 2-21-3, 2-22-2, 7-1-2</w:t>
            </w:r>
          </w:p>
        </w:tc>
      </w:tr>
      <w:tr>
        <w:tc>
          <w:p>
            <w:pPr>
              <w:pStyle w:val="Compact"/>
              <w:jc w:val="left"/>
            </w:pPr>
            <w:r>
              <w:t xml:space="preserve">1329</w:t>
            </w:r>
          </w:p>
        </w:tc>
        <w:tc>
          <w:p>
            <w:pPr>
              <w:pStyle w:val="Compact"/>
              <w:jc w:val="left"/>
            </w:pPr>
            <w:r>
              <w:t xml:space="preserve">4-7-2009</w:t>
            </w:r>
          </w:p>
        </w:tc>
        <w:tc>
          <w:p>
            <w:pPr>
              <w:pStyle w:val="Compact"/>
              <w:jc w:val="left"/>
            </w:pPr>
            <w:r>
              <w:t xml:space="preserve">9-6-2</w:t>
            </w:r>
          </w:p>
        </w:tc>
      </w:tr>
      <w:tr>
        <w:tc>
          <w:p>
            <w:pPr>
              <w:pStyle w:val="Compact"/>
              <w:jc w:val="left"/>
            </w:pPr>
            <w:r>
              <w:t xml:space="preserve">1332</w:t>
            </w:r>
          </w:p>
        </w:tc>
        <w:tc>
          <w:p>
            <w:pPr>
              <w:pStyle w:val="Compact"/>
              <w:jc w:val="left"/>
            </w:pPr>
            <w:r>
              <w:t xml:space="preserve">1-20-2009</w:t>
            </w:r>
          </w:p>
        </w:tc>
        <w:tc>
          <w:p>
            <w:pPr>
              <w:pStyle w:val="Compact"/>
              <w:jc w:val="left"/>
            </w:pPr>
            <w:r>
              <w:t xml:space="preserve">4-8-1</w:t>
            </w:r>
          </w:p>
        </w:tc>
      </w:tr>
      <w:tr>
        <w:tc>
          <w:p>
            <w:pPr>
              <w:pStyle w:val="Compact"/>
              <w:jc w:val="left"/>
            </w:pPr>
            <w:r>
              <w:t xml:space="preserve">1333</w:t>
            </w:r>
          </w:p>
        </w:tc>
        <w:tc>
          <w:p>
            <w:pPr>
              <w:pStyle w:val="Compact"/>
              <w:jc w:val="left"/>
            </w:pPr>
            <w:r>
              <w:t xml:space="preserve">1-20-2009</w:t>
            </w:r>
          </w:p>
        </w:tc>
        <w:tc>
          <w:p>
            <w:pPr>
              <w:pStyle w:val="Compact"/>
              <w:jc w:val="left"/>
            </w:pPr>
            <w:r>
              <w:t xml:space="preserve">4-7-1</w:t>
            </w:r>
          </w:p>
        </w:tc>
      </w:tr>
      <w:tr>
        <w:tc>
          <w:p>
            <w:pPr>
              <w:pStyle w:val="Compact"/>
              <w:jc w:val="left"/>
            </w:pPr>
            <w:r>
              <w:t xml:space="preserve">1342</w:t>
            </w:r>
          </w:p>
        </w:tc>
        <w:tc>
          <w:p>
            <w:pPr>
              <w:pStyle w:val="Compact"/>
              <w:jc w:val="left"/>
            </w:pPr>
            <w:r>
              <w:t xml:space="preserve">7-7-2009</w:t>
            </w:r>
          </w:p>
        </w:tc>
        <w:tc>
          <w:p>
            <w:pPr>
              <w:pStyle w:val="Compact"/>
              <w:jc w:val="left"/>
            </w:pPr>
            <w:r>
              <w:t xml:space="preserve">2-4-6</w:t>
            </w:r>
          </w:p>
        </w:tc>
      </w:tr>
      <w:tr>
        <w:tc>
          <w:p>
            <w:pPr>
              <w:pStyle w:val="Compact"/>
              <w:jc w:val="left"/>
            </w:pPr>
            <w:r>
              <w:t xml:space="preserve">1356</w:t>
            </w:r>
          </w:p>
        </w:tc>
        <w:tc>
          <w:p>
            <w:pPr>
              <w:pStyle w:val="Compact"/>
              <w:jc w:val="left"/>
            </w:pPr>
            <w:r>
              <w:t xml:space="preserve">4-6-2010</w:t>
            </w:r>
          </w:p>
        </w:tc>
        <w:tc>
          <w:p>
            <w:pPr>
              <w:pStyle w:val="Compact"/>
              <w:jc w:val="left"/>
            </w:pPr>
            <w:r>
              <w:t xml:space="preserve">12-1-1 - 12-1-5, 12-2-1 - 12-2-15, 12-3-1 - 12-3-11, 12-4-1 - 12-4-9, 12-5-1 - 12-5-7</w:t>
            </w:r>
          </w:p>
        </w:tc>
      </w:tr>
      <w:tr>
        <w:tc>
          <w:p>
            <w:pPr>
              <w:pStyle w:val="Compact"/>
              <w:jc w:val="left"/>
            </w:pPr>
            <w:r>
              <w:t xml:space="preserve">1357</w:t>
            </w:r>
          </w:p>
        </w:tc>
        <w:tc>
          <w:p>
            <w:pPr>
              <w:pStyle w:val="Compact"/>
              <w:jc w:val="left"/>
            </w:pPr>
            <w:r>
              <w:t xml:space="preserve">2-16-2010</w:t>
            </w:r>
          </w:p>
        </w:tc>
        <w:tc>
          <w:p>
            <w:pPr>
              <w:pStyle w:val="Compact"/>
              <w:jc w:val="left"/>
            </w:pPr>
            <w:r>
              <w:t xml:space="preserve">4-8-1</w:t>
            </w:r>
          </w:p>
        </w:tc>
      </w:tr>
      <w:tr>
        <w:tc>
          <w:p>
            <w:pPr>
              <w:pStyle w:val="Compact"/>
              <w:jc w:val="left"/>
            </w:pPr>
            <w:r>
              <w:t xml:space="preserve">1360</w:t>
            </w:r>
          </w:p>
        </w:tc>
        <w:tc>
          <w:p>
            <w:pPr>
              <w:pStyle w:val="Compact"/>
              <w:jc w:val="left"/>
            </w:pPr>
            <w:r>
              <w:t xml:space="preserve">4-6-2010</w:t>
            </w:r>
          </w:p>
        </w:tc>
        <w:tc>
          <w:p>
            <w:pPr>
              <w:pStyle w:val="Compact"/>
              <w:jc w:val="left"/>
            </w:pPr>
            <w:r>
              <w:t xml:space="preserve">3-5-1 - 3-5-7</w:t>
            </w:r>
          </w:p>
        </w:tc>
      </w:tr>
      <w:tr>
        <w:tc>
          <w:p>
            <w:pPr>
              <w:pStyle w:val="Compact"/>
              <w:jc w:val="left"/>
            </w:pPr>
            <w:r>
              <w:t xml:space="preserve">1366</w:t>
            </w:r>
          </w:p>
        </w:tc>
        <w:tc>
          <w:p>
            <w:pPr>
              <w:pStyle w:val="Compact"/>
              <w:jc w:val="left"/>
            </w:pPr>
            <w:r>
              <w:t xml:space="preserve">8-3-2010</w:t>
            </w:r>
          </w:p>
        </w:tc>
        <w:tc>
          <w:p>
            <w:pPr>
              <w:pStyle w:val="Compact"/>
              <w:jc w:val="left"/>
            </w:pPr>
            <w:r>
              <w:t xml:space="preserve">4-8-1</w:t>
            </w:r>
          </w:p>
        </w:tc>
      </w:tr>
      <w:tr>
        <w:tc>
          <w:p>
            <w:pPr>
              <w:pStyle w:val="Compact"/>
              <w:jc w:val="left"/>
            </w:pPr>
            <w:r>
              <w:t xml:space="preserve">1367</w:t>
            </w:r>
          </w:p>
        </w:tc>
        <w:tc>
          <w:p>
            <w:pPr>
              <w:pStyle w:val="Compact"/>
              <w:jc w:val="left"/>
            </w:pPr>
            <w:r>
              <w:t xml:space="preserve">10-5-2010</w:t>
            </w:r>
          </w:p>
        </w:tc>
        <w:tc>
          <w:p>
            <w:pPr>
              <w:pStyle w:val="Compact"/>
              <w:jc w:val="left"/>
            </w:pPr>
            <w:r>
              <w:t xml:space="preserve">8-3-1, 8-5-3, 8-5-8, 8-11-13, 8-11-14</w:t>
            </w:r>
          </w:p>
        </w:tc>
      </w:tr>
      <w:tr>
        <w:tc>
          <w:p>
            <w:pPr>
              <w:pStyle w:val="Compact"/>
              <w:jc w:val="left"/>
            </w:pPr>
            <w:r>
              <w:t xml:space="preserve">1370</w:t>
            </w:r>
          </w:p>
        </w:tc>
        <w:tc>
          <w:p>
            <w:pPr>
              <w:pStyle w:val="Compact"/>
              <w:jc w:val="left"/>
            </w:pPr>
            <w:r>
              <w:t xml:space="preserve">1-4-2011</w:t>
            </w:r>
          </w:p>
        </w:tc>
        <w:tc>
          <w:p>
            <w:pPr>
              <w:pStyle w:val="Compact"/>
              <w:jc w:val="left"/>
            </w:pPr>
            <w:r>
              <w:t xml:space="preserve">2-7-4</w:t>
            </w:r>
          </w:p>
        </w:tc>
      </w:tr>
      <w:tr>
        <w:tc>
          <w:p>
            <w:pPr>
              <w:pStyle w:val="Compact"/>
              <w:jc w:val="left"/>
            </w:pPr>
            <w:r>
              <w:t xml:space="preserve">1374</w:t>
            </w:r>
          </w:p>
        </w:tc>
        <w:tc>
          <w:p>
            <w:pPr>
              <w:pStyle w:val="Compact"/>
              <w:jc w:val="left"/>
            </w:pPr>
            <w:r>
              <w:t xml:space="preserve">4-19-2011</w:t>
            </w:r>
          </w:p>
        </w:tc>
        <w:tc>
          <w:p>
            <w:pPr>
              <w:pStyle w:val="Compact"/>
              <w:jc w:val="left"/>
            </w:pPr>
            <w:r>
              <w:t xml:space="preserve">3-14</w:t>
            </w:r>
          </w:p>
        </w:tc>
      </w:tr>
      <w:tr>
        <w:tc>
          <w:p>
            <w:pPr>
              <w:pStyle w:val="Compact"/>
              <w:jc w:val="left"/>
            </w:pPr>
            <w:r>
              <w:t xml:space="preserve">1380</w:t>
            </w:r>
          </w:p>
        </w:tc>
        <w:tc>
          <w:p>
            <w:pPr>
              <w:pStyle w:val="Compact"/>
              <w:jc w:val="left"/>
            </w:pPr>
            <w:r>
              <w:t xml:space="preserve">4-3-2012</w:t>
            </w:r>
          </w:p>
        </w:tc>
        <w:tc>
          <w:p>
            <w:pPr>
              <w:pStyle w:val="Compact"/>
              <w:jc w:val="left"/>
            </w:pPr>
            <w:r>
              <w:t xml:space="preserve">12-3-8, 12-5-7</w:t>
            </w:r>
          </w:p>
        </w:tc>
      </w:tr>
      <w:tr>
        <w:tc>
          <w:p>
            <w:pPr>
              <w:pStyle w:val="Compact"/>
              <w:jc w:val="left"/>
            </w:pPr>
            <w:r>
              <w:t xml:space="preserve">1392</w:t>
            </w:r>
          </w:p>
        </w:tc>
        <w:tc>
          <w:p>
            <w:pPr>
              <w:pStyle w:val="Compact"/>
              <w:jc w:val="left"/>
            </w:pPr>
            <w:r>
              <w:t xml:space="preserve">7-2-2013</w:t>
            </w:r>
          </w:p>
        </w:tc>
        <w:tc>
          <w:p>
            <w:pPr>
              <w:pStyle w:val="Compact"/>
              <w:jc w:val="left"/>
            </w:pPr>
            <w:r>
              <w:t xml:space="preserve">3-6-3</w:t>
            </w:r>
          </w:p>
        </w:tc>
      </w:tr>
      <w:tr>
        <w:tc>
          <w:p>
            <w:pPr>
              <w:pStyle w:val="Compact"/>
              <w:jc w:val="left"/>
            </w:pPr>
            <w:r>
              <w:t xml:space="preserve">1395</w:t>
            </w:r>
          </w:p>
        </w:tc>
        <w:tc>
          <w:p>
            <w:pPr>
              <w:pStyle w:val="Compact"/>
              <w:jc w:val="left"/>
            </w:pPr>
            <w:r>
              <w:t xml:space="preserve">11-19-2013</w:t>
            </w:r>
          </w:p>
        </w:tc>
        <w:tc>
          <w:p>
            <w:pPr>
              <w:pStyle w:val="Compact"/>
              <w:jc w:val="left"/>
            </w:pPr>
            <w:r>
              <w:t xml:space="preserve">4-2</w:t>
            </w:r>
          </w:p>
        </w:tc>
      </w:tr>
      <w:tr>
        <w:tc>
          <w:p>
            <w:pPr>
              <w:pStyle w:val="Compact"/>
              <w:jc w:val="left"/>
            </w:pPr>
            <w:r>
              <w:t xml:space="preserve">1400</w:t>
            </w:r>
          </w:p>
        </w:tc>
        <w:tc>
          <w:p>
            <w:pPr>
              <w:pStyle w:val="Compact"/>
              <w:jc w:val="left"/>
            </w:pPr>
            <w:r>
              <w:t xml:space="preserve">5-6-2014</w:t>
            </w:r>
          </w:p>
        </w:tc>
        <w:tc>
          <w:p>
            <w:pPr>
              <w:pStyle w:val="Compact"/>
              <w:jc w:val="left"/>
            </w:pPr>
            <w:r>
              <w:t xml:space="preserve">5-1-1 - 5-1-10</w:t>
            </w:r>
          </w:p>
        </w:tc>
      </w:tr>
      <w:tr>
        <w:tc>
          <w:p>
            <w:pPr>
              <w:pStyle w:val="Compact"/>
              <w:jc w:val="left"/>
            </w:pPr>
            <w:r>
              <w:t xml:space="preserve">1403</w:t>
            </w:r>
          </w:p>
        </w:tc>
        <w:tc>
          <w:p>
            <w:pPr>
              <w:pStyle w:val="Compact"/>
              <w:jc w:val="left"/>
            </w:pPr>
            <w:r>
              <w:t xml:space="preserve">5-20-2014</w:t>
            </w:r>
          </w:p>
        </w:tc>
        <w:tc>
          <w:p>
            <w:pPr>
              <w:pStyle w:val="Compact"/>
              <w:jc w:val="left"/>
            </w:pPr>
            <w:r>
              <w:t xml:space="preserve">9-4-4</w:t>
            </w:r>
          </w:p>
        </w:tc>
      </w:tr>
      <w:tr>
        <w:tc>
          <w:p>
            <w:pPr>
              <w:pStyle w:val="Compact"/>
              <w:jc w:val="left"/>
            </w:pPr>
            <w:r>
              <w:t xml:space="preserve">1413</w:t>
            </w:r>
          </w:p>
        </w:tc>
        <w:tc>
          <w:p>
            <w:pPr>
              <w:pStyle w:val="Compact"/>
              <w:jc w:val="left"/>
            </w:pPr>
            <w:r>
              <w:t xml:space="preserve">2-3-2015</w:t>
            </w:r>
          </w:p>
        </w:tc>
        <w:tc>
          <w:p>
            <w:pPr>
              <w:pStyle w:val="Compact"/>
              <w:jc w:val="left"/>
            </w:pPr>
            <w:r>
              <w:t xml:space="preserve">14-1-1 - 14-1-16</w:t>
            </w:r>
          </w:p>
        </w:tc>
      </w:tr>
      <w:tr>
        <w:tc>
          <w:p>
            <w:pPr>
              <w:pStyle w:val="Compact"/>
              <w:jc w:val="left"/>
            </w:pPr>
            <w:r>
              <w:t xml:space="preserve">1415</w:t>
            </w:r>
          </w:p>
        </w:tc>
        <w:tc>
          <w:p>
            <w:pPr>
              <w:pStyle w:val="Compact"/>
              <w:jc w:val="left"/>
            </w:pPr>
            <w:r>
              <w:t xml:space="preserve">6-16-2015</w:t>
            </w:r>
          </w:p>
        </w:tc>
        <w:tc>
          <w:p>
            <w:pPr>
              <w:pStyle w:val="Compact"/>
              <w:jc w:val="left"/>
            </w:pPr>
            <w:r>
              <w:t xml:space="preserve">4-1-1 - 4-1-7</w:t>
            </w:r>
          </w:p>
        </w:tc>
      </w:tr>
      <w:tr>
        <w:tc>
          <w:p>
            <w:pPr>
              <w:pStyle w:val="Compact"/>
              <w:jc w:val="left"/>
            </w:pPr>
            <w:r>
              <w:t xml:space="preserve">1416</w:t>
            </w:r>
          </w:p>
        </w:tc>
        <w:tc>
          <w:p>
            <w:pPr>
              <w:pStyle w:val="Compact"/>
              <w:jc w:val="left"/>
            </w:pPr>
            <w:r>
              <w:t xml:space="preserve">6-16-2015</w:t>
            </w:r>
          </w:p>
        </w:tc>
        <w:tc>
          <w:p>
            <w:pPr>
              <w:pStyle w:val="Compact"/>
              <w:jc w:val="left"/>
            </w:pPr>
            <w:r>
              <w:t xml:space="preserve">4-3-1</w:t>
            </w:r>
          </w:p>
        </w:tc>
      </w:tr>
      <w:tr>
        <w:tc>
          <w:p>
            <w:pPr>
              <w:pStyle w:val="Compact"/>
              <w:jc w:val="left"/>
            </w:pPr>
            <w:r>
              <w:t xml:space="preserve">1421</w:t>
            </w:r>
          </w:p>
        </w:tc>
        <w:tc>
          <w:p>
            <w:pPr>
              <w:pStyle w:val="Compact"/>
              <w:jc w:val="left"/>
            </w:pPr>
            <w:r>
              <w:t xml:space="preserve">11-3-2015</w:t>
            </w:r>
          </w:p>
        </w:tc>
        <w:tc>
          <w:p>
            <w:pPr>
              <w:pStyle w:val="Compact"/>
              <w:jc w:val="left"/>
            </w:pPr>
            <w:r>
              <w:t xml:space="preserve">8-5-5, 8-9-1 - 8-9-5</w:t>
            </w:r>
          </w:p>
        </w:tc>
      </w:tr>
      <w:tr>
        <w:tc>
          <w:p>
            <w:pPr>
              <w:pStyle w:val="Compact"/>
              <w:jc w:val="left"/>
            </w:pPr>
            <w:r>
              <w:t xml:space="preserve">1422</w:t>
            </w:r>
          </w:p>
        </w:tc>
        <w:tc>
          <w:p>
            <w:pPr>
              <w:pStyle w:val="Compact"/>
              <w:jc w:val="left"/>
            </w:pPr>
            <w:r>
              <w:t xml:space="preserve">4-5-2016</w:t>
            </w:r>
          </w:p>
        </w:tc>
        <w:tc>
          <w:p>
            <w:pPr>
              <w:pStyle w:val="Compact"/>
              <w:jc w:val="left"/>
            </w:pPr>
            <w:r>
              <w:t xml:space="preserve">4-4-3</w:t>
            </w:r>
          </w:p>
        </w:tc>
      </w:tr>
      <w:tr>
        <w:tc>
          <w:p>
            <w:pPr>
              <w:pStyle w:val="Compact"/>
              <w:jc w:val="left"/>
            </w:pPr>
            <w:r>
              <w:t xml:space="preserve">1424</w:t>
            </w:r>
          </w:p>
        </w:tc>
        <w:tc>
          <w:p>
            <w:pPr>
              <w:pStyle w:val="Compact"/>
              <w:jc w:val="left"/>
            </w:pPr>
            <w:r>
              <w:t xml:space="preserve">5-19-2016</w:t>
            </w:r>
          </w:p>
        </w:tc>
        <w:tc>
          <w:p>
            <w:pPr>
              <w:pStyle w:val="Compact"/>
              <w:jc w:val="left"/>
            </w:pPr>
            <w:r>
              <w:t xml:space="preserve">13-3-1 - 13-3-13</w:t>
            </w:r>
          </w:p>
        </w:tc>
      </w:tr>
      <w:tr>
        <w:tc>
          <w:p>
            <w:pPr>
              <w:pStyle w:val="Compact"/>
              <w:jc w:val="left"/>
            </w:pPr>
            <w:r>
              <w:t xml:space="preserve">1425</w:t>
            </w:r>
          </w:p>
        </w:tc>
        <w:tc>
          <w:p>
            <w:pPr>
              <w:pStyle w:val="Compact"/>
              <w:jc w:val="left"/>
            </w:pPr>
            <w:r>
              <w:t xml:space="preserve">5-19-2016</w:t>
            </w:r>
          </w:p>
        </w:tc>
        <w:tc>
          <w:p>
            <w:pPr>
              <w:pStyle w:val="Compact"/>
              <w:jc w:val="left"/>
            </w:pPr>
            <w:r>
              <w:t xml:space="preserve">4-6-1</w:t>
            </w:r>
          </w:p>
        </w:tc>
      </w:tr>
      <w:tr>
        <w:tc>
          <w:p>
            <w:pPr>
              <w:pStyle w:val="Compact"/>
              <w:jc w:val="left"/>
            </w:pPr>
            <w:r>
              <w:t xml:space="preserve">1434</w:t>
            </w:r>
          </w:p>
        </w:tc>
        <w:tc>
          <w:p>
            <w:pPr>
              <w:pStyle w:val="Compact"/>
              <w:jc w:val="left"/>
            </w:pPr>
            <w:r>
              <w:t xml:space="preserve">1-17-2017</w:t>
            </w:r>
          </w:p>
        </w:tc>
        <w:tc>
          <w:p>
            <w:pPr>
              <w:pStyle w:val="Compact"/>
              <w:jc w:val="left"/>
            </w:pPr>
            <w:r>
              <w:t xml:space="preserve">16-1-3, 16-1-5</w:t>
            </w:r>
          </w:p>
        </w:tc>
      </w:tr>
      <w:tr>
        <w:tc>
          <w:p>
            <w:pPr>
              <w:pStyle w:val="Compact"/>
              <w:jc w:val="left"/>
            </w:pPr>
            <w:r>
              <w:t xml:space="preserve">1435</w:t>
            </w:r>
          </w:p>
        </w:tc>
        <w:tc>
          <w:p>
            <w:pPr>
              <w:pStyle w:val="Compact"/>
              <w:jc w:val="left"/>
            </w:pPr>
            <w:r>
              <w:t xml:space="preserve">1-17-2017</w:t>
            </w:r>
          </w:p>
        </w:tc>
        <w:tc>
          <w:p>
            <w:pPr>
              <w:pStyle w:val="Compact"/>
              <w:jc w:val="left"/>
            </w:pPr>
            <w:r>
              <w:t xml:space="preserve">4-7-1</w:t>
            </w:r>
          </w:p>
        </w:tc>
      </w:tr>
      <w:tr>
        <w:tc>
          <w:p>
            <w:pPr>
              <w:pStyle w:val="Compact"/>
              <w:jc w:val="left"/>
            </w:pPr>
            <w:r>
              <w:t xml:space="preserve">1438</w:t>
            </w:r>
          </w:p>
        </w:tc>
        <w:tc>
          <w:p>
            <w:pPr>
              <w:pStyle w:val="Compact"/>
              <w:jc w:val="left"/>
            </w:pPr>
            <w:r>
              <w:t xml:space="preserve">10-18-2016</w:t>
            </w:r>
          </w:p>
        </w:tc>
        <w:tc>
          <w:p>
            <w:pPr>
              <w:pStyle w:val="Compact"/>
              <w:jc w:val="left"/>
            </w:pPr>
            <w:r>
              <w:t xml:space="preserve">2-1-3, 2-3-1</w:t>
            </w:r>
          </w:p>
        </w:tc>
      </w:tr>
      <w:tr>
        <w:tc>
          <w:p>
            <w:pPr>
              <w:pStyle w:val="Compact"/>
              <w:jc w:val="left"/>
            </w:pPr>
            <w:r>
              <w:t xml:space="preserve">1442</w:t>
            </w:r>
          </w:p>
        </w:tc>
        <w:tc>
          <w:p>
            <w:pPr>
              <w:pStyle w:val="Compact"/>
              <w:jc w:val="left"/>
            </w:pPr>
            <w:r>
              <w:t xml:space="preserve">2-7-2017</w:t>
            </w:r>
          </w:p>
        </w:tc>
        <w:tc>
          <w:p>
            <w:pPr>
              <w:pStyle w:val="Compact"/>
              <w:jc w:val="left"/>
            </w:pPr>
            <w:r>
              <w:t xml:space="preserve">15-1-1 - 15-1-4</w:t>
            </w:r>
          </w:p>
        </w:tc>
      </w:tr>
      <w:tr>
        <w:tc>
          <w:p>
            <w:pPr>
              <w:pStyle w:val="Compact"/>
              <w:jc w:val="left"/>
            </w:pPr>
            <w:r>
              <w:t xml:space="preserve">1445</w:t>
            </w:r>
          </w:p>
        </w:tc>
        <w:tc>
          <w:p>
            <w:pPr>
              <w:pStyle w:val="Compact"/>
              <w:jc w:val="left"/>
            </w:pPr>
            <w:r>
              <w:t xml:space="preserve">4-4-2017</w:t>
            </w:r>
          </w:p>
        </w:tc>
        <w:tc>
          <w:p>
            <w:pPr>
              <w:pStyle w:val="Compact"/>
              <w:jc w:val="left"/>
            </w:pPr>
            <w:r>
              <w:t xml:space="preserve">2-3-5</w:t>
            </w:r>
          </w:p>
        </w:tc>
      </w:tr>
      <w:tr>
        <w:tc>
          <w:p>
            <w:pPr>
              <w:pStyle w:val="Compact"/>
              <w:jc w:val="left"/>
            </w:pPr>
            <w:r>
              <w:t xml:space="preserve">1450</w:t>
            </w:r>
          </w:p>
        </w:tc>
        <w:tc>
          <w:p>
            <w:pPr>
              <w:pStyle w:val="Compact"/>
              <w:jc w:val="left"/>
            </w:pPr>
            <w:r>
              <w:t xml:space="preserve">9-19-2017</w:t>
            </w:r>
          </w:p>
        </w:tc>
        <w:tc>
          <w:p>
            <w:pPr>
              <w:pStyle w:val="Compact"/>
              <w:jc w:val="left"/>
            </w:pPr>
            <w:r>
              <w:t xml:space="preserve">8-1-1 - 8-1-4, 8-2-1 - 8-2-12, 8-8-1 - 8-8-8, 8-10-1 - 8-10-5</w:t>
            </w:r>
          </w:p>
        </w:tc>
      </w:tr>
      <w:tr>
        <w:tc>
          <w:p>
            <w:pPr>
              <w:pStyle w:val="Compact"/>
              <w:jc w:val="left"/>
            </w:pPr>
            <w:r>
              <w:t xml:space="preserve">1453</w:t>
            </w:r>
          </w:p>
        </w:tc>
        <w:tc>
          <w:p>
            <w:pPr>
              <w:pStyle w:val="Compact"/>
              <w:jc w:val="left"/>
            </w:pPr>
            <w:r>
              <w:t xml:space="preserve">12-5-2017</w:t>
            </w:r>
          </w:p>
        </w:tc>
        <w:tc>
          <w:p>
            <w:pPr>
              <w:pStyle w:val="Compact"/>
              <w:jc w:val="left"/>
            </w:pPr>
            <w:r>
              <w:t xml:space="preserve">13-4-1, 13-4 Appendix A, 13-4 Appendix B</w:t>
            </w:r>
          </w:p>
        </w:tc>
      </w:tr>
      <w:tr>
        <w:tc>
          <w:p>
            <w:pPr>
              <w:pStyle w:val="Compact"/>
              <w:jc w:val="left"/>
            </w:pPr>
            <w:r>
              <w:t xml:space="preserve">1454</w:t>
            </w:r>
          </w:p>
        </w:tc>
        <w:tc>
          <w:p>
            <w:pPr>
              <w:pStyle w:val="Compact"/>
              <w:jc w:val="left"/>
            </w:pPr>
            <w:r>
              <w:t xml:space="preserve">12-5-2017</w:t>
            </w:r>
          </w:p>
        </w:tc>
        <w:tc>
          <w:p>
            <w:pPr>
              <w:pStyle w:val="Compact"/>
              <w:jc w:val="left"/>
            </w:pPr>
            <w:r>
              <w:t xml:space="preserve">4-6-2</w:t>
            </w:r>
          </w:p>
        </w:tc>
      </w:tr>
      <w:tr>
        <w:tc>
          <w:p>
            <w:pPr>
              <w:pStyle w:val="Compact"/>
              <w:jc w:val="left"/>
            </w:pPr>
            <w:r>
              <w:t xml:space="preserve">1462</w:t>
            </w:r>
          </w:p>
        </w:tc>
        <w:tc>
          <w:p>
            <w:pPr>
              <w:pStyle w:val="Compact"/>
              <w:jc w:val="left"/>
            </w:pPr>
            <w:r>
              <w:t xml:space="preserve">9-18-2018</w:t>
            </w:r>
          </w:p>
        </w:tc>
        <w:tc>
          <w:p>
            <w:pPr>
              <w:pStyle w:val="Compact"/>
              <w:jc w:val="left"/>
            </w:pPr>
            <w:r>
              <w:t xml:space="preserve">3-7-1 - 3-7-18</w:t>
            </w:r>
          </w:p>
        </w:tc>
      </w:tr>
      <w:tr>
        <w:tc>
          <w:p>
            <w:pPr>
              <w:pStyle w:val="Compact"/>
              <w:jc w:val="left"/>
            </w:pPr>
            <w:r>
              <w:t xml:space="preserve">1464</w:t>
            </w:r>
          </w:p>
        </w:tc>
        <w:tc>
          <w:p>
            <w:pPr>
              <w:pStyle w:val="Compact"/>
              <w:jc w:val="left"/>
            </w:pPr>
            <w:r>
              <w:t xml:space="preserve">12-4-2018</w:t>
            </w:r>
          </w:p>
        </w:tc>
        <w:tc>
          <w:p>
            <w:pPr>
              <w:pStyle w:val="Compact"/>
              <w:jc w:val="left"/>
            </w:pPr>
            <w:r>
              <w:t xml:space="preserve">4-3-1</w:t>
            </w:r>
          </w:p>
        </w:tc>
      </w:tr>
      <w:tr>
        <w:tc>
          <w:p>
            <w:pPr>
              <w:pStyle w:val="Compact"/>
              <w:jc w:val="left"/>
            </w:pPr>
            <w:r>
              <w:t xml:space="preserve">1465</w:t>
            </w:r>
          </w:p>
        </w:tc>
        <w:tc>
          <w:p>
            <w:pPr>
              <w:pStyle w:val="Compact"/>
              <w:jc w:val="left"/>
            </w:pPr>
            <w:r>
              <w:t xml:space="preserve">12-4-2018</w:t>
            </w:r>
          </w:p>
        </w:tc>
        <w:tc>
          <w:p>
            <w:pPr>
              <w:pStyle w:val="Compact"/>
              <w:jc w:val="left"/>
            </w:pPr>
            <w:r>
              <w:t xml:space="preserve">6-1-1 - 6-1-11, 6-2-1 - 6-2-8, 6-3-1 - 6-3-9, 6-4-1, 6-5-1 - 6-5-3, 6-6-1 - 6-6-3, 6-7-1 - 6-7-6, 6-8-1, 6-9-1, 6-9-2</w:t>
            </w:r>
          </w:p>
        </w:tc>
      </w:tr>
      <w:tr>
        <w:tc>
          <w:p>
            <w:pPr>
              <w:pStyle w:val="Compact"/>
              <w:jc w:val="left"/>
            </w:pPr>
            <w:r>
              <w:t xml:space="preserve">1466</w:t>
            </w:r>
          </w:p>
        </w:tc>
        <w:tc>
          <w:p>
            <w:pPr>
              <w:pStyle w:val="Compact"/>
              <w:jc w:val="left"/>
            </w:pPr>
            <w:r>
              <w:t xml:space="preserve">11-20-2018</w:t>
            </w:r>
          </w:p>
        </w:tc>
        <w:tc>
          <w:p>
            <w:pPr>
              <w:pStyle w:val="Compact"/>
              <w:jc w:val="left"/>
            </w:pPr>
            <w:r>
              <w:t xml:space="preserve">5-1-11</w:t>
            </w:r>
          </w:p>
        </w:tc>
      </w:tr>
      <w:tr>
        <w:tc>
          <w:p>
            <w:pPr>
              <w:pStyle w:val="Compact"/>
              <w:jc w:val="left"/>
            </w:pPr>
            <w:r>
              <w:t xml:space="preserve">1467</w:t>
            </w:r>
          </w:p>
        </w:tc>
        <w:tc>
          <w:p>
            <w:pPr>
              <w:pStyle w:val="Compact"/>
              <w:jc w:val="left"/>
            </w:pPr>
            <w:r>
              <w:t xml:space="preserve">12-4-2018</w:t>
            </w:r>
          </w:p>
        </w:tc>
        <w:tc>
          <w:p>
            <w:pPr>
              <w:pStyle w:val="Compact"/>
              <w:jc w:val="left"/>
            </w:pPr>
            <w:r>
              <w:t xml:space="preserve">9-1-1 - 9-1-4</w:t>
            </w:r>
          </w:p>
        </w:tc>
      </w:tr>
      <w:tr>
        <w:tc>
          <w:p>
            <w:pPr>
              <w:pStyle w:val="Compact"/>
              <w:jc w:val="left"/>
            </w:pPr>
            <w:r>
              <w:t xml:space="preserve">1469</w:t>
            </w:r>
          </w:p>
        </w:tc>
        <w:tc>
          <w:p>
            <w:pPr>
              <w:pStyle w:val="Compact"/>
              <w:jc w:val="left"/>
            </w:pPr>
            <w:r>
              <w:t xml:space="preserve">3-19-2019</w:t>
            </w:r>
          </w:p>
        </w:tc>
        <w:tc>
          <w:p>
            <w:pPr>
              <w:pStyle w:val="Compact"/>
              <w:jc w:val="left"/>
            </w:pPr>
            <w:r>
              <w:t xml:space="preserve">4-4-1 - 4-4-4</w:t>
            </w:r>
          </w:p>
        </w:tc>
      </w:tr>
      <w:tr>
        <w:tc>
          <w:p>
            <w:pPr>
              <w:pStyle w:val="Compact"/>
              <w:jc w:val="left"/>
            </w:pPr>
            <w:r>
              <w:t xml:space="preserve">1475</w:t>
            </w:r>
          </w:p>
        </w:tc>
        <w:tc>
          <w:p>
            <w:pPr>
              <w:pStyle w:val="Compact"/>
              <w:jc w:val="left"/>
            </w:pPr>
            <w:r>
              <w:t xml:space="preserve">6-19-2019</w:t>
            </w:r>
          </w:p>
        </w:tc>
        <w:tc>
          <w:p>
            <w:pPr>
              <w:pStyle w:val="Compact"/>
              <w:jc w:val="left"/>
            </w:pPr>
            <w:r>
              <w:t xml:space="preserve">7-1-1 - 7-1-12, 7-2-1, 7-2-2, 7-3-1, 7-3-2, 7-4-1, 7-4-2, 7-5-1, 7-5-2, 7-6-1, 7-6-2, 7-7-1, 7-7-2, 7-8-1, 7-8-2, 7-9-1, 7-9-2, 7-10-1, 7-10-2, 7-11-1, 7-11-2, 7-12-1, 7-12-2</w:t>
            </w:r>
          </w:p>
        </w:tc>
      </w:tr>
      <w:tr>
        <w:tc>
          <w:p>
            <w:pPr>
              <w:pStyle w:val="Compact"/>
              <w:jc w:val="left"/>
            </w:pPr>
            <w:r>
              <w:t xml:space="preserve">1476</w:t>
            </w:r>
          </w:p>
        </w:tc>
        <w:tc>
          <w:p>
            <w:pPr>
              <w:pStyle w:val="Compact"/>
              <w:jc w:val="left"/>
            </w:pPr>
            <w:r>
              <w:t xml:space="preserve">6-18-2019</w:t>
            </w:r>
          </w:p>
        </w:tc>
        <w:tc>
          <w:p>
            <w:pPr>
              <w:pStyle w:val="Compact"/>
              <w:jc w:val="left"/>
            </w:pPr>
            <w:r>
              <w:t xml:space="preserve">3-9-4</w:t>
            </w:r>
          </w:p>
        </w:tc>
      </w:tr>
      <w:tr>
        <w:tc>
          <w:p>
            <w:pPr>
              <w:pStyle w:val="Compact"/>
              <w:jc w:val="left"/>
            </w:pPr>
            <w:r>
              <w:t xml:space="preserve">1478</w:t>
            </w:r>
          </w:p>
        </w:tc>
        <w:tc>
          <w:p>
            <w:pPr>
              <w:pStyle w:val="Compact"/>
              <w:jc w:val="left"/>
            </w:pPr>
            <w:r>
              <w:t xml:space="preserve">9-17-2019</w:t>
            </w:r>
          </w:p>
        </w:tc>
        <w:tc>
          <w:p>
            <w:pPr>
              <w:pStyle w:val="Compact"/>
              <w:jc w:val="left"/>
            </w:pPr>
            <w:r>
              <w:t xml:space="preserve">2-9-1 - 2-9-8</w:t>
            </w:r>
          </w:p>
        </w:tc>
      </w:tr>
      <w:tr>
        <w:tc>
          <w:p>
            <w:pPr>
              <w:pStyle w:val="Compact"/>
              <w:jc w:val="left"/>
            </w:pPr>
            <w:r>
              <w:t xml:space="preserve">1482</w:t>
            </w:r>
          </w:p>
        </w:tc>
        <w:tc>
          <w:p>
            <w:pPr>
              <w:pStyle w:val="Compact"/>
              <w:jc w:val="left"/>
            </w:pPr>
            <w:r>
              <w:t xml:space="preserve">12-17-2019</w:t>
            </w:r>
          </w:p>
        </w:tc>
        <w:tc>
          <w:p>
            <w:pPr>
              <w:pStyle w:val="Compact"/>
              <w:jc w:val="left"/>
            </w:pPr>
            <w:r>
              <w:t xml:space="preserve">4-4-1 - 4-4-3</w:t>
            </w:r>
          </w:p>
        </w:tc>
      </w:tr>
      <w:tr>
        <w:tc>
          <w:p>
            <w:pPr>
              <w:pStyle w:val="Compact"/>
              <w:jc w:val="left"/>
            </w:pPr>
            <w:r>
              <w:t xml:space="preserve">1483</w:t>
            </w:r>
          </w:p>
        </w:tc>
        <w:tc>
          <w:p>
            <w:pPr>
              <w:pStyle w:val="Compact"/>
              <w:jc w:val="left"/>
            </w:pPr>
            <w:r>
              <w:t xml:space="preserve">12-3-2019</w:t>
            </w:r>
          </w:p>
        </w:tc>
        <w:tc>
          <w:p>
            <w:pPr>
              <w:pStyle w:val="Compact"/>
              <w:jc w:val="left"/>
            </w:pPr>
            <w:r>
              <w:t xml:space="preserve">9-5-1 - 9-5-16</w:t>
            </w:r>
          </w:p>
        </w:tc>
      </w:tr>
      <w:tr>
        <w:tc>
          <w:p>
            <w:pPr>
              <w:pStyle w:val="Compact"/>
              <w:jc w:val="left"/>
            </w:pPr>
            <w:r>
              <w:t xml:space="preserve">1485</w:t>
            </w:r>
          </w:p>
        </w:tc>
        <w:tc>
          <w:p>
            <w:pPr>
              <w:pStyle w:val="Compact"/>
              <w:jc w:val="left"/>
            </w:pPr>
            <w:r>
              <w:t xml:space="preserve">3-3-2020</w:t>
            </w:r>
          </w:p>
        </w:tc>
        <w:tc>
          <w:p>
            <w:pPr>
              <w:pStyle w:val="Compact"/>
              <w:jc w:val="left"/>
            </w:pPr>
            <w:r>
              <w:t xml:space="preserve">7-1-9, 7-1-11</w:t>
            </w:r>
          </w:p>
        </w:tc>
      </w:tr>
      <w:tr>
        <w:tc>
          <w:p>
            <w:pPr>
              <w:pStyle w:val="Compact"/>
              <w:jc w:val="left"/>
            </w:pPr>
            <w:r>
              <w:t xml:space="preserve">1492</w:t>
            </w:r>
          </w:p>
        </w:tc>
        <w:tc>
          <w:p>
            <w:pPr>
              <w:pStyle w:val="Compact"/>
              <w:jc w:val="left"/>
            </w:pPr>
            <w:r>
              <w:t xml:space="preserve">8-18-2020</w:t>
            </w:r>
          </w:p>
        </w:tc>
        <w:tc>
          <w:p>
            <w:pPr>
              <w:pStyle w:val="Compact"/>
              <w:jc w:val="left"/>
            </w:pPr>
            <w:r>
              <w:t xml:space="preserve">11-1-1 - 11-1-9</w:t>
            </w:r>
          </w:p>
        </w:tc>
      </w:tr>
      <w:tr>
        <w:tc>
          <w:p>
            <w:pPr>
              <w:pStyle w:val="Compact"/>
              <w:jc w:val="left"/>
            </w:pPr>
            <w:r>
              <w:t xml:space="preserve">1493</w:t>
            </w:r>
          </w:p>
        </w:tc>
        <w:tc>
          <w:p>
            <w:pPr>
              <w:pStyle w:val="Compact"/>
              <w:jc w:val="left"/>
            </w:pPr>
            <w:r>
              <w:t xml:space="preserve">8-18-2020</w:t>
            </w:r>
          </w:p>
        </w:tc>
        <w:tc>
          <w:p>
            <w:pPr>
              <w:pStyle w:val="Compact"/>
              <w:jc w:val="left"/>
            </w:pPr>
            <w:r>
              <w:t xml:space="preserve">10-1-12</w:t>
            </w:r>
          </w:p>
        </w:tc>
      </w:tr>
      <w:tr>
        <w:tc>
          <w:p>
            <w:pPr>
              <w:pStyle w:val="Compact"/>
              <w:jc w:val="left"/>
            </w:pPr>
            <w:r>
              <w:t xml:space="preserve">1498</w:t>
            </w:r>
          </w:p>
        </w:tc>
        <w:tc>
          <w:p>
            <w:pPr>
              <w:pStyle w:val="Compact"/>
              <w:jc w:val="left"/>
            </w:pPr>
            <w:r>
              <w:t xml:space="preserve">1-20-2021</w:t>
            </w:r>
          </w:p>
        </w:tc>
        <w:tc>
          <w:p>
            <w:pPr>
              <w:pStyle w:val="Compact"/>
              <w:jc w:val="left"/>
            </w:pPr>
            <w:r>
              <w:t xml:space="preserve">4-4-3</w:t>
            </w:r>
          </w:p>
        </w:tc>
      </w:tr>
      <w:tr>
        <w:tc>
          <w:p>
            <w:pPr>
              <w:pStyle w:val="Compact"/>
              <w:jc w:val="left"/>
            </w:pPr>
            <w:r>
              <w:t xml:space="preserve">1507</w:t>
            </w:r>
          </w:p>
        </w:tc>
        <w:tc>
          <w:p>
            <w:pPr>
              <w:pStyle w:val="Compact"/>
              <w:jc w:val="left"/>
            </w:pPr>
            <w:r>
              <w:t xml:space="preserve">11-16-2021</w:t>
            </w:r>
          </w:p>
        </w:tc>
        <w:tc>
          <w:p>
            <w:pPr>
              <w:pStyle w:val="Compact"/>
              <w:jc w:val="left"/>
            </w:pPr>
            <w:r>
              <w:t xml:space="preserve">4-1-1 - 4-1-7</w:t>
            </w:r>
          </w:p>
        </w:tc>
      </w:tr>
      <w:tr>
        <w:tc>
          <w:p>
            <w:pPr>
              <w:pStyle w:val="Compact"/>
              <w:jc w:val="left"/>
            </w:pPr>
            <w:r>
              <w:t xml:space="preserve">1512</w:t>
            </w:r>
          </w:p>
        </w:tc>
        <w:tc>
          <w:p>
            <w:pPr>
              <w:pStyle w:val="Compact"/>
              <w:jc w:val="left"/>
            </w:pPr>
            <w:r>
              <w:t xml:space="preserve">9-21-2021</w:t>
            </w:r>
          </w:p>
        </w:tc>
        <w:tc>
          <w:p>
            <w:pPr>
              <w:pStyle w:val="Compact"/>
              <w:jc w:val="left"/>
            </w:pPr>
            <w:r>
              <w:t xml:space="preserve">5-1-1 - 5-1-11</w:t>
            </w:r>
          </w:p>
        </w:tc>
      </w:tr>
      <w:tr>
        <w:tc>
          <w:p>
            <w:pPr>
              <w:pStyle w:val="Compact"/>
              <w:jc w:val="left"/>
            </w:pPr>
            <w:r>
              <w:t xml:space="preserve">1519</w:t>
            </w:r>
          </w:p>
        </w:tc>
        <w:tc>
          <w:p>
            <w:pPr>
              <w:pStyle w:val="Compact"/>
              <w:jc w:val="left"/>
            </w:pPr>
            <w:r>
              <w:t xml:space="preserve">12-7-2021</w:t>
            </w:r>
          </w:p>
        </w:tc>
        <w:tc>
          <w:p>
            <w:pPr>
              <w:pStyle w:val="Compact"/>
              <w:jc w:val="left"/>
            </w:pPr>
            <w:r>
              <w:t xml:space="preserve">2-11-1 - 2-11-8</w:t>
            </w:r>
          </w:p>
        </w:tc>
      </w:tr>
      <w:tr>
        <w:tc>
          <w:p>
            <w:pPr>
              <w:pStyle w:val="Compact"/>
              <w:jc w:val="left"/>
            </w:pPr>
            <w:r>
              <w:t xml:space="preserve">1520</w:t>
            </w:r>
          </w:p>
        </w:tc>
        <w:tc>
          <w:p>
            <w:pPr>
              <w:pStyle w:val="Compact"/>
              <w:jc w:val="left"/>
            </w:pPr>
            <w:r>
              <w:t xml:space="preserve">12-7-2021</w:t>
            </w:r>
          </w:p>
        </w:tc>
        <w:tc>
          <w:p>
            <w:pPr>
              <w:pStyle w:val="Compact"/>
              <w:jc w:val="left"/>
            </w:pPr>
            <w:r>
              <w:t xml:space="preserve">2-7-2, 2-8-2, 2-9-2, 2-15-2, 2-21-1 - 2-21-3, 2-22-2, 7-1-5</w:t>
            </w:r>
          </w:p>
        </w:tc>
      </w:tr>
      <w:tr>
        <w:tc>
          <w:p>
            <w:pPr>
              <w:pStyle w:val="Compact"/>
              <w:jc w:val="left"/>
            </w:pPr>
            <w:r>
              <w:t xml:space="preserve">1522</w:t>
            </w:r>
          </w:p>
        </w:tc>
        <w:tc>
          <w:p>
            <w:pPr>
              <w:pStyle w:val="Compact"/>
              <w:jc w:val="left"/>
            </w:pPr>
            <w:r>
              <w:t xml:space="preserve">2-15-2022</w:t>
            </w:r>
          </w:p>
        </w:tc>
        <w:tc>
          <w:p>
            <w:pPr>
              <w:pStyle w:val="Compact"/>
              <w:jc w:val="left"/>
            </w:pPr>
            <w:r>
              <w:t xml:space="preserve">3-7-19</w:t>
            </w:r>
          </w:p>
        </w:tc>
      </w:tr>
      <w:tr>
        <w:tc>
          <w:p>
            <w:pPr>
              <w:pStyle w:val="Compact"/>
              <w:jc w:val="left"/>
            </w:pPr>
            <w:r>
              <w:t xml:space="preserve">1529</w:t>
            </w:r>
          </w:p>
        </w:tc>
        <w:tc>
          <w:p>
            <w:pPr>
              <w:pStyle w:val="Compact"/>
              <w:jc w:val="left"/>
            </w:pPr>
            <w:r>
              <w:t xml:space="preserve">10-18-2022</w:t>
            </w:r>
          </w:p>
        </w:tc>
        <w:tc>
          <w:p>
            <w:pPr>
              <w:pStyle w:val="Compact"/>
              <w:jc w:val="left"/>
            </w:pPr>
            <w:r>
              <w:t xml:space="preserve">3-2-3, 3-2-5, 3-3-2</w:t>
            </w:r>
          </w:p>
        </w:tc>
      </w:tr>
      <w:tr>
        <w:tc>
          <w:p>
            <w:pPr>
              <w:pStyle w:val="Compact"/>
              <w:jc w:val="left"/>
            </w:pPr>
            <w:r>
              <w:t xml:space="preserve">1534</w:t>
            </w:r>
          </w:p>
        </w:tc>
        <w:tc>
          <w:p>
            <w:pPr>
              <w:pStyle w:val="Compact"/>
              <w:jc w:val="left"/>
            </w:pPr>
            <w:r>
              <w:t xml:space="preserve">3-21-2023</w:t>
            </w:r>
          </w:p>
        </w:tc>
        <w:tc>
          <w:p>
            <w:pPr>
              <w:pStyle w:val="Compact"/>
              <w:jc w:val="left"/>
            </w:pPr>
            <w:r>
              <w:t xml:space="preserve">2-9-2</w:t>
            </w:r>
          </w:p>
        </w:tc>
      </w:tr>
      <w:tr>
        <w:tc>
          <w:p>
            <w:pPr>
              <w:pStyle w:val="Compact"/>
              <w:jc w:val="left"/>
            </w:pPr>
            <w:r>
              <w:t xml:space="preserve">1538</w:t>
            </w:r>
          </w:p>
        </w:tc>
        <w:tc>
          <w:p>
            <w:pPr>
              <w:pStyle w:val="Compact"/>
              <w:jc w:val="left"/>
            </w:pPr>
            <w:r>
              <w:t xml:space="preserve">12-19-2023</w:t>
            </w:r>
          </w:p>
        </w:tc>
        <w:tc>
          <w:p>
            <w:pPr>
              <w:pStyle w:val="Compact"/>
              <w:jc w:val="left"/>
            </w:pPr>
            <w:r>
              <w:t xml:space="preserve">2-8-3, 2-8-4, 2-8-8</w:t>
            </w:r>
          </w:p>
        </w:tc>
      </w:tr>
      <w:tr>
        <w:tc>
          <w:p>
            <w:pPr>
              <w:pStyle w:val="Compact"/>
              <w:jc w:val="left"/>
            </w:pPr>
            <w:r>
              <w:t xml:space="preserve">1539</w:t>
            </w:r>
          </w:p>
        </w:tc>
        <w:tc>
          <w:p>
            <w:pPr>
              <w:pStyle w:val="Compact"/>
              <w:jc w:val="left"/>
            </w:pPr>
            <w:r>
              <w:t xml:space="preserve">12-19-2023</w:t>
            </w:r>
          </w:p>
        </w:tc>
        <w:tc>
          <w:p>
            <w:pPr>
              <w:pStyle w:val="Compact"/>
              <w:jc w:val="left"/>
            </w:pPr>
            <w:r>
              <w:t xml:space="preserve">3-13-3</w:t>
            </w:r>
          </w:p>
        </w:tc>
      </w:tr>
      <w:tr>
        <w:tc>
          <w:p>
            <w:pPr>
              <w:pStyle w:val="Compact"/>
              <w:jc w:val="left"/>
            </w:pPr>
            <w:r>
              <w:t xml:space="preserve">1544</w:t>
            </w:r>
          </w:p>
        </w:tc>
        <w:tc>
          <w:p>
            <w:pPr>
              <w:pStyle w:val="Compact"/>
              <w:jc w:val="left"/>
            </w:pPr>
            <w:r>
              <w:t xml:space="preserve">4-2-2024</w:t>
            </w:r>
          </w:p>
        </w:tc>
        <w:tc>
          <w:p>
            <w:pPr>
              <w:pStyle w:val="Compact"/>
              <w:jc w:val="left"/>
            </w:pPr>
            <w:r>
              <w:t xml:space="preserve">9-1-2</w:t>
            </w:r>
          </w:p>
        </w:tc>
      </w:tr>
      <w:tr>
        <w:tc>
          <w:p>
            <w:pPr>
              <w:pStyle w:val="Compact"/>
              <w:jc w:val="left"/>
            </w:pPr>
            <w:r>
              <w:t xml:space="preserve">1550</w:t>
            </w:r>
          </w:p>
        </w:tc>
        <w:tc>
          <w:p>
            <w:pPr>
              <w:pStyle w:val="Compact"/>
              <w:jc w:val="left"/>
            </w:pPr>
            <w:r>
              <w:t xml:space="preserve">8-6-20224</w:t>
            </w:r>
          </w:p>
        </w:tc>
        <w:tc>
          <w:p>
            <w:pPr>
              <w:pStyle w:val="Compact"/>
              <w:jc w:val="left"/>
            </w:pPr>
            <w:r>
              <w:t xml:space="preserve">4-3-1</w:t>
            </w:r>
          </w:p>
        </w:tc>
      </w:tr>
      <w:tr>
        <w:tc>
          <w:p>
            <w:pPr>
              <w:pStyle w:val="Compact"/>
              <w:jc w:val="left"/>
            </w:pPr>
            <w:r>
              <w:t xml:space="preserve">1551</w:t>
            </w:r>
          </w:p>
        </w:tc>
        <w:tc>
          <w:p>
            <w:pPr>
              <w:pStyle w:val="Compact"/>
              <w:jc w:val="left"/>
            </w:pPr>
            <w:r>
              <w:t xml:space="preserve">8-6-20224</w:t>
            </w:r>
          </w:p>
        </w:tc>
        <w:tc>
          <w:p>
            <w:pPr>
              <w:pStyle w:val="Compact"/>
              <w:jc w:val="left"/>
            </w:pPr>
            <w:r>
              <w:t xml:space="preserve">4-7-1</w:t>
            </w:r>
          </w:p>
        </w:tc>
      </w:tr>
      <w:tr>
        <w:tc>
          <w:p>
            <w:pPr>
              <w:pStyle w:val="Compact"/>
              <w:jc w:val="left"/>
            </w:pPr>
            <w:r>
              <w:t xml:space="preserve">1552</w:t>
            </w:r>
          </w:p>
        </w:tc>
        <w:tc>
          <w:p>
            <w:pPr>
              <w:pStyle w:val="Compact"/>
              <w:jc w:val="left"/>
            </w:pPr>
            <w:r>
              <w:t xml:space="preserve">10-15-2024</w:t>
            </w:r>
          </w:p>
        </w:tc>
        <w:tc>
          <w:p>
            <w:pPr>
              <w:pStyle w:val="Compact"/>
              <w:jc w:val="left"/>
            </w:pPr>
            <w:r>
              <w:t xml:space="preserve">2-21-3</w:t>
            </w:r>
          </w:p>
        </w:tc>
      </w:tr>
      <w:tr>
        <w:tc>
          <w:p>
            <w:pPr>
              <w:pStyle w:val="Compact"/>
              <w:jc w:val="left"/>
            </w:pPr>
            <w:r>
              <w:t xml:space="preserve">1554</w:t>
            </w:r>
          </w:p>
        </w:tc>
        <w:tc>
          <w:p>
            <w:pPr>
              <w:pStyle w:val="Compact"/>
              <w:jc w:val="left"/>
            </w:pPr>
            <w:r>
              <w:t xml:space="preserve">11-5-2024</w:t>
            </w:r>
          </w:p>
        </w:tc>
        <w:tc>
          <w:p>
            <w:pPr>
              <w:pStyle w:val="Compact"/>
              <w:jc w:val="left"/>
            </w:pPr>
            <w:r>
              <w:t xml:space="preserve">9-1-4</w:t>
            </w:r>
          </w:p>
        </w:tc>
      </w:tr>
      <w:tr>
        <w:tc>
          <w:p>
            <w:pPr>
              <w:pStyle w:val="Compact"/>
              <w:jc w:val="left"/>
            </w:pPr>
            <w:r>
              <w:t xml:space="preserve">1564</w:t>
            </w:r>
          </w:p>
        </w:tc>
        <w:tc>
          <w:p>
            <w:pPr>
              <w:pStyle w:val="Compact"/>
              <w:jc w:val="left"/>
            </w:pPr>
            <w:r>
              <w:t xml:space="preserve">5-20-2025</w:t>
            </w:r>
          </w:p>
        </w:tc>
        <w:tc>
          <w:p>
            <w:pPr>
              <w:pStyle w:val="Compact"/>
              <w:jc w:val="left"/>
            </w:pPr>
            <w:r>
              <w:t xml:space="preserve">8-1-1, 8-2-7</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bl>
    <w:p>
      <w:pPr>
        <w:pStyle w:val="BodyText"/>
      </w:pPr>
      <w:r>
        <w:t xml:space="preserve"> </w:t>
      </w:r>
    </w:p>
    <w:bookmarkEnd w:id="8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00" Target="media/rId6700.jpg" /><Relationship Type="http://schemas.openxmlformats.org/officeDocument/2006/relationships/image" Id="rId6695" Target="media/rId6695.jpg" /><Relationship Type="http://schemas.openxmlformats.org/officeDocument/2006/relationships/image" Id="rId6690" Target="media/rId6690.jpg" /><Relationship Type="http://schemas.openxmlformats.org/officeDocument/2006/relationships/image" Id="rId6685" Target="media/rId6685.jpg" /><Relationship Type="http://schemas.openxmlformats.org/officeDocument/2006/relationships/image" Id="rId6680" Target="media/rId6680.jpg" /><Relationship Type="http://schemas.openxmlformats.org/officeDocument/2006/relationships/image" Id="rId6675" Target="media/rId6675.jpg" /><Relationship Type="http://schemas.openxmlformats.org/officeDocument/2006/relationships/image" Id="rId6670" Target="media/rId6670.jpg" /><Relationship Type="http://schemas.openxmlformats.org/officeDocument/2006/relationships/image" Id="rId5986" Target="media/rId5986.jpg" /><Relationship Type="http://schemas.openxmlformats.org/officeDocument/2006/relationships/hyperlink" Id="rId22" Target="http://www.amlegal.com" TargetMode="External" /><Relationship Type="http://schemas.openxmlformats.org/officeDocument/2006/relationships/hyperlink" Id="rId5989" Target="https://export.amlegal.com/media/ed31a82386d726f7711a4a433b6edbdaf8468bd6/DATAOBJECTS/0-0-0-29.pdf" TargetMode="External" /></Relationships>
</file>

<file path=word/_rels/footnotes.xml.rels><?xml version="1.0" encoding="UTF-8"?>
<Relationships xmlns="http://schemas.openxmlformats.org/package/2006/relationships"><Relationship Type="http://schemas.openxmlformats.org/officeDocument/2006/relationships/hyperlink" Id="rId22" Target="http://www.amlegal.com" TargetMode="External" /><Relationship Type="http://schemas.openxmlformats.org/officeDocument/2006/relationships/hyperlink" Id="rId5989" Target="https://export.amlegal.com/media/ed31a82386d726f7711a4a433b6edbdaf8468bd6/DATAOBJECTS/0-0-0-29.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2026-02-26T02:53:07Z</dcterms:created>
  <dcterms:modified xsi:type="dcterms:W3CDTF">2026-02-26T02:53:07Z</dcterms:modified>
</cp:coreProperties>
</file>

<file path=docProps/custom.xml><?xml version="1.0" encoding="utf-8"?>
<Properties xmlns="http://schemas.openxmlformats.org/officeDocument/2006/custom-properties" xmlns:vt="http://schemas.openxmlformats.org/officeDocument/2006/docPropsVTypes"/>
</file>