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9897" w14:textId="77777777" w:rsidR="00405257" w:rsidRDefault="00405257" w:rsidP="00C64EAE">
      <w:pPr>
        <w:jc w:val="both"/>
      </w:pPr>
      <w:r>
        <w:rPr>
          <w:b/>
          <w:u w:val="single"/>
        </w:rPr>
        <w:t>Project History</w:t>
      </w:r>
    </w:p>
    <w:p w14:paraId="2855A91B" w14:textId="77777777" w:rsidR="00946F92" w:rsidRDefault="00946F92" w:rsidP="00C64EAE">
      <w:pPr>
        <w:jc w:val="both"/>
      </w:pPr>
    </w:p>
    <w:p w14:paraId="794538E3" w14:textId="77777777" w:rsidR="00405257" w:rsidRP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>
        <w:rPr>
          <w:lang w:eastAsia="ja-JP"/>
        </w:rPr>
        <w:t xml:space="preserve">The Comédie-Française Registers Project (CFRP) is inspired by an earlier online project devoted to pre-1800 French theater, </w:t>
      </w:r>
      <w:r w:rsidRPr="00405257">
        <w:rPr>
          <w:lang w:eastAsia="ja-JP"/>
        </w:rPr>
        <w:t>CESAR (</w:t>
      </w:r>
      <w:r w:rsidRPr="00405257">
        <w:rPr>
          <w:i/>
          <w:lang w:eastAsia="ja-JP"/>
        </w:rPr>
        <w:t>Calendrier Électronique des Spectacles sous l’Ancien Régime et sous la Révolution</w:t>
      </w:r>
      <w:r w:rsidRPr="00405257">
        <w:rPr>
          <w:lang w:eastAsia="ja-JP"/>
        </w:rPr>
        <w:t>, http://www.cesar.org.uk/). CESAR is an</w:t>
      </w:r>
    </w:p>
    <w:p w14:paraId="6FA452A0" w14:textId="77777777" w:rsidR="00405257" w:rsidRP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 w:rsidRPr="00405257">
        <w:rPr>
          <w:lang w:eastAsia="ja-JP"/>
        </w:rPr>
        <w:t>online repository of over 400,000 data items covering plays, playwrights, actors,</w:t>
      </w:r>
    </w:p>
    <w:p w14:paraId="0E02AF33" w14:textId="77777777" w:rsid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 w:rsidRPr="00405257">
        <w:rPr>
          <w:lang w:eastAsia="ja-JP"/>
        </w:rPr>
        <w:t>performance spaces and any other information on all types of spectacle in the</w:t>
      </w:r>
      <w:r>
        <w:rPr>
          <w:lang w:eastAsia="ja-JP"/>
        </w:rPr>
        <w:t xml:space="preserve"> </w:t>
      </w:r>
      <w:r w:rsidRPr="00405257">
        <w:rPr>
          <w:lang w:eastAsia="ja-JP"/>
        </w:rPr>
        <w:t xml:space="preserve">francophone world between 1600 and 1800. </w:t>
      </w:r>
      <w:r>
        <w:rPr>
          <w:lang w:eastAsia="ja-JP"/>
        </w:rPr>
        <w:t xml:space="preserve"> </w:t>
      </w:r>
    </w:p>
    <w:p w14:paraId="180800BC" w14:textId="77777777" w:rsid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0610F189" w14:textId="77777777" w:rsid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 w:rsidRPr="00405257">
        <w:rPr>
          <w:lang w:eastAsia="ja-JP"/>
        </w:rPr>
        <w:t xml:space="preserve">The CFRP </w:t>
      </w:r>
      <w:r>
        <w:rPr>
          <w:lang w:eastAsia="ja-JP"/>
        </w:rPr>
        <w:t xml:space="preserve">seeks to build on the </w:t>
      </w:r>
      <w:r w:rsidRPr="00405257">
        <w:rPr>
          <w:lang w:eastAsia="ja-JP"/>
        </w:rPr>
        <w:t>CESAR project</w:t>
      </w:r>
      <w:r>
        <w:rPr>
          <w:lang w:eastAsia="ja-JP"/>
        </w:rPr>
        <w:t xml:space="preserve"> by focusing exclusively on the rich administrative archives of the Comédie-Française (CF), the most important theater troupe in France from its founding in 1680 until the French Revolution.  </w:t>
      </w:r>
      <w:r w:rsidRPr="00405257">
        <w:rPr>
          <w:lang w:eastAsia="ja-JP"/>
        </w:rPr>
        <w:t>The project first began to take shape in the summer of 2008 when M</w:t>
      </w:r>
      <w:r w:rsidR="000B0328">
        <w:rPr>
          <w:lang w:eastAsia="ja-JP"/>
        </w:rPr>
        <w:t xml:space="preserve">assachusetts Institute of Technology </w:t>
      </w:r>
      <w:r w:rsidRPr="00405257">
        <w:rPr>
          <w:lang w:eastAsia="ja-JP"/>
        </w:rPr>
        <w:t>History Professor</w:t>
      </w:r>
      <w:r>
        <w:rPr>
          <w:lang w:eastAsia="ja-JP"/>
        </w:rPr>
        <w:t xml:space="preserve"> </w:t>
      </w:r>
      <w:r w:rsidRPr="00405257">
        <w:rPr>
          <w:lang w:eastAsia="ja-JP"/>
        </w:rPr>
        <w:t>Jeffrey Ravel and his students, working with HyperStudio (MIT’s digital humanities</w:t>
      </w:r>
      <w:r>
        <w:rPr>
          <w:lang w:eastAsia="ja-JP"/>
        </w:rPr>
        <w:t xml:space="preserve"> </w:t>
      </w:r>
      <w:r w:rsidRPr="00405257">
        <w:rPr>
          <w:lang w:eastAsia="ja-JP"/>
        </w:rPr>
        <w:t>laboratory), developed an online project prototype consisting of complete receipt data</w:t>
      </w:r>
      <w:r>
        <w:rPr>
          <w:lang w:eastAsia="ja-JP"/>
        </w:rPr>
        <w:t xml:space="preserve"> </w:t>
      </w:r>
      <w:r w:rsidRPr="00405257">
        <w:rPr>
          <w:lang w:eastAsia="ja-JP"/>
        </w:rPr>
        <w:t xml:space="preserve">from </w:t>
      </w:r>
      <w:r>
        <w:rPr>
          <w:lang w:eastAsia="ja-JP"/>
        </w:rPr>
        <w:t>the 1773-74 and 1774-75 CF</w:t>
      </w:r>
      <w:r w:rsidRPr="00405257">
        <w:rPr>
          <w:lang w:eastAsia="ja-JP"/>
        </w:rPr>
        <w:t xml:space="preserve"> seasons. </w:t>
      </w:r>
    </w:p>
    <w:p w14:paraId="530EC1F3" w14:textId="77777777" w:rsid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5942A562" w14:textId="77777777" w:rsidR="00DE09F6" w:rsidRPr="00925AB5" w:rsidRDefault="00DE09F6" w:rsidP="00DE09F6">
      <w:pPr>
        <w:widowControl w:val="0"/>
        <w:autoSpaceDE w:val="0"/>
        <w:autoSpaceDN w:val="0"/>
        <w:adjustRightInd w:val="0"/>
        <w:jc w:val="both"/>
        <w:rPr>
          <w:color w:val="FF0000"/>
          <w:lang w:eastAsia="ja-JP"/>
        </w:rPr>
      </w:pPr>
      <w:r w:rsidRPr="00925AB5">
        <w:rPr>
          <w:color w:val="FF0000"/>
          <w:lang w:eastAsia="ja-JP"/>
        </w:rPr>
        <w:t xml:space="preserve">NOTE JEFF // Pour la seconde partie, il me semble qu’un tableau “type calendrier” serait préférable voici ce que je propose </w:t>
      </w:r>
    </w:p>
    <w:p w14:paraId="7B933419" w14:textId="77777777" w:rsidR="00DE09F6" w:rsidRPr="00405257" w:rsidRDefault="00DE09F6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bookmarkStart w:id="0" w:name="_GoBack"/>
      <w:bookmarkEnd w:id="0"/>
    </w:p>
    <w:p w14:paraId="7833756B" w14:textId="77777777" w:rsidR="00405257" w:rsidRPr="00DE09F6" w:rsidRDefault="00405257" w:rsidP="00C64EAE">
      <w:pPr>
        <w:widowControl w:val="0"/>
        <w:autoSpaceDE w:val="0"/>
        <w:autoSpaceDN w:val="0"/>
        <w:adjustRightInd w:val="0"/>
        <w:jc w:val="both"/>
        <w:rPr>
          <w:strike/>
          <w:lang w:eastAsia="ja-JP"/>
        </w:rPr>
      </w:pPr>
      <w:r w:rsidRPr="00DE09F6">
        <w:rPr>
          <w:strike/>
          <w:lang w:eastAsia="ja-JP"/>
        </w:rPr>
        <w:t>In the summer of 2010, MIT and the Comédie-Française signed an intellectual property</w:t>
      </w:r>
    </w:p>
    <w:p w14:paraId="692C8A85" w14:textId="77777777" w:rsidR="00405257" w:rsidRPr="00DE09F6" w:rsidRDefault="00405257" w:rsidP="00C64EAE">
      <w:pPr>
        <w:widowControl w:val="0"/>
        <w:autoSpaceDE w:val="0"/>
        <w:autoSpaceDN w:val="0"/>
        <w:adjustRightInd w:val="0"/>
        <w:jc w:val="both"/>
        <w:rPr>
          <w:strike/>
          <w:lang w:eastAsia="ja-JP"/>
        </w:rPr>
      </w:pPr>
      <w:r w:rsidRPr="00DE09F6">
        <w:rPr>
          <w:strike/>
          <w:lang w:eastAsia="ja-JP"/>
        </w:rPr>
        <w:t>agreement granting MIT the right to post high-resolution digital facsimiles of the troupe’s</w:t>
      </w:r>
    </w:p>
    <w:p w14:paraId="6CCB0BDF" w14:textId="4B460A58" w:rsidR="00405257" w:rsidRPr="00DE09F6" w:rsidRDefault="00405257" w:rsidP="00C64EAE">
      <w:pPr>
        <w:widowControl w:val="0"/>
        <w:autoSpaceDE w:val="0"/>
        <w:autoSpaceDN w:val="0"/>
        <w:adjustRightInd w:val="0"/>
        <w:jc w:val="both"/>
        <w:rPr>
          <w:strike/>
          <w:lang w:eastAsia="ja-JP"/>
        </w:rPr>
      </w:pPr>
      <w:r w:rsidRPr="00DE09F6">
        <w:rPr>
          <w:strike/>
          <w:lang w:eastAsia="ja-JP"/>
        </w:rPr>
        <w:t xml:space="preserve">registers online, alongside the box office data extracted from them. </w:t>
      </w:r>
      <w:r w:rsidR="00F150F4" w:rsidRPr="00DE09F6">
        <w:rPr>
          <w:strike/>
          <w:lang w:eastAsia="ja-JP"/>
        </w:rPr>
        <w:t xml:space="preserve"> At the same</w:t>
      </w:r>
      <w:r w:rsidRPr="00DE09F6">
        <w:rPr>
          <w:strike/>
          <w:lang w:eastAsia="ja-JP"/>
        </w:rPr>
        <w:t xml:space="preserve"> time, MIT and the CF agreed to partner with Professors Christian Biet at the </w:t>
      </w:r>
      <w:r w:rsidRPr="00DE09F6">
        <w:rPr>
          <w:i/>
          <w:strike/>
          <w:lang w:eastAsia="ja-JP"/>
        </w:rPr>
        <w:t xml:space="preserve">Université de Paris </w:t>
      </w:r>
      <w:r w:rsidR="007A51B7" w:rsidRPr="00DE09F6">
        <w:rPr>
          <w:i/>
          <w:strike/>
          <w:lang w:eastAsia="ja-JP"/>
        </w:rPr>
        <w:t>Ouest Nanterre La Défense</w:t>
      </w:r>
      <w:r w:rsidRPr="00DE09F6">
        <w:rPr>
          <w:strike/>
          <w:lang w:eastAsia="ja-JP"/>
        </w:rPr>
        <w:t xml:space="preserve">, </w:t>
      </w:r>
      <w:r w:rsidR="007A51B7" w:rsidRPr="00DE09F6">
        <w:rPr>
          <w:strike/>
          <w:lang w:eastAsia="ja-JP"/>
        </w:rPr>
        <w:t xml:space="preserve">Professors </w:t>
      </w:r>
      <w:r w:rsidRPr="00DE09F6">
        <w:rPr>
          <w:strike/>
          <w:lang w:eastAsia="ja-JP"/>
        </w:rPr>
        <w:t>Georges Forestier and Pie</w:t>
      </w:r>
      <w:r w:rsidR="007A51B7" w:rsidRPr="00DE09F6">
        <w:rPr>
          <w:strike/>
          <w:lang w:eastAsia="ja-JP"/>
        </w:rPr>
        <w:t xml:space="preserve">rre Frantz at the </w:t>
      </w:r>
      <w:r w:rsidR="007A51B7" w:rsidRPr="00DE09F6">
        <w:rPr>
          <w:i/>
          <w:strike/>
          <w:lang w:eastAsia="ja-JP"/>
        </w:rPr>
        <w:t xml:space="preserve">Université de </w:t>
      </w:r>
      <w:r w:rsidRPr="00DE09F6">
        <w:rPr>
          <w:i/>
          <w:strike/>
          <w:lang w:eastAsia="ja-JP"/>
        </w:rPr>
        <w:t>Paris</w:t>
      </w:r>
      <w:r w:rsidR="007A51B7" w:rsidRPr="00DE09F6">
        <w:rPr>
          <w:i/>
          <w:strike/>
          <w:lang w:eastAsia="ja-JP"/>
        </w:rPr>
        <w:t>-Sorbonne</w:t>
      </w:r>
      <w:r w:rsidR="007A51B7" w:rsidRPr="00DE09F6">
        <w:rPr>
          <w:strike/>
          <w:lang w:eastAsia="ja-JP"/>
        </w:rPr>
        <w:t xml:space="preserve">, </w:t>
      </w:r>
      <w:r w:rsidR="00BF1782" w:rsidRPr="00DE09F6">
        <w:rPr>
          <w:strike/>
          <w:lang w:eastAsia="ja-JP"/>
        </w:rPr>
        <w:t xml:space="preserve">and their students. </w:t>
      </w:r>
      <w:r w:rsidR="007A51B7" w:rsidRPr="00DE09F6">
        <w:rPr>
          <w:strike/>
          <w:lang w:eastAsia="ja-JP"/>
        </w:rPr>
        <w:t xml:space="preserve">In 2012, this trans-Atlantic collaboration received major funding from the French government’s </w:t>
      </w:r>
      <w:r w:rsidR="007A51B7" w:rsidRPr="00DE09F6">
        <w:rPr>
          <w:i/>
          <w:strike/>
          <w:lang w:eastAsia="ja-JP"/>
        </w:rPr>
        <w:t xml:space="preserve">Agence nationale de la </w:t>
      </w:r>
      <w:r w:rsidR="000B0328" w:rsidRPr="00DE09F6">
        <w:rPr>
          <w:i/>
          <w:strike/>
          <w:lang w:eastAsia="ja-JP"/>
        </w:rPr>
        <w:t>recherch</w:t>
      </w:r>
      <w:r w:rsidR="00F150F4" w:rsidRPr="00DE09F6">
        <w:rPr>
          <w:i/>
          <w:strike/>
          <w:lang w:eastAsia="ja-JP"/>
        </w:rPr>
        <w:t>e</w:t>
      </w:r>
      <w:r w:rsidR="000B0328" w:rsidRPr="00DE09F6">
        <w:rPr>
          <w:strike/>
          <w:lang w:eastAsia="ja-JP"/>
        </w:rPr>
        <w:t xml:space="preserve"> and the French </w:t>
      </w:r>
      <w:r w:rsidR="000B0328" w:rsidRPr="00DE09F6">
        <w:rPr>
          <w:i/>
          <w:strike/>
          <w:lang w:eastAsia="ja-JP"/>
        </w:rPr>
        <w:t>Ministère de la Culture</w:t>
      </w:r>
      <w:r w:rsidR="000B0328" w:rsidRPr="00DE09F6">
        <w:rPr>
          <w:strike/>
          <w:lang w:eastAsia="ja-JP"/>
        </w:rPr>
        <w:t xml:space="preserve">, as well as the Florence Gould Foundation in the United States.  This support, along with ongoing seed funds from the </w:t>
      </w:r>
      <w:r w:rsidR="000B0328" w:rsidRPr="00DE09F6">
        <w:rPr>
          <w:i/>
          <w:strike/>
          <w:lang w:eastAsia="ja-JP"/>
        </w:rPr>
        <w:t>Institut universitaire de France</w:t>
      </w:r>
      <w:r w:rsidR="000B0328" w:rsidRPr="00DE09F6">
        <w:rPr>
          <w:strike/>
          <w:lang w:eastAsia="ja-JP"/>
        </w:rPr>
        <w:t xml:space="preserve">, MIT, and Harvard University’s Romance Languages and Literatures Department, allowed the team to </w:t>
      </w:r>
      <w:r w:rsidR="00F150F4" w:rsidRPr="00DE09F6">
        <w:rPr>
          <w:strike/>
          <w:lang w:eastAsia="ja-JP"/>
        </w:rPr>
        <w:t xml:space="preserve">create virtual reconstructions of the troupe’s administrative registers, and </w:t>
      </w:r>
      <w:r w:rsidR="000B0328" w:rsidRPr="00DE09F6">
        <w:rPr>
          <w:strike/>
          <w:lang w:eastAsia="ja-JP"/>
        </w:rPr>
        <w:t>begin digitizing data from almost 35,000 nightly performances at the CF between 1680 and 1793.  The result is the project you are now consulting online.</w:t>
      </w:r>
    </w:p>
    <w:p w14:paraId="42D2902E" w14:textId="77777777" w:rsidR="00C64EAE" w:rsidRDefault="00C64EAE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22F2178B" w14:textId="3C7DF960" w:rsidR="00C64EAE" w:rsidRPr="000B0328" w:rsidRDefault="00C64EAE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>
        <w:rPr>
          <w:lang w:eastAsia="ja-JP"/>
        </w:rPr>
        <w:t>***</w:t>
      </w:r>
    </w:p>
    <w:p w14:paraId="44935802" w14:textId="77777777" w:rsidR="00405257" w:rsidRDefault="0040525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4B12204C" w14:textId="5E55BD86" w:rsidR="00C64EAE" w:rsidRDefault="00C64EAE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  <w:r>
        <w:rPr>
          <w:lang w:eastAsia="ja-JP"/>
        </w:rPr>
        <w:t>Le programme de recherche RCF-Registres de la Comédie-Française</w:t>
      </w:r>
      <w:r w:rsidR="00CF1919">
        <w:rPr>
          <w:lang w:eastAsia="ja-JP"/>
        </w:rPr>
        <w:t xml:space="preserve"> s’inscrit dans la continuité du projet</w:t>
      </w:r>
      <w:r>
        <w:rPr>
          <w:lang w:eastAsia="ja-JP"/>
        </w:rPr>
        <w:t xml:space="preserve"> CESAR </w:t>
      </w:r>
      <w:r w:rsidRPr="00405257">
        <w:rPr>
          <w:lang w:eastAsia="ja-JP"/>
        </w:rPr>
        <w:t>(</w:t>
      </w:r>
      <w:r w:rsidRPr="00405257">
        <w:rPr>
          <w:i/>
          <w:lang w:eastAsia="ja-JP"/>
        </w:rPr>
        <w:t>Calendrier Électronique des Spectacles sous l’Ancien Régime et sous la Révolution</w:t>
      </w:r>
      <w:r w:rsidRPr="00405257">
        <w:rPr>
          <w:lang w:eastAsia="ja-JP"/>
        </w:rPr>
        <w:t xml:space="preserve">, </w:t>
      </w:r>
      <w:hyperlink r:id="rId5" w:history="1">
        <w:r w:rsidRPr="005E6B57">
          <w:rPr>
            <w:rStyle w:val="Lienhypertexte"/>
            <w:lang w:eastAsia="ja-JP"/>
          </w:rPr>
          <w:t>http://www.cesar.org.uk/</w:t>
        </w:r>
      </w:hyperlink>
      <w:r>
        <w:rPr>
          <w:lang w:eastAsia="ja-JP"/>
        </w:rPr>
        <w:t xml:space="preserve">) qui constitue l’un des projets fondateurs </w:t>
      </w:r>
      <w:r w:rsidR="009435DA">
        <w:t xml:space="preserve">dans le champ de la publication des recherches sur l’histoire des spectacles d’Ancien Régime via les nouvelles technologies. </w:t>
      </w:r>
      <w:r w:rsidR="00CF1919">
        <w:rPr>
          <w:lang w:eastAsia="ja-JP"/>
        </w:rPr>
        <w:t>Dans la mouvance des</w:t>
      </w:r>
      <w:r>
        <w:rPr>
          <w:lang w:eastAsia="ja-JP"/>
        </w:rPr>
        <w:t xml:space="preserve"> </w:t>
      </w:r>
      <w:r w:rsidR="00AC6FC9">
        <w:rPr>
          <w:lang w:eastAsia="ja-JP"/>
        </w:rPr>
        <w:t>évolution</w:t>
      </w:r>
      <w:r w:rsidR="00CF1919">
        <w:rPr>
          <w:lang w:eastAsia="ja-JP"/>
        </w:rPr>
        <w:t>s</w:t>
      </w:r>
      <w:r w:rsidR="00AC6FC9">
        <w:rPr>
          <w:lang w:eastAsia="ja-JP"/>
        </w:rPr>
        <w:t xml:space="preserve"> </w:t>
      </w:r>
      <w:r>
        <w:rPr>
          <w:lang w:eastAsia="ja-JP"/>
        </w:rPr>
        <w:t>technologique</w:t>
      </w:r>
      <w:r w:rsidR="00CF1919">
        <w:rPr>
          <w:lang w:eastAsia="ja-JP"/>
        </w:rPr>
        <w:t>s et d</w:t>
      </w:r>
      <w:r>
        <w:rPr>
          <w:lang w:eastAsia="ja-JP"/>
        </w:rPr>
        <w:t xml:space="preserve">u développement des humanités numériques, le programme RCF s’inspire de l’esprit d’ouverture et </w:t>
      </w:r>
      <w:r w:rsidR="008B16AD">
        <w:rPr>
          <w:lang w:eastAsia="ja-JP"/>
        </w:rPr>
        <w:t>de libre accès aux ressources et données de la recherche qui animait l</w:t>
      </w:r>
      <w:r>
        <w:rPr>
          <w:lang w:eastAsia="ja-JP"/>
        </w:rPr>
        <w:t xml:space="preserve">es fondateurs de CESAR (David Trott, Russel Bank et Jeffrey Ravel) et ouvre de nouvelles perspectives en </w:t>
      </w:r>
      <w:r w:rsidR="00CD31BF">
        <w:rPr>
          <w:lang w:eastAsia="ja-JP"/>
        </w:rPr>
        <w:t>mettant l’</w:t>
      </w:r>
      <w:r w:rsidR="00AC6FC9">
        <w:rPr>
          <w:lang w:eastAsia="ja-JP"/>
        </w:rPr>
        <w:t xml:space="preserve">accent sur </w:t>
      </w:r>
      <w:r w:rsidR="00925AB5">
        <w:rPr>
          <w:lang w:eastAsia="ja-JP"/>
        </w:rPr>
        <w:t xml:space="preserve">les archives originales </w:t>
      </w:r>
      <w:r w:rsidR="00925AB5">
        <w:rPr>
          <w:lang w:eastAsia="ja-JP"/>
        </w:rPr>
        <w:lastRenderedPageBreak/>
        <w:t xml:space="preserve">et uniques que sont les </w:t>
      </w:r>
      <w:r w:rsidR="00CD31BF">
        <w:rPr>
          <w:lang w:eastAsia="ja-JP"/>
        </w:rPr>
        <w:t>données administratives de la Comédie-Française</w:t>
      </w:r>
      <w:r w:rsidR="00AC6FC9">
        <w:rPr>
          <w:lang w:eastAsia="ja-JP"/>
        </w:rPr>
        <w:t>, ins</w:t>
      </w:r>
      <w:r w:rsidR="00CD31BF">
        <w:rPr>
          <w:lang w:eastAsia="ja-JP"/>
        </w:rPr>
        <w:t>t</w:t>
      </w:r>
      <w:r w:rsidR="00AC6FC9">
        <w:rPr>
          <w:lang w:eastAsia="ja-JP"/>
        </w:rPr>
        <w:t>itu</w:t>
      </w:r>
      <w:r w:rsidR="00CD31BF">
        <w:rPr>
          <w:lang w:eastAsia="ja-JP"/>
        </w:rPr>
        <w:t xml:space="preserve">tion phare de cette période. </w:t>
      </w:r>
    </w:p>
    <w:p w14:paraId="43B3E55F" w14:textId="77777777" w:rsidR="00925AB5" w:rsidRDefault="00925AB5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01651705" w14:textId="77777777" w:rsidR="00FA7CDA" w:rsidRDefault="00FA7CDA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2E2E7529" w14:textId="77777777" w:rsidR="00FA7CDA" w:rsidRDefault="00FA7CDA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817"/>
        <w:gridCol w:w="7963"/>
      </w:tblGrid>
      <w:tr w:rsidR="00FA7CDA" w14:paraId="150D1CD1" w14:textId="77777777" w:rsidTr="00FA7CDA">
        <w:tc>
          <w:tcPr>
            <w:tcW w:w="817" w:type="dxa"/>
          </w:tcPr>
          <w:p w14:paraId="76DAD8BA" w14:textId="01D419AD" w:rsidR="00FA7CDA" w:rsidRDefault="00FA7CDA" w:rsidP="00C64EAE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2008</w:t>
            </w:r>
          </w:p>
        </w:tc>
        <w:tc>
          <w:tcPr>
            <w:tcW w:w="7963" w:type="dxa"/>
          </w:tcPr>
          <w:p w14:paraId="44B95560" w14:textId="3AE27EF3" w:rsidR="00FA7CDA" w:rsidRDefault="00EB556D" w:rsidP="00EB556D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Création d’un premier projet prototypique autour des registres </w:t>
            </w:r>
            <w:r w:rsidR="008B16AD">
              <w:rPr>
                <w:lang w:eastAsia="ja-JP"/>
              </w:rPr>
              <w:t xml:space="preserve">de la Comédie-Française </w:t>
            </w:r>
            <w:r>
              <w:rPr>
                <w:lang w:eastAsia="ja-JP"/>
              </w:rPr>
              <w:t>initiée par l</w:t>
            </w:r>
            <w:r w:rsidR="00FA7CDA">
              <w:rPr>
                <w:lang w:eastAsia="ja-JP"/>
              </w:rPr>
              <w:t xml:space="preserve">’historien du </w:t>
            </w:r>
            <w:r w:rsidR="00FA7CDA" w:rsidRPr="00405257">
              <w:rPr>
                <w:lang w:eastAsia="ja-JP"/>
              </w:rPr>
              <w:t>M</w:t>
            </w:r>
            <w:r w:rsidR="00FA7CDA">
              <w:rPr>
                <w:lang w:eastAsia="ja-JP"/>
              </w:rPr>
              <w:t xml:space="preserve">assachusetts Institute of Technology, Jeffrey </w:t>
            </w:r>
            <w:r>
              <w:rPr>
                <w:lang w:eastAsia="ja-JP"/>
              </w:rPr>
              <w:t xml:space="preserve">Ravel et son équipe d’étudiants. Première </w:t>
            </w:r>
            <w:r w:rsidR="00FA7CDA">
              <w:rPr>
                <w:lang w:eastAsia="ja-JP"/>
              </w:rPr>
              <w:t>collaboration avec Hyperstudio (laboratoire d’humanités numér</w:t>
            </w:r>
            <w:r>
              <w:rPr>
                <w:lang w:eastAsia="ja-JP"/>
              </w:rPr>
              <w:t>iques du MIT).</w:t>
            </w:r>
          </w:p>
        </w:tc>
      </w:tr>
      <w:tr w:rsidR="00FA7CDA" w14:paraId="68E705BD" w14:textId="77777777" w:rsidTr="00FA7CDA">
        <w:tc>
          <w:tcPr>
            <w:tcW w:w="817" w:type="dxa"/>
          </w:tcPr>
          <w:p w14:paraId="331748B5" w14:textId="40E9B88C" w:rsidR="00FA7CDA" w:rsidRDefault="00FA7CDA" w:rsidP="00C64EAE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2009</w:t>
            </w:r>
          </w:p>
        </w:tc>
        <w:tc>
          <w:tcPr>
            <w:tcW w:w="7963" w:type="dxa"/>
          </w:tcPr>
          <w:p w14:paraId="1F4D05DF" w14:textId="2B5E4D33" w:rsidR="00FA7CDA" w:rsidRDefault="00FA7CDA" w:rsidP="00EB556D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Présentation du prototype à </w:t>
            </w:r>
            <w:r w:rsidR="00EB556D">
              <w:rPr>
                <w:lang w:eastAsia="ja-JP"/>
              </w:rPr>
              <w:t>Agathe San Juan, conservatrice de</w:t>
            </w:r>
            <w:r w:rsidR="002C3F0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la Bibliothèqu</w:t>
            </w:r>
            <w:r w:rsidR="00EB556D">
              <w:rPr>
                <w:lang w:eastAsia="ja-JP"/>
              </w:rPr>
              <w:t>e Musée de la Comédie-Française ainsi qu’à Christian Biet, Sar</w:t>
            </w:r>
            <w:r w:rsidR="002C3F06">
              <w:rPr>
                <w:lang w:eastAsia="ja-JP"/>
              </w:rPr>
              <w:t>a Harvey et Agnès Lamy, respecti</w:t>
            </w:r>
            <w:r w:rsidR="00EB556D">
              <w:rPr>
                <w:lang w:eastAsia="ja-JP"/>
              </w:rPr>
              <w:t xml:space="preserve">vement directeur et membres du </w:t>
            </w:r>
            <w:r>
              <w:rPr>
                <w:lang w:eastAsia="ja-JP"/>
              </w:rPr>
              <w:t>laboratoire HAR-Histoire des arts et des représentations de Paris-Ouest Nanterre</w:t>
            </w:r>
            <w:r w:rsidR="00EB556D">
              <w:rPr>
                <w:lang w:eastAsia="ja-JP"/>
              </w:rPr>
              <w:t>.</w:t>
            </w:r>
          </w:p>
        </w:tc>
      </w:tr>
      <w:tr w:rsidR="00FA7CDA" w14:paraId="05FD3213" w14:textId="77777777" w:rsidTr="00FA7CDA">
        <w:tc>
          <w:tcPr>
            <w:tcW w:w="817" w:type="dxa"/>
          </w:tcPr>
          <w:p w14:paraId="19138F3D" w14:textId="6889D52C" w:rsidR="00FA7CDA" w:rsidRDefault="00FA7CDA" w:rsidP="00FA7CDA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2010</w:t>
            </w:r>
          </w:p>
        </w:tc>
        <w:tc>
          <w:tcPr>
            <w:tcW w:w="7963" w:type="dxa"/>
          </w:tcPr>
          <w:p w14:paraId="1E6AE5C3" w14:textId="3BC060FE" w:rsidR="00FA7CDA" w:rsidRDefault="00FA7CDA" w:rsidP="00EB556D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Signature d’une entente entre le MIT et la Comédie-Française pour la numérisation et l’exploitation des registres journaliers (1680-1793). Nouvelle phase de travail avec </w:t>
            </w:r>
            <w:r w:rsidR="00EB556D">
              <w:rPr>
                <w:lang w:eastAsia="ja-JP"/>
              </w:rPr>
              <w:t xml:space="preserve">une équipe restreinte du </w:t>
            </w:r>
            <w:r>
              <w:rPr>
                <w:lang w:eastAsia="ja-JP"/>
              </w:rPr>
              <w:t xml:space="preserve">HAR de Paris-Ouest Nanterre </w:t>
            </w:r>
            <w:r w:rsidR="00EB556D">
              <w:rPr>
                <w:lang w:eastAsia="ja-JP"/>
              </w:rPr>
              <w:t xml:space="preserve">(Damien Chardonnet Darmaillacq, Florence Filippi, Sara Harvey et Agnès Lamy) </w:t>
            </w:r>
            <w:r>
              <w:rPr>
                <w:lang w:eastAsia="ja-JP"/>
              </w:rPr>
              <w:t>afin d’établir un formulaire de saisie des données et un protocole de travail.</w:t>
            </w:r>
            <w:r w:rsidR="00DE09F6">
              <w:rPr>
                <w:lang w:eastAsia="ja-JP"/>
              </w:rPr>
              <w:t xml:space="preserve"> </w:t>
            </w:r>
            <w:r w:rsidR="00DE09F6">
              <w:rPr>
                <w:lang w:eastAsia="ja-JP"/>
              </w:rPr>
              <w:t>Etablissement d’un partenariat avec Paris-Sorbonne.</w:t>
            </w:r>
          </w:p>
        </w:tc>
      </w:tr>
      <w:tr w:rsidR="00FA7CDA" w14:paraId="696E8BC7" w14:textId="77777777" w:rsidTr="00FA7CDA">
        <w:tc>
          <w:tcPr>
            <w:tcW w:w="817" w:type="dxa"/>
          </w:tcPr>
          <w:p w14:paraId="4C1E4D85" w14:textId="50F54A14" w:rsidR="00FA7CDA" w:rsidRDefault="00FA7CDA" w:rsidP="00FA7CDA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2011</w:t>
            </w:r>
          </w:p>
        </w:tc>
        <w:tc>
          <w:tcPr>
            <w:tcW w:w="7963" w:type="dxa"/>
          </w:tcPr>
          <w:p w14:paraId="4190C1FB" w14:textId="1B9D2DB7" w:rsidR="00FA7CDA" w:rsidRDefault="00FA7CDA" w:rsidP="00DE09F6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Préparation de demandes de financements en France </w:t>
            </w:r>
            <w:r w:rsidR="00DE09F6">
              <w:rPr>
                <w:lang w:eastAsia="ja-JP"/>
              </w:rPr>
              <w:t xml:space="preserve">(ANR, Ministère, Labex) </w:t>
            </w:r>
            <w:r w:rsidR="00EC2637">
              <w:rPr>
                <w:lang w:eastAsia="ja-JP"/>
              </w:rPr>
              <w:t xml:space="preserve">et </w:t>
            </w:r>
            <w:r>
              <w:rPr>
                <w:lang w:eastAsia="ja-JP"/>
              </w:rPr>
              <w:t>aux Etats-Unis (Gould fundation)</w:t>
            </w:r>
            <w:r w:rsidR="00EC2637">
              <w:rPr>
                <w:lang w:eastAsia="ja-JP"/>
              </w:rPr>
              <w:t xml:space="preserve"> et subventions de l’Université d’Harvard et du MIT. </w:t>
            </w:r>
          </w:p>
        </w:tc>
      </w:tr>
      <w:tr w:rsidR="00FA7CDA" w14:paraId="78A49FC5" w14:textId="77777777" w:rsidTr="00FA7CDA">
        <w:tc>
          <w:tcPr>
            <w:tcW w:w="817" w:type="dxa"/>
          </w:tcPr>
          <w:p w14:paraId="6BCD0727" w14:textId="5E923E81" w:rsidR="00FA7CDA" w:rsidRDefault="00FA7CDA" w:rsidP="00FA7CDA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2013</w:t>
            </w:r>
          </w:p>
        </w:tc>
        <w:tc>
          <w:tcPr>
            <w:tcW w:w="7963" w:type="dxa"/>
          </w:tcPr>
          <w:p w14:paraId="33986698" w14:textId="68F55A08" w:rsidR="00FA7CDA" w:rsidRDefault="00EC2637" w:rsidP="00EB556D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Obtention de l’ensemble des</w:t>
            </w:r>
            <w:r w:rsidR="00FA7CDA">
              <w:rPr>
                <w:lang w:eastAsia="ja-JP"/>
              </w:rPr>
              <w:t xml:space="preserve"> financements </w:t>
            </w:r>
            <w:r>
              <w:rPr>
                <w:lang w:eastAsia="ja-JP"/>
              </w:rPr>
              <w:t xml:space="preserve">demandés </w:t>
            </w:r>
            <w:r w:rsidR="00EB556D">
              <w:rPr>
                <w:lang w:eastAsia="ja-JP"/>
              </w:rPr>
              <w:t>(ANR, Ministère de la culture, Labex Passé dans le Présent, Labex H2H-Arts</w:t>
            </w:r>
            <w:r w:rsidR="0096332E">
              <w:rPr>
                <w:lang w:eastAsia="ja-JP"/>
              </w:rPr>
              <w:t>, IUF et Paris-Sorbonne</w:t>
            </w:r>
            <w:r w:rsidR="00EB556D">
              <w:rPr>
                <w:lang w:eastAsia="ja-JP"/>
              </w:rPr>
              <w:t xml:space="preserve">) et </w:t>
            </w:r>
            <w:r>
              <w:rPr>
                <w:lang w:eastAsia="ja-JP"/>
              </w:rPr>
              <w:t xml:space="preserve">démarrage </w:t>
            </w:r>
            <w:r w:rsidR="00EB556D">
              <w:rPr>
                <w:lang w:eastAsia="ja-JP"/>
              </w:rPr>
              <w:t>du programme.</w:t>
            </w:r>
          </w:p>
        </w:tc>
      </w:tr>
    </w:tbl>
    <w:p w14:paraId="19F4DF9F" w14:textId="77777777" w:rsidR="00FA7CDA" w:rsidRDefault="00FA7CDA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0C9FF4A4" w14:textId="77777777" w:rsidR="00FD56B7" w:rsidRDefault="00FD56B7" w:rsidP="00C64EAE">
      <w:pPr>
        <w:widowControl w:val="0"/>
        <w:autoSpaceDE w:val="0"/>
        <w:autoSpaceDN w:val="0"/>
        <w:adjustRightInd w:val="0"/>
        <w:jc w:val="both"/>
        <w:rPr>
          <w:lang w:eastAsia="ja-JP"/>
        </w:rPr>
      </w:pPr>
    </w:p>
    <w:p w14:paraId="63A41114" w14:textId="77777777" w:rsidR="00405257" w:rsidRPr="00405257" w:rsidRDefault="00405257" w:rsidP="00405257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83009A1" w14:textId="77777777" w:rsidR="00946F92" w:rsidRPr="00405257" w:rsidRDefault="00946F92" w:rsidP="00405257"/>
    <w:sectPr w:rsidR="00946F92" w:rsidRPr="00405257" w:rsidSect="00E77B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92"/>
    <w:rsid w:val="000B0328"/>
    <w:rsid w:val="0013737F"/>
    <w:rsid w:val="002C3F06"/>
    <w:rsid w:val="00405257"/>
    <w:rsid w:val="007060A0"/>
    <w:rsid w:val="007A51B7"/>
    <w:rsid w:val="008B16AD"/>
    <w:rsid w:val="00925AB5"/>
    <w:rsid w:val="009435DA"/>
    <w:rsid w:val="00946F92"/>
    <w:rsid w:val="0096332E"/>
    <w:rsid w:val="00AC6FC9"/>
    <w:rsid w:val="00BF1782"/>
    <w:rsid w:val="00C64EAE"/>
    <w:rsid w:val="00CD31BF"/>
    <w:rsid w:val="00CF1919"/>
    <w:rsid w:val="00DE09F6"/>
    <w:rsid w:val="00E77BE0"/>
    <w:rsid w:val="00EB556D"/>
    <w:rsid w:val="00EC2637"/>
    <w:rsid w:val="00F150F4"/>
    <w:rsid w:val="00FA7CDA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C1DB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64EF8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64EAE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FA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CF191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1919"/>
  </w:style>
  <w:style w:type="character" w:customStyle="1" w:styleId="CommentaireCar">
    <w:name w:val="Commentaire Car"/>
    <w:basedOn w:val="Policepardfaut"/>
    <w:link w:val="Commentaire"/>
    <w:uiPriority w:val="99"/>
    <w:semiHidden/>
    <w:rsid w:val="00CF1919"/>
    <w:rPr>
      <w:sz w:val="24"/>
      <w:szCs w:val="24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191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1919"/>
    <w:rPr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64EF8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64EAE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FA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CF191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1919"/>
  </w:style>
  <w:style w:type="character" w:customStyle="1" w:styleId="CommentaireCar">
    <w:name w:val="Commentaire Car"/>
    <w:basedOn w:val="Policepardfaut"/>
    <w:link w:val="Commentaire"/>
    <w:uiPriority w:val="99"/>
    <w:semiHidden/>
    <w:rsid w:val="00CF1919"/>
    <w:rPr>
      <w:sz w:val="24"/>
      <w:szCs w:val="24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191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1919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sar.org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3828</Characters>
  <Application>Microsoft Macintosh Word</Application>
  <DocSecurity>0</DocSecurity>
  <Lines>62</Lines>
  <Paragraphs>15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Ravel</dc:creator>
  <cp:keywords/>
  <dc:description/>
  <cp:lastModifiedBy>Sara Harvey</cp:lastModifiedBy>
  <cp:revision>2</cp:revision>
  <dcterms:created xsi:type="dcterms:W3CDTF">2015-05-11T19:06:00Z</dcterms:created>
  <dcterms:modified xsi:type="dcterms:W3CDTF">2015-05-11T19:06:00Z</dcterms:modified>
</cp:coreProperties>
</file>