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13D780" w14:textId="77777777" w:rsidR="00C179D8" w:rsidRDefault="0099378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 C.I.A triangle is commonly used in information security? (MAY/JUNE 2014)</w:t>
      </w:r>
    </w:p>
    <w:p w14:paraId="4C3F007F" w14:textId="77777777" w:rsidR="00C179D8" w:rsidRDefault="00993783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C.I.A. triangle - confidentiality, integrity, and availability - has expanded into a more comprehensive list of critical characteristics of information. At the heart of the study of information security is the concept of policy. Policy, awareness, trai</w:t>
      </w:r>
      <w:r>
        <w:rPr>
          <w:rFonts w:ascii="Times New Roman" w:eastAsia="Times New Roman" w:hAnsi="Times New Roman" w:cs="Times New Roman"/>
          <w:sz w:val="24"/>
          <w:szCs w:val="24"/>
        </w:rPr>
        <w:t>ning, education, and technology are vital concepts for the protection of information and for keeping information systems from danger.</w:t>
      </w:r>
    </w:p>
    <w:p w14:paraId="2802EE6A" w14:textId="77777777" w:rsidR="00C179D8" w:rsidRDefault="00C179D8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813007" w14:textId="77777777" w:rsidR="00C179D8" w:rsidRDefault="0099378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When can a computer be a subject and an object of an attack respectively? (Nov/Dec 2012)</w:t>
      </w:r>
    </w:p>
    <w:p w14:paraId="5E1C3603" w14:textId="77777777" w:rsidR="00C179D8" w:rsidRDefault="00993783">
      <w:pPr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an active entity wh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ich interacts with information system and can be an individual, technical component or computer process. </w:t>
      </w:r>
    </w:p>
    <w:p w14:paraId="7B50F724" w14:textId="77777777" w:rsidR="00C179D8" w:rsidRDefault="00993783">
      <w:pPr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passive entity that receives or contains information and they are assigned with specific controls that restrict or prevent access by un</w:t>
      </w:r>
      <w:r>
        <w:rPr>
          <w:rFonts w:ascii="Times New Roman" w:eastAsia="Times New Roman" w:hAnsi="Times New Roman" w:cs="Times New Roman"/>
          <w:sz w:val="24"/>
          <w:szCs w:val="24"/>
        </w:rPr>
        <w:t>authorized subjects.</w:t>
      </w:r>
    </w:p>
    <w:p w14:paraId="6C26090D" w14:textId="77777777" w:rsidR="00C179D8" w:rsidRDefault="009937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8E6AAA" wp14:editId="169EE52F">
            <wp:extent cx="4786500" cy="186243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500" cy="1862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CB056D" wp14:editId="4F9C2021">
                <wp:simplePos x="0" y="0"/>
                <wp:positionH relativeFrom="column">
                  <wp:posOffset>622300</wp:posOffset>
                </wp:positionH>
                <wp:positionV relativeFrom="paragraph">
                  <wp:posOffset>1587500</wp:posOffset>
                </wp:positionV>
                <wp:extent cx="965200" cy="2794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750" y="3646650"/>
                          <a:ext cx="95250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 h="266700" extrusionOk="0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  <a:lnTo>
                                <a:pt x="952500" y="266700"/>
                              </a:lnTo>
                              <a:lnTo>
                                <a:pt x="95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8983A8" w14:textId="77777777" w:rsidR="00C179D8" w:rsidRDefault="00C179D8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B056D" id="Freeform: Shape 1" o:spid="_x0000_s1026" style="position:absolute;left:0;text-align:left;margin-left:49pt;margin-top:125pt;width:76pt;height:2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2500,266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" adj="-11796480,,5400" path="m,l,266700r952500,l952500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952500,266700"/>
                <v:textbox inset="7pt,3pt,7pt,3pt">
                  <w:txbxContent>
                    <w:p w14:paraId="338983A8" w14:textId="77777777" w:rsidR="00C179D8" w:rsidRDefault="00C179D8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A3623FF" w14:textId="77777777" w:rsidR="00C179D8" w:rsidRDefault="00C179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FB33E" w14:textId="77777777" w:rsidR="00C179D8" w:rsidRDefault="00993783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can organizations effectively mitigate and respond to the ever-evolving</w:t>
      </w:r>
    </w:p>
    <w:p w14:paraId="275C47E9" w14:textId="77777777" w:rsidR="00C179D8" w:rsidRDefault="009937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landscape of Information Security threats?</w:t>
      </w:r>
    </w:p>
    <w:p w14:paraId="1A3F8F30" w14:textId="77777777" w:rsidR="00C179D8" w:rsidRDefault="00C179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4DA3D" w14:textId="77777777" w:rsidR="00C179D8" w:rsidRDefault="00C179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519AC" w14:textId="77777777" w:rsidR="00C179D8" w:rsidRDefault="0099378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policy? How is it different from law? (NOV/DEC 2011, MAY/JUNE 2013)</w:t>
      </w:r>
    </w:p>
    <w:p w14:paraId="0786A837" w14:textId="77777777" w:rsidR="00C179D8" w:rsidRDefault="00993783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an organization professional</w:t>
      </w:r>
      <w:r>
        <w:rPr>
          <w:rFonts w:ascii="Times New Roman" w:eastAsia="Times New Roman" w:hAnsi="Times New Roman" w:cs="Times New Roman"/>
          <w:sz w:val="24"/>
          <w:szCs w:val="24"/>
        </w:rPr>
        <w:t>s help to maintain security through establishment and enforcement of policies. This policy is a body of expectations that describe acceptable and unacceptable employee behaviors in the workplace. The main difference between policy and law is that the ignor</w:t>
      </w:r>
      <w:r>
        <w:rPr>
          <w:rFonts w:ascii="Times New Roman" w:eastAsia="Times New Roman" w:hAnsi="Times New Roman" w:cs="Times New Roman"/>
          <w:sz w:val="24"/>
          <w:szCs w:val="24"/>
        </w:rPr>
        <w:t>ance of a policy is an acceptable defense.</w:t>
      </w:r>
    </w:p>
    <w:p w14:paraId="53EFF975" w14:textId="77777777" w:rsidR="00C179D8" w:rsidRDefault="00C179D8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1CF2D" w14:textId="77777777" w:rsidR="00C179D8" w:rsidRDefault="00C179D8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B5CABD" w14:textId="77777777" w:rsidR="00C179D8" w:rsidRDefault="00C179D8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2F82E4" w14:textId="77777777" w:rsidR="00C179D8" w:rsidRDefault="00C179D8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BD0A38" w14:textId="77777777" w:rsidR="00C179D8" w:rsidRDefault="00C179D8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3DD253" w14:textId="77777777" w:rsidR="00C179D8" w:rsidRDefault="00C179D8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BA74AC" w14:textId="77777777" w:rsidR="00C179D8" w:rsidRDefault="00C179D8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ABF01" w14:textId="77777777" w:rsidR="00C179D8" w:rsidRDefault="00993783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 risk management strategies, why does a periodic review have to be a part of process? (May/June 2012, May/June 2013)</w:t>
      </w:r>
    </w:p>
    <w:p w14:paraId="171E5F02" w14:textId="77777777" w:rsidR="00C179D8" w:rsidRDefault="00993783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focus is asset inventory</w:t>
      </w:r>
    </w:p>
    <w:p w14:paraId="032F9ACF" w14:textId="77777777" w:rsidR="00C179D8" w:rsidRDefault="00993783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completeness and accuracy of the asset inventory has to be verified</w:t>
      </w:r>
    </w:p>
    <w:p w14:paraId="5452AAD3" w14:textId="77777777" w:rsidR="00C179D8" w:rsidRDefault="00993783">
      <w:pPr>
        <w:widowControl w:val="0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threats and vulnerabilitie</w:t>
      </w:r>
      <w:r>
        <w:rPr>
          <w:rFonts w:ascii="Times New Roman" w:eastAsia="Times New Roman" w:hAnsi="Times New Roman" w:cs="Times New Roman"/>
          <w:sz w:val="24"/>
          <w:szCs w:val="24"/>
        </w:rPr>
        <w:t>s that are dangerous to asset inventory must be verified.</w:t>
      </w:r>
    </w:p>
    <w:p w14:paraId="02704044" w14:textId="77777777" w:rsidR="00C179D8" w:rsidRDefault="00993783">
      <w:pPr>
        <w:widowControl w:val="0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a constant process for safeguards and controls to be devised and implemented, and not to be installed and forget devices.</w:t>
      </w:r>
    </w:p>
    <w:p w14:paraId="275E327E" w14:textId="77777777" w:rsidR="00C179D8" w:rsidRDefault="00C179D8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C3D1AF" w14:textId="77777777" w:rsidR="00C179D8" w:rsidRDefault="00993783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do you mean by Confinement problem?</w:t>
      </w:r>
    </w:p>
    <w:p w14:paraId="6A50031C" w14:textId="77777777" w:rsidR="00C179D8" w:rsidRDefault="00C179D8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942F87" w14:textId="77777777" w:rsidR="00C179D8" w:rsidRDefault="00993783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policy and standards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1F0062A" w14:textId="77777777" w:rsidR="00C179D8" w:rsidRDefault="00993783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 policy is a plan or course of action, as of a government, political party, or business, intended to influence and determine decisions, actions, and other matters. Standards, on the other hand, are more detailed statements of what must be done to compl</w:t>
      </w:r>
      <w:r>
        <w:rPr>
          <w:rFonts w:ascii="Times New Roman" w:eastAsia="Times New Roman" w:hAnsi="Times New Roman" w:cs="Times New Roman"/>
          <w:sz w:val="24"/>
          <w:szCs w:val="24"/>
        </w:rPr>
        <w:t>y with policy. The organizational rules for acceptable/unacceptable behavior.</w:t>
      </w:r>
    </w:p>
    <w:p w14:paraId="302954F9" w14:textId="77777777" w:rsidR="00C179D8" w:rsidRDefault="0099378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Penalties for violations</w:t>
      </w:r>
    </w:p>
    <w:p w14:paraId="3CAD9485" w14:textId="77777777" w:rsidR="00C179D8" w:rsidRDefault="0099378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Appeals process</w:t>
      </w:r>
    </w:p>
    <w:p w14:paraId="6A2797C4" w14:textId="77777777" w:rsidR="00C179D8" w:rsidRDefault="00C179D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F63829" w14:textId="77777777" w:rsidR="00C179D8" w:rsidRDefault="00993783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Mention the Drawbacks of ISO 17799/BS 7799.</w:t>
      </w:r>
    </w:p>
    <w:p w14:paraId="7FD53D54" w14:textId="77777777" w:rsidR="00C179D8" w:rsidRDefault="0099378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Several countries have not adopted 17799 claiming there are fundamental problems:</w:t>
      </w:r>
    </w:p>
    <w:p w14:paraId="329EC7D0" w14:textId="77777777" w:rsidR="00C179D8" w:rsidRDefault="00993783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global information security community has not defined any justification for a code of practice as identified in the ISO/IEC 17799 </w:t>
      </w:r>
    </w:p>
    <w:p w14:paraId="106439A0" w14:textId="77777777" w:rsidR="00C179D8" w:rsidRDefault="00993783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17799 lack “The necessary measurement p</w:t>
      </w:r>
      <w:r>
        <w:rPr>
          <w:rFonts w:ascii="Times New Roman" w:eastAsia="Times New Roman" w:hAnsi="Times New Roman" w:cs="Times New Roman"/>
          <w:sz w:val="24"/>
          <w:szCs w:val="24"/>
        </w:rPr>
        <w:t>recision of a technical standard”.</w:t>
      </w:r>
    </w:p>
    <w:p w14:paraId="70037867" w14:textId="77777777" w:rsidR="00C179D8" w:rsidRDefault="00993783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reason to believe that 17799 is more useful than any other approach currently available </w:t>
      </w:r>
    </w:p>
    <w:p w14:paraId="502EF9FC" w14:textId="77777777" w:rsidR="00C179D8" w:rsidRDefault="00993783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17799 is not as complete as other frameworks available </w:t>
      </w:r>
    </w:p>
    <w:p w14:paraId="3539080C" w14:textId="77777777" w:rsidR="00C179D8" w:rsidRDefault="00993783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17799 is perceived to have been hurriedly prepared given the tremendous impact its adoption could have on industry information security controls </w:t>
      </w:r>
    </w:p>
    <w:p w14:paraId="67F6837B" w14:textId="77777777" w:rsidR="00C179D8" w:rsidRDefault="00993783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reason to believe that 17799 is more useful than any other approach currently available </w:t>
      </w:r>
    </w:p>
    <w:p w14:paraId="771EFEB1" w14:textId="77777777" w:rsidR="00C179D8" w:rsidRDefault="00993783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17799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as complete as other frameworks available </w:t>
      </w:r>
    </w:p>
    <w:p w14:paraId="7B1DB38C" w14:textId="77777777" w:rsidR="00C179D8" w:rsidRDefault="00993783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17799 is perceived to have been hurriedly prepared given the tremendous impact its adoption could have on industry information security controls </w:t>
      </w:r>
    </w:p>
    <w:p w14:paraId="3D7E0DC0" w14:textId="77777777" w:rsidR="00C179D8" w:rsidRDefault="00993783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What are the advantages and disadvantages of using honey pot 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padded cell approach?</w:t>
      </w:r>
    </w:p>
    <w:p w14:paraId="27E25D63" w14:textId="77777777" w:rsidR="00C179D8" w:rsidRDefault="00993783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Advantages:</w:t>
      </w:r>
    </w:p>
    <w:p w14:paraId="32256240" w14:textId="77777777" w:rsidR="00C179D8" w:rsidRDefault="0099378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Attackers can be diverted to targets that they cannot damage</w:t>
      </w:r>
    </w:p>
    <w:p w14:paraId="5F370F6F" w14:textId="77777777" w:rsidR="00C179D8" w:rsidRDefault="0099378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Administrators have time to decide how to respond to an attacker</w:t>
      </w:r>
    </w:p>
    <w:p w14:paraId="5E57FB86" w14:textId="77777777" w:rsidR="00C179D8" w:rsidRDefault="0099378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Attacker’s action can be easily and extensively monitored</w:t>
      </w:r>
    </w:p>
    <w:p w14:paraId="70593A97" w14:textId="77777777" w:rsidR="00C179D8" w:rsidRDefault="0099378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Honey pots may be effective at catchi</w:t>
      </w:r>
      <w:r>
        <w:rPr>
          <w:rFonts w:ascii="Times New Roman" w:eastAsia="Times New Roman" w:hAnsi="Times New Roman" w:cs="Times New Roman"/>
          <w:sz w:val="24"/>
          <w:szCs w:val="24"/>
        </w:rPr>
        <w:t>ng insiders who are snooping around a network</w:t>
      </w:r>
    </w:p>
    <w:p w14:paraId="2A2996D0" w14:textId="77777777" w:rsidR="00C179D8" w:rsidRDefault="00993783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Disadvantages:</w:t>
      </w:r>
    </w:p>
    <w:p w14:paraId="188B6908" w14:textId="77777777" w:rsidR="00C179D8" w:rsidRDefault="00993783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legal implications of using such devices are not well defined</w:t>
      </w:r>
    </w:p>
    <w:p w14:paraId="3749059D" w14:textId="77777777" w:rsidR="00C179D8" w:rsidRDefault="0099378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Honey pots and Padded cells have not yet been shown to be generally useful security technologies</w:t>
      </w:r>
    </w:p>
    <w:p w14:paraId="07692A3C" w14:textId="77777777" w:rsidR="00C179D8" w:rsidRDefault="0099378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expert attacker, once diverte</w:t>
      </w:r>
      <w:r>
        <w:rPr>
          <w:rFonts w:ascii="Times New Roman" w:eastAsia="Times New Roman" w:hAnsi="Times New Roman" w:cs="Times New Roman"/>
          <w:sz w:val="24"/>
          <w:szCs w:val="24"/>
        </w:rPr>
        <w:t>d into a decoy system, may become angry and launch a hostile attack against an organization’s systems</w:t>
      </w:r>
    </w:p>
    <w:p w14:paraId="6885FD3C" w14:textId="77777777" w:rsidR="00C179D8" w:rsidRDefault="00993783">
      <w:pPr>
        <w:widowControl w:val="0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 managers will need a high level of expertise to use these systems</w:t>
      </w:r>
    </w:p>
    <w:p w14:paraId="7750E4E6" w14:textId="77777777" w:rsidR="00C179D8" w:rsidRDefault="00C179D8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6A404A" w14:textId="77777777" w:rsidR="00C179D8" w:rsidRDefault="00C179D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315717" w14:textId="77777777" w:rsidR="00C179D8" w:rsidRDefault="00993783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Distinguish between symmetric and asymmetric encryption.</w:t>
      </w:r>
    </w:p>
    <w:p w14:paraId="67E6B8BD" w14:textId="77777777" w:rsidR="00C179D8" w:rsidRDefault="00C179D8">
      <w:pPr>
        <w:widowControl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9"/>
        <w:gridCol w:w="4964"/>
      </w:tblGrid>
      <w:tr w:rsidR="00C179D8" w14:paraId="2BB291DD" w14:textId="77777777">
        <w:tc>
          <w:tcPr>
            <w:tcW w:w="4279" w:type="dxa"/>
            <w:shd w:val="clear" w:color="auto" w:fill="C6D9F1"/>
          </w:tcPr>
          <w:p w14:paraId="194A0B05" w14:textId="77777777" w:rsidR="00C179D8" w:rsidRDefault="00993783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Symmetric</w:t>
            </w:r>
          </w:p>
        </w:tc>
        <w:tc>
          <w:tcPr>
            <w:tcW w:w="4964" w:type="dxa"/>
            <w:shd w:val="clear" w:color="auto" w:fill="C6D9F1"/>
          </w:tcPr>
          <w:p w14:paraId="489588EC" w14:textId="77777777" w:rsidR="00C179D8" w:rsidRDefault="00993783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Asymmetric</w:t>
            </w:r>
          </w:p>
        </w:tc>
      </w:tr>
      <w:tr w:rsidR="00C179D8" w14:paraId="4BF0DC84" w14:textId="77777777">
        <w:tc>
          <w:tcPr>
            <w:tcW w:w="4279" w:type="dxa"/>
          </w:tcPr>
          <w:p w14:paraId="7C9293BD" w14:textId="77777777" w:rsidR="00C179D8" w:rsidRDefault="009937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Uses the same secret (private) key to encrypt and decrypt its data</w:t>
            </w:r>
          </w:p>
        </w:tc>
        <w:tc>
          <w:tcPr>
            <w:tcW w:w="4964" w:type="dxa"/>
          </w:tcPr>
          <w:p w14:paraId="1E3AAC4E" w14:textId="77777777" w:rsidR="00C179D8" w:rsidRDefault="00993783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Uses both a public and private key.</w:t>
            </w:r>
          </w:p>
        </w:tc>
      </w:tr>
      <w:tr w:rsidR="00C179D8" w14:paraId="280E51D1" w14:textId="77777777">
        <w:tc>
          <w:tcPr>
            <w:tcW w:w="4279" w:type="dxa"/>
          </w:tcPr>
          <w:p w14:paraId="724885EC" w14:textId="77777777" w:rsidR="00C179D8" w:rsidRDefault="009937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Requires that the secret key be known by the party encrypting the data and the party decrypting the data.</w:t>
            </w:r>
          </w:p>
        </w:tc>
        <w:tc>
          <w:tcPr>
            <w:tcW w:w="4964" w:type="dxa"/>
          </w:tcPr>
          <w:p w14:paraId="6346A3FF" w14:textId="77777777" w:rsidR="00C179D8" w:rsidRDefault="009937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Asymmetric allows for distribution of your public key to anyone with which they can encrypt the data they want to send securely and then it can only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Decoded by the person having the private key.</w:t>
            </w:r>
          </w:p>
        </w:tc>
      </w:tr>
      <w:tr w:rsidR="00C179D8" w14:paraId="2EFD2CF7" w14:textId="77777777">
        <w:tc>
          <w:tcPr>
            <w:tcW w:w="4279" w:type="dxa"/>
          </w:tcPr>
          <w:p w14:paraId="48659325" w14:textId="77777777" w:rsidR="00C179D8" w:rsidRDefault="009937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  <w:tc>
          <w:tcPr>
            <w:tcW w:w="4964" w:type="dxa"/>
          </w:tcPr>
          <w:p w14:paraId="7BCAD292" w14:textId="77777777" w:rsidR="00C179D8" w:rsidRDefault="009937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 times slower than symmetric</w:t>
            </w:r>
          </w:p>
        </w:tc>
      </w:tr>
    </w:tbl>
    <w:p w14:paraId="41B2D85F" w14:textId="77777777" w:rsidR="00C179D8" w:rsidRDefault="00C179D8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389C9" w14:textId="77777777" w:rsidR="00C179D8" w:rsidRDefault="00C179D8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98C42" w14:textId="77777777" w:rsidR="00C179D8" w:rsidRDefault="00C179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68835" w14:textId="77777777" w:rsidR="00C179D8" w:rsidRDefault="00C179D8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436FC" w14:textId="77777777" w:rsidR="00C179D8" w:rsidRDefault="00C179D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179D8" w:rsidSect="00993783">
      <w:pgSz w:w="12240" w:h="15840"/>
      <w:pgMar w:top="1440" w:right="2034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98B"/>
    <w:multiLevelType w:val="multilevel"/>
    <w:tmpl w:val="5A54D768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7A7214"/>
    <w:multiLevelType w:val="multilevel"/>
    <w:tmpl w:val="53D21D4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B75225"/>
    <w:multiLevelType w:val="multilevel"/>
    <w:tmpl w:val="314A33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DE5B89"/>
    <w:multiLevelType w:val="multilevel"/>
    <w:tmpl w:val="CABAD44C"/>
    <w:lvl w:ilvl="0">
      <w:start w:val="1"/>
      <w:numFmt w:val="bullet"/>
      <w:lvlText w:val="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A977CD"/>
    <w:multiLevelType w:val="multilevel"/>
    <w:tmpl w:val="A71A0594"/>
    <w:lvl w:ilvl="0">
      <w:start w:val="1"/>
      <w:numFmt w:val="bullet"/>
      <w:lvlText w:val="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B4451E2"/>
    <w:multiLevelType w:val="multilevel"/>
    <w:tmpl w:val="08388DB4"/>
    <w:lvl w:ilvl="0">
      <w:start w:val="1"/>
      <w:numFmt w:val="bullet"/>
      <w:lvlText w:val="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9D2545"/>
    <w:multiLevelType w:val="multilevel"/>
    <w:tmpl w:val="2782F5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F236F6"/>
    <w:multiLevelType w:val="multilevel"/>
    <w:tmpl w:val="6C9E6D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9D8"/>
    <w:rsid w:val="00993783"/>
    <w:rsid w:val="00C1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2A1D"/>
  <w15:docId w15:val="{6C36B0BE-497D-48A9-B708-F625D24A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Kamal</cp:lastModifiedBy>
  <cp:revision>2</cp:revision>
  <dcterms:created xsi:type="dcterms:W3CDTF">2023-12-10T13:59:00Z</dcterms:created>
  <dcterms:modified xsi:type="dcterms:W3CDTF">2023-12-10T14:53:00Z</dcterms:modified>
</cp:coreProperties>
</file>