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PROCEDIMIENTO GENERAL: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F052BE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052BE">
        <w:rPr>
          <w:rFonts w:cs="Arial"/>
          <w:i/>
        </w:rPr>
        <w:t xml:space="preserve"> </w:t>
      </w:r>
    </w:p>
    <w:p w:rsidR="00671AA2" w:rsidRPr="00306C42" w:rsidRDefault="00263782" w:rsidP="00671AA2">
      <w:pPr>
        <w:jc w:val="right"/>
        <w:rPr>
          <w:rFonts w:cs="Arial"/>
        </w:rPr>
      </w:pPr>
      <w:proofErr w:type="gramStart"/>
      <w:r>
        <w:rPr>
          <w:rFonts w:cs="Arial"/>
          <w:i/>
        </w:rPr>
        <w:t>d</w:t>
      </w:r>
      <w:r w:rsidR="00F052BE">
        <w:rPr>
          <w:rFonts w:cs="Arial"/>
          <w:i/>
        </w:rPr>
        <w:t>e</w:t>
      </w:r>
      <w:proofErr w:type="gramEnd"/>
      <w:r w:rsidR="00F052BE">
        <w:rPr>
          <w:rFonts w:cs="Arial"/>
          <w:i/>
        </w:rPr>
        <w:t xml:space="preserve">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  <w:r w:rsidR="00306C42" w:rsidRPr="00306C42">
        <w:rPr>
          <w:rFonts w:cs="Arial"/>
          <w:i/>
        </w:rPr>
        <w:t>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  <w:bookmarkStart w:id="1" w:name="_GoBack"/>
      <w:bookmarkEnd w:id="1"/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306C42" w:rsidRPr="00555857" w:rsidRDefault="00306C42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555857">
        <w:rPr>
          <w:rFonts w:cstheme="minorHAnsi"/>
          <w:color w:val="222222"/>
          <w:shd w:val="clear" w:color="auto" w:fill="FFFFFF"/>
        </w:rPr>
        <w:t xml:space="preserve"> 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Los mismos son los que se encuentran identificados en los planos </w:t>
      </w:r>
      <w:r w:rsidR="003B2726" w:rsidRPr="003B2726">
        <w:rPr>
          <w:rFonts w:cstheme="minorHAnsi"/>
          <w:b/>
          <w:color w:val="222222"/>
          <w:shd w:val="clear" w:color="auto" w:fill="FFFFFF"/>
        </w:rPr>
        <w:t>https://github.com/jsrxar/dge/tree/master/1-general/2-planos</w:t>
      </w:r>
    </w:p>
    <w:p w:rsidR="00535584" w:rsidRPr="00555857" w:rsidRDefault="00535584" w:rsidP="00E3029B">
      <w:pPr>
        <w:ind w:left="360"/>
        <w:jc w:val="both"/>
      </w:pPr>
      <w:r w:rsidRPr="00555857">
        <w:t xml:space="preserve">Sera responsable por la gestión </w:t>
      </w:r>
      <w:r w:rsidR="009F36BD" w:rsidRPr="00555857">
        <w:t xml:space="preserve">de apertura, cierre </w:t>
      </w:r>
      <w:r w:rsidRPr="00555857">
        <w:t>y</w:t>
      </w:r>
      <w:r w:rsidR="009F36BD" w:rsidRPr="00555857">
        <w:t xml:space="preserve"> guarda de</w:t>
      </w:r>
      <w:r w:rsidRPr="00555857">
        <w:t xml:space="preserve"> </w:t>
      </w:r>
      <w:r w:rsidR="009F36BD" w:rsidRPr="00555857">
        <w:t>llaves dentro del edificio,</w:t>
      </w:r>
      <w:r w:rsidRPr="00555857">
        <w:t xml:space="preserve"> el Área de Espacios Físicos</w:t>
      </w:r>
      <w:r w:rsidR="00C12CEA" w:rsidRPr="00555857">
        <w:t xml:space="preserve">, que </w:t>
      </w:r>
      <w:r w:rsidR="00C12CEA" w:rsidRPr="00555857">
        <w:rPr>
          <w:rFonts w:cstheme="minorHAnsi"/>
          <w:color w:val="222222"/>
          <w:shd w:val="clear" w:color="auto" w:fill="FFFFFF"/>
        </w:rPr>
        <w:t>será identificada en este texto y en otros registros del sistema de gestión de calidad como “</w:t>
      </w:r>
      <w:r w:rsidR="00C12CEA" w:rsidRPr="00555857">
        <w:t>EF”</w:t>
      </w:r>
    </w:p>
    <w:p w:rsidR="00306C42" w:rsidRPr="00555857" w:rsidRDefault="004F4903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P</w:t>
      </w:r>
      <w:r w:rsidR="00C12CEA" w:rsidRPr="00555857">
        <w:rPr>
          <w:rFonts w:cstheme="minorHAnsi"/>
          <w:color w:val="222222"/>
          <w:shd w:val="clear" w:color="auto" w:fill="FFFFFF"/>
        </w:rPr>
        <w:t xml:space="preserve">ersonal de Seguridad será responsable por </w:t>
      </w:r>
      <w:r w:rsidR="009F36BD" w:rsidRPr="00555857">
        <w:rPr>
          <w:rFonts w:cstheme="minorHAnsi"/>
          <w:color w:val="222222"/>
          <w:shd w:val="clear" w:color="auto" w:fill="FFFFFF"/>
        </w:rPr>
        <w:t xml:space="preserve">cumplir con </w:t>
      </w:r>
      <w:r w:rsidR="006442C9">
        <w:rPr>
          <w:rFonts w:cstheme="minorHAnsi"/>
          <w:color w:val="222222"/>
          <w:shd w:val="clear" w:color="auto" w:fill="FFFFFF"/>
        </w:rPr>
        <w:t xml:space="preserve">la </w:t>
      </w:r>
      <w:proofErr w:type="spellStart"/>
      <w:proofErr w:type="gramStart"/>
      <w:r w:rsidR="006442C9">
        <w:rPr>
          <w:rFonts w:cstheme="minorHAnsi"/>
          <w:color w:val="222222"/>
          <w:shd w:val="clear" w:color="auto" w:fill="FFFFFF"/>
        </w:rPr>
        <w:t>accion</w:t>
      </w:r>
      <w:proofErr w:type="spellEnd"/>
      <w:r w:rsidR="009F36BD" w:rsidRPr="00555857">
        <w:rPr>
          <w:rFonts w:cstheme="minorHAnsi"/>
          <w:color w:val="222222"/>
          <w:shd w:val="clear" w:color="auto" w:fill="FFFFFF"/>
        </w:rPr>
        <w:t xml:space="preserve"> operativo</w:t>
      </w:r>
      <w:proofErr w:type="gramEnd"/>
      <w:r w:rsidR="009F36BD" w:rsidRPr="00555857">
        <w:rPr>
          <w:rFonts w:cstheme="minorHAnsi"/>
          <w:color w:val="222222"/>
          <w:shd w:val="clear" w:color="auto" w:fill="FFFFFF"/>
        </w:rPr>
        <w:t xml:space="preserve"> de apertura y cierre de puertas tanto como de resguardar las</w:t>
      </w:r>
      <w:r w:rsidR="00C12CEA" w:rsidRPr="00555857">
        <w:rPr>
          <w:rFonts w:cstheme="minorHAnsi"/>
          <w:color w:val="222222"/>
          <w:shd w:val="clear" w:color="auto" w:fill="FFFFFF"/>
        </w:rPr>
        <w:t xml:space="preserve"> llaves, </w:t>
      </w:r>
      <w:r w:rsidRPr="00555857">
        <w:rPr>
          <w:rFonts w:cstheme="minorHAnsi"/>
          <w:color w:val="222222"/>
          <w:shd w:val="clear" w:color="auto" w:fill="FFFFFF"/>
        </w:rPr>
        <w:t>por lo que será de su entera</w:t>
      </w:r>
      <w:r w:rsidR="00C12CEA" w:rsidRPr="00555857">
        <w:rPr>
          <w:rFonts w:cstheme="minorHAnsi"/>
          <w:color w:val="222222"/>
          <w:shd w:val="clear" w:color="auto" w:fill="FFFFFF"/>
        </w:rPr>
        <w:t xml:space="preserve"> responsabilidad la custodia y devolución a término </w:t>
      </w:r>
      <w:r w:rsidR="009F36BD" w:rsidRPr="00555857">
        <w:rPr>
          <w:rFonts w:cstheme="minorHAnsi"/>
          <w:color w:val="222222"/>
          <w:shd w:val="clear" w:color="auto" w:fill="FFFFFF"/>
        </w:rPr>
        <w:t>de las mismas.</w:t>
      </w:r>
      <w:r w:rsidR="00C12CEA" w:rsidRPr="00555857">
        <w:rPr>
          <w:rFonts w:cstheme="minorHAnsi"/>
          <w:color w:val="222222"/>
          <w:shd w:val="clear" w:color="auto" w:fill="FFFFFF"/>
        </w:rPr>
        <w:t xml:space="preserve"> </w:t>
      </w:r>
    </w:p>
    <w:p w:rsidR="00E3029B" w:rsidRDefault="00E3029B" w:rsidP="00E3029B">
      <w:pPr>
        <w:ind w:left="360"/>
        <w:jc w:val="both"/>
      </w:pPr>
      <w:r w:rsidRPr="00555857">
        <w:t>Los actores involucrados en el proceso deberán contar con acceso al “</w:t>
      </w:r>
      <w:r w:rsidRPr="0027440B">
        <w:rPr>
          <w:b/>
        </w:rPr>
        <w:t>Sistema de Gestión de Activos</w:t>
      </w:r>
      <w:r w:rsidR="00B3096A">
        <w:rPr>
          <w:b/>
        </w:rPr>
        <w:t xml:space="preserve"> (SGA)</w:t>
      </w:r>
      <w:r w:rsidR="00B3096A">
        <w:t xml:space="preserve">” </w:t>
      </w:r>
      <w:r w:rsidRPr="00555857">
        <w:t>con perfiles de acceso y visibilidad definidos según instrucción de la Coordinación de la CTO</w:t>
      </w:r>
      <w:r w:rsidR="006442C9">
        <w:t xml:space="preserve">; los mismos son: “EF” – “Seguridad – </w:t>
      </w:r>
      <w:proofErr w:type="spellStart"/>
      <w:r w:rsidR="006442C9">
        <w:t>Llavereros</w:t>
      </w:r>
      <w:proofErr w:type="spellEnd"/>
      <w:r w:rsidR="006442C9">
        <w:t xml:space="preserve">”  </w:t>
      </w:r>
    </w:p>
    <w:p w:rsidR="003E332A" w:rsidRPr="00555857" w:rsidRDefault="003E332A" w:rsidP="003E332A">
      <w:pPr>
        <w:pStyle w:val="Prrafodelista"/>
        <w:ind w:left="1080"/>
        <w:jc w:val="both"/>
      </w:pPr>
    </w:p>
    <w:p w:rsidR="00C12CEA" w:rsidRPr="00555857" w:rsidRDefault="003E332A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 w:rsidRPr="00555857">
        <w:rPr>
          <w:b/>
        </w:rPr>
        <w:t>P</w:t>
      </w:r>
      <w:r>
        <w:rPr>
          <w:b/>
        </w:rPr>
        <w:t xml:space="preserve">lanificación </w:t>
      </w:r>
      <w:r w:rsidR="007577E7" w:rsidRPr="00555857">
        <w:rPr>
          <w:b/>
        </w:rPr>
        <w:t>General</w:t>
      </w:r>
      <w:r w:rsidR="00C12CEA" w:rsidRPr="00555857">
        <w:rPr>
          <w:b/>
        </w:rPr>
        <w:t xml:space="preserve"> para Cierre y Apertura de Espacios:</w:t>
      </w:r>
    </w:p>
    <w:p w:rsidR="00E3029B" w:rsidRPr="00555857" w:rsidRDefault="00E3029B" w:rsidP="0027440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Este procedimiento establece que se utilizara el </w:t>
      </w:r>
      <w:r w:rsidRPr="00555857">
        <w:rPr>
          <w:b/>
        </w:rPr>
        <w:t>Sistema de Gestión de Activos</w:t>
      </w:r>
      <w:r w:rsidRPr="00555857">
        <w:t xml:space="preserve"> (en adelante “SGA”) </w:t>
      </w:r>
      <w:r w:rsidRPr="00555857">
        <w:rPr>
          <w:rFonts w:cstheme="minorHAnsi"/>
          <w:color w:val="222222"/>
          <w:shd w:val="clear" w:color="auto" w:fill="FFFFFF"/>
        </w:rPr>
        <w:t>para el registro del estado de los espacios del edificio</w:t>
      </w:r>
    </w:p>
    <w:p w:rsidR="00C12CEA" w:rsidRPr="00555857" w:rsidRDefault="00C12CEA" w:rsidP="00A360F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555857">
        <w:rPr>
          <w:u w:val="single"/>
        </w:rPr>
        <w:t>Cierre de espacios:</w:t>
      </w:r>
    </w:p>
    <w:p w:rsidR="004F4903" w:rsidRPr="00555857" w:rsidRDefault="00C12CEA" w:rsidP="00E3029B">
      <w:pPr>
        <w:ind w:left="360"/>
        <w:jc w:val="both"/>
      </w:pPr>
      <w:r w:rsidRPr="00555857">
        <w:t>Diariamente, a la hora en que la Coordinación de CTO defina</w:t>
      </w:r>
      <w:r w:rsidR="004B3576" w:rsidRPr="00555857">
        <w:t xml:space="preserve"> o la Planificación diaria de “EF” prevea</w:t>
      </w:r>
      <w:r w:rsidRPr="00555857">
        <w:t xml:space="preserve">, personal de Seguridad del edificio procederá a dar cierre a todos los espacios que </w:t>
      </w:r>
      <w:r w:rsidR="001B2C68" w:rsidRPr="00555857">
        <w:t>estén</w:t>
      </w:r>
      <w:r w:rsidRPr="00555857">
        <w:t xml:space="preserve"> </w:t>
      </w:r>
      <w:r w:rsidRPr="00555857">
        <w:rPr>
          <w:highlight w:val="cyan"/>
        </w:rPr>
        <w:t>“Abiertos</w:t>
      </w:r>
      <w:r w:rsidR="003B2726" w:rsidRPr="00555857">
        <w:rPr>
          <w:highlight w:val="cyan"/>
        </w:rPr>
        <w:t>”</w:t>
      </w:r>
      <w:r w:rsidR="003B2726" w:rsidRPr="00555857">
        <w:t xml:space="preserve"> que</w:t>
      </w:r>
      <w:r w:rsidR="004B3576" w:rsidRPr="00555857">
        <w:t xml:space="preserve"> corresponda</w:t>
      </w:r>
      <w:r w:rsidR="00EA6905" w:rsidRPr="00555857">
        <w:t>.</w:t>
      </w:r>
    </w:p>
    <w:p w:rsidR="00CD0A6D" w:rsidRPr="00555857" w:rsidRDefault="00C12CEA" w:rsidP="00E3029B">
      <w:pPr>
        <w:ind w:left="360"/>
        <w:jc w:val="both"/>
      </w:pPr>
      <w:r w:rsidRPr="00555857">
        <w:t xml:space="preserve">Si al momento de cerrar, el oficial de </w:t>
      </w:r>
      <w:r w:rsidR="003B2726" w:rsidRPr="00555857">
        <w:t>seguridad o</w:t>
      </w:r>
      <w:r w:rsidRPr="00555857">
        <w:t xml:space="preserve"> rondín encontrase a alguien trabajando dentro, </w:t>
      </w:r>
      <w:r w:rsidRPr="00555857">
        <w:rPr>
          <w:highlight w:val="yellow"/>
        </w:rPr>
        <w:t>deberá registrar el nombre y apellido del mismo y dar aviso a “EF” para que re-coordinen el procedimiento de cierre.</w:t>
      </w:r>
      <w:r w:rsidRPr="00555857">
        <w:t xml:space="preserve"> </w:t>
      </w:r>
      <w:r w:rsidR="00EA6905" w:rsidRPr="00555857">
        <w:rPr>
          <w:rFonts w:cstheme="minorHAnsi"/>
          <w:color w:val="222222"/>
          <w:highlight w:val="yellow"/>
          <w:shd w:val="clear" w:color="auto" w:fill="FFFFFF"/>
        </w:rPr>
        <w:t xml:space="preserve">(Ver con Maxi </w:t>
      </w:r>
      <w:proofErr w:type="spellStart"/>
      <w:r w:rsidR="00EA6905" w:rsidRPr="00555857">
        <w:rPr>
          <w:rFonts w:cstheme="minorHAnsi"/>
          <w:color w:val="222222"/>
          <w:highlight w:val="yellow"/>
          <w:shd w:val="clear" w:color="auto" w:fill="FFFFFF"/>
        </w:rPr>
        <w:t>Seif</w:t>
      </w:r>
      <w:proofErr w:type="spellEnd"/>
      <w:r w:rsidR="00EA6905" w:rsidRPr="00555857">
        <w:rPr>
          <w:rFonts w:cstheme="minorHAnsi"/>
          <w:color w:val="222222"/>
          <w:highlight w:val="yellow"/>
          <w:shd w:val="clear" w:color="auto" w:fill="FFFFFF"/>
        </w:rPr>
        <w:t>)</w:t>
      </w:r>
    </w:p>
    <w:p w:rsidR="00C12CEA" w:rsidRPr="00555857" w:rsidRDefault="00C12CEA" w:rsidP="0027440B">
      <w:pPr>
        <w:ind w:firstLine="360"/>
        <w:jc w:val="both"/>
      </w:pPr>
      <w:r w:rsidRPr="00555857">
        <w:t xml:space="preserve">El responsable de los “cierres” debería ser </w:t>
      </w:r>
      <w:r w:rsidRPr="0027440B">
        <w:rPr>
          <w:rFonts w:eastAsia="Times New Roman" w:cs="Helvetica"/>
          <w:color w:val="000000"/>
          <w:shd w:val="clear" w:color="auto" w:fill="FDFDFD"/>
          <w:lang w:val="es-ES" w:eastAsia="es-ES"/>
        </w:rPr>
        <w:t xml:space="preserve">un </w:t>
      </w:r>
      <w:proofErr w:type="spellStart"/>
      <w:r w:rsidRPr="0027440B">
        <w:rPr>
          <w:rFonts w:eastAsia="Times New Roman" w:cs="Helvetica"/>
          <w:color w:val="000000"/>
          <w:shd w:val="clear" w:color="auto" w:fill="FDFDFD"/>
          <w:lang w:val="es-ES" w:eastAsia="es-ES"/>
        </w:rPr>
        <w:t>vigilador</w:t>
      </w:r>
      <w:proofErr w:type="spellEnd"/>
      <w:r w:rsidRPr="0027440B">
        <w:rPr>
          <w:rFonts w:eastAsia="Times New Roman" w:cs="Helvetica"/>
          <w:color w:val="000000"/>
          <w:shd w:val="clear" w:color="auto" w:fill="FDFDFD"/>
          <w:lang w:val="es-ES" w:eastAsia="es-ES"/>
        </w:rPr>
        <w:t xml:space="preserve"> del turno 14-22 (turno tarde) </w:t>
      </w:r>
      <w:r w:rsidR="003B2726" w:rsidRPr="0027440B">
        <w:rPr>
          <w:rFonts w:eastAsia="Times New Roman" w:cs="Helvetica"/>
          <w:color w:val="000000"/>
          <w:shd w:val="clear" w:color="auto" w:fill="FDFDFD"/>
          <w:lang w:val="es-ES" w:eastAsia="es-ES"/>
        </w:rPr>
        <w:t xml:space="preserve">- </w:t>
      </w:r>
      <w:r w:rsidR="003B2726" w:rsidRPr="00555857">
        <w:t>VER</w:t>
      </w:r>
      <w:r w:rsidRPr="00555857">
        <w:t xml:space="preserve"> TAMBIEN TEMAS FAJAS </w:t>
      </w:r>
    </w:p>
    <w:p w:rsidR="00C12CEA" w:rsidRPr="00555857" w:rsidRDefault="00C12CEA" w:rsidP="00E3029B">
      <w:pPr>
        <w:ind w:left="360"/>
        <w:jc w:val="both"/>
      </w:pPr>
      <w:r w:rsidRPr="00555857">
        <w:lastRenderedPageBreak/>
        <w:t xml:space="preserve">Una vez finalizado el recorrido de cierre, el personal de seguridad o rondín pondrá cada llave a resguardo bajo precintos individuales y registrara </w:t>
      </w:r>
      <w:r w:rsidR="00EA6905" w:rsidRPr="00555857">
        <w:t xml:space="preserve">en el Sistema de Gestión de Activos </w:t>
      </w:r>
      <w:r w:rsidR="00B03D0C" w:rsidRPr="00555857">
        <w:t>(“</w:t>
      </w:r>
      <w:r w:rsidR="00EA6905" w:rsidRPr="00555857">
        <w:t xml:space="preserve">SGA”) el </w:t>
      </w:r>
      <w:r w:rsidRPr="00555857">
        <w:t xml:space="preserve">No. Precinto </w:t>
      </w:r>
      <w:r w:rsidR="006442C9">
        <w:t>correspondiente a cada espacio</w:t>
      </w:r>
      <w:r w:rsidRPr="00555857">
        <w:t xml:space="preserve"> / Hora de cierre / Status (del espacio) </w:t>
      </w:r>
      <w:r w:rsidRPr="00555857">
        <w:rPr>
          <w:highlight w:val="red"/>
        </w:rPr>
        <w:t>“Cerrado”</w:t>
      </w:r>
      <w:r w:rsidR="000414C0" w:rsidRPr="00555857">
        <w:t xml:space="preserve"> </w:t>
      </w:r>
      <w:r w:rsidR="000414C0" w:rsidRPr="00555857">
        <w:rPr>
          <w:rFonts w:cstheme="minorHAnsi"/>
          <w:color w:val="222222"/>
          <w:highlight w:val="yellow"/>
          <w:shd w:val="clear" w:color="auto" w:fill="FFFFFF"/>
        </w:rPr>
        <w:t xml:space="preserve">(Ver con Maxi </w:t>
      </w:r>
      <w:proofErr w:type="spellStart"/>
      <w:r w:rsidR="000414C0" w:rsidRPr="00555857">
        <w:rPr>
          <w:rFonts w:cstheme="minorHAnsi"/>
          <w:color w:val="222222"/>
          <w:highlight w:val="yellow"/>
          <w:shd w:val="clear" w:color="auto" w:fill="FFFFFF"/>
        </w:rPr>
        <w:t>Seif</w:t>
      </w:r>
      <w:proofErr w:type="spellEnd"/>
      <w:r w:rsidR="000414C0" w:rsidRPr="00555857">
        <w:rPr>
          <w:rFonts w:cstheme="minorHAnsi"/>
          <w:color w:val="222222"/>
          <w:highlight w:val="yellow"/>
          <w:shd w:val="clear" w:color="auto" w:fill="FFFFFF"/>
        </w:rPr>
        <w:t>)</w:t>
      </w:r>
    </w:p>
    <w:p w:rsidR="00C12CEA" w:rsidRPr="00555857" w:rsidRDefault="00C12CEA" w:rsidP="00A360F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555857">
        <w:rPr>
          <w:u w:val="single"/>
        </w:rPr>
        <w:t>Apertura de Espacios:</w:t>
      </w:r>
    </w:p>
    <w:p w:rsidR="007577E7" w:rsidRPr="00555857" w:rsidRDefault="00C12CEA" w:rsidP="00E3029B">
      <w:pPr>
        <w:ind w:left="360"/>
        <w:jc w:val="both"/>
      </w:pPr>
      <w:r w:rsidRPr="00555857">
        <w:t xml:space="preserve">Como concepto general, “EF” dará la instrucción de apertura de espacios a las 6.00AM, salvo para aquellos espacios que formalmente hayan solicitado algún tratamiento de apertura/cierre diferente </w:t>
      </w:r>
      <w:r w:rsidR="000414C0" w:rsidRPr="00555857">
        <w:t>aunque</w:t>
      </w:r>
      <w:r w:rsidR="00635B16" w:rsidRPr="00555857">
        <w:t xml:space="preserve"> también se considerara que cursa</w:t>
      </w:r>
      <w:r w:rsidR="000414C0" w:rsidRPr="00555857">
        <w:t>n como parte de la Planificación Diaria</w:t>
      </w:r>
      <w:r w:rsidR="00635B16" w:rsidRPr="00555857">
        <w:t>, por lo que será de responsabilidad del Área el control por la efectiva realización de lo programado en tiempo y forma</w:t>
      </w:r>
      <w:r w:rsidR="000414C0" w:rsidRPr="00555857">
        <w:t>.</w:t>
      </w:r>
    </w:p>
    <w:p w:rsidR="00C12CEA" w:rsidRPr="0027440B" w:rsidRDefault="007577E7" w:rsidP="0027440B">
      <w:pPr>
        <w:ind w:firstLine="360"/>
        <w:jc w:val="both"/>
        <w:rPr>
          <w:rFonts w:eastAsia="Times New Roman" w:cs="Helvetica"/>
          <w:color w:val="000000"/>
          <w:shd w:val="clear" w:color="auto" w:fill="FDFDFD"/>
          <w:lang w:val="es-ES" w:eastAsia="es-ES"/>
        </w:rPr>
      </w:pPr>
      <w:r w:rsidRPr="00555857">
        <w:t xml:space="preserve">El responsable de las “aperturas” debería ser </w:t>
      </w:r>
      <w:r w:rsidRPr="0027440B">
        <w:rPr>
          <w:rFonts w:eastAsia="Times New Roman" w:cs="Helvetica"/>
          <w:color w:val="000000"/>
          <w:shd w:val="clear" w:color="auto" w:fill="FDFDFD"/>
          <w:lang w:val="es-ES" w:eastAsia="es-ES"/>
        </w:rPr>
        <w:t xml:space="preserve">un </w:t>
      </w:r>
      <w:proofErr w:type="spellStart"/>
      <w:r w:rsidRPr="0027440B">
        <w:rPr>
          <w:rFonts w:eastAsia="Times New Roman" w:cs="Helvetica"/>
          <w:color w:val="000000"/>
          <w:shd w:val="clear" w:color="auto" w:fill="FDFDFD"/>
          <w:lang w:val="es-ES" w:eastAsia="es-ES"/>
        </w:rPr>
        <w:t>vigilador</w:t>
      </w:r>
      <w:proofErr w:type="spellEnd"/>
      <w:r w:rsidRPr="0027440B">
        <w:rPr>
          <w:rFonts w:ascii="Helvetica" w:eastAsia="Times New Roman" w:hAnsi="Helvetica" w:cs="Helvetica"/>
          <w:color w:val="000000"/>
          <w:shd w:val="clear" w:color="auto" w:fill="FDFDFD"/>
          <w:lang w:val="es-ES" w:eastAsia="es-ES"/>
        </w:rPr>
        <w:t xml:space="preserve"> </w:t>
      </w:r>
      <w:r w:rsidRPr="0027440B">
        <w:rPr>
          <w:rFonts w:eastAsia="Times New Roman" w:cs="Helvetica"/>
          <w:color w:val="000000"/>
          <w:shd w:val="clear" w:color="auto" w:fill="FDFDFD"/>
          <w:lang w:val="es-ES" w:eastAsia="es-ES"/>
        </w:rPr>
        <w:t>del turno 22-06 (turno noche) – VER TEMA FAJAS</w:t>
      </w:r>
    </w:p>
    <w:p w:rsidR="007577E7" w:rsidRDefault="007577E7" w:rsidP="00E3029B">
      <w:pPr>
        <w:ind w:left="360"/>
        <w:jc w:val="both"/>
        <w:rPr>
          <w:rFonts w:eastAsia="Times New Roman" w:cs="Helvetica"/>
          <w:color w:val="000000"/>
          <w:shd w:val="clear" w:color="auto" w:fill="FDFDFD"/>
          <w:lang w:val="es-ES" w:eastAsia="es-ES"/>
        </w:rPr>
      </w:pPr>
      <w:r w:rsidRPr="00555857">
        <w:rPr>
          <w:rFonts w:eastAsia="Times New Roman" w:cs="Helvetica"/>
          <w:color w:val="000000"/>
          <w:shd w:val="clear" w:color="auto" w:fill="FDFDFD"/>
          <w:lang w:val="es-ES" w:eastAsia="es-ES"/>
        </w:rPr>
        <w:t xml:space="preserve">De esta forma, el </w:t>
      </w:r>
      <w:proofErr w:type="spellStart"/>
      <w:r w:rsidRPr="00555857">
        <w:rPr>
          <w:rFonts w:eastAsia="Times New Roman" w:cs="Helvetica"/>
          <w:color w:val="000000"/>
          <w:shd w:val="clear" w:color="auto" w:fill="FDFDFD"/>
          <w:lang w:val="es-ES" w:eastAsia="es-ES"/>
        </w:rPr>
        <w:t>vigilador</w:t>
      </w:r>
      <w:proofErr w:type="spellEnd"/>
      <w:r w:rsidRPr="00555857">
        <w:rPr>
          <w:rFonts w:eastAsia="Times New Roman" w:cs="Helvetica"/>
          <w:color w:val="00000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555857">
        <w:rPr>
          <w:rFonts w:eastAsia="Times New Roman" w:cs="Helvetica"/>
          <w:shd w:val="clear" w:color="auto" w:fill="FDFDFD"/>
          <w:lang w:val="es-ES" w:eastAsia="es-ES"/>
        </w:rPr>
        <w:t>mañana</w:t>
      </w:r>
      <w:r w:rsidRPr="00555857">
        <w:rPr>
          <w:rFonts w:eastAsia="Times New Roman" w:cs="Helvetica"/>
          <w:color w:val="00000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3E332A" w:rsidRPr="003E332A" w:rsidRDefault="003E332A" w:rsidP="003E332A">
      <w:pPr>
        <w:pStyle w:val="Prrafodelista"/>
        <w:numPr>
          <w:ilvl w:val="0"/>
          <w:numId w:val="6"/>
        </w:numPr>
        <w:jc w:val="both"/>
        <w:rPr>
          <w:b/>
        </w:rPr>
      </w:pPr>
      <w:r w:rsidRPr="003E332A">
        <w:rPr>
          <w:b/>
        </w:rPr>
        <w:t>Excepciones:</w:t>
      </w:r>
    </w:p>
    <w:p w:rsidR="003E332A" w:rsidRPr="003E332A" w:rsidRDefault="003E332A" w:rsidP="003E332A">
      <w:pPr>
        <w:pStyle w:val="Prrafodelista"/>
        <w:jc w:val="both"/>
        <w:rPr>
          <w:i/>
        </w:rPr>
      </w:pPr>
      <w: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3E332A">
        <w:rPr>
          <w:i/>
          <w:highlight w:val="yellow"/>
        </w:rPr>
        <w:t xml:space="preserve">Completa espacios con información de las diferentes </w:t>
      </w:r>
      <w:proofErr w:type="gramStart"/>
      <w:r w:rsidRPr="003E332A">
        <w:rPr>
          <w:i/>
          <w:highlight w:val="yellow"/>
        </w:rPr>
        <w:t>oficinas …</w:t>
      </w:r>
      <w:proofErr w:type="gramEnd"/>
      <w:r w:rsidRPr="003E332A">
        <w:rPr>
          <w:i/>
          <w:highlight w:val="yellow"/>
        </w:rPr>
        <w:t xml:space="preserve"> se </w:t>
      </w:r>
      <w:r w:rsidRPr="003E332A">
        <w:rPr>
          <w:i/>
          <w:highlight w:val="yellow"/>
        </w:rPr>
        <w:t>solicitó</w:t>
      </w:r>
      <w:r w:rsidRPr="003E332A">
        <w:rPr>
          <w:i/>
          <w:highlight w:val="yellow"/>
        </w:rPr>
        <w:t xml:space="preserve"> tipificar las situaciones registrándose hasta el momento</w:t>
      </w:r>
      <w:r>
        <w:rPr>
          <w:i/>
        </w:rPr>
        <w:t>:</w:t>
      </w:r>
      <w:r w:rsidRPr="003E332A">
        <w:rPr>
          <w:i/>
        </w:rPr>
        <w:t xml:space="preserve"> </w:t>
      </w:r>
    </w:p>
    <w:p w:rsidR="003E332A" w:rsidRDefault="003E332A" w:rsidP="003E332A">
      <w:pPr>
        <w:pStyle w:val="Prrafodelista"/>
        <w:numPr>
          <w:ilvl w:val="0"/>
          <w:numId w:val="10"/>
        </w:numPr>
        <w:jc w:val="both"/>
      </w:pPr>
      <w:r>
        <w:t>“</w:t>
      </w:r>
      <w:r w:rsidRPr="006442C9">
        <w:rPr>
          <w:u w:val="single"/>
        </w:rPr>
        <w:t>abrir a x hora</w:t>
      </w:r>
      <w:r>
        <w:t xml:space="preserve">” (coordinar limpieza acorde); </w:t>
      </w:r>
    </w:p>
    <w:p w:rsidR="003E332A" w:rsidRDefault="003E332A" w:rsidP="003E332A">
      <w:pPr>
        <w:pStyle w:val="Prrafodelista"/>
        <w:numPr>
          <w:ilvl w:val="0"/>
          <w:numId w:val="10"/>
        </w:numPr>
        <w:jc w:val="both"/>
      </w:pPr>
      <w:r>
        <w:t>“</w:t>
      </w:r>
      <w:r w:rsidRPr="006442C9">
        <w:rPr>
          <w:u w:val="single"/>
        </w:rPr>
        <w:t>abrir a demanda</w:t>
      </w:r>
      <w:r>
        <w:t xml:space="preserve">” (= limpiar a demanda); </w:t>
      </w:r>
    </w:p>
    <w:p w:rsidR="003E332A" w:rsidRDefault="003E332A" w:rsidP="003E332A">
      <w:pPr>
        <w:pStyle w:val="Prrafodelista"/>
        <w:numPr>
          <w:ilvl w:val="0"/>
          <w:numId w:val="10"/>
        </w:numPr>
        <w:jc w:val="both"/>
      </w:pPr>
      <w:r>
        <w:t>“</w:t>
      </w:r>
      <w:r w:rsidRPr="006442C9">
        <w:rPr>
          <w:u w:val="single"/>
        </w:rPr>
        <w:t>cerrado pero con acceso permitido para limpieza</w:t>
      </w:r>
      <w:r>
        <w:t xml:space="preserve">”; </w:t>
      </w:r>
    </w:p>
    <w:p w:rsidR="003E332A" w:rsidRDefault="003E332A" w:rsidP="003E332A">
      <w:pPr>
        <w:pStyle w:val="Prrafodelista"/>
        <w:numPr>
          <w:ilvl w:val="0"/>
          <w:numId w:val="10"/>
        </w:numPr>
        <w:jc w:val="both"/>
      </w:pPr>
      <w:r>
        <w:t>“</w:t>
      </w:r>
      <w:r w:rsidRPr="006442C9">
        <w:rPr>
          <w:u w:val="single"/>
        </w:rPr>
        <w:t>cerrado</w:t>
      </w:r>
      <w:r>
        <w:t>”</w:t>
      </w:r>
    </w:p>
    <w:p w:rsidR="003E332A" w:rsidRDefault="003E332A" w:rsidP="003E332A">
      <w:pPr>
        <w:pStyle w:val="Prrafodelista"/>
        <w:ind w:left="1080"/>
        <w:jc w:val="both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Default="00466E0E" w:rsidP="001B5A40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</w:rPr>
            </w:pP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466E0E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29E" w:rsidRDefault="00AC029E" w:rsidP="0073448C">
      <w:pPr>
        <w:spacing w:after="0" w:line="240" w:lineRule="auto"/>
      </w:pPr>
      <w:r>
        <w:separator/>
      </w:r>
    </w:p>
  </w:endnote>
  <w:endnote w:type="continuationSeparator" w:id="0">
    <w:p w:rsidR="00AC029E" w:rsidRDefault="00AC029E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C029E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63782" w:rsidRPr="00263782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29E" w:rsidRDefault="00AC029E" w:rsidP="0073448C">
      <w:pPr>
        <w:spacing w:after="0" w:line="240" w:lineRule="auto"/>
      </w:pPr>
      <w:r>
        <w:separator/>
      </w:r>
    </w:p>
  </w:footnote>
  <w:footnote w:type="continuationSeparator" w:id="0">
    <w:p w:rsidR="00AC029E" w:rsidRDefault="00AC029E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466E0E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 xml:space="preserve">PROCEDIMIENTO GENERAL: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AC029E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73416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93212"/>
    <w:rsid w:val="00096B67"/>
    <w:rsid w:val="000A29A7"/>
    <w:rsid w:val="000A505E"/>
    <w:rsid w:val="000B5027"/>
    <w:rsid w:val="000D6BD5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E124F"/>
    <w:rsid w:val="001F02E0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2A14"/>
    <w:rsid w:val="0082420D"/>
    <w:rsid w:val="008248FE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5584-1379-4138-804B-4C6685E5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41</cp:revision>
  <cp:lastPrinted>2016-04-14T18:08:00Z</cp:lastPrinted>
  <dcterms:created xsi:type="dcterms:W3CDTF">2016-04-12T16:08:00Z</dcterms:created>
  <dcterms:modified xsi:type="dcterms:W3CDTF">2016-04-21T11:56:00Z</dcterms:modified>
</cp:coreProperties>
</file>