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 xml:space="preserve">PROCEDIMIENTO </w:t>
      </w:r>
      <w:r w:rsidR="002D35D0">
        <w:rPr>
          <w:rFonts w:cs="Arial"/>
          <w:sz w:val="40"/>
          <w:szCs w:val="40"/>
          <w:lang w:val="es-ES" w:eastAsia="es-ES"/>
        </w:rPr>
        <w:t>INTERNO</w:t>
      </w:r>
      <w:r>
        <w:rPr>
          <w:rFonts w:cs="Arial"/>
          <w:sz w:val="40"/>
          <w:szCs w:val="40"/>
          <w:lang w:val="es-ES" w:eastAsia="es-ES"/>
        </w:rPr>
        <w:t>: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42AF2">
        <w:rPr>
          <w:rFonts w:cs="Arial"/>
          <w:i/>
        </w:rPr>
        <w:t xml:space="preserve"> </w:t>
      </w:r>
      <w:r w:rsidR="00263782">
        <w:rPr>
          <w:rFonts w:cs="Arial"/>
          <w:i/>
        </w:rPr>
        <w:t>d</w:t>
      </w:r>
      <w:r w:rsidR="00F052BE">
        <w:rPr>
          <w:rFonts w:cs="Arial"/>
          <w:i/>
        </w:rPr>
        <w:t xml:space="preserve">e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</w:p>
    <w:p w:rsidR="00F42AF2" w:rsidRDefault="00F42AF2" w:rsidP="00671AA2">
      <w:pPr>
        <w:jc w:val="right"/>
        <w:rPr>
          <w:rFonts w:cs="Arial"/>
          <w:i/>
        </w:rPr>
      </w:pPr>
    </w:p>
    <w:p w:rsidR="00F42AF2" w:rsidRDefault="00F42AF2" w:rsidP="00671AA2">
      <w:pPr>
        <w:jc w:val="right"/>
        <w:rPr>
          <w:rFonts w:cs="Arial"/>
          <w:i/>
        </w:rPr>
      </w:pPr>
    </w:p>
    <w:p w:rsidR="00F42AF2" w:rsidRPr="00306C42" w:rsidRDefault="00F42AF2" w:rsidP="00671AA2">
      <w:pPr>
        <w:jc w:val="right"/>
        <w:rPr>
          <w:rFonts w:cs="Arial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 w:rsidR="00812184"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812184" w:rsidRPr="00812184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="009042BE"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9042B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 w:rsidRPr="00653FD9">
        <w:rPr>
          <w:sz w:val="16"/>
          <w:szCs w:val="16"/>
        </w:rPr>
        <w:tab/>
      </w:r>
    </w:p>
    <w:p w:rsidR="009042BE" w:rsidRPr="00653FD9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812184">
        <w:rPr>
          <w:sz w:val="16"/>
          <w:szCs w:val="16"/>
        </w:rPr>
        <w:tab/>
      </w:r>
      <w:r w:rsidR="0081218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P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535584" w:rsidRPr="00FC2B77" w:rsidRDefault="00535584" w:rsidP="001A0D06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</w:p>
    <w:p w:rsidR="00040D85" w:rsidRPr="00FC2B77" w:rsidRDefault="004F4903" w:rsidP="001D4C90">
      <w:pPr>
        <w:ind w:left="360"/>
        <w:jc w:val="both"/>
        <w:rPr>
          <w:sz w:val="20"/>
          <w:szCs w:val="20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ersonal de 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 xml:space="preserve">“MURATA = Llavero”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será responsable por 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cumplir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de puertas tanto como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por 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3029B" w:rsidRPr="00FC2B77">
        <w:rPr>
          <w:sz w:val="20"/>
          <w:szCs w:val="20"/>
          <w:highlight w:val="yellow"/>
        </w:rPr>
        <w:t>Los actores involucrados en el proceso deberán contar con acceso al “</w:t>
      </w:r>
      <w:r w:rsidR="00E3029B"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="00E3029B"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“Llaveros”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 entregado “llaves” según “Anexo I</w:t>
      </w:r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 este Procedimiento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36B74" w:rsidRPr="00FC2B77">
        <w:rPr>
          <w:sz w:val="20"/>
          <w:szCs w:val="20"/>
        </w:rPr>
        <w:t>G - E</w:t>
      </w:r>
      <w:r w:rsidRPr="00FC2B77">
        <w:rPr>
          <w:sz w:val="20"/>
          <w:szCs w:val="20"/>
        </w:rPr>
        <w:t xml:space="preserve">special apertura </w:t>
      </w:r>
      <w:r w:rsidR="00D36B74" w:rsidRPr="00FC2B77">
        <w:rPr>
          <w:sz w:val="20"/>
          <w:szCs w:val="20"/>
        </w:rPr>
        <w:t xml:space="preserve">y cierre de </w:t>
      </w:r>
      <w:r w:rsidRPr="00FC2B77">
        <w:rPr>
          <w:sz w:val="20"/>
          <w:szCs w:val="20"/>
        </w:rPr>
        <w:t>espacios con ticket”.</w:t>
      </w: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Cierre de espacios: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lastRenderedPageBreak/>
        <w:t xml:space="preserve">Si al momento de cerrar, el oficial de </w:t>
      </w:r>
      <w:r w:rsidR="003B2726" w:rsidRPr="00FC2B77">
        <w:rPr>
          <w:sz w:val="20"/>
          <w:szCs w:val="20"/>
          <w:highlight w:val="yellow"/>
        </w:rPr>
        <w:t>seguridad o</w:t>
      </w:r>
      <w:r w:rsidRPr="00FC2B77">
        <w:rPr>
          <w:sz w:val="20"/>
          <w:szCs w:val="20"/>
          <w:highlight w:val="yellow"/>
        </w:rPr>
        <w:t xml:space="preserve"> rondín 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bajo precintos individuales </w:t>
      </w:r>
      <w:r w:rsidR="00F84497">
        <w:rPr>
          <w:sz w:val="20"/>
          <w:szCs w:val="20"/>
        </w:rPr>
        <w:t xml:space="preserve">Estado: </w:t>
      </w:r>
      <w:r w:rsidRPr="00FC2B77">
        <w:rPr>
          <w:sz w:val="20"/>
          <w:szCs w:val="20"/>
          <w:highlight w:val="yellow"/>
        </w:rPr>
        <w:t>“Cerrado”</w:t>
      </w:r>
      <w:r w:rsidR="000414C0" w:rsidRPr="00FC2B77">
        <w:rPr>
          <w:sz w:val="20"/>
          <w:szCs w:val="20"/>
        </w:rPr>
        <w:t xml:space="preserve"> 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</w:t>
      </w:r>
      <w:r w:rsidR="00F84497">
        <w:rPr>
          <w:sz w:val="20"/>
          <w:szCs w:val="20"/>
        </w:rPr>
        <w:t xml:space="preserve">y por instrucción de </w:t>
      </w:r>
      <w:r w:rsidRPr="00FC2B77">
        <w:rPr>
          <w:sz w:val="20"/>
          <w:szCs w:val="20"/>
        </w:rPr>
        <w:t>“EF”</w:t>
      </w:r>
      <w:r w:rsidR="00F84497">
        <w:rPr>
          <w:sz w:val="20"/>
          <w:szCs w:val="20"/>
        </w:rPr>
        <w:t xml:space="preserve"> el “</w:t>
      </w:r>
      <w:r w:rsidR="008A470C" w:rsidRPr="00FC2B77">
        <w:rPr>
          <w:sz w:val="20"/>
          <w:szCs w:val="20"/>
        </w:rPr>
        <w:t>Llavero</w:t>
      </w:r>
      <w:r w:rsidR="00F84497">
        <w:rPr>
          <w:sz w:val="20"/>
          <w:szCs w:val="20"/>
        </w:rPr>
        <w:t xml:space="preserve">” del turno noche </w:t>
      </w:r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(22:00-06:00 </w:t>
      </w:r>
      <w:proofErr w:type="spellStart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). </w:t>
      </w:r>
      <w:r w:rsidR="00F84497">
        <w:rPr>
          <w:sz w:val="20"/>
          <w:szCs w:val="20"/>
        </w:rPr>
        <w:t xml:space="preserve"> deberá asegurar que todas las oficinas del área industrial quedaran abiertas, teniendo en consideración las </w:t>
      </w:r>
      <w:r w:rsidRPr="00FC2B77">
        <w:rPr>
          <w:sz w:val="20"/>
          <w:szCs w:val="20"/>
        </w:rPr>
        <w:t xml:space="preserve"> </w:t>
      </w:r>
      <w:r w:rsidR="007D563A" w:rsidRPr="00FC2B77">
        <w:rPr>
          <w:sz w:val="20"/>
          <w:szCs w:val="20"/>
          <w:highlight w:val="yellow"/>
        </w:rPr>
        <w:t>excepciones programa</w:t>
      </w:r>
      <w:r w:rsidR="00F84497">
        <w:rPr>
          <w:sz w:val="20"/>
          <w:szCs w:val="20"/>
          <w:highlight w:val="yellow"/>
        </w:rPr>
        <w:t>das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</w:t>
      </w:r>
      <w:r w:rsidR="00F84497">
        <w:rPr>
          <w:sz w:val="20"/>
          <w:szCs w:val="20"/>
        </w:rPr>
        <w:t>documento</w:t>
      </w:r>
      <w:r w:rsidR="00E567DC">
        <w:rPr>
          <w:sz w:val="20"/>
          <w:szCs w:val="20"/>
        </w:rPr>
        <w:t xml:space="preserve">. </w:t>
      </w:r>
    </w:p>
    <w:p w:rsidR="007577E7" w:rsidRPr="00FC2B77" w:rsidRDefault="00F84497" w:rsidP="00FC2B7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Sera pues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“llavero”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 turno mañana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(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06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a 14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:00) el que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se encarg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ue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las aperturas y cierres pendientes 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tanto como de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los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tickets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solicitados durante la </w:t>
      </w:r>
      <w:r w:rsidR="007577E7"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.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Pr="00FC2B77">
        <w:rPr>
          <w:sz w:val="20"/>
          <w:szCs w:val="20"/>
        </w:rPr>
        <w:t xml:space="preserve">, </w:t>
      </w:r>
      <w:r w:rsidR="001A0D06" w:rsidRPr="00FC2B77">
        <w:rPr>
          <w:sz w:val="20"/>
          <w:szCs w:val="20"/>
        </w:rPr>
        <w:t xml:space="preserve">Espacios Físicos </w:t>
      </w:r>
      <w:r w:rsidR="001A0D06" w:rsidRPr="00FC2B77">
        <w:rPr>
          <w:sz w:val="20"/>
          <w:szCs w:val="20"/>
          <w:highlight w:val="yellow"/>
        </w:rPr>
        <w:t>(y Seguridad)</w:t>
      </w:r>
      <w:r w:rsidR="001A0D06" w:rsidRPr="00FC2B77">
        <w:rPr>
          <w:sz w:val="20"/>
          <w:szCs w:val="20"/>
        </w:rPr>
        <w:t xml:space="preserve"> 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  <w:r w:rsidR="001A0D06" w:rsidRPr="00FC2B77">
        <w:rPr>
          <w:sz w:val="20"/>
          <w:szCs w:val="20"/>
          <w:highlight w:val="yellow"/>
        </w:rPr>
        <w:t>Que herramienta se usaría</w:t>
      </w:r>
      <w:proofErr w:type="gramStart"/>
      <w:r w:rsidR="001A0D06" w:rsidRPr="00FC2B77">
        <w:rPr>
          <w:sz w:val="20"/>
          <w:szCs w:val="20"/>
          <w:highlight w:val="yellow"/>
        </w:rPr>
        <w:t>?</w:t>
      </w:r>
      <w:proofErr w:type="gramEnd"/>
      <w:r w:rsidR="001A0D06" w:rsidRPr="00FC2B77">
        <w:rPr>
          <w:sz w:val="20"/>
          <w:szCs w:val="20"/>
          <w:highlight w:val="yellow"/>
        </w:rPr>
        <w:t xml:space="preserve"> Las aperturas y cierres no son programables</w:t>
      </w:r>
      <w:proofErr w:type="gramStart"/>
      <w:r w:rsidR="001A0D06" w:rsidRPr="00FC2B77">
        <w:rPr>
          <w:sz w:val="20"/>
          <w:szCs w:val="20"/>
          <w:highlight w:val="yellow"/>
        </w:rPr>
        <w:t>!</w:t>
      </w:r>
      <w:proofErr w:type="gramEnd"/>
      <w:r w:rsidR="00F84497">
        <w:rPr>
          <w:sz w:val="20"/>
          <w:szCs w:val="20"/>
        </w:rPr>
        <w:t xml:space="preserve"> </w:t>
      </w:r>
      <w:r w:rsidR="00F84497" w:rsidRPr="00F84497">
        <w:rPr>
          <w:sz w:val="20"/>
          <w:szCs w:val="20"/>
          <w:highlight w:val="yellow"/>
        </w:rPr>
        <w:t>– Sistema de Eventos</w:t>
      </w:r>
      <w:r w:rsidR="00986371">
        <w:rPr>
          <w:sz w:val="20"/>
          <w:szCs w:val="20"/>
        </w:rPr>
        <w:t xml:space="preserve"> </w:t>
      </w:r>
      <w:r w:rsidR="00986371" w:rsidRPr="00986371">
        <w:rPr>
          <w:sz w:val="20"/>
          <w:szCs w:val="20"/>
          <w:highlight w:val="yellow"/>
        </w:rPr>
        <w:t>JAIT?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D038E2" w:rsidRDefault="00466E0E" w:rsidP="001B5A40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1: CTO/Servicios Generales (SG)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2: CTO/Planificación y Control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3: CTO/Dirección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4: CTO/Espacios Físicos (EF)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5: CTO/Seguridad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6. CTO/Mesa de Ayuda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7. CTO/Mantenimiento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8. CTO/Higiene y Seguridad de las Personas (</w:t>
            </w:r>
            <w:proofErr w:type="spellStart"/>
            <w:r w:rsidRPr="00986371">
              <w:rPr>
                <w:sz w:val="20"/>
                <w:szCs w:val="20"/>
              </w:rPr>
              <w:t>HyS</w:t>
            </w:r>
            <w:proofErr w:type="spellEnd"/>
            <w:r w:rsidRPr="00986371">
              <w:rPr>
                <w:sz w:val="20"/>
                <w:szCs w:val="20"/>
              </w:rPr>
              <w:t>)</w:t>
            </w:r>
            <w:r w:rsidR="00812184" w:rsidRPr="00986371">
              <w:rPr>
                <w:sz w:val="20"/>
                <w:szCs w:val="20"/>
              </w:rPr>
              <w:t xml:space="preserve"> 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9. CTO/Logística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10. CTO/Administración</w:t>
            </w:r>
          </w:p>
          <w:p w:rsidR="00986371" w:rsidRDefault="00986371" w:rsidP="001B5A40">
            <w:pPr>
              <w:jc w:val="both"/>
              <w:rPr>
                <w:sz w:val="12"/>
                <w:szCs w:val="16"/>
              </w:rPr>
            </w:pPr>
          </w:p>
          <w:p w:rsidR="00986371" w:rsidRDefault="00986371" w:rsidP="001B5A40">
            <w:pPr>
              <w:jc w:val="both"/>
              <w:rPr>
                <w:sz w:val="12"/>
                <w:szCs w:val="16"/>
              </w:rPr>
            </w:pPr>
          </w:p>
          <w:p w:rsidR="00986371" w:rsidRDefault="00986371" w:rsidP="001B5A40">
            <w:pPr>
              <w:jc w:val="both"/>
              <w:rPr>
                <w:sz w:val="12"/>
                <w:szCs w:val="16"/>
              </w:rPr>
            </w:pPr>
          </w:p>
          <w:p w:rsidR="00986371" w:rsidRPr="00D038E2" w:rsidRDefault="00986371" w:rsidP="001B5A40">
            <w:pPr>
              <w:jc w:val="both"/>
              <w:rPr>
                <w:sz w:val="12"/>
                <w:szCs w:val="16"/>
              </w:rPr>
            </w:pP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  <w:u w:val="single"/>
              </w:rPr>
              <w:t xml:space="preserve">Áreas de Aplicación: </w:t>
            </w:r>
            <w:r w:rsidRPr="00986371">
              <w:rPr>
                <w:sz w:val="20"/>
                <w:szCs w:val="20"/>
              </w:rPr>
              <w:t>Todo el Edificio del Centro Cultural Kirchner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  <w:u w:val="single"/>
              </w:rPr>
            </w:pPr>
            <w:r w:rsidRPr="00986371">
              <w:rPr>
                <w:sz w:val="20"/>
                <w:szCs w:val="20"/>
                <w:u w:val="single"/>
              </w:rPr>
              <w:t>Normativa de Aplicación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Normativa legal vigente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Pliegos de Adjudicación del Servicio (de corresponder) según tarea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Otros Procedimientos e Instructivos vinculados.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FC2B7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168" w:rsidRDefault="00D33168" w:rsidP="0073448C">
      <w:pPr>
        <w:spacing w:after="0" w:line="240" w:lineRule="auto"/>
      </w:pPr>
      <w:r>
        <w:separator/>
      </w:r>
    </w:p>
  </w:endnote>
  <w:endnote w:type="continuationSeparator" w:id="0">
    <w:p w:rsidR="00D33168" w:rsidRDefault="00D33168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D33168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B64EA4" w:rsidRPr="00B64EA4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168" w:rsidRDefault="00D33168" w:rsidP="0073448C">
      <w:pPr>
        <w:spacing w:after="0" w:line="240" w:lineRule="auto"/>
      </w:pPr>
      <w:r>
        <w:separator/>
      </w:r>
    </w:p>
  </w:footnote>
  <w:footnote w:type="continuationSeparator" w:id="0">
    <w:p w:rsidR="00D33168" w:rsidRDefault="00D33168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466E0E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 xml:space="preserve">PROCEDIMIENTO </w:t>
    </w:r>
    <w:r w:rsidR="002D35D0">
      <w:rPr>
        <w:rFonts w:cs="Arial"/>
        <w:sz w:val="28"/>
        <w:szCs w:val="28"/>
        <w:lang w:val="es-ES" w:eastAsia="es-ES"/>
      </w:rPr>
      <w:t>INTERNO</w:t>
    </w:r>
    <w:r>
      <w:rPr>
        <w:rFonts w:cs="Arial"/>
        <w:sz w:val="28"/>
        <w:szCs w:val="28"/>
        <w:lang w:val="es-ES" w:eastAsia="es-ES"/>
      </w:rPr>
      <w:t xml:space="preserve">: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D33168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941740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146B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0DD5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94033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3243F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95869"/>
    <w:rsid w:val="00596CB0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238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184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42BE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86371"/>
    <w:rsid w:val="009A39B5"/>
    <w:rsid w:val="009A6E8D"/>
    <w:rsid w:val="009B037E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0799"/>
    <w:rsid w:val="00A541E0"/>
    <w:rsid w:val="00A5427B"/>
    <w:rsid w:val="00A55124"/>
    <w:rsid w:val="00A57657"/>
    <w:rsid w:val="00A57BBE"/>
    <w:rsid w:val="00A60CED"/>
    <w:rsid w:val="00A64F88"/>
    <w:rsid w:val="00A81786"/>
    <w:rsid w:val="00A8735D"/>
    <w:rsid w:val="00A915B3"/>
    <w:rsid w:val="00AB36FB"/>
    <w:rsid w:val="00AC029E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56BF6"/>
    <w:rsid w:val="00B604CB"/>
    <w:rsid w:val="00B61BBA"/>
    <w:rsid w:val="00B623E0"/>
    <w:rsid w:val="00B64EA4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26B3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3168"/>
    <w:rsid w:val="00D342EF"/>
    <w:rsid w:val="00D36B74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0065"/>
    <w:rsid w:val="00F33830"/>
    <w:rsid w:val="00F3649B"/>
    <w:rsid w:val="00F4150C"/>
    <w:rsid w:val="00F42AF2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84497"/>
    <w:rsid w:val="00F904C3"/>
    <w:rsid w:val="00F918F6"/>
    <w:rsid w:val="00F9195E"/>
    <w:rsid w:val="00FA0029"/>
    <w:rsid w:val="00FA0290"/>
    <w:rsid w:val="00FA2E57"/>
    <w:rsid w:val="00FA35C8"/>
    <w:rsid w:val="00FA39C5"/>
    <w:rsid w:val="00FA7C18"/>
    <w:rsid w:val="00FB3FA2"/>
    <w:rsid w:val="00FB6ABC"/>
    <w:rsid w:val="00FC2B77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B1AA9-DC0E-432E-91CC-4123F0B6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65</cp:revision>
  <cp:lastPrinted>2016-05-05T11:22:00Z</cp:lastPrinted>
  <dcterms:created xsi:type="dcterms:W3CDTF">2016-04-12T16:08:00Z</dcterms:created>
  <dcterms:modified xsi:type="dcterms:W3CDTF">2016-05-05T11:23:00Z</dcterms:modified>
</cp:coreProperties>
</file>