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  <w:r w:rsidR="007C3AA8">
        <w:rPr>
          <w:rFonts w:cs="Arial"/>
          <w:i/>
        </w:rPr>
        <w:t xml:space="preserve"> que reciba Mesa de Ayuda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E50367" w:rsidRPr="00E50367" w:rsidRDefault="003527EF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FE3565">
        <w:t>de la Dirección para las diferentes Áreas de la CTO implicadas en necesidades específicas para Eventos</w:t>
      </w:r>
      <w:r w:rsidR="004F06A4">
        <w:t xml:space="preserve">. Las mismas deberían corresponderse con las </w:t>
      </w:r>
      <w:r w:rsidR="00FE3565">
        <w:t>requeridas por el Área de</w:t>
      </w:r>
      <w:r w:rsidR="004F06A4">
        <w:t xml:space="preserve"> Producción</w:t>
      </w:r>
      <w:r w:rsidR="00E50367">
        <w:t xml:space="preserve"> y en un todo de acuerdo al </w:t>
      </w:r>
      <w:r w:rsidR="00E50367" w:rsidRPr="00E50367">
        <w:rPr>
          <w:b/>
          <w:i/>
        </w:rPr>
        <w:t>“PG 8.</w:t>
      </w:r>
      <w:r w:rsidR="00FE3565">
        <w:rPr>
          <w:b/>
          <w:i/>
        </w:rPr>
        <w:t>6</w:t>
      </w:r>
      <w:r w:rsidR="00E50367" w:rsidRPr="00E50367">
        <w:rPr>
          <w:b/>
          <w:i/>
        </w:rPr>
        <w:t xml:space="preserve"> – 5 Gestión para Eventos”</w:t>
      </w:r>
    </w:p>
    <w:p w:rsidR="00E50367" w:rsidRPr="00E50367" w:rsidRDefault="00E50367" w:rsidP="00E50367">
      <w:pPr>
        <w:pStyle w:val="Prrafodelista"/>
        <w:rPr>
          <w:rFonts w:ascii="Calibri" w:hAnsi="Calibri" w:cs="Arial"/>
          <w:i/>
        </w:rPr>
      </w:pPr>
    </w:p>
    <w:p w:rsidR="00E50367" w:rsidRPr="00E50367" w:rsidRDefault="00E50367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 w:rsidRPr="00E50367">
        <w:rPr>
          <w:rFonts w:ascii="Calibri" w:hAnsi="Calibri"/>
          <w:b/>
        </w:rPr>
        <w:t xml:space="preserve">La cobertura horaria </w:t>
      </w:r>
      <w:r w:rsidR="007C3AA8">
        <w:rPr>
          <w:rFonts w:ascii="Calibri" w:hAnsi="Calibri"/>
          <w:b/>
        </w:rPr>
        <w:t xml:space="preserve">de Mesa de Ayuda </w:t>
      </w:r>
      <w:r w:rsidRPr="00E50367">
        <w:rPr>
          <w:rFonts w:ascii="Calibri" w:hAnsi="Calibri"/>
          <w:b/>
        </w:rPr>
        <w:t>es la prevista para el Ce</w:t>
      </w:r>
      <w:r w:rsidR="007C3AA8">
        <w:rPr>
          <w:rFonts w:ascii="Calibri" w:hAnsi="Calibri"/>
          <w:b/>
        </w:rPr>
        <w:t xml:space="preserve">ntro cultural de 07hs a 24hs. </w:t>
      </w:r>
      <w:r w:rsidRPr="00E50367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  <w:r w:rsidR="001407C5">
        <w:t>”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lastRenderedPageBreak/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5B3BAD" w:rsidRPr="00376787" w:rsidRDefault="005B3BAD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D6" w:rsidRDefault="00AD5FD6" w:rsidP="0073448C">
      <w:pPr>
        <w:spacing w:after="0" w:line="240" w:lineRule="auto"/>
      </w:pPr>
      <w:r>
        <w:separator/>
      </w:r>
    </w:p>
  </w:endnote>
  <w:endnote w:type="continuationSeparator" w:id="0">
    <w:p w:rsidR="00AD5FD6" w:rsidRDefault="00AD5FD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D5FD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D07532" w:rsidRPr="00D07532">
      <w:rPr>
        <w:rFonts w:asciiTheme="majorHAnsi" w:eastAsiaTheme="majorEastAsia" w:hAnsiTheme="majorHAnsi" w:cstheme="majorBidi"/>
        <w:noProof/>
        <w:lang w:val="es-ES"/>
      </w:rPr>
      <w:t>6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D6" w:rsidRDefault="00AD5FD6" w:rsidP="0073448C">
      <w:pPr>
        <w:spacing w:after="0" w:line="240" w:lineRule="auto"/>
      </w:pPr>
      <w:r>
        <w:separator/>
      </w:r>
    </w:p>
  </w:footnote>
  <w:footnote w:type="continuationSeparator" w:id="0">
    <w:p w:rsidR="00AD5FD6" w:rsidRDefault="00AD5FD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AD5FD6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60199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D67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3AA8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00357-31AA-45F6-A233-5412226B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1510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30</cp:revision>
  <cp:lastPrinted>2016-05-24T16:33:00Z</cp:lastPrinted>
  <dcterms:created xsi:type="dcterms:W3CDTF">2016-04-26T11:28:00Z</dcterms:created>
  <dcterms:modified xsi:type="dcterms:W3CDTF">2016-05-24T16:34:00Z</dcterms:modified>
</cp:coreProperties>
</file>