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bookmarkStart w:id="0" w:name="_GoBack"/>
      <w:bookmarkEnd w:id="0"/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FB62A5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ANEXO I</w:t>
      </w:r>
    </w:p>
    <w:p w:rsidR="00E94C04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 8.6 – 13 ADMINISTRACION</w:t>
      </w:r>
      <w:r w:rsidR="008A43A9">
        <w:rPr>
          <w:b/>
          <w:sz w:val="26"/>
          <w:szCs w:val="26"/>
        </w:rPr>
        <w:t>-CTO</w:t>
      </w:r>
    </w:p>
    <w:p w:rsidR="00FB62A5" w:rsidRDefault="00FB62A5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</w:p>
    <w:p w:rsidR="00E94C04" w:rsidRPr="00EC3662" w:rsidRDefault="00E94C04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INTRODUCCIÓN</w:t>
      </w:r>
    </w:p>
    <w:p w:rsidR="00E94C04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Default="00E94C04" w:rsidP="00E94C04">
      <w:pPr>
        <w:pStyle w:val="Prrafodelista"/>
        <w:ind w:left="0"/>
        <w:jc w:val="both"/>
        <w:rPr>
          <w:sz w:val="26"/>
          <w:szCs w:val="26"/>
        </w:rPr>
      </w:pPr>
      <w:r w:rsidRPr="00DD7F21">
        <w:rPr>
          <w:sz w:val="26"/>
          <w:szCs w:val="26"/>
        </w:rPr>
        <w:t>El área Administrativa de la Coo</w:t>
      </w:r>
      <w:r>
        <w:rPr>
          <w:sz w:val="26"/>
          <w:szCs w:val="26"/>
        </w:rPr>
        <w:t xml:space="preserve">rdinación Técnica Operativa es la </w:t>
      </w:r>
      <w:r w:rsidRPr="00DD7F21">
        <w:rPr>
          <w:sz w:val="26"/>
          <w:szCs w:val="26"/>
        </w:rPr>
        <w:t xml:space="preserve">encargada de regular, integrar y controlar las funciones del resto de las áreas que forman parte de la mencionada Coordinación, realizando actividades </w:t>
      </w:r>
      <w:r w:rsidR="008821D4">
        <w:rPr>
          <w:sz w:val="26"/>
          <w:szCs w:val="26"/>
        </w:rPr>
        <w:t xml:space="preserve">tendientes a </w:t>
      </w:r>
      <w:r w:rsidRPr="00DD7F21">
        <w:rPr>
          <w:sz w:val="26"/>
          <w:szCs w:val="26"/>
        </w:rPr>
        <w:t>planifica</w:t>
      </w:r>
      <w:r w:rsidR="008821D4">
        <w:rPr>
          <w:sz w:val="26"/>
          <w:szCs w:val="26"/>
        </w:rPr>
        <w:t>r</w:t>
      </w:r>
      <w:r w:rsidRPr="00DD7F21">
        <w:rPr>
          <w:sz w:val="26"/>
          <w:szCs w:val="26"/>
        </w:rPr>
        <w:t>, organiza</w:t>
      </w:r>
      <w:r w:rsidR="008821D4">
        <w:rPr>
          <w:sz w:val="26"/>
          <w:szCs w:val="26"/>
        </w:rPr>
        <w:t>r</w:t>
      </w:r>
      <w:r w:rsidRPr="00DD7F21">
        <w:rPr>
          <w:sz w:val="26"/>
          <w:szCs w:val="26"/>
        </w:rPr>
        <w:t>, coordina</w:t>
      </w:r>
      <w:r w:rsidR="008821D4">
        <w:rPr>
          <w:sz w:val="26"/>
          <w:szCs w:val="26"/>
        </w:rPr>
        <w:t xml:space="preserve">r </w:t>
      </w:r>
      <w:r w:rsidRPr="00DD7F21">
        <w:rPr>
          <w:sz w:val="26"/>
          <w:szCs w:val="26"/>
        </w:rPr>
        <w:t>y contro</w:t>
      </w:r>
      <w:r>
        <w:rPr>
          <w:sz w:val="26"/>
          <w:szCs w:val="26"/>
        </w:rPr>
        <w:t>l</w:t>
      </w:r>
      <w:r w:rsidR="008821D4">
        <w:rPr>
          <w:sz w:val="26"/>
          <w:szCs w:val="26"/>
        </w:rPr>
        <w:t>ar de manera eficiente la performance de los servicios bajo el área de injerencia de la CTO</w:t>
      </w:r>
      <w:r>
        <w:rPr>
          <w:sz w:val="26"/>
          <w:szCs w:val="26"/>
        </w:rPr>
        <w:t>.</w:t>
      </w:r>
    </w:p>
    <w:p w:rsidR="00E94C04" w:rsidRDefault="00E94C04" w:rsidP="00E94C04">
      <w:pPr>
        <w:pStyle w:val="Prrafodelista"/>
        <w:ind w:left="0"/>
        <w:jc w:val="both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jc w:val="both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pBdr>
          <w:bottom w:val="single" w:sz="4" w:space="1" w:color="auto"/>
        </w:pBdr>
        <w:ind w:left="0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FUNCIONES</w:t>
      </w: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  <w:r w:rsidRPr="00EC3662">
        <w:rPr>
          <w:sz w:val="26"/>
          <w:szCs w:val="26"/>
        </w:rPr>
        <w:t>Entre las principales tareas desarrolladas por el área Administrativa de la CTO es importante destacar:</w:t>
      </w:r>
    </w:p>
    <w:p w:rsidR="00E94C04" w:rsidRDefault="00E94C04" w:rsidP="00E94C04">
      <w:pPr>
        <w:pStyle w:val="Prrafodelista"/>
        <w:ind w:left="0"/>
        <w:rPr>
          <w:sz w:val="26"/>
          <w:szCs w:val="26"/>
        </w:rPr>
      </w:pPr>
    </w:p>
    <w:p w:rsidR="005C0BBC" w:rsidRPr="00EC3662" w:rsidRDefault="005C0BBC" w:rsidP="005C0BBC">
      <w:pPr>
        <w:pStyle w:val="Prrafodelista"/>
        <w:pBdr>
          <w:bottom w:val="single" w:sz="4" w:space="1" w:color="auto"/>
        </w:pBdr>
        <w:ind w:left="0"/>
        <w:jc w:val="both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>ARMADO DE EXPEDIENTES</w:t>
      </w:r>
    </w:p>
    <w:p w:rsidR="005C0BBC" w:rsidRPr="00EC3662" w:rsidRDefault="005C0BBC" w:rsidP="005C0BBC">
      <w:pPr>
        <w:rPr>
          <w:sz w:val="26"/>
          <w:szCs w:val="26"/>
        </w:rPr>
      </w:pPr>
      <w:r w:rsidRPr="00EC3662">
        <w:rPr>
          <w:sz w:val="26"/>
          <w:szCs w:val="26"/>
        </w:rPr>
        <w:t>Es tarea del área Administrativa de la CTO llevar a cabo el armado y seguimiento de todos los Expedientes relacionados a esta Coordinación.</w:t>
      </w:r>
    </w:p>
    <w:p w:rsidR="005C0BBC" w:rsidRPr="00EC3662" w:rsidRDefault="005C0BBC" w:rsidP="005C0BBC">
      <w:pPr>
        <w:rPr>
          <w:sz w:val="26"/>
          <w:szCs w:val="26"/>
        </w:rPr>
      </w:pPr>
      <w:r w:rsidRPr="00EC3662">
        <w:rPr>
          <w:sz w:val="26"/>
          <w:szCs w:val="26"/>
        </w:rPr>
        <w:t>En este sentido se incluyen:</w:t>
      </w:r>
    </w:p>
    <w:p w:rsidR="005C0BBC" w:rsidRPr="00EC3662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C3662">
        <w:rPr>
          <w:sz w:val="26"/>
          <w:szCs w:val="26"/>
        </w:rPr>
        <w:t>Expedientes de Pago a Proveedores, coteja</w:t>
      </w:r>
      <w:r>
        <w:rPr>
          <w:sz w:val="26"/>
          <w:szCs w:val="26"/>
        </w:rPr>
        <w:t>r</w:t>
      </w:r>
      <w:r w:rsidRPr="00EC3662">
        <w:rPr>
          <w:sz w:val="26"/>
          <w:szCs w:val="26"/>
        </w:rPr>
        <w:t xml:space="preserve"> que </w:t>
      </w:r>
      <w:r>
        <w:rPr>
          <w:sz w:val="26"/>
          <w:szCs w:val="26"/>
        </w:rPr>
        <w:t>las facturaciones recibidas sean correctas, emitiendo Informe de prestación de Servicios o entrega de bienes. Es importante mencionar que esta Coordinación no realiza análisis alguno referente a los aspectos económicos.</w:t>
      </w:r>
    </w:p>
    <w:p w:rsidR="005C0BBC" w:rsidRPr="00EC3662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C3662">
        <w:rPr>
          <w:sz w:val="26"/>
          <w:szCs w:val="26"/>
        </w:rPr>
        <w:t>Armado de Expedientes correspondientes a Compras o Contrataciones según requerimientos de diversas áreas del Centro Cultural.</w:t>
      </w:r>
    </w:p>
    <w:p w:rsidR="005C0BBC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B62A5">
        <w:rPr>
          <w:sz w:val="26"/>
          <w:szCs w:val="26"/>
        </w:rPr>
        <w:t>Seguimiento de Expedientes y contacto con diversas áreas de</w:t>
      </w:r>
      <w:r>
        <w:rPr>
          <w:sz w:val="26"/>
          <w:szCs w:val="26"/>
        </w:rPr>
        <w:t xml:space="preserve">l Sistema Federal de </w:t>
      </w:r>
      <w:r w:rsidRPr="00FB62A5">
        <w:rPr>
          <w:sz w:val="26"/>
          <w:szCs w:val="26"/>
        </w:rPr>
        <w:t xml:space="preserve">Medios y Contenidos Públicos </w:t>
      </w:r>
    </w:p>
    <w:p w:rsidR="005C0BBC" w:rsidRPr="00FB62A5" w:rsidRDefault="005C0BBC" w:rsidP="005C0BBC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FB62A5">
        <w:rPr>
          <w:sz w:val="26"/>
          <w:szCs w:val="26"/>
        </w:rPr>
        <w:t>Elaboración de Especificaciones Técnicas en conjunto con las áreas técnicas correspondientes.</w:t>
      </w:r>
    </w:p>
    <w:p w:rsidR="005C0BBC" w:rsidRDefault="005C0BBC" w:rsidP="00E94C04">
      <w:pPr>
        <w:pStyle w:val="Prrafodelista"/>
        <w:ind w:left="0"/>
        <w:rPr>
          <w:sz w:val="26"/>
          <w:szCs w:val="26"/>
        </w:rPr>
      </w:pPr>
    </w:p>
    <w:p w:rsidR="005C0BBC" w:rsidRPr="00EC3662" w:rsidRDefault="005C0BBC" w:rsidP="00E94C04">
      <w:pPr>
        <w:pStyle w:val="Prrafodelista"/>
        <w:ind w:left="0"/>
        <w:rPr>
          <w:sz w:val="26"/>
          <w:szCs w:val="26"/>
        </w:rPr>
      </w:pPr>
    </w:p>
    <w:p w:rsidR="005C0BBC" w:rsidRDefault="005C0BB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5C0BBC" w:rsidRDefault="005C0BBC" w:rsidP="00E94C04">
      <w:pPr>
        <w:pStyle w:val="Prrafodelista"/>
        <w:ind w:left="0"/>
        <w:rPr>
          <w:b/>
          <w:sz w:val="26"/>
          <w:szCs w:val="26"/>
        </w:rPr>
      </w:pPr>
    </w:p>
    <w:p w:rsidR="00E94C04" w:rsidRPr="00EC3662" w:rsidRDefault="005C0BBC" w:rsidP="005C0BBC">
      <w:pPr>
        <w:pStyle w:val="Prrafodelista"/>
        <w:pBdr>
          <w:bottom w:val="single" w:sz="4" w:space="1" w:color="auto"/>
        </w:pBdr>
        <w:ind w:left="0"/>
        <w:jc w:val="both"/>
        <w:rPr>
          <w:b/>
          <w:sz w:val="26"/>
          <w:szCs w:val="26"/>
        </w:rPr>
      </w:pPr>
      <w:r w:rsidRPr="00EC3662">
        <w:rPr>
          <w:b/>
          <w:sz w:val="26"/>
          <w:szCs w:val="26"/>
        </w:rPr>
        <w:t xml:space="preserve">ELABORACIÓN DE INFORMES DE  </w:t>
      </w:r>
      <w:r>
        <w:rPr>
          <w:b/>
          <w:sz w:val="26"/>
          <w:szCs w:val="26"/>
        </w:rPr>
        <w:t xml:space="preserve">VALIDACION DE </w:t>
      </w:r>
      <w:r w:rsidR="00C741C6">
        <w:rPr>
          <w:b/>
          <w:sz w:val="26"/>
          <w:szCs w:val="26"/>
        </w:rPr>
        <w:t>SERVICIOS:</w:t>
      </w:r>
    </w:p>
    <w:p w:rsidR="008A43A9" w:rsidRPr="00F3532B" w:rsidRDefault="008821D4" w:rsidP="008A43A9">
      <w:pPr>
        <w:pStyle w:val="Prrafodelista"/>
        <w:ind w:left="765"/>
        <w:jc w:val="both"/>
        <w:rPr>
          <w:sz w:val="26"/>
          <w:szCs w:val="26"/>
        </w:rPr>
      </w:pPr>
      <w:r w:rsidRPr="00F3532B">
        <w:rPr>
          <w:sz w:val="26"/>
          <w:szCs w:val="26"/>
        </w:rPr>
        <w:t xml:space="preserve">Basado en </w:t>
      </w:r>
      <w:r w:rsidR="008A43A9" w:rsidRPr="00F3532B">
        <w:rPr>
          <w:sz w:val="26"/>
          <w:szCs w:val="26"/>
        </w:rPr>
        <w:t xml:space="preserve">los </w:t>
      </w:r>
      <w:r w:rsidRPr="00F3532B">
        <w:rPr>
          <w:sz w:val="26"/>
          <w:szCs w:val="26"/>
        </w:rPr>
        <w:t xml:space="preserve">informes de </w:t>
      </w:r>
      <w:r w:rsidR="008A43A9" w:rsidRPr="00F3532B">
        <w:rPr>
          <w:sz w:val="26"/>
          <w:szCs w:val="26"/>
        </w:rPr>
        <w:t xml:space="preserve">relevamiento </w:t>
      </w:r>
      <w:r w:rsidR="00F3532B">
        <w:rPr>
          <w:sz w:val="26"/>
          <w:szCs w:val="26"/>
        </w:rPr>
        <w:t>o</w:t>
      </w:r>
      <w:r w:rsidR="008A43A9" w:rsidRPr="00F3532B">
        <w:rPr>
          <w:sz w:val="26"/>
          <w:szCs w:val="26"/>
        </w:rPr>
        <w:t>perativ</w:t>
      </w:r>
      <w:r w:rsidR="00F3532B">
        <w:rPr>
          <w:sz w:val="26"/>
          <w:szCs w:val="26"/>
        </w:rPr>
        <w:t xml:space="preserve">o y distintos indicadores, </w:t>
      </w:r>
      <w:r w:rsidR="008A43A9" w:rsidRPr="00F3532B">
        <w:rPr>
          <w:sz w:val="26"/>
          <w:szCs w:val="26"/>
        </w:rPr>
        <w:t xml:space="preserve">Administración </w:t>
      </w:r>
      <w:r w:rsidR="00F3532B">
        <w:rPr>
          <w:sz w:val="26"/>
          <w:szCs w:val="26"/>
        </w:rPr>
        <w:t xml:space="preserve">es el área responsable por la emisión de </w:t>
      </w:r>
      <w:r w:rsidRPr="00F3532B">
        <w:rPr>
          <w:sz w:val="26"/>
          <w:szCs w:val="26"/>
        </w:rPr>
        <w:t xml:space="preserve">los </w:t>
      </w:r>
      <w:r w:rsidR="00F3532B">
        <w:rPr>
          <w:sz w:val="26"/>
          <w:szCs w:val="26"/>
        </w:rPr>
        <w:t>“Informes de Conformidad de</w:t>
      </w:r>
      <w:r w:rsidR="008A43A9" w:rsidRPr="00F3532B">
        <w:rPr>
          <w:sz w:val="26"/>
          <w:szCs w:val="26"/>
        </w:rPr>
        <w:t xml:space="preserve"> </w:t>
      </w:r>
      <w:r w:rsidR="00F3532B">
        <w:rPr>
          <w:sz w:val="26"/>
          <w:szCs w:val="26"/>
        </w:rPr>
        <w:t>S</w:t>
      </w:r>
      <w:r w:rsidR="008A43A9" w:rsidRPr="00F3532B">
        <w:rPr>
          <w:sz w:val="26"/>
          <w:szCs w:val="26"/>
        </w:rPr>
        <w:t>ervicios</w:t>
      </w:r>
      <w:r w:rsidR="00F3532B">
        <w:rPr>
          <w:sz w:val="26"/>
          <w:szCs w:val="26"/>
        </w:rPr>
        <w:t>”. Los mismos tendrán como criterios de mínima los tabulados en el Pliego de Adjudicación según Tablero de Comando definido con tal fin.</w:t>
      </w:r>
      <w:r w:rsidR="00C741C6">
        <w:rPr>
          <w:sz w:val="26"/>
          <w:szCs w:val="26"/>
        </w:rPr>
        <w:t xml:space="preserve"> </w:t>
      </w:r>
      <w:r w:rsidR="00F3532B">
        <w:rPr>
          <w:sz w:val="26"/>
          <w:szCs w:val="26"/>
        </w:rPr>
        <w:t>Adicionalmente podrán incorporarse como parte de dichos informes de conformidad otros datos e indicadores objetivos que a consideración del área puedan ser representativos para validar los servicios (encuestas de satisfacción, resultados de auditorías e inspecciones, etc.)</w:t>
      </w:r>
    </w:p>
    <w:p w:rsidR="00E94C04" w:rsidRDefault="00E94C04" w:rsidP="00E94C04">
      <w:pPr>
        <w:pStyle w:val="Prrafodelista"/>
        <w:ind w:left="765"/>
        <w:rPr>
          <w:sz w:val="26"/>
          <w:szCs w:val="26"/>
        </w:rPr>
      </w:pPr>
    </w:p>
    <w:p w:rsidR="00E94C04" w:rsidRPr="00C741C6" w:rsidRDefault="00F3532B" w:rsidP="005C0BBC">
      <w:pPr>
        <w:pStyle w:val="Prrafodelista"/>
        <w:ind w:left="1125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</w:t>
      </w:r>
      <w:r w:rsidR="008821D4" w:rsidRPr="00C741C6">
        <w:rPr>
          <w:b/>
          <w:sz w:val="26"/>
          <w:szCs w:val="26"/>
        </w:rPr>
        <w:t xml:space="preserve">Servicio </w:t>
      </w:r>
      <w:r w:rsidR="00E94C04" w:rsidRPr="00C741C6">
        <w:rPr>
          <w:b/>
          <w:sz w:val="26"/>
          <w:szCs w:val="26"/>
        </w:rPr>
        <w:t xml:space="preserve">Limpieza: </w:t>
      </w:r>
    </w:p>
    <w:p w:rsidR="00FA37EF" w:rsidRDefault="00FA37EF" w:rsidP="00FA37EF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criterios a considerar serán: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Dotación del personal – Adquirida del control de acceso.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Control del plan según lo solicitado en el pliego.</w:t>
      </w:r>
    </w:p>
    <w:p w:rsidR="00FA37EF" w:rsidRDefault="00FA37EF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8821D4">
        <w:rPr>
          <w:sz w:val="26"/>
          <w:szCs w:val="26"/>
        </w:rPr>
        <w:t>Informe del Equipo de Inspección de Limpieza</w:t>
      </w:r>
    </w:p>
    <w:p w:rsidR="00FA37EF" w:rsidRDefault="00FA37EF" w:rsidP="00F3532B">
      <w:pPr>
        <w:pStyle w:val="Prrafodelista"/>
        <w:ind w:left="765"/>
        <w:rPr>
          <w:sz w:val="26"/>
          <w:szCs w:val="26"/>
        </w:rPr>
      </w:pPr>
    </w:p>
    <w:p w:rsidR="00FA37EF" w:rsidRPr="00090053" w:rsidRDefault="00FA37EF" w:rsidP="00F3532B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>Se requerirán para el análisis los siguientes indicadores:</w:t>
      </w:r>
    </w:p>
    <w:p w:rsidR="00F3532B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821D4">
        <w:rPr>
          <w:sz w:val="26"/>
          <w:szCs w:val="26"/>
        </w:rPr>
        <w:t>Indicadores de Resultado</w:t>
      </w:r>
      <w:r w:rsidR="00F3532B">
        <w:rPr>
          <w:sz w:val="26"/>
          <w:szCs w:val="26"/>
        </w:rPr>
        <w:t>s: “Control de Limpieza en Áreas de Servicios”</w:t>
      </w:r>
    </w:p>
    <w:p w:rsidR="00F3532B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3532B">
        <w:rPr>
          <w:sz w:val="26"/>
          <w:szCs w:val="26"/>
        </w:rPr>
        <w:t xml:space="preserve">Indicadores de Resultado: </w:t>
      </w:r>
      <w:r w:rsidR="00F3532B" w:rsidRPr="00F3532B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 xml:space="preserve">ANEXO I -  </w:t>
      </w:r>
      <w:r w:rsidR="004C3D8F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>PI 8.6 – 4</w:t>
      </w:r>
      <w:r w:rsidR="00F3532B" w:rsidRPr="00F3532B">
        <w:rPr>
          <w:rFonts w:ascii="Calibri" w:hAnsi="Calibri" w:cs="Calibri"/>
          <w:bCs/>
          <w:color w:val="000000"/>
          <w:sz w:val="28"/>
          <w:szCs w:val="28"/>
          <w:lang w:val="es-AR" w:eastAsia="es-AR"/>
        </w:rPr>
        <w:t>:</w:t>
      </w:r>
      <w:r w:rsidR="00F3532B" w:rsidRPr="00F3532B">
        <w:rPr>
          <w:rFonts w:ascii="Calibri" w:hAnsi="Calibri" w:cs="Calibri"/>
          <w:sz w:val="28"/>
          <w:szCs w:val="28"/>
        </w:rPr>
        <w:t xml:space="preserve"> “INSPECCION DE LIMPIEZA DIARIA”</w:t>
      </w:r>
    </w:p>
    <w:p w:rsidR="00E94C04" w:rsidRPr="00090053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3532B">
        <w:rPr>
          <w:sz w:val="26"/>
          <w:szCs w:val="26"/>
        </w:rPr>
        <w:t>Indicadores de Gestión</w:t>
      </w:r>
      <w:r>
        <w:rPr>
          <w:sz w:val="26"/>
          <w:szCs w:val="26"/>
        </w:rPr>
        <w:t xml:space="preserve"> tales como</w:t>
      </w:r>
      <w:r w:rsidR="004C3D8F">
        <w:rPr>
          <w:sz w:val="26"/>
          <w:szCs w:val="26"/>
        </w:rPr>
        <w:t xml:space="preserve">: </w:t>
      </w:r>
      <w:r w:rsidR="00F3532B">
        <w:rPr>
          <w:sz w:val="26"/>
          <w:szCs w:val="26"/>
        </w:rPr>
        <w:t xml:space="preserve">Limpieza de Tanques, </w:t>
      </w:r>
      <w:r>
        <w:rPr>
          <w:sz w:val="26"/>
          <w:szCs w:val="26"/>
        </w:rPr>
        <w:t>Fumigación</w:t>
      </w:r>
      <w:r w:rsidR="004C3D8F">
        <w:rPr>
          <w:sz w:val="26"/>
          <w:szCs w:val="26"/>
        </w:rPr>
        <w:t>, (Implica entrega de Certificados y Obleas de Productos originales)</w:t>
      </w:r>
      <w:r>
        <w:rPr>
          <w:sz w:val="26"/>
          <w:szCs w:val="26"/>
        </w:rPr>
        <w:t xml:space="preserve"> etc.</w:t>
      </w: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C741C6" w:rsidRDefault="00FA37EF" w:rsidP="005C0BBC">
      <w:pPr>
        <w:pStyle w:val="Prrafodelista"/>
        <w:ind w:left="1125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</w:t>
      </w:r>
      <w:r w:rsidR="00C741C6" w:rsidRPr="00C741C6">
        <w:rPr>
          <w:b/>
          <w:sz w:val="26"/>
          <w:szCs w:val="26"/>
        </w:rPr>
        <w:t xml:space="preserve">Servicio de </w:t>
      </w:r>
      <w:r w:rsidR="00E94C04" w:rsidRPr="00C741C6">
        <w:rPr>
          <w:b/>
          <w:sz w:val="26"/>
          <w:szCs w:val="26"/>
        </w:rPr>
        <w:t>Agua Potable:</w:t>
      </w:r>
    </w:p>
    <w:p w:rsidR="008821D4" w:rsidRDefault="008821D4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EC3662" w:rsidRDefault="00E72D89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decide contratar </w:t>
      </w:r>
      <w:r w:rsidR="00E94C04" w:rsidRPr="00EC3662">
        <w:rPr>
          <w:sz w:val="26"/>
          <w:szCs w:val="26"/>
        </w:rPr>
        <w:t>el Servicio de Agua Potable por Dispensadores de Red y Bidones</w:t>
      </w:r>
      <w:r>
        <w:rPr>
          <w:sz w:val="26"/>
          <w:szCs w:val="26"/>
        </w:rPr>
        <w:t xml:space="preserve"> para abastecer al Edificio</w:t>
      </w:r>
      <w:r w:rsidR="00FA37EF">
        <w:rPr>
          <w:sz w:val="26"/>
          <w:szCs w:val="26"/>
        </w:rPr>
        <w:t>, instalando d</w:t>
      </w:r>
      <w:r w:rsidR="00E94C04" w:rsidRPr="00EC3662">
        <w:rPr>
          <w:sz w:val="26"/>
          <w:szCs w:val="26"/>
        </w:rPr>
        <w:t xml:space="preserve">ispensadores conectados a la red de manera estratégica para optimizar el consumo de bidones. </w:t>
      </w:r>
      <w:r w:rsidR="00FA37EF">
        <w:rPr>
          <w:sz w:val="26"/>
          <w:szCs w:val="26"/>
        </w:rPr>
        <w:t>L</w:t>
      </w:r>
      <w:r w:rsidR="00E94C04" w:rsidRPr="00EC3662">
        <w:rPr>
          <w:sz w:val="26"/>
          <w:szCs w:val="26"/>
        </w:rPr>
        <w:t xml:space="preserve">os dispensadores de bidón se encuentran en distintos puntos en los cuales no es posible otro tipo de conexión, o bien, </w:t>
      </w:r>
      <w:r>
        <w:rPr>
          <w:sz w:val="26"/>
          <w:szCs w:val="26"/>
        </w:rPr>
        <w:t>para cubrir una</w:t>
      </w:r>
      <w:r w:rsidR="00E94C04" w:rsidRPr="00EC3662">
        <w:rPr>
          <w:sz w:val="26"/>
          <w:szCs w:val="26"/>
        </w:rPr>
        <w:t xml:space="preserve"> necesidad </w:t>
      </w:r>
      <w:r>
        <w:rPr>
          <w:sz w:val="26"/>
          <w:szCs w:val="26"/>
        </w:rPr>
        <w:t xml:space="preserve">eventual </w:t>
      </w:r>
      <w:r w:rsidR="00E94C04" w:rsidRPr="00EC3662">
        <w:rPr>
          <w:sz w:val="26"/>
          <w:szCs w:val="26"/>
        </w:rPr>
        <w:t>de agua potable.</w:t>
      </w: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</w:p>
    <w:p w:rsidR="00FA37EF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criterios a considerar serán:</w:t>
      </w:r>
    </w:p>
    <w:p w:rsidR="00FA37EF" w:rsidRDefault="00E94C04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EC3662">
        <w:rPr>
          <w:sz w:val="26"/>
          <w:szCs w:val="26"/>
        </w:rPr>
        <w:t>consumo de bidones</w:t>
      </w:r>
      <w:r w:rsidR="00110DF3">
        <w:rPr>
          <w:sz w:val="26"/>
          <w:szCs w:val="26"/>
        </w:rPr>
        <w:t xml:space="preserve"> </w:t>
      </w:r>
    </w:p>
    <w:p w:rsidR="00E94C04" w:rsidRDefault="00E94C04" w:rsidP="00FA37EF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EC3662">
        <w:rPr>
          <w:sz w:val="26"/>
          <w:szCs w:val="26"/>
        </w:rPr>
        <w:t>traslado de bidones</w:t>
      </w:r>
    </w:p>
    <w:p w:rsidR="00FA37EF" w:rsidRDefault="00FA37EF" w:rsidP="00FA37EF">
      <w:pPr>
        <w:pStyle w:val="Prrafodelista"/>
        <w:ind w:left="1125"/>
        <w:jc w:val="both"/>
        <w:rPr>
          <w:sz w:val="26"/>
          <w:szCs w:val="26"/>
        </w:rPr>
      </w:pPr>
    </w:p>
    <w:p w:rsidR="00E94C04" w:rsidRDefault="00FA37EF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indicadores requeridos serán</w:t>
      </w:r>
      <w:r w:rsidR="00E94C04">
        <w:rPr>
          <w:sz w:val="26"/>
          <w:szCs w:val="26"/>
        </w:rPr>
        <w:t>:</w:t>
      </w:r>
    </w:p>
    <w:p w:rsidR="00E94C04" w:rsidRPr="00EF29C8" w:rsidRDefault="00E94C04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Cantidad de bidones consumidos por mes- Remito de ingreso y egreso.</w:t>
      </w:r>
      <w:r w:rsidRPr="00EF29C8">
        <w:rPr>
          <w:sz w:val="26"/>
          <w:szCs w:val="26"/>
        </w:rPr>
        <w:t xml:space="preserve"> </w:t>
      </w:r>
    </w:p>
    <w:p w:rsidR="00E94C04" w:rsidRDefault="00E94C04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Cantidad de intervenciones del personal – Por roturas/Nuevas conexiones.</w:t>
      </w:r>
    </w:p>
    <w:p w:rsidR="00FA37EF" w:rsidRDefault="00FA37EF" w:rsidP="00FA37EF">
      <w:pPr>
        <w:ind w:left="765"/>
        <w:jc w:val="both"/>
        <w:rPr>
          <w:sz w:val="26"/>
          <w:szCs w:val="26"/>
        </w:rPr>
      </w:pP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C741C6" w:rsidRDefault="00C741C6" w:rsidP="005C0BBC">
      <w:pPr>
        <w:pStyle w:val="Prrafodelista"/>
        <w:ind w:left="1125"/>
        <w:jc w:val="both"/>
        <w:rPr>
          <w:sz w:val="26"/>
          <w:szCs w:val="26"/>
        </w:rPr>
      </w:pPr>
    </w:p>
    <w:p w:rsidR="00E94C04" w:rsidRPr="00C741C6" w:rsidRDefault="00C741C6" w:rsidP="005C0BBC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E94C04" w:rsidRPr="00C741C6">
        <w:rPr>
          <w:b/>
          <w:sz w:val="26"/>
          <w:szCs w:val="26"/>
        </w:rPr>
        <w:t>Seguridad Privada:</w:t>
      </w:r>
    </w:p>
    <w:p w:rsidR="00E94C04" w:rsidRPr="00EC3662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FA37EF">
        <w:rPr>
          <w:sz w:val="26"/>
          <w:szCs w:val="26"/>
        </w:rPr>
        <w:t>l servicio de</w:t>
      </w:r>
      <w:r w:rsidR="00EC1CD8">
        <w:rPr>
          <w:sz w:val="26"/>
          <w:szCs w:val="26"/>
        </w:rPr>
        <w:t xml:space="preserve"> Seguridad Privada para el Centro Cultural</w:t>
      </w:r>
      <w:r>
        <w:rPr>
          <w:sz w:val="26"/>
          <w:szCs w:val="26"/>
        </w:rPr>
        <w:t xml:space="preserve"> </w:t>
      </w:r>
      <w:r w:rsidR="00EC1CD8">
        <w:rPr>
          <w:sz w:val="26"/>
          <w:szCs w:val="26"/>
        </w:rPr>
        <w:t xml:space="preserve">tendrá como propósito prestar servicios </w:t>
      </w:r>
      <w:r w:rsidR="00E94C04" w:rsidRPr="00EC3662">
        <w:rPr>
          <w:sz w:val="26"/>
          <w:szCs w:val="26"/>
        </w:rPr>
        <w:t>de Vigilancia, Control y Se</w:t>
      </w:r>
      <w:r w:rsidR="00EC1CD8">
        <w:rPr>
          <w:sz w:val="26"/>
          <w:szCs w:val="26"/>
        </w:rPr>
        <w:t xml:space="preserve">guridad Privada para el Edificio, sus bienes y plazas </w:t>
      </w:r>
      <w:proofErr w:type="spellStart"/>
      <w:r w:rsidR="00EC1CD8">
        <w:rPr>
          <w:sz w:val="26"/>
          <w:szCs w:val="26"/>
        </w:rPr>
        <w:t>asi</w:t>
      </w:r>
      <w:proofErr w:type="spellEnd"/>
      <w:r w:rsidR="00EC1CD8">
        <w:rPr>
          <w:sz w:val="26"/>
          <w:szCs w:val="26"/>
        </w:rPr>
        <w:t xml:space="preserve"> como también para sus áreas circundantes</w:t>
      </w:r>
      <w:r w:rsidR="00E94C04" w:rsidRPr="00EC3662">
        <w:rPr>
          <w:sz w:val="26"/>
          <w:szCs w:val="26"/>
        </w:rPr>
        <w:t>.</w:t>
      </w:r>
      <w:r w:rsidR="00C741C6">
        <w:rPr>
          <w:sz w:val="26"/>
          <w:szCs w:val="26"/>
        </w:rPr>
        <w:t xml:space="preserve"> </w:t>
      </w:r>
      <w:r w:rsidR="00E94C04" w:rsidRPr="00EC3662">
        <w:rPr>
          <w:sz w:val="26"/>
          <w:szCs w:val="26"/>
        </w:rPr>
        <w:t xml:space="preserve">Es responsabilidad de la CTO, planificar, controlar y fiscalizar las tareas desarrolladas por la Empresa con el objeto de garantizar la Seguridad en el Edificio.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Criterios de Mínima: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E94C04" w:rsidRPr="00EC3662">
        <w:rPr>
          <w:sz w:val="26"/>
          <w:szCs w:val="26"/>
        </w:rPr>
        <w:t xml:space="preserve"> cumplimiento de las obligaciones establecidas en el Pliego de Bases y Condiciones de la mencionada contratación,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 w:rsidRPr="00EC3662">
        <w:rPr>
          <w:sz w:val="26"/>
          <w:szCs w:val="26"/>
        </w:rPr>
        <w:t xml:space="preserve">controlar el </w:t>
      </w:r>
      <w:proofErr w:type="spellStart"/>
      <w:r w:rsidR="00E94C04" w:rsidRPr="00EC3662">
        <w:rPr>
          <w:sz w:val="26"/>
          <w:szCs w:val="26"/>
        </w:rPr>
        <w:t>presentismo</w:t>
      </w:r>
      <w:proofErr w:type="spellEnd"/>
      <w:r w:rsidR="00E94C04" w:rsidRPr="00EC3662">
        <w:rPr>
          <w:sz w:val="26"/>
          <w:szCs w:val="26"/>
        </w:rPr>
        <w:t xml:space="preserve"> de los </w:t>
      </w:r>
      <w:proofErr w:type="spellStart"/>
      <w:r w:rsidR="00E94C04" w:rsidRPr="00EC3662">
        <w:rPr>
          <w:sz w:val="26"/>
          <w:szCs w:val="26"/>
        </w:rPr>
        <w:t>vigiladores</w:t>
      </w:r>
      <w:proofErr w:type="spellEnd"/>
      <w:r w:rsidR="00E94C04" w:rsidRPr="00EC3662">
        <w:rPr>
          <w:sz w:val="26"/>
          <w:szCs w:val="26"/>
        </w:rPr>
        <w:t xml:space="preserve"> </w:t>
      </w:r>
    </w:p>
    <w:p w:rsidR="00221110" w:rsidRDefault="00221110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cumplimiento de las </w:t>
      </w:r>
      <w:r w:rsidR="00E94C04" w:rsidRPr="00EC3662">
        <w:rPr>
          <w:sz w:val="26"/>
          <w:szCs w:val="26"/>
        </w:rPr>
        <w:t>tareas</w:t>
      </w:r>
      <w:r>
        <w:rPr>
          <w:sz w:val="26"/>
          <w:szCs w:val="26"/>
        </w:rPr>
        <w:t xml:space="preserve"> específicas</w:t>
      </w:r>
      <w:r w:rsidR="00E94C04" w:rsidRPr="00EC3662">
        <w:rPr>
          <w:sz w:val="26"/>
          <w:szCs w:val="26"/>
        </w:rPr>
        <w:t>.</w:t>
      </w:r>
    </w:p>
    <w:p w:rsidR="00E94C04" w:rsidRPr="00EC3662" w:rsidRDefault="00E94C04" w:rsidP="00E94C04">
      <w:pPr>
        <w:pStyle w:val="Prrafodelista"/>
        <w:ind w:left="765"/>
        <w:jc w:val="both"/>
        <w:rPr>
          <w:sz w:val="26"/>
          <w:szCs w:val="26"/>
        </w:rPr>
      </w:pPr>
      <w:r w:rsidRPr="00EC3662">
        <w:rPr>
          <w:sz w:val="26"/>
          <w:szCs w:val="26"/>
        </w:rPr>
        <w:t xml:space="preserve"> </w:t>
      </w:r>
    </w:p>
    <w:p w:rsidR="00E94C04" w:rsidRDefault="00E94C04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Como evidencia</w:t>
      </w:r>
      <w:r w:rsidR="00221110">
        <w:rPr>
          <w:sz w:val="26"/>
          <w:szCs w:val="26"/>
        </w:rPr>
        <w:t xml:space="preserve"> e indicadores se requerida</w:t>
      </w:r>
      <w:r>
        <w:rPr>
          <w:sz w:val="26"/>
          <w:szCs w:val="26"/>
        </w:rPr>
        <w:t>:</w:t>
      </w:r>
    </w:p>
    <w:p w:rsidR="00E94C04" w:rsidRDefault="00221110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Reportes de asistencia y banda horaria </w:t>
      </w:r>
    </w:p>
    <w:p w:rsidR="00E94C04" w:rsidRDefault="00221110" w:rsidP="00E94C0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221110">
        <w:rPr>
          <w:sz w:val="26"/>
          <w:szCs w:val="26"/>
        </w:rPr>
        <w:t xml:space="preserve">Informe de </w:t>
      </w:r>
      <w:r w:rsidR="00E94C04" w:rsidRPr="00221110">
        <w:rPr>
          <w:sz w:val="26"/>
          <w:szCs w:val="26"/>
        </w:rPr>
        <w:t xml:space="preserve">Ubicación del personal </w:t>
      </w: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8567BD" w:rsidRPr="00C741C6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8567BD" w:rsidRPr="00C741C6">
        <w:rPr>
          <w:b/>
          <w:sz w:val="26"/>
          <w:szCs w:val="26"/>
        </w:rPr>
        <w:t>Impresoras:</w:t>
      </w:r>
    </w:p>
    <w:p w:rsidR="0076202A" w:rsidRDefault="0076202A" w:rsidP="008567BD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contra el servicio de </w:t>
      </w:r>
      <w:r w:rsidR="008567BD">
        <w:rPr>
          <w:sz w:val="26"/>
          <w:szCs w:val="26"/>
        </w:rPr>
        <w:t xml:space="preserve">chequeo </w:t>
      </w:r>
      <w:r>
        <w:rPr>
          <w:sz w:val="26"/>
          <w:szCs w:val="26"/>
        </w:rPr>
        <w:t xml:space="preserve">y </w:t>
      </w:r>
      <w:r w:rsidR="008567BD">
        <w:rPr>
          <w:sz w:val="26"/>
          <w:szCs w:val="26"/>
        </w:rPr>
        <w:t>funcionamiento</w:t>
      </w:r>
      <w:r>
        <w:rPr>
          <w:sz w:val="26"/>
          <w:szCs w:val="26"/>
        </w:rPr>
        <w:t xml:space="preserve"> de las maquinas impresoras del edificio.</w:t>
      </w:r>
    </w:p>
    <w:p w:rsidR="00C741C6" w:rsidRDefault="00C741C6" w:rsidP="002C0114">
      <w:pPr>
        <w:pStyle w:val="Prrafodelista"/>
        <w:ind w:left="765"/>
        <w:jc w:val="both"/>
        <w:rPr>
          <w:sz w:val="26"/>
          <w:szCs w:val="26"/>
        </w:rPr>
      </w:pPr>
    </w:p>
    <w:p w:rsidR="002C0114" w:rsidRDefault="0076202A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mismo incluye </w:t>
      </w:r>
      <w:r w:rsidR="002C0114">
        <w:rPr>
          <w:sz w:val="26"/>
          <w:szCs w:val="26"/>
        </w:rPr>
        <w:t xml:space="preserve">la </w:t>
      </w:r>
      <w:r>
        <w:rPr>
          <w:sz w:val="26"/>
          <w:szCs w:val="26"/>
        </w:rPr>
        <w:t>reposición de insumos y soporte de hardware.</w:t>
      </w:r>
      <w:r w:rsidR="002C0114">
        <w:rPr>
          <w:sz w:val="26"/>
          <w:szCs w:val="26"/>
        </w:rPr>
        <w:t xml:space="preserve"> </w:t>
      </w:r>
      <w:r>
        <w:rPr>
          <w:sz w:val="26"/>
          <w:szCs w:val="26"/>
        </w:rPr>
        <w:t>Y sin perjuicio de aquellos que podrían ser requeridos para cumplir con lo establecido en el pliego de adjudicación se establecen los siguientes criterios mínimos con sus correspondientes Indicadores:</w:t>
      </w:r>
    </w:p>
    <w:p w:rsidR="008567BD" w:rsidRDefault="003A6E92" w:rsidP="002C011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Informe de </w:t>
      </w:r>
      <w:r w:rsidR="0076202A">
        <w:rPr>
          <w:sz w:val="26"/>
          <w:szCs w:val="26"/>
        </w:rPr>
        <w:t>In</w:t>
      </w:r>
      <w:r w:rsidR="002C0114">
        <w:rPr>
          <w:sz w:val="26"/>
          <w:szCs w:val="26"/>
        </w:rPr>
        <w:t>sumos</w:t>
      </w:r>
      <w:r>
        <w:rPr>
          <w:sz w:val="26"/>
          <w:szCs w:val="26"/>
        </w:rPr>
        <w:t xml:space="preserve"> (se requerirán como constancias los remitos correspondientes)</w:t>
      </w:r>
      <w:r w:rsidR="002C0114">
        <w:rPr>
          <w:sz w:val="26"/>
          <w:szCs w:val="26"/>
        </w:rPr>
        <w:t xml:space="preserve">. </w:t>
      </w:r>
    </w:p>
    <w:p w:rsidR="002C0114" w:rsidRDefault="003A6E92" w:rsidP="002C0114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Informe de </w:t>
      </w:r>
      <w:r w:rsidR="0076202A">
        <w:rPr>
          <w:sz w:val="26"/>
          <w:szCs w:val="26"/>
        </w:rPr>
        <w:t>V</w:t>
      </w:r>
      <w:r w:rsidR="002C0114">
        <w:rPr>
          <w:sz w:val="26"/>
          <w:szCs w:val="26"/>
        </w:rPr>
        <w:t xml:space="preserve">isitas </w:t>
      </w:r>
      <w:r>
        <w:rPr>
          <w:sz w:val="26"/>
          <w:szCs w:val="26"/>
        </w:rPr>
        <w:t>(se requerirán como constancias los remitos correspondientes).</w:t>
      </w:r>
      <w:r w:rsidR="002C0114">
        <w:rPr>
          <w:sz w:val="26"/>
          <w:szCs w:val="26"/>
        </w:rPr>
        <w:t xml:space="preserve"> </w:t>
      </w:r>
    </w:p>
    <w:p w:rsidR="00033E4C" w:rsidRDefault="00033E4C" w:rsidP="00033E4C">
      <w:pPr>
        <w:pStyle w:val="Prrafodelista"/>
        <w:ind w:left="1125"/>
        <w:jc w:val="both"/>
        <w:rPr>
          <w:sz w:val="26"/>
          <w:szCs w:val="26"/>
        </w:rPr>
      </w:pPr>
    </w:p>
    <w:p w:rsidR="008567BD" w:rsidRPr="00C741C6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2C0114" w:rsidRPr="00C741C6">
        <w:rPr>
          <w:b/>
          <w:sz w:val="26"/>
          <w:szCs w:val="26"/>
        </w:rPr>
        <w:t>Extintores</w:t>
      </w:r>
      <w:r>
        <w:rPr>
          <w:b/>
          <w:sz w:val="26"/>
          <w:szCs w:val="26"/>
        </w:rPr>
        <w:t>:</w:t>
      </w:r>
    </w:p>
    <w:p w:rsidR="001A0E4A" w:rsidRDefault="001A0E4A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prevé la contratación del servicio de Extintores (</w:t>
      </w:r>
      <w:r w:rsidR="003A6E92">
        <w:rPr>
          <w:sz w:val="26"/>
          <w:szCs w:val="26"/>
        </w:rPr>
        <w:t>provisión, disposición, mantenimiento y reposición</w:t>
      </w:r>
      <w:r>
        <w:rPr>
          <w:sz w:val="26"/>
          <w:szCs w:val="26"/>
        </w:rPr>
        <w:t xml:space="preserve">) en </w:t>
      </w:r>
      <w:r w:rsidR="003A6E92">
        <w:rPr>
          <w:sz w:val="26"/>
          <w:szCs w:val="26"/>
        </w:rPr>
        <w:t xml:space="preserve">un todo acorde a la normativa </w:t>
      </w:r>
      <w:r>
        <w:rPr>
          <w:sz w:val="26"/>
          <w:szCs w:val="26"/>
        </w:rPr>
        <w:t xml:space="preserve">legal y cuya implementación estará </w:t>
      </w:r>
      <w:r w:rsidR="003A6E92">
        <w:rPr>
          <w:sz w:val="26"/>
          <w:szCs w:val="26"/>
        </w:rPr>
        <w:t xml:space="preserve">supervisada </w:t>
      </w:r>
      <w:r>
        <w:rPr>
          <w:sz w:val="26"/>
          <w:szCs w:val="26"/>
        </w:rPr>
        <w:t xml:space="preserve">por el área de Mantenimiento y controlada </w:t>
      </w:r>
      <w:r w:rsidR="003A6E92">
        <w:rPr>
          <w:sz w:val="26"/>
          <w:szCs w:val="26"/>
        </w:rPr>
        <w:t>por Higiene &amp; Seguridad</w:t>
      </w:r>
      <w:r>
        <w:rPr>
          <w:sz w:val="26"/>
          <w:szCs w:val="26"/>
        </w:rPr>
        <w:t>.</w:t>
      </w:r>
    </w:p>
    <w:p w:rsidR="00033E4C" w:rsidRDefault="00033E4C" w:rsidP="002C0114">
      <w:pPr>
        <w:pStyle w:val="Prrafodelista"/>
        <w:ind w:left="765"/>
        <w:jc w:val="both"/>
        <w:rPr>
          <w:sz w:val="26"/>
          <w:szCs w:val="26"/>
        </w:rPr>
      </w:pPr>
    </w:p>
    <w:p w:rsidR="002C0114" w:rsidRDefault="003A6E92" w:rsidP="002C011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</w:t>
      </w:r>
      <w:r w:rsidR="002C0114">
        <w:rPr>
          <w:sz w:val="26"/>
          <w:szCs w:val="26"/>
        </w:rPr>
        <w:t xml:space="preserve">os </w:t>
      </w:r>
      <w:r>
        <w:rPr>
          <w:sz w:val="26"/>
          <w:szCs w:val="26"/>
        </w:rPr>
        <w:t xml:space="preserve">mismos </w:t>
      </w:r>
      <w:r w:rsidR="00033E4C">
        <w:rPr>
          <w:sz w:val="26"/>
          <w:szCs w:val="26"/>
        </w:rPr>
        <w:t xml:space="preserve">se dispondrán </w:t>
      </w:r>
      <w:r>
        <w:rPr>
          <w:sz w:val="26"/>
          <w:szCs w:val="26"/>
        </w:rPr>
        <w:t>estratégicamente en el edificio para atender</w:t>
      </w:r>
      <w:r w:rsidR="00033E4C">
        <w:rPr>
          <w:sz w:val="26"/>
          <w:szCs w:val="26"/>
        </w:rPr>
        <w:t xml:space="preserve"> situaciones de </w:t>
      </w:r>
      <w:r>
        <w:rPr>
          <w:sz w:val="26"/>
          <w:szCs w:val="26"/>
        </w:rPr>
        <w:t>emergenci</w:t>
      </w:r>
      <w:r w:rsidR="00033E4C">
        <w:rPr>
          <w:sz w:val="26"/>
          <w:szCs w:val="26"/>
        </w:rPr>
        <w:t xml:space="preserve">a. Se aclara que </w:t>
      </w:r>
      <w:r>
        <w:rPr>
          <w:sz w:val="26"/>
          <w:szCs w:val="26"/>
        </w:rPr>
        <w:t xml:space="preserve">los extintores son propios del Centro </w:t>
      </w:r>
    </w:p>
    <w:p w:rsidR="00033E4C" w:rsidRDefault="00033E4C" w:rsidP="002C0114">
      <w:pPr>
        <w:pStyle w:val="Prrafodelista"/>
        <w:ind w:left="765"/>
        <w:jc w:val="both"/>
        <w:rPr>
          <w:sz w:val="26"/>
          <w:szCs w:val="26"/>
        </w:rPr>
      </w:pPr>
    </w:p>
    <w:p w:rsidR="00033E4C" w:rsidRDefault="00033E4C" w:rsidP="00033E4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tomara como criterio el pliego de adjudicación por la contratación del servicio</w:t>
      </w:r>
    </w:p>
    <w:p w:rsidR="002C0114" w:rsidRPr="002C0114" w:rsidRDefault="00033E4C" w:rsidP="00033E4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requerirá como indicador fundamental el </w:t>
      </w:r>
      <w:r w:rsidR="002C0114">
        <w:rPr>
          <w:sz w:val="26"/>
          <w:szCs w:val="26"/>
        </w:rPr>
        <w:t xml:space="preserve">Informe </w:t>
      </w:r>
      <w:r>
        <w:rPr>
          <w:sz w:val="26"/>
          <w:szCs w:val="26"/>
        </w:rPr>
        <w:t xml:space="preserve">Mensual de </w:t>
      </w:r>
      <w:r w:rsidR="002C0114">
        <w:rPr>
          <w:sz w:val="26"/>
          <w:szCs w:val="26"/>
        </w:rPr>
        <w:t xml:space="preserve">Seguridad e </w:t>
      </w:r>
      <w:r w:rsidR="00294348">
        <w:rPr>
          <w:sz w:val="26"/>
          <w:szCs w:val="26"/>
        </w:rPr>
        <w:t>Higiene</w:t>
      </w:r>
      <w:r>
        <w:rPr>
          <w:sz w:val="26"/>
          <w:szCs w:val="26"/>
        </w:rPr>
        <w:t xml:space="preserve"> + Planimetría.</w:t>
      </w:r>
    </w:p>
    <w:p w:rsidR="00033E4C" w:rsidRDefault="00033E4C" w:rsidP="00033E4C">
      <w:pPr>
        <w:pStyle w:val="Prrafodelista"/>
        <w:ind w:left="1125"/>
        <w:jc w:val="both"/>
        <w:rPr>
          <w:sz w:val="26"/>
          <w:szCs w:val="26"/>
        </w:rPr>
      </w:pP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5C0BBC" w:rsidRDefault="005C0BBC" w:rsidP="005C0BBC">
      <w:pPr>
        <w:pStyle w:val="Prrafodelista"/>
        <w:ind w:left="1125"/>
        <w:jc w:val="both"/>
        <w:rPr>
          <w:sz w:val="26"/>
          <w:szCs w:val="26"/>
        </w:rPr>
      </w:pPr>
    </w:p>
    <w:p w:rsidR="00FE5DF5" w:rsidRPr="00C741C6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FE5DF5" w:rsidRPr="00C741C6">
        <w:rPr>
          <w:b/>
          <w:sz w:val="26"/>
          <w:szCs w:val="26"/>
        </w:rPr>
        <w:t>Acreditaciones:</w:t>
      </w:r>
    </w:p>
    <w:p w:rsidR="00033E4C" w:rsidRDefault="00033E4C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 prevé la contratación del servicio de Gestión de Acreditaciones</w:t>
      </w:r>
      <w:r w:rsidR="00142A5D">
        <w:rPr>
          <w:sz w:val="26"/>
          <w:szCs w:val="26"/>
        </w:rPr>
        <w:t xml:space="preserve"> para registrar los ingresos y egresos de personas y bienes al edificio</w:t>
      </w:r>
      <w:r>
        <w:rPr>
          <w:sz w:val="26"/>
          <w:szCs w:val="26"/>
        </w:rPr>
        <w:t>.</w:t>
      </w:r>
    </w:p>
    <w:p w:rsidR="00C741C6" w:rsidRDefault="00C741C6" w:rsidP="00FE5DF5">
      <w:pPr>
        <w:pStyle w:val="Prrafodelista"/>
        <w:ind w:left="765"/>
        <w:jc w:val="both"/>
        <w:rPr>
          <w:sz w:val="26"/>
          <w:szCs w:val="26"/>
        </w:rPr>
      </w:pPr>
    </w:p>
    <w:p w:rsidR="00142A5D" w:rsidRDefault="00033E4C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 w:rsidR="00142A5D">
        <w:rPr>
          <w:sz w:val="26"/>
          <w:szCs w:val="26"/>
        </w:rPr>
        <w:t>in perjuicio de los criterios de validación que se puedan asumir según pliego de adjudicación correspondiente</w:t>
      </w:r>
    </w:p>
    <w:p w:rsidR="00C741C6" w:rsidRDefault="00C741C6" w:rsidP="00FE5DF5">
      <w:pPr>
        <w:pStyle w:val="Prrafodelista"/>
        <w:ind w:left="765"/>
        <w:jc w:val="both"/>
        <w:rPr>
          <w:sz w:val="26"/>
          <w:szCs w:val="26"/>
        </w:rPr>
      </w:pPr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Se</w:t>
      </w:r>
      <w:r w:rsidR="00033E4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requerirá evidencia objetiva por los siguiente Indicadores: </w:t>
      </w:r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E79B7">
        <w:rPr>
          <w:sz w:val="26"/>
          <w:szCs w:val="26"/>
        </w:rPr>
        <w:t>C</w:t>
      </w:r>
      <w:r w:rsidR="00FE5DF5">
        <w:rPr>
          <w:sz w:val="26"/>
          <w:szCs w:val="26"/>
        </w:rPr>
        <w:t>antidad de acreditaciones mensuales</w:t>
      </w:r>
      <w:r w:rsidR="005E79B7">
        <w:rPr>
          <w:sz w:val="26"/>
          <w:szCs w:val="26"/>
        </w:rPr>
        <w:t xml:space="preserve"> (acreditar con Remito)</w:t>
      </w:r>
      <w:r w:rsidR="00FE5DF5">
        <w:rPr>
          <w:sz w:val="26"/>
          <w:szCs w:val="26"/>
        </w:rPr>
        <w:t xml:space="preserve"> </w:t>
      </w:r>
    </w:p>
    <w:p w:rsidR="00142A5D" w:rsidRDefault="00142A5D" w:rsidP="00FE5DF5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Detalle </w:t>
      </w:r>
      <w:r w:rsidR="00FE5DF5">
        <w:rPr>
          <w:sz w:val="26"/>
          <w:szCs w:val="26"/>
        </w:rPr>
        <w:t xml:space="preserve">insumos </w:t>
      </w:r>
      <w:r w:rsidR="005E79B7">
        <w:rPr>
          <w:sz w:val="26"/>
          <w:szCs w:val="26"/>
        </w:rPr>
        <w:t>entregados (acreditar con Remito)</w:t>
      </w:r>
    </w:p>
    <w:p w:rsidR="00FE5DF5" w:rsidRDefault="005E79B7" w:rsidP="005E79B7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- R</w:t>
      </w:r>
      <w:r w:rsidR="00142A5D">
        <w:rPr>
          <w:sz w:val="26"/>
          <w:szCs w:val="26"/>
        </w:rPr>
        <w:t xml:space="preserve">eporte de </w:t>
      </w:r>
      <w:r w:rsidR="00FE5DF5">
        <w:rPr>
          <w:sz w:val="26"/>
          <w:szCs w:val="26"/>
        </w:rPr>
        <w:t xml:space="preserve">horarios </w:t>
      </w:r>
      <w:r>
        <w:rPr>
          <w:sz w:val="26"/>
          <w:szCs w:val="26"/>
        </w:rPr>
        <w:t>(</w:t>
      </w:r>
      <w:r w:rsidR="00FE5DF5">
        <w:rPr>
          <w:sz w:val="26"/>
          <w:szCs w:val="26"/>
        </w:rPr>
        <w:t>ingreso egreso y permanencia</w:t>
      </w:r>
      <w:r w:rsidR="00142A5D">
        <w:rPr>
          <w:sz w:val="26"/>
          <w:szCs w:val="26"/>
        </w:rPr>
        <w:t xml:space="preserve"> de </w:t>
      </w:r>
      <w:r w:rsidR="00090053">
        <w:rPr>
          <w:sz w:val="26"/>
          <w:szCs w:val="26"/>
        </w:rPr>
        <w:t>proveedores, artistas</w:t>
      </w:r>
      <w:r w:rsidR="00142A5D">
        <w:rPr>
          <w:sz w:val="26"/>
          <w:szCs w:val="26"/>
        </w:rPr>
        <w:t>,</w:t>
      </w:r>
      <w:r w:rsidR="00090053">
        <w:rPr>
          <w:sz w:val="26"/>
          <w:szCs w:val="26"/>
        </w:rPr>
        <w:t xml:space="preserve"> equipos de trabajo</w:t>
      </w:r>
      <w:r w:rsidR="00142A5D">
        <w:rPr>
          <w:sz w:val="26"/>
          <w:szCs w:val="26"/>
        </w:rPr>
        <w:t xml:space="preserve"> y </w:t>
      </w:r>
      <w:r w:rsidR="00FE5DF5">
        <w:rPr>
          <w:sz w:val="26"/>
          <w:szCs w:val="26"/>
        </w:rPr>
        <w:t>visitas</w:t>
      </w:r>
      <w:r w:rsidR="00142A5D">
        <w:rPr>
          <w:sz w:val="26"/>
          <w:szCs w:val="26"/>
        </w:rPr>
        <w:t xml:space="preserve"> en general</w:t>
      </w:r>
      <w:r>
        <w:rPr>
          <w:sz w:val="26"/>
          <w:szCs w:val="26"/>
        </w:rPr>
        <w:t>)</w:t>
      </w:r>
      <w:r w:rsidR="00FE5DF5">
        <w:rPr>
          <w:sz w:val="26"/>
          <w:szCs w:val="26"/>
        </w:rPr>
        <w:t>.</w:t>
      </w:r>
    </w:p>
    <w:p w:rsidR="005E79B7" w:rsidRPr="00FE5DF5" w:rsidRDefault="005E79B7" w:rsidP="005E79B7">
      <w:pPr>
        <w:pStyle w:val="Prrafodelista"/>
        <w:ind w:left="765"/>
        <w:jc w:val="both"/>
        <w:rPr>
          <w:sz w:val="26"/>
          <w:szCs w:val="26"/>
        </w:rPr>
      </w:pPr>
    </w:p>
    <w:p w:rsidR="00E94C04" w:rsidRPr="00C741C6" w:rsidRDefault="00C741C6" w:rsidP="00660830">
      <w:pPr>
        <w:pStyle w:val="Prrafodelista"/>
        <w:ind w:left="1125"/>
        <w:jc w:val="both"/>
        <w:rPr>
          <w:b/>
          <w:sz w:val="26"/>
          <w:szCs w:val="26"/>
        </w:rPr>
      </w:pPr>
      <w:r w:rsidRPr="00C741C6">
        <w:rPr>
          <w:b/>
          <w:sz w:val="26"/>
          <w:szCs w:val="26"/>
        </w:rPr>
        <w:t xml:space="preserve">Del Servicio de </w:t>
      </w:r>
      <w:r w:rsidR="00E94C04" w:rsidRPr="00C741C6">
        <w:rPr>
          <w:b/>
          <w:sz w:val="26"/>
          <w:szCs w:val="26"/>
        </w:rPr>
        <w:t>Ascensores y escaleras mecánicas:</w:t>
      </w:r>
    </w:p>
    <w:p w:rsidR="00C23BEB" w:rsidRDefault="00C23BEB" w:rsidP="00E94C04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prevé la contratación del Servicio de mantenimiento de los medios de elevación vertical del edificio. </w:t>
      </w:r>
    </w:p>
    <w:p w:rsidR="00C23BEB" w:rsidRDefault="00C23BEB" w:rsidP="00E94C04">
      <w:pPr>
        <w:pStyle w:val="Prrafodelista"/>
        <w:ind w:left="765"/>
        <w:jc w:val="both"/>
        <w:rPr>
          <w:sz w:val="26"/>
          <w:szCs w:val="26"/>
        </w:rPr>
      </w:pPr>
    </w:p>
    <w:p w:rsidR="008D4DEC" w:rsidRDefault="00C23BEB" w:rsidP="008D4DEC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>S</w:t>
      </w:r>
      <w:r w:rsidR="008D4DEC">
        <w:rPr>
          <w:sz w:val="26"/>
          <w:szCs w:val="26"/>
        </w:rPr>
        <w:t xml:space="preserve">e consideraran todos los </w:t>
      </w:r>
      <w:r>
        <w:rPr>
          <w:sz w:val="26"/>
          <w:szCs w:val="26"/>
        </w:rPr>
        <w:t>criterios que específicamente se detallen en el pliego de adjudicación correspondiente</w:t>
      </w:r>
      <w:r w:rsidR="008D4DEC">
        <w:rPr>
          <w:sz w:val="26"/>
          <w:szCs w:val="26"/>
        </w:rPr>
        <w:t xml:space="preserve"> y otros que pudieran ser solicitados a fin de determinar la correcta prestación, se requerirá el</w:t>
      </w:r>
      <w:r>
        <w:rPr>
          <w:sz w:val="26"/>
          <w:szCs w:val="26"/>
        </w:rPr>
        <w:t xml:space="preserve"> (</w:t>
      </w:r>
      <w:r w:rsidR="008D4DEC">
        <w:rPr>
          <w:sz w:val="26"/>
          <w:szCs w:val="26"/>
        </w:rPr>
        <w:t xml:space="preserve">cuya emisión estará </w:t>
      </w:r>
      <w:r>
        <w:rPr>
          <w:sz w:val="26"/>
          <w:szCs w:val="26"/>
        </w:rPr>
        <w:t xml:space="preserve">a cargo de </w:t>
      </w:r>
      <w:r w:rsidR="00E94C04">
        <w:rPr>
          <w:sz w:val="26"/>
          <w:szCs w:val="26"/>
        </w:rPr>
        <w:t>Mantenimiento</w:t>
      </w:r>
      <w:r w:rsidR="008D4DEC">
        <w:rPr>
          <w:sz w:val="26"/>
          <w:szCs w:val="26"/>
        </w:rPr>
        <w:t>-CTO</w:t>
      </w:r>
      <w:r>
        <w:rPr>
          <w:sz w:val="26"/>
          <w:szCs w:val="26"/>
        </w:rPr>
        <w:t>)</w:t>
      </w:r>
    </w:p>
    <w:p w:rsidR="00E94C04" w:rsidRDefault="00E94C04" w:rsidP="008D4DEC">
      <w:pPr>
        <w:pStyle w:val="Prrafodelista"/>
        <w:ind w:left="765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>Los Indicadores de gestión que se requerirán son: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Informe Semanal de Estado 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>
        <w:rPr>
          <w:sz w:val="26"/>
          <w:szCs w:val="26"/>
        </w:rPr>
        <w:t>Planillas de tarea realizadas</w:t>
      </w:r>
    </w:p>
    <w:p w:rsid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>
        <w:rPr>
          <w:sz w:val="26"/>
          <w:szCs w:val="26"/>
        </w:rPr>
        <w:t>Dotación</w:t>
      </w:r>
      <w:r>
        <w:rPr>
          <w:sz w:val="26"/>
          <w:szCs w:val="26"/>
        </w:rPr>
        <w:t xml:space="preserve"> aportada por el proveedor</w:t>
      </w:r>
      <w:r w:rsidR="00E94C04">
        <w:rPr>
          <w:sz w:val="26"/>
          <w:szCs w:val="26"/>
        </w:rPr>
        <w:t xml:space="preserve"> según el requerimiento.</w:t>
      </w:r>
    </w:p>
    <w:p w:rsidR="00E94C04" w:rsidRPr="008D4DEC" w:rsidRDefault="008D4DEC" w:rsidP="008D4DEC">
      <w:pPr>
        <w:pStyle w:val="Prrafodelista"/>
        <w:ind w:left="76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4C04" w:rsidRPr="008D4DEC">
        <w:rPr>
          <w:sz w:val="26"/>
          <w:szCs w:val="26"/>
        </w:rPr>
        <w:t xml:space="preserve">Cantidad de intervenciones </w:t>
      </w:r>
      <w:r w:rsidR="00FE5DF5" w:rsidRPr="008D4DEC">
        <w:rPr>
          <w:sz w:val="26"/>
          <w:szCs w:val="26"/>
        </w:rPr>
        <w:t>(Escaleras</w:t>
      </w:r>
      <w:r w:rsidR="00E94C04" w:rsidRPr="008D4DEC">
        <w:rPr>
          <w:sz w:val="26"/>
          <w:szCs w:val="26"/>
        </w:rPr>
        <w:t xml:space="preserve"> y Ascensores)</w:t>
      </w:r>
      <w:r w:rsidR="00FE5DF5" w:rsidRPr="008D4DEC">
        <w:rPr>
          <w:sz w:val="26"/>
          <w:szCs w:val="26"/>
        </w:rPr>
        <w:t>.</w:t>
      </w:r>
    </w:p>
    <w:p w:rsidR="00E94C04" w:rsidRDefault="00E94C04" w:rsidP="00E94C04">
      <w:pPr>
        <w:pStyle w:val="Prrafodelista"/>
        <w:ind w:left="765"/>
        <w:jc w:val="both"/>
        <w:rPr>
          <w:sz w:val="26"/>
          <w:szCs w:val="26"/>
        </w:rPr>
      </w:pPr>
    </w:p>
    <w:p w:rsidR="0006144A" w:rsidRPr="00EC3662" w:rsidRDefault="0006144A" w:rsidP="00E94C04">
      <w:pPr>
        <w:pStyle w:val="Prrafodelista"/>
        <w:ind w:left="765"/>
        <w:jc w:val="both"/>
        <w:rPr>
          <w:sz w:val="26"/>
          <w:szCs w:val="26"/>
        </w:rPr>
      </w:pPr>
    </w:p>
    <w:p w:rsidR="00E94C04" w:rsidRPr="00EC3662" w:rsidRDefault="00E94C04" w:rsidP="00E94C04">
      <w:pPr>
        <w:ind w:left="405"/>
        <w:rPr>
          <w:sz w:val="26"/>
          <w:szCs w:val="26"/>
        </w:rPr>
      </w:pPr>
    </w:p>
    <w:p w:rsidR="00E94C04" w:rsidRPr="00EC3662" w:rsidRDefault="00E94C04" w:rsidP="00E94C04">
      <w:pPr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E94C04" w:rsidRPr="00EC3662" w:rsidRDefault="00E94C04" w:rsidP="00E94C04">
      <w:pPr>
        <w:pStyle w:val="Prrafodelista"/>
        <w:ind w:left="0"/>
        <w:rPr>
          <w:sz w:val="26"/>
          <w:szCs w:val="26"/>
        </w:rPr>
      </w:pPr>
    </w:p>
    <w:p w:rsidR="00DB77B2" w:rsidRDefault="00DB77B2"/>
    <w:sectPr w:rsidR="00DB77B2" w:rsidSect="008A43A9">
      <w:headerReference w:type="default" r:id="rId8"/>
      <w:footerReference w:type="default" r:id="rId9"/>
      <w:pgSz w:w="11906" w:h="16838"/>
      <w:pgMar w:top="720" w:right="720" w:bottom="720" w:left="720" w:header="708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B43" w:rsidRDefault="00B02B43">
      <w:pPr>
        <w:spacing w:after="0" w:line="240" w:lineRule="auto"/>
      </w:pPr>
      <w:r>
        <w:separator/>
      </w:r>
    </w:p>
  </w:endnote>
  <w:endnote w:type="continuationSeparator" w:id="0">
    <w:p w:rsidR="00B02B43" w:rsidRDefault="00B0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1306460"/>
      <w:docPartObj>
        <w:docPartGallery w:val="Page Numbers (Bottom of Page)"/>
        <w:docPartUnique/>
      </w:docPartObj>
    </w:sdtPr>
    <w:sdtEndPr/>
    <w:sdtContent>
      <w:p w:rsidR="00FB62A5" w:rsidRDefault="00FB62A5" w:rsidP="00FB62A5">
        <w:pPr>
          <w:pStyle w:val="Piedepgina"/>
          <w:jc w:val="center"/>
        </w:pPr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2533">
          <w:rPr>
            <w:noProof/>
          </w:rPr>
          <w:t>4</w:t>
        </w:r>
        <w:r>
          <w:fldChar w:fldCharType="end"/>
        </w:r>
      </w:p>
    </w:sdtContent>
  </w:sdt>
  <w:p w:rsidR="00090053" w:rsidRDefault="00090053" w:rsidP="00443F2B">
    <w:pPr>
      <w:pStyle w:val="Piedepgina"/>
      <w:tabs>
        <w:tab w:val="clear" w:pos="8504"/>
        <w:tab w:val="right" w:pos="9498"/>
      </w:tabs>
      <w:ind w:right="-99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B43" w:rsidRDefault="00B02B43">
      <w:pPr>
        <w:spacing w:after="0" w:line="240" w:lineRule="auto"/>
      </w:pPr>
      <w:r>
        <w:separator/>
      </w:r>
    </w:p>
  </w:footnote>
  <w:footnote w:type="continuationSeparator" w:id="0">
    <w:p w:rsidR="00B02B43" w:rsidRDefault="00B0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A9" w:rsidRPr="008A43A9" w:rsidRDefault="00B02B43" w:rsidP="008A43A9">
    <w:pPr>
      <w:pStyle w:val="Encabezado"/>
      <w:jc w:val="right"/>
    </w:pPr>
    <w:r>
      <w:rPr>
        <w:rFonts w:ascii="Arial" w:hAnsi="Arial" w:cs="Arial"/>
        <w:noProof/>
        <w:color w:val="000000"/>
        <w:sz w:val="18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6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09210" r:id="rId2"/>
      </w:pict>
    </w:r>
    <w:r w:rsidR="008A43A9">
      <w:rPr>
        <w:rFonts w:ascii="Arial" w:hAnsi="Arial" w:cs="Arial"/>
        <w:color w:val="000000"/>
        <w:sz w:val="18"/>
      </w:rPr>
      <w:t>“2016 - Año del Bicentenario de la Declaración de la Independencia Nacional”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5A6"/>
    <w:multiLevelType w:val="hybridMultilevel"/>
    <w:tmpl w:val="16422644"/>
    <w:lvl w:ilvl="0" w:tplc="DF9C02D4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2CB3355"/>
    <w:multiLevelType w:val="hybridMultilevel"/>
    <w:tmpl w:val="4A82E264"/>
    <w:lvl w:ilvl="0" w:tplc="2C0E92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A1A0711"/>
    <w:multiLevelType w:val="hybridMultilevel"/>
    <w:tmpl w:val="72BAE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B80DBC"/>
    <w:multiLevelType w:val="hybridMultilevel"/>
    <w:tmpl w:val="2B1E94E4"/>
    <w:lvl w:ilvl="0" w:tplc="2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04"/>
    <w:rsid w:val="00033E4C"/>
    <w:rsid w:val="0006144A"/>
    <w:rsid w:val="00090053"/>
    <w:rsid w:val="000C6E75"/>
    <w:rsid w:val="00110DF3"/>
    <w:rsid w:val="00142A5D"/>
    <w:rsid w:val="001A0E4A"/>
    <w:rsid w:val="00221110"/>
    <w:rsid w:val="00294348"/>
    <w:rsid w:val="002C0114"/>
    <w:rsid w:val="003A6E92"/>
    <w:rsid w:val="00443F2B"/>
    <w:rsid w:val="004C3D8F"/>
    <w:rsid w:val="005C0BBC"/>
    <w:rsid w:val="005E79B7"/>
    <w:rsid w:val="00632533"/>
    <w:rsid w:val="00660830"/>
    <w:rsid w:val="006A7C1D"/>
    <w:rsid w:val="00712ED7"/>
    <w:rsid w:val="0076202A"/>
    <w:rsid w:val="008567BD"/>
    <w:rsid w:val="008821D4"/>
    <w:rsid w:val="008A43A9"/>
    <w:rsid w:val="008D4DEC"/>
    <w:rsid w:val="00913F71"/>
    <w:rsid w:val="009415C5"/>
    <w:rsid w:val="00AB7C04"/>
    <w:rsid w:val="00B02B43"/>
    <w:rsid w:val="00BA66F1"/>
    <w:rsid w:val="00C23BEB"/>
    <w:rsid w:val="00C741C6"/>
    <w:rsid w:val="00DB77B2"/>
    <w:rsid w:val="00E72D89"/>
    <w:rsid w:val="00E94C04"/>
    <w:rsid w:val="00EC1CD8"/>
    <w:rsid w:val="00EC474D"/>
    <w:rsid w:val="00F3532B"/>
    <w:rsid w:val="00FA37EF"/>
    <w:rsid w:val="00FB62A5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13</cp:revision>
  <cp:lastPrinted>2016-06-30T19:27:00Z</cp:lastPrinted>
  <dcterms:created xsi:type="dcterms:W3CDTF">2016-06-03T19:51:00Z</dcterms:created>
  <dcterms:modified xsi:type="dcterms:W3CDTF">2016-06-30T19:27:00Z</dcterms:modified>
</cp:coreProperties>
</file>