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14" w:rsidRDefault="00065814" w:rsidP="00736E48">
      <w:pPr>
        <w:ind w:firstLine="708"/>
        <w:jc w:val="center"/>
        <w:rPr>
          <w:b/>
          <w:color w:val="0F243E"/>
          <w:sz w:val="36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3286125" cy="647700"/>
            <wp:effectExtent l="0" t="0" r="9525" b="0"/>
            <wp:docPr id="1" name="Imagen 1" descr="Descripción: Descripción: Descripción: Descripción: Signature_logo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escripción: Descripción: Descripción: Descripción: Signature_logo_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14" w:rsidRDefault="00065814" w:rsidP="00065814">
      <w:pPr>
        <w:jc w:val="center"/>
        <w:rPr>
          <w:b/>
          <w:color w:val="2E74B5"/>
          <w:sz w:val="36"/>
          <w:szCs w:val="24"/>
        </w:rPr>
      </w:pPr>
    </w:p>
    <w:p w:rsidR="00065814" w:rsidRDefault="00065814" w:rsidP="00065814">
      <w:pPr>
        <w:jc w:val="center"/>
        <w:rPr>
          <w:b/>
          <w:color w:val="2E74B5"/>
          <w:sz w:val="36"/>
          <w:szCs w:val="36"/>
        </w:rPr>
      </w:pPr>
      <w:r>
        <w:rPr>
          <w:b/>
          <w:color w:val="2E74B5"/>
          <w:sz w:val="36"/>
          <w:szCs w:val="36"/>
        </w:rPr>
        <w:t xml:space="preserve">DIRECCIÓN </w:t>
      </w:r>
      <w:r w:rsidR="005B08DC">
        <w:rPr>
          <w:b/>
          <w:color w:val="2E74B5"/>
          <w:sz w:val="36"/>
          <w:szCs w:val="36"/>
        </w:rPr>
        <w:t xml:space="preserve">NACIONAL </w:t>
      </w:r>
      <w:r>
        <w:rPr>
          <w:b/>
          <w:color w:val="2E74B5"/>
          <w:sz w:val="36"/>
          <w:szCs w:val="36"/>
        </w:rPr>
        <w:t>DE GESTIÓN DOCUMENTAL ELECTRÓNICA</w:t>
      </w:r>
    </w:p>
    <w:p w:rsidR="00065814" w:rsidRDefault="00065814" w:rsidP="00065814">
      <w:pPr>
        <w:jc w:val="center"/>
        <w:rPr>
          <w:b/>
          <w:bCs/>
          <w:color w:val="2E74B5"/>
          <w:sz w:val="32"/>
          <w:szCs w:val="32"/>
        </w:rPr>
      </w:pPr>
    </w:p>
    <w:p w:rsidR="00065814" w:rsidRDefault="00065814" w:rsidP="00065814">
      <w:pPr>
        <w:jc w:val="center"/>
        <w:rPr>
          <w:b/>
          <w:color w:val="2E74B5"/>
          <w:sz w:val="32"/>
          <w:szCs w:val="32"/>
        </w:rPr>
      </w:pPr>
      <w:r>
        <w:rPr>
          <w:b/>
          <w:color w:val="2E74B5"/>
          <w:sz w:val="32"/>
          <w:szCs w:val="32"/>
        </w:rPr>
        <w:t>DIRECCIÓN DE CREACIÓN Y ADMINISTRACIÓN DE TABLAS</w:t>
      </w:r>
    </w:p>
    <w:p w:rsidR="00065814" w:rsidRDefault="00065814" w:rsidP="00065814">
      <w:pPr>
        <w:pStyle w:val="MTtulo1"/>
        <w:rPr>
          <w:rFonts w:ascii="Arial" w:hAnsi="Arial" w:cs="Times New Roman"/>
          <w:color w:val="2E74B5"/>
          <w:sz w:val="24"/>
          <w:szCs w:val="20"/>
          <w:lang w:val="es-AR"/>
        </w:rPr>
      </w:pPr>
      <w:bookmarkStart w:id="0" w:name="_Toc256670968"/>
      <w:bookmarkStart w:id="1" w:name="_Toc256670551"/>
      <w:bookmarkStart w:id="2" w:name="_Toc256670110"/>
      <w:bookmarkStart w:id="3" w:name="_Toc42101916"/>
      <w:bookmarkStart w:id="4" w:name="_Toc42100799"/>
    </w:p>
    <w:p w:rsidR="00065814" w:rsidRDefault="00065814" w:rsidP="00065814">
      <w:pPr>
        <w:pStyle w:val="MTtulo1"/>
        <w:rPr>
          <w:rFonts w:ascii="Arial" w:hAnsi="Arial" w:cs="Times New Roman"/>
          <w:color w:val="2E74B5"/>
          <w:sz w:val="24"/>
          <w:szCs w:val="20"/>
          <w:lang w:val="es-AR"/>
        </w:rPr>
      </w:pPr>
    </w:p>
    <w:p w:rsidR="00065814" w:rsidRDefault="00065814" w:rsidP="00065814">
      <w:pPr>
        <w:pStyle w:val="Default"/>
      </w:pPr>
    </w:p>
    <w:p w:rsidR="00065814" w:rsidRDefault="00065814" w:rsidP="00065814">
      <w:pPr>
        <w:pStyle w:val="Default"/>
        <w:jc w:val="center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  <w:r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>Descripción de la interface y ejemplos de uso</w:t>
      </w:r>
    </w:p>
    <w:p w:rsidR="00065814" w:rsidRDefault="00065814" w:rsidP="00065814">
      <w:pPr>
        <w:pStyle w:val="Default"/>
        <w:jc w:val="center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  <w:r w:rsidRPr="00065814"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 xml:space="preserve">Servicio externo de </w:t>
      </w:r>
      <w:r w:rsidR="00BE5303"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>estados de pases</w:t>
      </w: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jc w:val="left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Calibri" w:hAnsi="Calibri" w:cs="Times New Roman"/>
          <w:sz w:val="24"/>
          <w:lang w:val="es-AR"/>
        </w:rPr>
      </w:pPr>
    </w:p>
    <w:p w:rsidR="00065814" w:rsidRDefault="00065814" w:rsidP="00065814">
      <w:pPr>
        <w:pStyle w:val="MTtulo1"/>
        <w:jc w:val="left"/>
        <w:outlineLvl w:val="9"/>
        <w:rPr>
          <w:rFonts w:ascii="Calibri" w:hAnsi="Calibri" w:cs="Times New Roman"/>
          <w:color w:val="1F4E79" w:themeColor="accent1" w:themeShade="80"/>
          <w:sz w:val="24"/>
          <w:lang w:val="es-ES_tradnl"/>
        </w:rPr>
      </w:pPr>
      <w:r>
        <w:rPr>
          <w:rFonts w:ascii="Calibri" w:hAnsi="Calibri" w:cs="Times New Roman"/>
          <w:color w:val="1F4E79" w:themeColor="accent1" w:themeShade="80"/>
          <w:sz w:val="24"/>
          <w:lang w:val="es-ES_tradnl"/>
        </w:rPr>
        <w:t xml:space="preserve"> </w:t>
      </w:r>
      <w:r>
        <w:rPr>
          <w:rFonts w:ascii="Calibri" w:hAnsi="Calibri" w:cs="Times New Roman"/>
          <w:color w:val="2F5496" w:themeColor="accent5" w:themeShade="BF"/>
          <w:sz w:val="24"/>
          <w:lang w:val="es-ES_tradnl"/>
        </w:rPr>
        <w:t>Historia de revisiones</w:t>
      </w:r>
      <w:bookmarkEnd w:id="0"/>
      <w:bookmarkEnd w:id="1"/>
      <w:bookmarkEnd w:id="2"/>
      <w:bookmarkEnd w:id="3"/>
      <w:bookmarkEnd w:id="4"/>
    </w:p>
    <w:tbl>
      <w:tblPr>
        <w:tblW w:w="0" w:type="auto"/>
        <w:jc w:val="center"/>
        <w:tblBorders>
          <w:top w:val="single" w:sz="6" w:space="0" w:color="5B9BD5" w:themeColor="accent1"/>
          <w:left w:val="single" w:sz="6" w:space="0" w:color="5B9BD5" w:themeColor="accent1"/>
          <w:bottom w:val="single" w:sz="6" w:space="0" w:color="5B9BD5" w:themeColor="accent1"/>
          <w:right w:val="single" w:sz="6" w:space="0" w:color="5B9BD5" w:themeColor="accent1"/>
          <w:insideH w:val="single" w:sz="6" w:space="0" w:color="5B9BD5" w:themeColor="accent1"/>
          <w:insideV w:val="single" w:sz="6" w:space="0" w:color="5B9BD5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110"/>
        <w:gridCol w:w="2552"/>
        <w:gridCol w:w="1073"/>
      </w:tblGrid>
      <w:tr w:rsidR="00065814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 w:rsidRPr="009A2EC6"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Versión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 w:rsidRPr="009A2EC6"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Descripción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Responsable del cambio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Fecha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1.0 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Documento inicial 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Israel Elías 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11/07/2012 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:rsidR="00065814" w:rsidRDefault="00065814" w:rsidP="00065814">
      <w:pPr>
        <w:rPr>
          <w:b/>
          <w:color w:val="548DD4"/>
          <w:sz w:val="24"/>
          <w:szCs w:val="24"/>
        </w:rPr>
      </w:pPr>
    </w:p>
    <w:p w:rsidR="00065814" w:rsidRDefault="00065814" w:rsidP="00065814">
      <w:pPr>
        <w:jc w:val="center"/>
        <w:rPr>
          <w:b/>
          <w:sz w:val="32"/>
          <w:szCs w:val="32"/>
        </w:rPr>
      </w:pPr>
      <w:r>
        <w:rPr>
          <w:b/>
          <w:color w:val="548DD4"/>
          <w:sz w:val="36"/>
          <w:szCs w:val="24"/>
        </w:rPr>
        <w:br w:type="page"/>
      </w:r>
      <w:r>
        <w:rPr>
          <w:b/>
          <w:sz w:val="32"/>
          <w:szCs w:val="32"/>
        </w:rPr>
        <w:lastRenderedPageBreak/>
        <w:t>Índice</w:t>
      </w:r>
    </w:p>
    <w:p w:rsidR="00065814" w:rsidRDefault="00065814" w:rsidP="00065814">
      <w:pPr>
        <w:pStyle w:val="TDC1"/>
        <w:tabs>
          <w:tab w:val="right" w:leader="dot" w:pos="8828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lang w:val="es-ES"/>
        </w:rPr>
        <w:id w:val="-347876744"/>
        <w:docPartObj>
          <w:docPartGallery w:val="Table of Contents"/>
          <w:docPartUnique/>
        </w:docPartObj>
      </w:sdtPr>
      <w:sdtEndPr/>
      <w:sdtContent>
        <w:p w:rsidR="00367E4C" w:rsidRDefault="0006581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31268" w:history="1">
            <w:r w:rsidR="00367E4C" w:rsidRPr="00105F72">
              <w:rPr>
                <w:rStyle w:val="Hipervnculo"/>
                <w:noProof/>
              </w:rPr>
              <w:t>1.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OBJETIVO DEL DOCUMENTO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_Toc463531268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3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69" w:history="1">
            <w:r w:rsidR="00367E4C" w:rsidRPr="00105F72">
              <w:rPr>
                <w:rStyle w:val="Hipervnculo"/>
                <w:noProof/>
              </w:rPr>
              <w:t>2.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TERMINOLOGÍA Y ACRÓNIMOS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_Toc463531269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3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70" w:history="1">
            <w:r w:rsidR="00367E4C" w:rsidRPr="00105F72">
              <w:rPr>
                <w:rStyle w:val="Hipervnculo"/>
                <w:noProof/>
              </w:rPr>
              <w:t>3.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ESTRUCTURA Y VALIDACIONES DEL SERVICIO EXTERNO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_Toc463531270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4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71" w:history="1">
            <w:r w:rsidR="00367E4C" w:rsidRPr="00105F72">
              <w:rPr>
                <w:rStyle w:val="Hipervnculo"/>
                <w:noProof/>
              </w:rPr>
              <w:t>3.1.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Es estado válido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_Toc463531271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4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72" w:history="1">
            <w:r w:rsidR="00367E4C" w:rsidRPr="00105F72">
              <w:rPr>
                <w:rStyle w:val="Hipervnculo"/>
                <w:noProof/>
              </w:rPr>
              <w:t>3.2.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Estado actual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_Toc463531272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4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73" w:history="1">
            <w:r w:rsidR="00367E4C" w:rsidRPr="00105F72">
              <w:rPr>
                <w:rStyle w:val="Hipervnculo"/>
                <w:noProof/>
              </w:rPr>
              <w:t>3.3.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Estados posibles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_Toc463531273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4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74" w:history="1">
            <w:r w:rsidR="00367E4C" w:rsidRPr="00105F72">
              <w:rPr>
                <w:rStyle w:val="Hipervnculo"/>
                <w:noProof/>
              </w:rPr>
              <w:t>4.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METODOS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_Toc463531274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4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75" w:history="1">
            <w:r w:rsidR="00367E4C" w:rsidRPr="00105F72">
              <w:rPr>
                <w:rStyle w:val="Hipervnculo"/>
                <w:noProof/>
              </w:rPr>
              <w:t>4.1.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Es estado válido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_Toc463531275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4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76" w:history="1">
            <w:r w:rsidR="00367E4C" w:rsidRPr="00105F72">
              <w:rPr>
                <w:rStyle w:val="Hipervnculo"/>
                <w:noProof/>
              </w:rPr>
              <w:t>4.1.1.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INTERFAZ DE ENTRADA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_Toc463531276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4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77" w:history="1">
            <w:r w:rsidR="00367E4C" w:rsidRPr="00105F72">
              <w:rPr>
                <w:rStyle w:val="Hipervnculo"/>
                <w:noProof/>
              </w:rPr>
              <w:t>4.1.2.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INTERFAZ DE SALIDA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_Toc463531277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5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78" w:history="1">
            <w:r w:rsidR="00367E4C" w:rsidRPr="00105F72">
              <w:rPr>
                <w:rStyle w:val="Hipervnculo"/>
                <w:noProof/>
              </w:rPr>
              <w:t>4.1.3.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EJEMPLO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_Toc463531278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5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79" w:history="1">
            <w:r w:rsidR="00367E4C" w:rsidRPr="00105F72">
              <w:rPr>
                <w:rStyle w:val="Hipervnculo"/>
                <w:noProof/>
              </w:rPr>
              <w:t>4.2.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Estado actual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_Toc463531279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5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80" w:history="1">
            <w:r w:rsidR="00367E4C" w:rsidRPr="00105F72">
              <w:rPr>
                <w:rStyle w:val="Hipervnculo"/>
                <w:noProof/>
              </w:rPr>
              <w:t>4.2.1.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INTERFAZ DE ENTRADA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_Toc463531280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5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81" w:history="1">
            <w:r w:rsidR="00367E4C" w:rsidRPr="00105F72">
              <w:rPr>
                <w:rStyle w:val="Hipervnculo"/>
                <w:noProof/>
              </w:rPr>
              <w:t>4.2.2.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INTERFAZ DE SALIDA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_Toc463531281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6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82" w:history="1">
            <w:r w:rsidR="00367E4C" w:rsidRPr="00105F72">
              <w:rPr>
                <w:rStyle w:val="Hipervnculo"/>
                <w:noProof/>
              </w:rPr>
              <w:t>4.2.3.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EJEMPLO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_Toc463531282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6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83" w:history="1">
            <w:r w:rsidR="00367E4C" w:rsidRPr="00105F72">
              <w:rPr>
                <w:rStyle w:val="Hipervnculo"/>
                <w:noProof/>
              </w:rPr>
              <w:t>4.3.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Estados posibles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_Toc463531283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6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84" w:history="1">
            <w:r w:rsidR="00367E4C" w:rsidRPr="00105F72">
              <w:rPr>
                <w:rStyle w:val="Hipervnculo"/>
                <w:noProof/>
              </w:rPr>
              <w:t>4.3.1.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INTERFAZ DE ENTRADA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_Toc463531284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6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85" w:history="1">
            <w:r w:rsidR="00367E4C" w:rsidRPr="00105F72">
              <w:rPr>
                <w:rStyle w:val="Hipervnculo"/>
                <w:noProof/>
              </w:rPr>
              <w:t>4.3.2.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INTERFAZ DE SALIDA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_Toc463531285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7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86" w:history="1">
            <w:r w:rsidR="00367E4C" w:rsidRPr="00105F72">
              <w:rPr>
                <w:rStyle w:val="Hipervnculo"/>
                <w:noProof/>
              </w:rPr>
              <w:t>4.3.3.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EJEMPLO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_Toc463531286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7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87" w:history="1">
            <w:r w:rsidR="00367E4C" w:rsidRPr="00105F72">
              <w:rPr>
                <w:rStyle w:val="Hipervnculo"/>
                <w:noProof/>
              </w:rPr>
              <w:t>5.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UBICACIÓN DE LA INTERFACE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_Toc463531287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7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367E4C" w:rsidRDefault="00EE2DF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531288" w:history="1">
            <w:r w:rsidR="00367E4C" w:rsidRPr="00105F72">
              <w:rPr>
                <w:rStyle w:val="Hipervnculo"/>
                <w:noProof/>
              </w:rPr>
              <w:t>6.</w:t>
            </w:r>
            <w:r w:rsidR="00367E4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67E4C" w:rsidRPr="00105F72">
              <w:rPr>
                <w:rStyle w:val="Hipervnculo"/>
                <w:noProof/>
              </w:rPr>
              <w:t>FIN DEL DOCUMENTO</w:t>
            </w:r>
            <w:r w:rsidR="00367E4C">
              <w:rPr>
                <w:noProof/>
                <w:webHidden/>
              </w:rPr>
              <w:tab/>
            </w:r>
            <w:r w:rsidR="00367E4C">
              <w:rPr>
                <w:noProof/>
                <w:webHidden/>
              </w:rPr>
              <w:fldChar w:fldCharType="begin"/>
            </w:r>
            <w:r w:rsidR="00367E4C">
              <w:rPr>
                <w:noProof/>
                <w:webHidden/>
              </w:rPr>
              <w:instrText xml:space="preserve"> PAGEREF _Toc463531288 \h </w:instrText>
            </w:r>
            <w:r w:rsidR="00367E4C">
              <w:rPr>
                <w:noProof/>
                <w:webHidden/>
              </w:rPr>
            </w:r>
            <w:r w:rsidR="00367E4C">
              <w:rPr>
                <w:noProof/>
                <w:webHidden/>
              </w:rPr>
              <w:fldChar w:fldCharType="separate"/>
            </w:r>
            <w:r w:rsidR="00367E4C">
              <w:rPr>
                <w:noProof/>
                <w:webHidden/>
              </w:rPr>
              <w:t>7</w:t>
            </w:r>
            <w:r w:rsidR="00367E4C">
              <w:rPr>
                <w:noProof/>
                <w:webHidden/>
              </w:rPr>
              <w:fldChar w:fldCharType="end"/>
            </w:r>
          </w:hyperlink>
        </w:p>
        <w:p w:rsidR="00065814" w:rsidRDefault="00065814" w:rsidP="0006581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65814" w:rsidRDefault="00065814" w:rsidP="00065814">
      <w:pPr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:rsidR="00065814" w:rsidRDefault="00065814" w:rsidP="00065814"/>
    <w:p w:rsidR="00065814" w:rsidRDefault="00065814" w:rsidP="00065814">
      <w:pPr>
        <w:rPr>
          <w:b/>
          <w:color w:val="17365D"/>
          <w:sz w:val="32"/>
          <w:szCs w:val="24"/>
        </w:rPr>
      </w:pPr>
    </w:p>
    <w:p w:rsidR="00065814" w:rsidRDefault="00065814" w:rsidP="00367E4C">
      <w:pPr>
        <w:ind w:left="708" w:hanging="708"/>
        <w:rPr>
          <w:b/>
          <w:color w:val="17365D"/>
          <w:sz w:val="32"/>
          <w:szCs w:val="24"/>
        </w:rPr>
      </w:pPr>
      <w:r>
        <w:rPr>
          <w:b/>
          <w:color w:val="17365D"/>
          <w:sz w:val="32"/>
          <w:szCs w:val="24"/>
        </w:rPr>
        <w:br w:type="page"/>
      </w:r>
    </w:p>
    <w:p w:rsidR="00065814" w:rsidRPr="00065814" w:rsidRDefault="003E11A6" w:rsidP="003E2842">
      <w:pPr>
        <w:pStyle w:val="Estilo1"/>
        <w:outlineLvl w:val="0"/>
      </w:pPr>
      <w:bookmarkStart w:id="5" w:name="_Toc463531268"/>
      <w:r>
        <w:lastRenderedPageBreak/>
        <w:t>OBJETIVO DEL DOCUMENTO</w:t>
      </w:r>
      <w:bookmarkEnd w:id="5"/>
    </w:p>
    <w:p w:rsidR="00065814" w:rsidRDefault="00065814" w:rsidP="00065814">
      <w:pPr>
        <w:pStyle w:val="Default"/>
        <w:ind w:left="360"/>
        <w:jc w:val="both"/>
        <w:rPr>
          <w:rFonts w:asciiTheme="minorHAnsi" w:hAnsiTheme="minorHAnsi"/>
        </w:rPr>
      </w:pPr>
    </w:p>
    <w:p w:rsidR="00457E6C" w:rsidRPr="00457E6C" w:rsidRDefault="00457E6C" w:rsidP="00457E6C">
      <w:pPr>
        <w:pStyle w:val="Default"/>
        <w:ind w:left="360"/>
        <w:jc w:val="both"/>
        <w:rPr>
          <w:rFonts w:asciiTheme="minorHAnsi" w:hAnsiTheme="minorHAnsi"/>
        </w:rPr>
      </w:pPr>
      <w:r w:rsidRPr="00457E6C">
        <w:rPr>
          <w:rFonts w:asciiTheme="minorHAnsi" w:hAnsiTheme="minorHAnsi"/>
        </w:rPr>
        <w:t xml:space="preserve">El servicio externo de consulta de estados de pases, es un servicio que publica el sistema Expediente Electrónico (EE) para que un sistema externo al mismo pueda conocer: </w:t>
      </w:r>
    </w:p>
    <w:p w:rsidR="00457E6C" w:rsidRPr="00457E6C" w:rsidRDefault="00457E6C" w:rsidP="00457E6C">
      <w:pPr>
        <w:pStyle w:val="Default"/>
        <w:ind w:left="360"/>
        <w:jc w:val="both"/>
        <w:rPr>
          <w:rFonts w:asciiTheme="minorHAnsi" w:hAnsiTheme="minorHAnsi"/>
        </w:rPr>
      </w:pPr>
      <w:r w:rsidRPr="00457E6C">
        <w:rPr>
          <w:rFonts w:asciiTheme="minorHAnsi" w:hAnsiTheme="minorHAnsi"/>
        </w:rPr>
        <w:t xml:space="preserve">- </w:t>
      </w:r>
      <w:r>
        <w:rPr>
          <w:rFonts w:asciiTheme="minorHAnsi" w:hAnsiTheme="minorHAnsi"/>
        </w:rPr>
        <w:tab/>
        <w:t>E</w:t>
      </w:r>
      <w:r w:rsidRPr="00457E6C">
        <w:rPr>
          <w:rFonts w:asciiTheme="minorHAnsi" w:hAnsiTheme="minorHAnsi"/>
        </w:rPr>
        <w:t>l e</w:t>
      </w:r>
      <w:r>
        <w:rPr>
          <w:rFonts w:asciiTheme="minorHAnsi" w:hAnsiTheme="minorHAnsi"/>
        </w:rPr>
        <w:t>stado de pase de un expediente.</w:t>
      </w:r>
    </w:p>
    <w:p w:rsidR="00457E6C" w:rsidRPr="00457E6C" w:rsidRDefault="00457E6C" w:rsidP="00457E6C">
      <w:pPr>
        <w:pStyle w:val="Default"/>
        <w:ind w:left="360"/>
        <w:jc w:val="both"/>
        <w:rPr>
          <w:rFonts w:asciiTheme="minorHAnsi" w:hAnsiTheme="minorHAnsi"/>
        </w:rPr>
      </w:pPr>
      <w:r w:rsidRPr="00457E6C">
        <w:rPr>
          <w:rFonts w:asciiTheme="minorHAnsi" w:hAnsiTheme="minorHAnsi"/>
        </w:rPr>
        <w:t xml:space="preserve">- </w:t>
      </w:r>
      <w:r>
        <w:rPr>
          <w:rFonts w:asciiTheme="minorHAnsi" w:hAnsiTheme="minorHAnsi"/>
        </w:rPr>
        <w:tab/>
        <w:t>L</w:t>
      </w:r>
      <w:r w:rsidRPr="00457E6C">
        <w:rPr>
          <w:rFonts w:asciiTheme="minorHAnsi" w:hAnsiTheme="minorHAnsi"/>
        </w:rPr>
        <w:t>os estados posibles de pase a los cua</w:t>
      </w:r>
      <w:r>
        <w:rPr>
          <w:rFonts w:asciiTheme="minorHAnsi" w:hAnsiTheme="minorHAnsi"/>
        </w:rPr>
        <w:t>les puede pasar un expediente.</w:t>
      </w:r>
    </w:p>
    <w:p w:rsidR="00457E6C" w:rsidRPr="00457E6C" w:rsidRDefault="00457E6C" w:rsidP="00457E6C">
      <w:pPr>
        <w:pStyle w:val="Default"/>
        <w:ind w:left="360"/>
        <w:jc w:val="both"/>
        <w:rPr>
          <w:rFonts w:asciiTheme="minorHAnsi" w:hAnsiTheme="minorHAnsi"/>
        </w:rPr>
      </w:pPr>
      <w:r w:rsidRPr="00457E6C">
        <w:rPr>
          <w:rFonts w:asciiTheme="minorHAnsi" w:hAnsiTheme="minorHAnsi"/>
        </w:rPr>
        <w:t xml:space="preserve">- </w:t>
      </w:r>
      <w:r>
        <w:rPr>
          <w:rFonts w:asciiTheme="minorHAnsi" w:hAnsiTheme="minorHAnsi"/>
        </w:rPr>
        <w:tab/>
        <w:t>S</w:t>
      </w:r>
      <w:r w:rsidRPr="00457E6C">
        <w:rPr>
          <w:rFonts w:asciiTheme="minorHAnsi" w:hAnsiTheme="minorHAnsi"/>
        </w:rPr>
        <w:t xml:space="preserve">i un estado X es válido. </w:t>
      </w:r>
    </w:p>
    <w:p w:rsidR="00457E6C" w:rsidRPr="00457E6C" w:rsidRDefault="00457E6C" w:rsidP="00457E6C">
      <w:pPr>
        <w:pStyle w:val="Default"/>
        <w:ind w:left="360"/>
        <w:jc w:val="both"/>
        <w:rPr>
          <w:rFonts w:asciiTheme="minorHAnsi" w:hAnsiTheme="minorHAnsi"/>
        </w:rPr>
      </w:pPr>
    </w:p>
    <w:p w:rsidR="00457E6C" w:rsidRPr="00457E6C" w:rsidRDefault="00457E6C" w:rsidP="00457E6C">
      <w:pPr>
        <w:pStyle w:val="Default"/>
        <w:ind w:left="360"/>
        <w:jc w:val="both"/>
        <w:rPr>
          <w:rFonts w:asciiTheme="minorHAnsi" w:hAnsiTheme="minorHAnsi"/>
        </w:rPr>
      </w:pPr>
      <w:r w:rsidRPr="00457E6C">
        <w:rPr>
          <w:rFonts w:asciiTheme="minorHAnsi" w:hAnsiTheme="minorHAnsi"/>
        </w:rPr>
        <w:t xml:space="preserve">El objetivo del documento es presentar la interface para llamar al servicio externo de consulta estado pase y conocer la salida que se obtiene del mismo para conectar cualquier pieza de software que lo requiera. </w:t>
      </w:r>
    </w:p>
    <w:p w:rsidR="00457E6C" w:rsidRDefault="00457E6C" w:rsidP="00457E6C">
      <w:pPr>
        <w:pStyle w:val="Default"/>
        <w:ind w:left="360"/>
        <w:jc w:val="both"/>
        <w:rPr>
          <w:rFonts w:asciiTheme="minorHAnsi" w:hAnsiTheme="minorHAnsi"/>
        </w:rPr>
      </w:pPr>
      <w:r w:rsidRPr="00457E6C">
        <w:rPr>
          <w:rFonts w:asciiTheme="minorHAnsi" w:hAnsiTheme="minorHAnsi"/>
        </w:rPr>
        <w:t>Se muestran también un ejemplo de invocación y de salida.</w:t>
      </w:r>
    </w:p>
    <w:p w:rsidR="00065814" w:rsidRDefault="00065814" w:rsidP="00065814">
      <w:pPr>
        <w:pStyle w:val="Prrafodelista"/>
        <w:ind w:left="360"/>
        <w:jc w:val="both"/>
        <w:rPr>
          <w:rFonts w:asciiTheme="minorHAnsi" w:hAnsiTheme="minorHAnsi" w:cs="Arial"/>
          <w:sz w:val="24"/>
          <w:szCs w:val="24"/>
        </w:rPr>
      </w:pPr>
    </w:p>
    <w:p w:rsidR="00065814" w:rsidRPr="00065814" w:rsidRDefault="00065814" w:rsidP="008D5EAE">
      <w:pPr>
        <w:pStyle w:val="Estilo1"/>
        <w:outlineLvl w:val="0"/>
      </w:pPr>
      <w:bookmarkStart w:id="6" w:name="_Toc463531269"/>
      <w:r w:rsidRPr="00065814">
        <w:t>TERMINOLOGÍA Y ACRÓNIMOS</w:t>
      </w:r>
      <w:bookmarkEnd w:id="6"/>
    </w:p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</w:p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  <w:r w:rsidRPr="00BC620D">
        <w:rPr>
          <w:rFonts w:asciiTheme="minorHAnsi" w:hAnsiTheme="minorHAnsi"/>
          <w:b/>
        </w:rPr>
        <w:t>EE</w:t>
      </w:r>
      <w:r>
        <w:rPr>
          <w:rFonts w:asciiTheme="minorHAnsi" w:hAnsiTheme="minorHAnsi"/>
        </w:rPr>
        <w:t>: Acrónimo del s</w:t>
      </w:r>
      <w:r w:rsidR="00BC620D">
        <w:rPr>
          <w:rFonts w:asciiTheme="minorHAnsi" w:hAnsiTheme="minorHAnsi"/>
        </w:rPr>
        <w:t>istema Expedientes Electrónicos.</w:t>
      </w:r>
    </w:p>
    <w:p w:rsidR="005E1901" w:rsidRDefault="005E1901" w:rsidP="00065814">
      <w:pPr>
        <w:pStyle w:val="Default"/>
        <w:ind w:left="360"/>
        <w:rPr>
          <w:rFonts w:asciiTheme="minorHAnsi" w:hAnsiTheme="minorHAnsi"/>
        </w:rPr>
      </w:pPr>
    </w:p>
    <w:p w:rsidR="005E1901" w:rsidRDefault="005E1901" w:rsidP="005E1901">
      <w:pPr>
        <w:pStyle w:val="Default"/>
        <w:ind w:left="360"/>
        <w:rPr>
          <w:rFonts w:asciiTheme="minorHAnsi" w:hAnsiTheme="minorHAnsi"/>
        </w:rPr>
      </w:pPr>
      <w:r w:rsidRPr="005E1901">
        <w:rPr>
          <w:rFonts w:asciiTheme="minorHAnsi" w:hAnsiTheme="minorHAnsi"/>
          <w:b/>
        </w:rPr>
        <w:t>PASE:</w:t>
      </w:r>
      <w:r>
        <w:rPr>
          <w:sz w:val="20"/>
          <w:szCs w:val="20"/>
        </w:rPr>
        <w:t xml:space="preserve"> </w:t>
      </w:r>
      <w:r w:rsidRPr="005E1901">
        <w:rPr>
          <w:rFonts w:asciiTheme="minorHAnsi" w:hAnsiTheme="minorHAnsi"/>
        </w:rPr>
        <w:t>Es la acción de enviar a un usuario, una repartición o una mesa de una repartición el expediente para continuar la tramitación.</w:t>
      </w:r>
    </w:p>
    <w:p w:rsidR="00BC620D" w:rsidRDefault="00BC620D" w:rsidP="00065814">
      <w:pPr>
        <w:pStyle w:val="Default"/>
        <w:ind w:left="360"/>
        <w:rPr>
          <w:rFonts w:asciiTheme="minorHAnsi" w:hAnsiTheme="minorHAnsi"/>
        </w:rPr>
      </w:pPr>
    </w:p>
    <w:p w:rsidR="00814A02" w:rsidRPr="002D6EC4" w:rsidRDefault="00814A02" w:rsidP="00814A02">
      <w:pPr>
        <w:pStyle w:val="Default"/>
        <w:ind w:left="360"/>
        <w:jc w:val="both"/>
        <w:rPr>
          <w:rFonts w:asciiTheme="minorHAnsi" w:hAnsiTheme="minorHAnsi"/>
        </w:rPr>
      </w:pPr>
      <w:r w:rsidRPr="00DD62D1">
        <w:rPr>
          <w:rFonts w:asciiTheme="minorHAnsi" w:hAnsiTheme="minorHAnsi"/>
          <w:b/>
        </w:rPr>
        <w:t xml:space="preserve">Número </w:t>
      </w:r>
      <w:r>
        <w:rPr>
          <w:rFonts w:asciiTheme="minorHAnsi" w:hAnsiTheme="minorHAnsi"/>
          <w:b/>
        </w:rPr>
        <w:t>GD</w:t>
      </w:r>
      <w:r w:rsidRPr="00DD62D1">
        <w:rPr>
          <w:rFonts w:asciiTheme="minorHAnsi" w:hAnsiTheme="minorHAnsi"/>
          <w:b/>
        </w:rPr>
        <w:t>E - Código Expediente</w:t>
      </w:r>
      <w:r w:rsidRPr="002D6EC4">
        <w:rPr>
          <w:rFonts w:asciiTheme="minorHAnsi" w:hAnsiTheme="minorHAnsi"/>
        </w:rPr>
        <w:t xml:space="preserve">: El código de expediente es el identificador único de una actuación. El </w:t>
      </w:r>
      <w:r>
        <w:rPr>
          <w:rFonts w:asciiTheme="minorHAnsi" w:hAnsiTheme="minorHAnsi"/>
        </w:rPr>
        <w:t>número se compon</w:t>
      </w:r>
      <w:r w:rsidRPr="002D6EC4">
        <w:rPr>
          <w:rFonts w:asciiTheme="minorHAnsi" w:hAnsiTheme="minorHAnsi"/>
        </w:rPr>
        <w:t>e de los siguientes atributos:</w:t>
      </w:r>
    </w:p>
    <w:p w:rsidR="00814A02" w:rsidRPr="002D6EC4" w:rsidRDefault="00814A02" w:rsidP="00814A02">
      <w:pPr>
        <w:pStyle w:val="Default"/>
        <w:jc w:val="both"/>
        <w:rPr>
          <w:rFonts w:asciiTheme="minorHAnsi" w:hAnsiTheme="minorHAnsi"/>
        </w:rPr>
      </w:pPr>
    </w:p>
    <w:p w:rsidR="00814A02" w:rsidRPr="002D6EC4" w:rsidRDefault="00814A02" w:rsidP="00814A02">
      <w:pPr>
        <w:pStyle w:val="Default"/>
        <w:numPr>
          <w:ilvl w:val="0"/>
          <w:numId w:val="24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Tipo Actuación: Ej.: EX</w:t>
      </w:r>
    </w:p>
    <w:p w:rsidR="00814A02" w:rsidRPr="002D6EC4" w:rsidRDefault="00814A02" w:rsidP="00814A02">
      <w:pPr>
        <w:pStyle w:val="Default"/>
        <w:numPr>
          <w:ilvl w:val="0"/>
          <w:numId w:val="2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Año de creación de la ac</w:t>
      </w:r>
      <w:r w:rsidRPr="002D6EC4">
        <w:rPr>
          <w:rFonts w:asciiTheme="minorHAnsi" w:hAnsiTheme="minorHAnsi"/>
        </w:rPr>
        <w:t>tuación: Ej.: 2012</w:t>
      </w:r>
    </w:p>
    <w:p w:rsidR="00814A02" w:rsidRPr="00DD62D1" w:rsidRDefault="00814A02" w:rsidP="00814A02">
      <w:pPr>
        <w:pStyle w:val="Default"/>
        <w:numPr>
          <w:ilvl w:val="0"/>
          <w:numId w:val="24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Número de Actuación: 8 dígitos. Ej:00004587</w:t>
      </w:r>
    </w:p>
    <w:p w:rsidR="00814A02" w:rsidRPr="00DD62D1" w:rsidRDefault="00814A02" w:rsidP="00814A02">
      <w:pPr>
        <w:pStyle w:val="Default"/>
        <w:numPr>
          <w:ilvl w:val="0"/>
          <w:numId w:val="2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Secuencia: Es un atrib</w:t>
      </w:r>
      <w:r w:rsidRPr="002D6EC4">
        <w:rPr>
          <w:rFonts w:asciiTheme="minorHAnsi" w:hAnsiTheme="minorHAnsi"/>
        </w:rPr>
        <w:t>uto que tiene signifi</w:t>
      </w:r>
      <w:r>
        <w:rPr>
          <w:rFonts w:asciiTheme="minorHAnsi" w:hAnsiTheme="minorHAnsi"/>
        </w:rPr>
        <w:t>cado funcional en la tramitació</w:t>
      </w:r>
      <w:r w:rsidRPr="002D6EC4">
        <w:rPr>
          <w:rFonts w:asciiTheme="minorHAnsi" w:hAnsiTheme="minorHAnsi"/>
        </w:rPr>
        <w:t>n de actuaciones papel. Para las actuaciones electrónicas la secuencia siempre es nula</w:t>
      </w:r>
    </w:p>
    <w:p w:rsidR="00814A02" w:rsidRPr="002D6EC4" w:rsidRDefault="00814A02" w:rsidP="00814A02">
      <w:pPr>
        <w:pStyle w:val="Default"/>
        <w:numPr>
          <w:ilvl w:val="0"/>
          <w:numId w:val="2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Repartición Actuación: C</w:t>
      </w:r>
      <w:r w:rsidRPr="002D6EC4">
        <w:rPr>
          <w:rFonts w:asciiTheme="minorHAnsi" w:hAnsiTheme="minorHAnsi"/>
        </w:rPr>
        <w:t>ódigo de repartición de actuación. Solo algunos tipos de actuaciones poseen este atributo, por ejemplo, los expedientes. Ej.: MGEYA</w:t>
      </w:r>
    </w:p>
    <w:p w:rsidR="00814A02" w:rsidRPr="002D6EC4" w:rsidRDefault="00814A02" w:rsidP="00814A02">
      <w:pPr>
        <w:pStyle w:val="Default"/>
        <w:numPr>
          <w:ilvl w:val="0"/>
          <w:numId w:val="2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Repartición Usuario: Có</w:t>
      </w:r>
      <w:r w:rsidRPr="002D6EC4">
        <w:rPr>
          <w:rFonts w:asciiTheme="minorHAnsi" w:hAnsiTheme="minorHAnsi"/>
        </w:rPr>
        <w:t>digo de repartición del usuario de caratulación. Ej.: MGEYA</w:t>
      </w:r>
    </w:p>
    <w:p w:rsidR="00814A02" w:rsidRPr="002D6EC4" w:rsidRDefault="00814A02" w:rsidP="00814A02">
      <w:pPr>
        <w:pStyle w:val="Default"/>
        <w:ind w:left="360"/>
        <w:jc w:val="both"/>
        <w:rPr>
          <w:rFonts w:asciiTheme="minorHAnsi" w:hAnsiTheme="minorHAnsi"/>
        </w:rPr>
      </w:pPr>
    </w:p>
    <w:p w:rsidR="00814A02" w:rsidRDefault="00814A02" w:rsidP="00814A02">
      <w:pPr>
        <w:pStyle w:val="Default"/>
        <w:ind w:left="360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 xml:space="preserve">Los servicios utilizan un formato particular para armar el número </w:t>
      </w:r>
      <w:r>
        <w:rPr>
          <w:rFonts w:asciiTheme="minorHAnsi" w:hAnsiTheme="minorHAnsi"/>
        </w:rPr>
        <w:t>GDE</w:t>
      </w:r>
      <w:r w:rsidRPr="002D6EC4">
        <w:rPr>
          <w:rFonts w:asciiTheme="minorHAnsi" w:hAnsiTheme="minorHAnsi"/>
        </w:rPr>
        <w:t xml:space="preserve">: </w:t>
      </w:r>
    </w:p>
    <w:p w:rsidR="00814A02" w:rsidRDefault="00814A02" w:rsidP="00814A02">
      <w:pPr>
        <w:pStyle w:val="Default"/>
        <w:ind w:left="360" w:firstLine="34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>
        <w:rPr>
          <w:rFonts w:asciiTheme="minorHAnsi" w:hAnsiTheme="minorHAnsi"/>
        </w:rPr>
        <w:tab/>
      </w:r>
      <w:r w:rsidRPr="002D6EC4">
        <w:rPr>
          <w:rFonts w:asciiTheme="minorHAnsi" w:hAnsiTheme="minorHAnsi"/>
        </w:rPr>
        <w:t>Concatenada por los elementos anteri</w:t>
      </w:r>
      <w:r>
        <w:rPr>
          <w:rFonts w:asciiTheme="minorHAnsi" w:hAnsiTheme="minorHAnsi"/>
        </w:rPr>
        <w:t>ores separados por guiones (-),</w:t>
      </w:r>
    </w:p>
    <w:p w:rsidR="00814A02" w:rsidRDefault="00814A02" w:rsidP="00814A02">
      <w:pPr>
        <w:pStyle w:val="Default"/>
        <w:ind w:left="360" w:firstLine="348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-</w:t>
      </w:r>
      <w:r>
        <w:rPr>
          <w:rFonts w:asciiTheme="minorHAnsi" w:hAnsiTheme="minorHAnsi"/>
        </w:rPr>
        <w:tab/>
      </w:r>
      <w:r w:rsidRPr="002D6EC4">
        <w:rPr>
          <w:rFonts w:asciiTheme="minorHAnsi" w:hAnsiTheme="minorHAnsi"/>
        </w:rPr>
        <w:t xml:space="preserve">El número se rellena con 0 a la izquierda para completar los 8 dígitos </w:t>
      </w:r>
    </w:p>
    <w:p w:rsidR="00814A02" w:rsidRPr="002D6EC4" w:rsidRDefault="00814A02" w:rsidP="00814A02">
      <w:pPr>
        <w:pStyle w:val="Default"/>
        <w:ind w:left="360" w:firstLine="348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-</w:t>
      </w:r>
      <w:r>
        <w:rPr>
          <w:rFonts w:asciiTheme="minorHAnsi" w:hAnsiTheme="minorHAnsi"/>
        </w:rPr>
        <w:tab/>
      </w:r>
      <w:r w:rsidRPr="002D6EC4">
        <w:rPr>
          <w:rFonts w:asciiTheme="minorHAnsi" w:hAnsiTheme="minorHAnsi"/>
        </w:rPr>
        <w:t>La secuencia nula se format</w:t>
      </w:r>
      <w:r>
        <w:rPr>
          <w:rFonts w:asciiTheme="minorHAnsi" w:hAnsiTheme="minorHAnsi"/>
        </w:rPr>
        <w:t>ea con tres espacios en blanco.</w:t>
      </w:r>
    </w:p>
    <w:p w:rsidR="00814A02" w:rsidRDefault="00814A02" w:rsidP="00814A02">
      <w:pPr>
        <w:pStyle w:val="Default"/>
        <w:ind w:left="360"/>
        <w:jc w:val="both"/>
        <w:rPr>
          <w:rFonts w:asciiTheme="minorHAnsi" w:hAnsiTheme="minorHAnsi"/>
        </w:rPr>
      </w:pPr>
    </w:p>
    <w:p w:rsidR="00814A02" w:rsidRPr="00CC69EB" w:rsidRDefault="00814A02" w:rsidP="00814A02">
      <w:pPr>
        <w:pStyle w:val="Default"/>
        <w:ind w:left="360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lastRenderedPageBreak/>
        <w:t>Por lo tanto, el formato del código o de expediente quedaría de la siguiente manera:</w:t>
      </w:r>
    </w:p>
    <w:p w:rsidR="00814A02" w:rsidRDefault="00814A02" w:rsidP="00814A02"/>
    <w:p w:rsidR="00814A02" w:rsidRPr="00D14319" w:rsidRDefault="00814A02" w:rsidP="00814A02">
      <w:pPr>
        <w:pStyle w:val="Default"/>
        <w:ind w:left="360"/>
        <w:jc w:val="both"/>
        <w:rPr>
          <w:rFonts w:asciiTheme="minorHAnsi" w:hAnsiTheme="minorHAnsi"/>
        </w:rPr>
      </w:pPr>
      <w:r w:rsidRPr="00D14319">
        <w:rPr>
          <w:rFonts w:asciiTheme="minorHAnsi" w:hAnsiTheme="minorHAnsi"/>
        </w:rPr>
        <w:t>{TIPO-ACTUACION}-{AÑO}</w:t>
      </w:r>
      <w:proofErr w:type="gramStart"/>
      <w:r w:rsidRPr="00D14319">
        <w:rPr>
          <w:rFonts w:asciiTheme="minorHAnsi" w:hAnsiTheme="minorHAnsi"/>
        </w:rPr>
        <w:t>-{</w:t>
      </w:r>
      <w:proofErr w:type="gramEnd"/>
      <w:r w:rsidRPr="00D14319">
        <w:rPr>
          <w:rFonts w:asciiTheme="minorHAnsi" w:hAnsiTheme="minorHAnsi"/>
        </w:rPr>
        <w:t>8 D IGITOS NUMERO}-{SECUENCIA TRES ESPACIOS VACIOS}</w:t>
      </w:r>
      <w:r>
        <w:rPr>
          <w:rFonts w:asciiTheme="minorHAnsi" w:hAnsiTheme="minorHAnsi"/>
        </w:rPr>
        <w:t>-</w:t>
      </w:r>
    </w:p>
    <w:p w:rsidR="00814A02" w:rsidRPr="00D14319" w:rsidRDefault="00814A02" w:rsidP="00814A02">
      <w:pPr>
        <w:pStyle w:val="Default"/>
        <w:ind w:left="360"/>
        <w:jc w:val="both"/>
        <w:rPr>
          <w:rFonts w:asciiTheme="minorHAnsi" w:hAnsiTheme="minorHAnsi"/>
        </w:rPr>
      </w:pPr>
      <w:r w:rsidRPr="00D14319">
        <w:rPr>
          <w:rFonts w:asciiTheme="minorHAnsi" w:hAnsiTheme="minorHAnsi"/>
        </w:rPr>
        <w:t>{REPARTICION ACTUACION SI EXISTE}</w:t>
      </w:r>
      <w:proofErr w:type="gramStart"/>
      <w:r w:rsidRPr="00D14319">
        <w:rPr>
          <w:rFonts w:asciiTheme="minorHAnsi" w:hAnsiTheme="minorHAnsi"/>
        </w:rPr>
        <w:t>-{</w:t>
      </w:r>
      <w:proofErr w:type="gramEnd"/>
      <w:r w:rsidRPr="00D14319">
        <w:rPr>
          <w:rFonts w:asciiTheme="minorHAnsi" w:hAnsiTheme="minorHAnsi"/>
        </w:rPr>
        <w:t>REPARTICION USUARIO}</w:t>
      </w:r>
    </w:p>
    <w:p w:rsidR="00814A02" w:rsidRPr="00D14319" w:rsidRDefault="00814A02" w:rsidP="00814A02">
      <w:pPr>
        <w:pStyle w:val="Default"/>
        <w:ind w:left="360"/>
        <w:jc w:val="both"/>
        <w:rPr>
          <w:rFonts w:asciiTheme="minorHAnsi" w:hAnsiTheme="minorHAnsi"/>
        </w:rPr>
      </w:pPr>
    </w:p>
    <w:p w:rsidR="00814A02" w:rsidRPr="00D14319" w:rsidRDefault="00814A02" w:rsidP="00814A02">
      <w:pPr>
        <w:pStyle w:val="Default"/>
        <w:ind w:left="360"/>
        <w:jc w:val="both"/>
        <w:rPr>
          <w:rFonts w:asciiTheme="minorHAnsi" w:hAnsiTheme="minorHAnsi"/>
        </w:rPr>
      </w:pPr>
      <w:r w:rsidRPr="00D14319">
        <w:rPr>
          <w:rFonts w:asciiTheme="minorHAnsi" w:hAnsiTheme="minorHAnsi"/>
        </w:rPr>
        <w:t>Por ejemplo:</w:t>
      </w:r>
    </w:p>
    <w:p w:rsidR="00814A02" w:rsidRPr="00D14319" w:rsidRDefault="00814A02" w:rsidP="00814A02">
      <w:pPr>
        <w:pStyle w:val="Default"/>
        <w:numPr>
          <w:ilvl w:val="0"/>
          <w:numId w:val="23"/>
        </w:numPr>
        <w:jc w:val="both"/>
        <w:rPr>
          <w:rFonts w:asciiTheme="minorHAnsi" w:hAnsiTheme="minorHAnsi"/>
        </w:rPr>
      </w:pPr>
      <w:r w:rsidRPr="00D14319">
        <w:rPr>
          <w:rFonts w:asciiTheme="minorHAnsi" w:hAnsiTheme="minorHAnsi"/>
        </w:rPr>
        <w:t>Expediente: EX-2012-00 004587-  -MGEYA-MDUGC</w:t>
      </w:r>
    </w:p>
    <w:p w:rsidR="00814A02" w:rsidRPr="00D14319" w:rsidRDefault="00814A02" w:rsidP="00814A02">
      <w:pPr>
        <w:pStyle w:val="Default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Nota: NO-2012-</w:t>
      </w:r>
      <w:r w:rsidRPr="00232777">
        <w:rPr>
          <w:rFonts w:asciiTheme="minorHAnsi" w:hAnsiTheme="minorHAnsi"/>
        </w:rPr>
        <w:t>00001344</w:t>
      </w:r>
      <w:r w:rsidRPr="00D14319">
        <w:rPr>
          <w:rFonts w:asciiTheme="minorHAnsi" w:hAnsiTheme="minorHAnsi"/>
        </w:rPr>
        <w:t>-  -MDUGC</w:t>
      </w:r>
    </w:p>
    <w:p w:rsidR="00065814" w:rsidRDefault="00065814" w:rsidP="00065814"/>
    <w:p w:rsidR="00065814" w:rsidRPr="00065814" w:rsidRDefault="00065814" w:rsidP="003E2842">
      <w:pPr>
        <w:pStyle w:val="Estilo1"/>
        <w:outlineLvl w:val="0"/>
      </w:pPr>
      <w:bookmarkStart w:id="7" w:name="_Toc463531270"/>
      <w:r w:rsidRPr="00065814">
        <w:t>ESTRUCTURA Y VALIDACIONES DEL SERVICIO EXTERNO</w:t>
      </w:r>
      <w:bookmarkEnd w:id="7"/>
    </w:p>
    <w:p w:rsidR="00065814" w:rsidRDefault="00065814" w:rsidP="00065814">
      <w:pPr>
        <w:pStyle w:val="Default"/>
        <w:ind w:left="360"/>
        <w:jc w:val="both"/>
        <w:rPr>
          <w:rFonts w:asciiTheme="minorHAnsi" w:hAnsiTheme="minorHAnsi"/>
        </w:rPr>
      </w:pPr>
    </w:p>
    <w:p w:rsidR="00065814" w:rsidRDefault="00065814" w:rsidP="002044D4">
      <w:pPr>
        <w:pStyle w:val="Default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Los métodos provistos por el servicio son los siguientes: </w:t>
      </w:r>
    </w:p>
    <w:p w:rsidR="0005721B" w:rsidRDefault="0005721B" w:rsidP="002044D4">
      <w:pPr>
        <w:pStyle w:val="Default"/>
        <w:ind w:left="360"/>
        <w:jc w:val="both"/>
        <w:rPr>
          <w:rFonts w:asciiTheme="minorHAnsi" w:hAnsiTheme="minorHAnsi"/>
        </w:rPr>
      </w:pPr>
    </w:p>
    <w:p w:rsidR="00065814" w:rsidRPr="0005721B" w:rsidRDefault="00BB63FA" w:rsidP="00BB63FA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8" w:name="_Toc463531271"/>
      <w:r w:rsidRPr="00BB63FA">
        <w:rPr>
          <w:sz w:val="32"/>
          <w:szCs w:val="32"/>
        </w:rPr>
        <w:t>Es estado válido</w:t>
      </w:r>
      <w:bookmarkEnd w:id="8"/>
    </w:p>
    <w:p w:rsidR="00BB63FA" w:rsidRPr="00BB63FA" w:rsidRDefault="00BB63FA" w:rsidP="00BB63FA">
      <w:pPr>
        <w:pStyle w:val="Default"/>
        <w:ind w:left="360"/>
        <w:rPr>
          <w:rFonts w:asciiTheme="minorHAnsi" w:hAnsiTheme="minorHAnsi"/>
        </w:rPr>
      </w:pPr>
      <w:r w:rsidRPr="00BB63FA">
        <w:rPr>
          <w:rFonts w:asciiTheme="minorHAnsi" w:hAnsiTheme="minorHAnsi"/>
        </w:rPr>
        <w:t xml:space="preserve">Este servicio toma como entrada el código de EE y un estado destino de pase, para verificar que dicho estado sea válido. </w:t>
      </w:r>
    </w:p>
    <w:p w:rsidR="00BB63FA" w:rsidRPr="00BB63FA" w:rsidRDefault="00BB63FA" w:rsidP="00BB63FA">
      <w:pPr>
        <w:pStyle w:val="Default"/>
        <w:numPr>
          <w:ilvl w:val="0"/>
          <w:numId w:val="27"/>
        </w:numPr>
        <w:rPr>
          <w:rFonts w:asciiTheme="minorHAnsi" w:hAnsiTheme="minorHAnsi"/>
        </w:rPr>
      </w:pPr>
      <w:r w:rsidRPr="00BB63FA">
        <w:rPr>
          <w:rFonts w:asciiTheme="minorHAnsi" w:hAnsiTheme="minorHAnsi"/>
        </w:rPr>
        <w:t xml:space="preserve">Código Expediente </w:t>
      </w:r>
    </w:p>
    <w:p w:rsidR="00BB63FA" w:rsidRPr="00BB63FA" w:rsidRDefault="00BB63FA" w:rsidP="00BB63FA">
      <w:pPr>
        <w:pStyle w:val="Default"/>
        <w:numPr>
          <w:ilvl w:val="0"/>
          <w:numId w:val="27"/>
        </w:numPr>
        <w:rPr>
          <w:rFonts w:asciiTheme="minorHAnsi" w:hAnsiTheme="minorHAnsi"/>
        </w:rPr>
      </w:pPr>
      <w:r w:rsidRPr="00BB63FA">
        <w:rPr>
          <w:rFonts w:asciiTheme="minorHAnsi" w:hAnsiTheme="minorHAnsi"/>
        </w:rPr>
        <w:t xml:space="preserve">Estado Destino </w:t>
      </w:r>
    </w:p>
    <w:p w:rsidR="00235BAC" w:rsidRDefault="00235BAC" w:rsidP="00235BAC">
      <w:pPr>
        <w:pStyle w:val="Default"/>
        <w:rPr>
          <w:rFonts w:asciiTheme="minorHAnsi" w:hAnsiTheme="minorHAnsi"/>
        </w:rPr>
      </w:pPr>
    </w:p>
    <w:p w:rsidR="00235BAC" w:rsidRPr="0005721B" w:rsidRDefault="00BB63FA" w:rsidP="00BB63FA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9" w:name="_Toc463531272"/>
      <w:r w:rsidRPr="00BB63FA">
        <w:rPr>
          <w:sz w:val="32"/>
          <w:szCs w:val="32"/>
        </w:rPr>
        <w:t>Estado actual</w:t>
      </w:r>
      <w:bookmarkEnd w:id="9"/>
    </w:p>
    <w:p w:rsidR="00BB63FA" w:rsidRPr="00BB63FA" w:rsidRDefault="00BB63FA" w:rsidP="00BB63FA">
      <w:pPr>
        <w:pStyle w:val="Default"/>
        <w:ind w:left="360"/>
        <w:rPr>
          <w:rFonts w:asciiTheme="minorHAnsi" w:hAnsiTheme="minorHAnsi"/>
        </w:rPr>
      </w:pPr>
      <w:r w:rsidRPr="00BB63FA">
        <w:rPr>
          <w:rFonts w:asciiTheme="minorHAnsi" w:hAnsiTheme="minorHAnsi"/>
        </w:rPr>
        <w:t xml:space="preserve">Este servicio toma como entrada el código de EE, para conocer en qué estado se encuentra </w:t>
      </w:r>
    </w:p>
    <w:p w:rsidR="00BB63FA" w:rsidRPr="00BB63FA" w:rsidRDefault="00BB63FA" w:rsidP="00BB63FA">
      <w:pPr>
        <w:pStyle w:val="Default"/>
        <w:numPr>
          <w:ilvl w:val="0"/>
          <w:numId w:val="29"/>
        </w:numPr>
        <w:rPr>
          <w:rFonts w:asciiTheme="minorHAnsi" w:hAnsiTheme="minorHAnsi"/>
        </w:rPr>
      </w:pPr>
      <w:r w:rsidRPr="00BB63FA">
        <w:rPr>
          <w:rFonts w:asciiTheme="minorHAnsi" w:hAnsiTheme="minorHAnsi"/>
        </w:rPr>
        <w:t xml:space="preserve">Código Expediente </w:t>
      </w:r>
    </w:p>
    <w:p w:rsidR="00235BAC" w:rsidRDefault="00235BAC" w:rsidP="00235BAC">
      <w:pPr>
        <w:pStyle w:val="Default"/>
        <w:rPr>
          <w:rFonts w:asciiTheme="minorHAnsi" w:hAnsiTheme="minorHAnsi"/>
        </w:rPr>
      </w:pPr>
    </w:p>
    <w:p w:rsidR="00235BAC" w:rsidRPr="0005721B" w:rsidRDefault="00BB63FA" w:rsidP="00BB63FA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0" w:name="_Toc463531273"/>
      <w:r w:rsidRPr="00BB63FA">
        <w:rPr>
          <w:sz w:val="32"/>
          <w:szCs w:val="32"/>
        </w:rPr>
        <w:t>Estados posibles</w:t>
      </w:r>
      <w:bookmarkEnd w:id="10"/>
    </w:p>
    <w:p w:rsidR="00BB63FA" w:rsidRPr="00BB63FA" w:rsidRDefault="00BB63FA" w:rsidP="00BB63FA">
      <w:pPr>
        <w:pStyle w:val="Default"/>
        <w:ind w:left="360"/>
        <w:rPr>
          <w:rFonts w:asciiTheme="minorHAnsi" w:hAnsiTheme="minorHAnsi"/>
        </w:rPr>
      </w:pPr>
      <w:r w:rsidRPr="00BB63FA">
        <w:rPr>
          <w:rFonts w:asciiTheme="minorHAnsi" w:hAnsiTheme="minorHAnsi"/>
        </w:rPr>
        <w:t xml:space="preserve">Este servicio tomo como entrada el código de EE, para conocer a qué estados posibles puede pasar el expediente </w:t>
      </w:r>
    </w:p>
    <w:p w:rsidR="00BB63FA" w:rsidRPr="00BB63FA" w:rsidRDefault="00BB63FA" w:rsidP="00BB63F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color w:val="000000"/>
          <w:sz w:val="24"/>
          <w:szCs w:val="24"/>
          <w:lang w:eastAsia="es-AR"/>
        </w:rPr>
      </w:pPr>
      <w:r w:rsidRPr="00BB63FA">
        <w:rPr>
          <w:rFonts w:asciiTheme="minorHAnsi" w:hAnsiTheme="minorHAnsi" w:cs="Arial"/>
          <w:color w:val="000000"/>
          <w:sz w:val="24"/>
          <w:szCs w:val="24"/>
          <w:lang w:eastAsia="es-AR"/>
        </w:rPr>
        <w:t xml:space="preserve">Código Expediente </w:t>
      </w:r>
    </w:p>
    <w:p w:rsidR="00B20E91" w:rsidRDefault="00B20E91" w:rsidP="00065814">
      <w:pPr>
        <w:pStyle w:val="Default"/>
        <w:rPr>
          <w:rFonts w:asciiTheme="minorHAnsi" w:hAnsiTheme="minorHAnsi"/>
        </w:rPr>
      </w:pPr>
    </w:p>
    <w:p w:rsidR="00065814" w:rsidRPr="00065814" w:rsidRDefault="00065814" w:rsidP="00DC3208">
      <w:pPr>
        <w:pStyle w:val="Estilo1"/>
        <w:outlineLvl w:val="0"/>
      </w:pPr>
      <w:bookmarkStart w:id="11" w:name="_Toc463531274"/>
      <w:r w:rsidRPr="00065814">
        <w:t>METODOS</w:t>
      </w:r>
      <w:bookmarkEnd w:id="11"/>
    </w:p>
    <w:p w:rsidR="00065814" w:rsidRDefault="00065814" w:rsidP="00065814">
      <w:pPr>
        <w:pStyle w:val="Default"/>
        <w:rPr>
          <w:rFonts w:asciiTheme="minorHAnsi" w:hAnsiTheme="minorHAnsi"/>
        </w:rPr>
      </w:pPr>
    </w:p>
    <w:p w:rsidR="007B7745" w:rsidRDefault="007B7745" w:rsidP="007B7745">
      <w:pPr>
        <w:pStyle w:val="Default"/>
        <w:ind w:left="360"/>
        <w:rPr>
          <w:rFonts w:asciiTheme="minorHAnsi" w:hAnsiTheme="minorHAnsi"/>
        </w:rPr>
      </w:pPr>
      <w:r w:rsidRPr="007B7745">
        <w:rPr>
          <w:rFonts w:asciiTheme="minorHAnsi" w:hAnsiTheme="minorHAnsi"/>
        </w:rPr>
        <w:t>Este servicio tiene los siguientes 3 métodos que sirven para consultar expedientes electrónicos.</w:t>
      </w:r>
    </w:p>
    <w:p w:rsidR="0005721B" w:rsidRDefault="0005721B" w:rsidP="00BF12DC">
      <w:pPr>
        <w:pStyle w:val="Default"/>
        <w:ind w:left="360"/>
        <w:rPr>
          <w:rFonts w:asciiTheme="minorHAnsi" w:hAnsiTheme="minorHAnsi"/>
        </w:rPr>
      </w:pPr>
    </w:p>
    <w:p w:rsidR="00A92085" w:rsidRPr="0005721B" w:rsidRDefault="00A92085" w:rsidP="00A92085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2" w:name="_Toc463531275"/>
      <w:r w:rsidRPr="00BB63FA">
        <w:rPr>
          <w:sz w:val="32"/>
          <w:szCs w:val="32"/>
        </w:rPr>
        <w:t>Es estado válido</w:t>
      </w:r>
      <w:bookmarkEnd w:id="12"/>
    </w:p>
    <w:p w:rsidR="00065814" w:rsidRPr="00BF12DC" w:rsidRDefault="00065814" w:rsidP="00DC3208">
      <w:pPr>
        <w:pStyle w:val="Estilo2"/>
        <w:outlineLvl w:val="2"/>
        <w:rPr>
          <w:rFonts w:ascii="Calibri" w:hAnsi="Calibri"/>
        </w:rPr>
      </w:pPr>
      <w:r w:rsidRPr="00BF12DC">
        <w:t xml:space="preserve"> </w:t>
      </w:r>
      <w:bookmarkStart w:id="13" w:name="_Toc463531276"/>
      <w:r w:rsidRPr="00BF12DC">
        <w:t>INTERFAZ DE ENTRADA</w:t>
      </w:r>
      <w:bookmarkEnd w:id="13"/>
      <w:r w:rsidRPr="00BF12DC">
        <w:t xml:space="preserve"> </w:t>
      </w:r>
    </w:p>
    <w:p w:rsidR="00A92085" w:rsidRDefault="00A92085" w:rsidP="00A92085">
      <w:pPr>
        <w:pStyle w:val="Default"/>
        <w:ind w:left="708"/>
        <w:rPr>
          <w:rFonts w:asciiTheme="minorHAnsi" w:hAnsiTheme="minorHAnsi"/>
        </w:rPr>
      </w:pPr>
      <w:r w:rsidRPr="00A92085">
        <w:rPr>
          <w:rFonts w:asciiTheme="minorHAnsi" w:hAnsiTheme="minorHAnsi"/>
        </w:rPr>
        <w:lastRenderedPageBreak/>
        <w:t>La interface de entrada del método que valida si un estado de pase es válido, del servicio de consulta de estado pase, cuenta con la siguiente estructura:</w:t>
      </w:r>
    </w:p>
    <w:p w:rsidR="00A92085" w:rsidRDefault="00A92085" w:rsidP="00A92085">
      <w:pPr>
        <w:pStyle w:val="Default"/>
        <w:ind w:left="708"/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1933"/>
        <w:gridCol w:w="1933"/>
        <w:gridCol w:w="1933"/>
      </w:tblGrid>
      <w:tr w:rsidR="00A92085" w:rsidTr="005A68E5">
        <w:trPr>
          <w:trHeight w:val="190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92085" w:rsidRDefault="00A92085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entrada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92085" w:rsidRDefault="00A92085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92085" w:rsidRDefault="00A92085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92085" w:rsidRDefault="00A92085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A92085" w:rsidTr="005A68E5">
        <w:trPr>
          <w:trHeight w:val="75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85" w:rsidRDefault="00A92085" w:rsidP="00A9208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Código Expediente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85" w:rsidRDefault="00A92085" w:rsidP="00A9208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85" w:rsidRDefault="00A92085" w:rsidP="00A9208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 el número de expediente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85" w:rsidRDefault="00A92085" w:rsidP="00A9208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 -2012 -00004578- -MGEYA-MGEYA</w:t>
            </w:r>
          </w:p>
        </w:tc>
      </w:tr>
      <w:tr w:rsidR="00A92085" w:rsidTr="005A68E5">
        <w:trPr>
          <w:trHeight w:val="75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085" w:rsidRDefault="00A92085" w:rsidP="00A9208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Destino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085" w:rsidRDefault="00A92085" w:rsidP="00A9208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085" w:rsidRDefault="00A92085" w:rsidP="00A9208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 el número de expediente a bloquear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085" w:rsidRDefault="00A92085" w:rsidP="00A9208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Tramitación </w:t>
            </w:r>
          </w:p>
        </w:tc>
      </w:tr>
    </w:tbl>
    <w:p w:rsidR="00065814" w:rsidRDefault="00065814" w:rsidP="00DE495A">
      <w:pPr>
        <w:pStyle w:val="Default"/>
        <w:rPr>
          <w:rFonts w:asciiTheme="minorHAnsi" w:hAnsiTheme="minorHAnsi"/>
        </w:rPr>
      </w:pPr>
    </w:p>
    <w:p w:rsidR="00065814" w:rsidRDefault="00BF12DC" w:rsidP="00DC3208">
      <w:pPr>
        <w:pStyle w:val="Estilo2"/>
        <w:outlineLvl w:val="2"/>
      </w:pPr>
      <w:r>
        <w:t xml:space="preserve"> </w:t>
      </w:r>
      <w:bookmarkStart w:id="14" w:name="_Toc463531277"/>
      <w:r w:rsidR="00065814">
        <w:t>INTERFAZ DE SALIDA</w:t>
      </w:r>
      <w:bookmarkEnd w:id="14"/>
      <w:r w:rsidR="00065814">
        <w:t xml:space="preserve"> </w:t>
      </w:r>
    </w:p>
    <w:p w:rsidR="00A92085" w:rsidRDefault="00A92085" w:rsidP="00A92085">
      <w:pPr>
        <w:pStyle w:val="Default"/>
        <w:ind w:left="708"/>
        <w:rPr>
          <w:rFonts w:asciiTheme="minorHAnsi" w:hAnsiTheme="minorHAnsi"/>
        </w:rPr>
      </w:pPr>
      <w:r w:rsidRPr="00A92085">
        <w:rPr>
          <w:rFonts w:asciiTheme="minorHAnsi" w:hAnsiTheme="minorHAnsi"/>
        </w:rPr>
        <w:t>La interface de salida del método que valida si un estado de pase es válido, del servicio de consulta de estado de pase, cuenta con la siguiente estructura:</w:t>
      </w:r>
    </w:p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1933"/>
        <w:gridCol w:w="1933"/>
        <w:gridCol w:w="1933"/>
      </w:tblGrid>
      <w:tr w:rsidR="00A92085" w:rsidTr="005A68E5">
        <w:trPr>
          <w:trHeight w:val="190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92085" w:rsidRDefault="00ED3E10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Parámetro de salida</w:t>
            </w:r>
            <w:r w:rsidR="00A92085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92085" w:rsidRDefault="00A92085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92085" w:rsidRDefault="00A92085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92085" w:rsidRDefault="00A92085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A92085" w:rsidTr="005A68E5">
        <w:trPr>
          <w:trHeight w:val="75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85" w:rsidRDefault="00A92085" w:rsidP="00A92085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Return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85" w:rsidRDefault="00A92085" w:rsidP="00A9208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85" w:rsidRDefault="00A92085" w:rsidP="00A9208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Indica si el estado de pase es válido.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85" w:rsidRDefault="00A92085" w:rsidP="00A9208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</w:t>
            </w:r>
          </w:p>
        </w:tc>
      </w:tr>
    </w:tbl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p w:rsidR="00065814" w:rsidRDefault="00065814" w:rsidP="00A83093">
      <w:pPr>
        <w:pStyle w:val="Estilo2"/>
        <w:outlineLvl w:val="2"/>
      </w:pPr>
      <w:bookmarkStart w:id="15" w:name="_Toc463531278"/>
      <w:r>
        <w:t>EJEMPLO</w:t>
      </w:r>
      <w:bookmarkEnd w:id="15"/>
      <w:r>
        <w:t xml:space="preserve"> </w:t>
      </w: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065814" w:rsidRDefault="00065814" w:rsidP="00065814">
      <w:pPr>
        <w:pStyle w:val="Default"/>
        <w:rPr>
          <w:sz w:val="20"/>
          <w:szCs w:val="20"/>
        </w:rPr>
      </w:pPr>
    </w:p>
    <w:p w:rsidR="005C12F3" w:rsidRPr="005C12F3" w:rsidRDefault="005C12F3" w:rsidP="005C12F3">
      <w:pPr>
        <w:pStyle w:val="Default"/>
        <w:ind w:left="1416"/>
        <w:rPr>
          <w:sz w:val="16"/>
          <w:szCs w:val="16"/>
          <w:lang w:val="en-US"/>
        </w:rPr>
      </w:pPr>
      <w:r w:rsidRPr="005C12F3">
        <w:rPr>
          <w:sz w:val="16"/>
          <w:szCs w:val="16"/>
          <w:lang w:val="en-US"/>
        </w:rPr>
        <w:t>&lt;</w:t>
      </w:r>
      <w:proofErr w:type="spellStart"/>
      <w:proofErr w:type="gramStart"/>
      <w:r w:rsidRPr="005C12F3">
        <w:rPr>
          <w:sz w:val="16"/>
          <w:szCs w:val="16"/>
          <w:lang w:val="en-US"/>
        </w:rPr>
        <w:t>soapenv:Envelope</w:t>
      </w:r>
      <w:proofErr w:type="spellEnd"/>
      <w:proofErr w:type="gramEnd"/>
      <w:r w:rsidRPr="005C12F3">
        <w:rPr>
          <w:sz w:val="16"/>
          <w:szCs w:val="16"/>
          <w:lang w:val="en-US"/>
        </w:rPr>
        <w:t xml:space="preserve"> </w:t>
      </w:r>
      <w:proofErr w:type="spellStart"/>
      <w:r w:rsidRPr="005C12F3">
        <w:rPr>
          <w:sz w:val="16"/>
          <w:szCs w:val="16"/>
          <w:lang w:val="en-US"/>
        </w:rPr>
        <w:t>xmlns:soapenv</w:t>
      </w:r>
      <w:proofErr w:type="spellEnd"/>
      <w:r w:rsidRPr="005C12F3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5C12F3">
        <w:rPr>
          <w:sz w:val="16"/>
          <w:szCs w:val="16"/>
          <w:lang w:val="en-US"/>
        </w:rPr>
        <w:t>xmlns:est</w:t>
      </w:r>
      <w:proofErr w:type="spellEnd"/>
      <w:r w:rsidRPr="005C12F3">
        <w:rPr>
          <w:sz w:val="16"/>
          <w:szCs w:val="16"/>
          <w:lang w:val="en-US"/>
        </w:rPr>
        <w:t>="http://estadosPase.ws.ee.gcaba.gob.ar/"&gt;</w:t>
      </w:r>
    </w:p>
    <w:p w:rsidR="005C12F3" w:rsidRPr="005C12F3" w:rsidRDefault="005C12F3" w:rsidP="005C12F3">
      <w:pPr>
        <w:pStyle w:val="Default"/>
        <w:ind w:left="1416"/>
        <w:rPr>
          <w:sz w:val="16"/>
          <w:szCs w:val="16"/>
        </w:rPr>
      </w:pPr>
      <w:r w:rsidRPr="005C12F3">
        <w:rPr>
          <w:sz w:val="16"/>
          <w:szCs w:val="16"/>
          <w:lang w:val="en-US"/>
        </w:rPr>
        <w:t xml:space="preserve">    </w:t>
      </w:r>
      <w:r w:rsidRPr="005C12F3">
        <w:rPr>
          <w:sz w:val="16"/>
          <w:szCs w:val="16"/>
        </w:rPr>
        <w:t>&lt;</w:t>
      </w:r>
      <w:proofErr w:type="spellStart"/>
      <w:proofErr w:type="gramStart"/>
      <w:r w:rsidRPr="005C12F3">
        <w:rPr>
          <w:sz w:val="16"/>
          <w:szCs w:val="16"/>
        </w:rPr>
        <w:t>soapenv:Header</w:t>
      </w:r>
      <w:proofErr w:type="spellEnd"/>
      <w:proofErr w:type="gramEnd"/>
      <w:r w:rsidRPr="005C12F3">
        <w:rPr>
          <w:sz w:val="16"/>
          <w:szCs w:val="16"/>
        </w:rPr>
        <w:t>/&gt;</w:t>
      </w:r>
    </w:p>
    <w:p w:rsidR="005C12F3" w:rsidRPr="005C12F3" w:rsidRDefault="005C12F3" w:rsidP="005C12F3">
      <w:pPr>
        <w:pStyle w:val="Default"/>
        <w:ind w:left="1416"/>
        <w:rPr>
          <w:sz w:val="16"/>
          <w:szCs w:val="16"/>
        </w:rPr>
      </w:pPr>
      <w:r w:rsidRPr="005C12F3">
        <w:rPr>
          <w:sz w:val="16"/>
          <w:szCs w:val="16"/>
        </w:rPr>
        <w:t xml:space="preserve">    &lt;</w:t>
      </w:r>
      <w:proofErr w:type="spellStart"/>
      <w:proofErr w:type="gramStart"/>
      <w:r w:rsidRPr="005C12F3">
        <w:rPr>
          <w:sz w:val="16"/>
          <w:szCs w:val="16"/>
        </w:rPr>
        <w:t>soapenv:Body</w:t>
      </w:r>
      <w:proofErr w:type="spellEnd"/>
      <w:proofErr w:type="gramEnd"/>
      <w:r w:rsidRPr="005C12F3">
        <w:rPr>
          <w:sz w:val="16"/>
          <w:szCs w:val="16"/>
        </w:rPr>
        <w:t>&gt;</w:t>
      </w:r>
    </w:p>
    <w:p w:rsidR="005C12F3" w:rsidRPr="005C12F3" w:rsidRDefault="005C12F3" w:rsidP="005C12F3">
      <w:pPr>
        <w:pStyle w:val="Default"/>
        <w:ind w:left="1416"/>
        <w:rPr>
          <w:sz w:val="16"/>
          <w:szCs w:val="16"/>
        </w:rPr>
      </w:pPr>
      <w:r w:rsidRPr="005C12F3">
        <w:rPr>
          <w:sz w:val="16"/>
          <w:szCs w:val="16"/>
        </w:rPr>
        <w:t xml:space="preserve">        &lt;</w:t>
      </w:r>
      <w:proofErr w:type="spellStart"/>
      <w:proofErr w:type="gramStart"/>
      <w:r w:rsidRPr="005C12F3">
        <w:rPr>
          <w:sz w:val="16"/>
          <w:szCs w:val="16"/>
        </w:rPr>
        <w:t>est:esEstadoPaseValido</w:t>
      </w:r>
      <w:proofErr w:type="spellEnd"/>
      <w:proofErr w:type="gramEnd"/>
      <w:r w:rsidRPr="005C12F3">
        <w:rPr>
          <w:sz w:val="16"/>
          <w:szCs w:val="16"/>
        </w:rPr>
        <w:t>&gt;</w:t>
      </w:r>
    </w:p>
    <w:p w:rsidR="005C12F3" w:rsidRPr="005C12F3" w:rsidRDefault="005C12F3" w:rsidP="005C12F3">
      <w:pPr>
        <w:pStyle w:val="Default"/>
        <w:ind w:left="1416"/>
        <w:rPr>
          <w:sz w:val="16"/>
          <w:szCs w:val="16"/>
        </w:rPr>
      </w:pPr>
      <w:r w:rsidRPr="005C12F3">
        <w:rPr>
          <w:sz w:val="16"/>
          <w:szCs w:val="16"/>
        </w:rPr>
        <w:t xml:space="preserve">            &lt;</w:t>
      </w:r>
      <w:proofErr w:type="spellStart"/>
      <w:r w:rsidRPr="005C12F3">
        <w:rPr>
          <w:sz w:val="16"/>
          <w:szCs w:val="16"/>
        </w:rPr>
        <w:t>codigoEE</w:t>
      </w:r>
      <w:proofErr w:type="spellEnd"/>
      <w:r w:rsidRPr="005C12F3">
        <w:rPr>
          <w:sz w:val="16"/>
          <w:szCs w:val="16"/>
        </w:rPr>
        <w:t>&gt;</w:t>
      </w:r>
      <w:r w:rsidRPr="00F90E49">
        <w:rPr>
          <w:b/>
          <w:sz w:val="16"/>
          <w:szCs w:val="16"/>
        </w:rPr>
        <w:t>EX-2012-00015268- -MGEYA-MGEYA</w:t>
      </w:r>
      <w:r w:rsidRPr="005C12F3">
        <w:rPr>
          <w:sz w:val="16"/>
          <w:szCs w:val="16"/>
        </w:rPr>
        <w:t>&lt;/</w:t>
      </w:r>
      <w:proofErr w:type="spellStart"/>
      <w:r w:rsidRPr="005C12F3">
        <w:rPr>
          <w:sz w:val="16"/>
          <w:szCs w:val="16"/>
        </w:rPr>
        <w:t>codigoEE</w:t>
      </w:r>
      <w:proofErr w:type="spellEnd"/>
      <w:r w:rsidRPr="005C12F3">
        <w:rPr>
          <w:sz w:val="16"/>
          <w:szCs w:val="16"/>
        </w:rPr>
        <w:t>&gt;</w:t>
      </w:r>
    </w:p>
    <w:p w:rsidR="005C12F3" w:rsidRPr="005C12F3" w:rsidRDefault="005C12F3" w:rsidP="005C12F3">
      <w:pPr>
        <w:pStyle w:val="Default"/>
        <w:ind w:left="1416"/>
        <w:rPr>
          <w:sz w:val="16"/>
          <w:szCs w:val="16"/>
        </w:rPr>
      </w:pPr>
      <w:r w:rsidRPr="005C12F3">
        <w:rPr>
          <w:sz w:val="16"/>
          <w:szCs w:val="16"/>
        </w:rPr>
        <w:t xml:space="preserve">            &lt;</w:t>
      </w:r>
      <w:proofErr w:type="spellStart"/>
      <w:r w:rsidRPr="005C12F3">
        <w:rPr>
          <w:sz w:val="16"/>
          <w:szCs w:val="16"/>
        </w:rPr>
        <w:t>estadoDestino</w:t>
      </w:r>
      <w:proofErr w:type="spellEnd"/>
      <w:r w:rsidRPr="005C12F3">
        <w:rPr>
          <w:sz w:val="16"/>
          <w:szCs w:val="16"/>
        </w:rPr>
        <w:t>&gt;Tramitación&lt;/</w:t>
      </w:r>
      <w:proofErr w:type="spellStart"/>
      <w:r w:rsidRPr="005C12F3">
        <w:rPr>
          <w:sz w:val="16"/>
          <w:szCs w:val="16"/>
        </w:rPr>
        <w:t>estadoDestino</w:t>
      </w:r>
      <w:proofErr w:type="spellEnd"/>
      <w:r w:rsidRPr="005C12F3">
        <w:rPr>
          <w:sz w:val="16"/>
          <w:szCs w:val="16"/>
        </w:rPr>
        <w:t>&gt;</w:t>
      </w:r>
    </w:p>
    <w:p w:rsidR="005C12F3" w:rsidRPr="005C12F3" w:rsidRDefault="005C12F3" w:rsidP="005C12F3">
      <w:pPr>
        <w:pStyle w:val="Default"/>
        <w:ind w:left="1416"/>
        <w:rPr>
          <w:sz w:val="16"/>
          <w:szCs w:val="16"/>
        </w:rPr>
      </w:pPr>
      <w:r w:rsidRPr="005C12F3">
        <w:rPr>
          <w:sz w:val="16"/>
          <w:szCs w:val="16"/>
        </w:rPr>
        <w:t xml:space="preserve">        &lt;/</w:t>
      </w:r>
      <w:proofErr w:type="spellStart"/>
      <w:proofErr w:type="gramStart"/>
      <w:r w:rsidRPr="005C12F3">
        <w:rPr>
          <w:sz w:val="16"/>
          <w:szCs w:val="16"/>
        </w:rPr>
        <w:t>est:esEstadoPaseValido</w:t>
      </w:r>
      <w:proofErr w:type="spellEnd"/>
      <w:proofErr w:type="gramEnd"/>
      <w:r w:rsidRPr="005C12F3">
        <w:rPr>
          <w:sz w:val="16"/>
          <w:szCs w:val="16"/>
        </w:rPr>
        <w:t>&gt;</w:t>
      </w:r>
    </w:p>
    <w:p w:rsidR="005C12F3" w:rsidRPr="00736E48" w:rsidRDefault="005C12F3" w:rsidP="005C12F3">
      <w:pPr>
        <w:pStyle w:val="Default"/>
        <w:ind w:left="1416"/>
        <w:rPr>
          <w:sz w:val="16"/>
          <w:szCs w:val="16"/>
        </w:rPr>
      </w:pPr>
      <w:r w:rsidRPr="005C12F3">
        <w:rPr>
          <w:sz w:val="16"/>
          <w:szCs w:val="16"/>
        </w:rPr>
        <w:t xml:space="preserve">    </w:t>
      </w:r>
      <w:r w:rsidRPr="00736E48">
        <w:rPr>
          <w:sz w:val="16"/>
          <w:szCs w:val="16"/>
        </w:rPr>
        <w:t>&lt;/</w:t>
      </w:r>
      <w:proofErr w:type="spellStart"/>
      <w:proofErr w:type="gramStart"/>
      <w:r w:rsidRPr="00736E48">
        <w:rPr>
          <w:sz w:val="16"/>
          <w:szCs w:val="16"/>
        </w:rPr>
        <w:t>soapenv:Body</w:t>
      </w:r>
      <w:proofErr w:type="spellEnd"/>
      <w:proofErr w:type="gramEnd"/>
      <w:r w:rsidRPr="00736E48">
        <w:rPr>
          <w:sz w:val="16"/>
          <w:szCs w:val="16"/>
        </w:rPr>
        <w:t>&gt;</w:t>
      </w:r>
    </w:p>
    <w:p w:rsidR="00D93A7F" w:rsidRPr="00736E48" w:rsidRDefault="005C12F3" w:rsidP="005C12F3">
      <w:pPr>
        <w:pStyle w:val="Default"/>
        <w:ind w:left="1416"/>
        <w:rPr>
          <w:sz w:val="16"/>
          <w:szCs w:val="16"/>
        </w:rPr>
      </w:pPr>
      <w:r w:rsidRPr="00736E48">
        <w:rPr>
          <w:sz w:val="16"/>
          <w:szCs w:val="16"/>
        </w:rPr>
        <w:t>&lt;/</w:t>
      </w:r>
      <w:proofErr w:type="spellStart"/>
      <w:proofErr w:type="gramStart"/>
      <w:r w:rsidRPr="00736E48">
        <w:rPr>
          <w:sz w:val="16"/>
          <w:szCs w:val="16"/>
        </w:rPr>
        <w:t>soapenv:Envelope</w:t>
      </w:r>
      <w:proofErr w:type="spellEnd"/>
      <w:proofErr w:type="gramEnd"/>
      <w:r w:rsidRPr="00736E48">
        <w:rPr>
          <w:sz w:val="16"/>
          <w:szCs w:val="16"/>
        </w:rPr>
        <w:t>&gt;</w:t>
      </w:r>
    </w:p>
    <w:p w:rsidR="005C12F3" w:rsidRPr="00736E48" w:rsidRDefault="005C12F3" w:rsidP="005C12F3">
      <w:pPr>
        <w:pStyle w:val="Default"/>
        <w:ind w:left="1416"/>
        <w:rPr>
          <w:sz w:val="16"/>
          <w:szCs w:val="16"/>
        </w:rPr>
      </w:pP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Salida: </w:t>
      </w:r>
    </w:p>
    <w:p w:rsidR="005C12F3" w:rsidRDefault="005C12F3" w:rsidP="005C12F3">
      <w:pPr>
        <w:pStyle w:val="Default"/>
        <w:ind w:left="1068"/>
        <w:rPr>
          <w:rFonts w:asciiTheme="minorHAnsi" w:hAnsiTheme="minorHAnsi"/>
        </w:rPr>
      </w:pPr>
    </w:p>
    <w:p w:rsidR="005C12F3" w:rsidRPr="005C12F3" w:rsidRDefault="005C12F3" w:rsidP="005C12F3">
      <w:pPr>
        <w:pStyle w:val="Default"/>
        <w:ind w:left="1416"/>
        <w:rPr>
          <w:sz w:val="16"/>
          <w:szCs w:val="16"/>
          <w:lang w:val="en-US"/>
        </w:rPr>
      </w:pPr>
      <w:r w:rsidRPr="005C12F3">
        <w:rPr>
          <w:sz w:val="16"/>
          <w:szCs w:val="16"/>
          <w:lang w:val="en-US"/>
        </w:rPr>
        <w:t>&lt;</w:t>
      </w:r>
      <w:proofErr w:type="spellStart"/>
      <w:proofErr w:type="gramStart"/>
      <w:r w:rsidRPr="005C12F3">
        <w:rPr>
          <w:sz w:val="16"/>
          <w:szCs w:val="16"/>
          <w:lang w:val="en-US"/>
        </w:rPr>
        <w:t>soap:Envelope</w:t>
      </w:r>
      <w:proofErr w:type="spellEnd"/>
      <w:proofErr w:type="gramEnd"/>
      <w:r w:rsidRPr="005C12F3">
        <w:rPr>
          <w:sz w:val="16"/>
          <w:szCs w:val="16"/>
          <w:lang w:val="en-US"/>
        </w:rPr>
        <w:t xml:space="preserve"> </w:t>
      </w:r>
      <w:proofErr w:type="spellStart"/>
      <w:r w:rsidRPr="005C12F3">
        <w:rPr>
          <w:sz w:val="16"/>
          <w:szCs w:val="16"/>
          <w:lang w:val="en-US"/>
        </w:rPr>
        <w:t>xmlns:soap</w:t>
      </w:r>
      <w:proofErr w:type="spellEnd"/>
      <w:r w:rsidRPr="005C12F3">
        <w:rPr>
          <w:sz w:val="16"/>
          <w:szCs w:val="16"/>
          <w:lang w:val="en-US"/>
        </w:rPr>
        <w:t>="http://schemas.xmlsoap.org/soap/envelope/"&gt;</w:t>
      </w:r>
    </w:p>
    <w:p w:rsidR="005C12F3" w:rsidRPr="005C12F3" w:rsidRDefault="005C12F3" w:rsidP="005C12F3">
      <w:pPr>
        <w:pStyle w:val="Default"/>
        <w:ind w:left="1416"/>
        <w:rPr>
          <w:sz w:val="16"/>
          <w:szCs w:val="16"/>
        </w:rPr>
      </w:pPr>
      <w:r w:rsidRPr="005C12F3">
        <w:rPr>
          <w:sz w:val="16"/>
          <w:szCs w:val="16"/>
          <w:lang w:val="en-US"/>
        </w:rPr>
        <w:t xml:space="preserve">    </w:t>
      </w:r>
      <w:r w:rsidRPr="005C12F3">
        <w:rPr>
          <w:sz w:val="16"/>
          <w:szCs w:val="16"/>
        </w:rPr>
        <w:t>&lt;</w:t>
      </w:r>
      <w:proofErr w:type="spellStart"/>
      <w:proofErr w:type="gramStart"/>
      <w:r w:rsidRPr="005C12F3">
        <w:rPr>
          <w:sz w:val="16"/>
          <w:szCs w:val="16"/>
        </w:rPr>
        <w:t>soap:Body</w:t>
      </w:r>
      <w:proofErr w:type="spellEnd"/>
      <w:proofErr w:type="gramEnd"/>
      <w:r w:rsidRPr="005C12F3">
        <w:rPr>
          <w:sz w:val="16"/>
          <w:szCs w:val="16"/>
        </w:rPr>
        <w:t>&gt;</w:t>
      </w:r>
    </w:p>
    <w:p w:rsidR="005C12F3" w:rsidRPr="005C12F3" w:rsidRDefault="005C12F3" w:rsidP="005C12F3">
      <w:pPr>
        <w:pStyle w:val="Default"/>
        <w:ind w:left="1416"/>
        <w:rPr>
          <w:sz w:val="16"/>
          <w:szCs w:val="16"/>
        </w:rPr>
      </w:pPr>
      <w:r w:rsidRPr="005C12F3">
        <w:rPr>
          <w:sz w:val="16"/>
          <w:szCs w:val="16"/>
        </w:rPr>
        <w:t xml:space="preserve">        &lt;ns</w:t>
      </w:r>
      <w:proofErr w:type="gramStart"/>
      <w:r w:rsidRPr="005C12F3">
        <w:rPr>
          <w:sz w:val="16"/>
          <w:szCs w:val="16"/>
        </w:rPr>
        <w:t>2:esEstadoPaseValidoResponse</w:t>
      </w:r>
      <w:proofErr w:type="gramEnd"/>
      <w:r w:rsidRPr="005C12F3">
        <w:rPr>
          <w:sz w:val="16"/>
          <w:szCs w:val="16"/>
        </w:rPr>
        <w:t xml:space="preserve"> xmlns:ns2="http://estadosPase.ws.ee.gcaba.gob.ar/"&gt;</w:t>
      </w:r>
    </w:p>
    <w:p w:rsidR="005C12F3" w:rsidRPr="005C12F3" w:rsidRDefault="005C12F3" w:rsidP="005C12F3">
      <w:pPr>
        <w:pStyle w:val="Default"/>
        <w:ind w:left="1416"/>
        <w:rPr>
          <w:sz w:val="16"/>
          <w:szCs w:val="16"/>
          <w:lang w:val="en-US"/>
        </w:rPr>
      </w:pPr>
      <w:r w:rsidRPr="005C12F3">
        <w:rPr>
          <w:sz w:val="16"/>
          <w:szCs w:val="16"/>
        </w:rPr>
        <w:t xml:space="preserve">            </w:t>
      </w:r>
      <w:r w:rsidRPr="005C12F3">
        <w:rPr>
          <w:sz w:val="16"/>
          <w:szCs w:val="16"/>
          <w:lang w:val="en-US"/>
        </w:rPr>
        <w:t>&lt;return&gt;true&lt;/return&gt;</w:t>
      </w:r>
    </w:p>
    <w:p w:rsidR="005C12F3" w:rsidRPr="00736E48" w:rsidRDefault="005C12F3" w:rsidP="005C12F3">
      <w:pPr>
        <w:pStyle w:val="Default"/>
        <w:ind w:left="1416"/>
        <w:rPr>
          <w:sz w:val="16"/>
          <w:szCs w:val="16"/>
        </w:rPr>
      </w:pPr>
      <w:r w:rsidRPr="005C12F3">
        <w:rPr>
          <w:sz w:val="16"/>
          <w:szCs w:val="16"/>
          <w:lang w:val="en-US"/>
        </w:rPr>
        <w:t xml:space="preserve">        </w:t>
      </w:r>
      <w:r w:rsidRPr="00736E48">
        <w:rPr>
          <w:sz w:val="16"/>
          <w:szCs w:val="16"/>
        </w:rPr>
        <w:t>&lt;/ns</w:t>
      </w:r>
      <w:proofErr w:type="gramStart"/>
      <w:r w:rsidRPr="00736E48">
        <w:rPr>
          <w:sz w:val="16"/>
          <w:szCs w:val="16"/>
        </w:rPr>
        <w:t>2:esEstadoPaseValidoResponse</w:t>
      </w:r>
      <w:proofErr w:type="gramEnd"/>
      <w:r w:rsidRPr="00736E48">
        <w:rPr>
          <w:sz w:val="16"/>
          <w:szCs w:val="16"/>
        </w:rPr>
        <w:t>&gt;</w:t>
      </w:r>
    </w:p>
    <w:p w:rsidR="005C12F3" w:rsidRPr="00736E48" w:rsidRDefault="005C12F3" w:rsidP="005C12F3">
      <w:pPr>
        <w:pStyle w:val="Default"/>
        <w:ind w:left="1416"/>
        <w:rPr>
          <w:sz w:val="16"/>
          <w:szCs w:val="16"/>
        </w:rPr>
      </w:pPr>
      <w:r w:rsidRPr="00736E48">
        <w:rPr>
          <w:sz w:val="16"/>
          <w:szCs w:val="16"/>
        </w:rPr>
        <w:t xml:space="preserve">    &lt;/</w:t>
      </w:r>
      <w:proofErr w:type="spellStart"/>
      <w:proofErr w:type="gramStart"/>
      <w:r w:rsidRPr="00736E48">
        <w:rPr>
          <w:sz w:val="16"/>
          <w:szCs w:val="16"/>
        </w:rPr>
        <w:t>soap:Body</w:t>
      </w:r>
      <w:proofErr w:type="spellEnd"/>
      <w:proofErr w:type="gramEnd"/>
      <w:r w:rsidRPr="00736E48">
        <w:rPr>
          <w:sz w:val="16"/>
          <w:szCs w:val="16"/>
        </w:rPr>
        <w:t>&gt;</w:t>
      </w:r>
    </w:p>
    <w:p w:rsidR="00E02450" w:rsidRPr="00736E48" w:rsidRDefault="005C12F3" w:rsidP="005C12F3">
      <w:pPr>
        <w:pStyle w:val="Default"/>
        <w:ind w:left="1416"/>
        <w:rPr>
          <w:sz w:val="16"/>
          <w:szCs w:val="16"/>
        </w:rPr>
      </w:pPr>
      <w:r w:rsidRPr="00736E48">
        <w:rPr>
          <w:sz w:val="16"/>
          <w:szCs w:val="16"/>
        </w:rPr>
        <w:t>&lt;/</w:t>
      </w:r>
      <w:proofErr w:type="spellStart"/>
      <w:proofErr w:type="gramStart"/>
      <w:r w:rsidRPr="00736E48">
        <w:rPr>
          <w:sz w:val="16"/>
          <w:szCs w:val="16"/>
        </w:rPr>
        <w:t>soap:Envelope</w:t>
      </w:r>
      <w:proofErr w:type="spellEnd"/>
      <w:proofErr w:type="gramEnd"/>
      <w:r w:rsidRPr="00736E48">
        <w:rPr>
          <w:sz w:val="16"/>
          <w:szCs w:val="16"/>
        </w:rPr>
        <w:t>&gt;</w:t>
      </w:r>
    </w:p>
    <w:p w:rsidR="005C12F3" w:rsidRPr="00736E48" w:rsidRDefault="005C12F3" w:rsidP="005C12F3">
      <w:pPr>
        <w:pStyle w:val="Default"/>
        <w:ind w:left="1416"/>
        <w:rPr>
          <w:sz w:val="20"/>
          <w:szCs w:val="20"/>
        </w:rPr>
      </w:pPr>
    </w:p>
    <w:p w:rsidR="00C605D6" w:rsidRPr="0005721B" w:rsidRDefault="00C605D6" w:rsidP="00C605D6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6" w:name="_Toc463531279"/>
      <w:r w:rsidRPr="00BB63FA">
        <w:rPr>
          <w:sz w:val="32"/>
          <w:szCs w:val="32"/>
        </w:rPr>
        <w:t>Estado actual</w:t>
      </w:r>
      <w:bookmarkEnd w:id="16"/>
    </w:p>
    <w:p w:rsidR="00065814" w:rsidRDefault="00065814" w:rsidP="00A83093">
      <w:pPr>
        <w:pStyle w:val="Estilo2"/>
        <w:outlineLvl w:val="2"/>
      </w:pPr>
      <w:bookmarkStart w:id="17" w:name="_Toc463531280"/>
      <w:r>
        <w:t>INTERFAZ DE ENTRADA</w:t>
      </w:r>
      <w:bookmarkEnd w:id="17"/>
    </w:p>
    <w:p w:rsidR="00C605D6" w:rsidRPr="00C605D6" w:rsidRDefault="00C605D6" w:rsidP="00C605D6">
      <w:pPr>
        <w:pStyle w:val="Default"/>
        <w:ind w:left="708"/>
        <w:rPr>
          <w:rFonts w:asciiTheme="minorHAnsi" w:hAnsiTheme="minorHAnsi"/>
        </w:rPr>
      </w:pPr>
      <w:r w:rsidRPr="00C605D6">
        <w:rPr>
          <w:rFonts w:asciiTheme="minorHAnsi" w:hAnsiTheme="minorHAnsi"/>
        </w:rPr>
        <w:t>La interface de entrada del método estado actual, del servicio de consulta de estado pase, cuenta con la siguiente estructura:</w:t>
      </w:r>
    </w:p>
    <w:p w:rsidR="00C605D6" w:rsidRDefault="00C605D6" w:rsidP="00C605D6">
      <w:pPr>
        <w:pStyle w:val="Estilo2"/>
        <w:numPr>
          <w:ilvl w:val="0"/>
          <w:numId w:val="0"/>
        </w:numPr>
        <w:ind w:left="708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1933"/>
        <w:gridCol w:w="1933"/>
        <w:gridCol w:w="1933"/>
      </w:tblGrid>
      <w:tr w:rsidR="00065814" w:rsidTr="00065814">
        <w:trPr>
          <w:trHeight w:val="190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lastRenderedPageBreak/>
              <w:t xml:space="preserve">Parámetro de entrada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C605D6" w:rsidTr="00065814">
        <w:trPr>
          <w:trHeight w:val="75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5D6" w:rsidRDefault="00C605D6" w:rsidP="00C605D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Código Expediente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5D6" w:rsidRDefault="00C605D6" w:rsidP="00C605D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5D6" w:rsidRDefault="00C605D6" w:rsidP="00C605D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el número de expediente a consultar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5D6" w:rsidRDefault="00C605D6" w:rsidP="00C605D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 -2012 -00004578- -MGEYA-SECLYT </w:t>
            </w:r>
          </w:p>
        </w:tc>
      </w:tr>
    </w:tbl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</w:p>
    <w:p w:rsidR="00065814" w:rsidRDefault="00065814" w:rsidP="00A83093">
      <w:pPr>
        <w:pStyle w:val="Estilo2"/>
        <w:outlineLvl w:val="2"/>
      </w:pPr>
      <w:bookmarkStart w:id="18" w:name="_Toc463531281"/>
      <w:r>
        <w:t>INTERFAZ DE SALIDA</w:t>
      </w:r>
      <w:bookmarkEnd w:id="18"/>
      <w:r>
        <w:t xml:space="preserve"> </w:t>
      </w:r>
    </w:p>
    <w:p w:rsidR="0096254F" w:rsidRDefault="00C605D6" w:rsidP="0096254F">
      <w:pPr>
        <w:ind w:left="708"/>
        <w:rPr>
          <w:sz w:val="24"/>
          <w:szCs w:val="24"/>
        </w:rPr>
      </w:pPr>
      <w:r w:rsidRPr="00C605D6">
        <w:rPr>
          <w:sz w:val="24"/>
          <w:szCs w:val="24"/>
        </w:rPr>
        <w:t>La interface de salida del método estado actual, del servicio de consulta de estado pase, cuenta con la siguiente estructura: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1933"/>
        <w:gridCol w:w="1933"/>
        <w:gridCol w:w="1933"/>
      </w:tblGrid>
      <w:tr w:rsidR="0096254F" w:rsidTr="005A68E5">
        <w:trPr>
          <w:trHeight w:val="190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6254F" w:rsidRDefault="00ED3E10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Parámetro de salida</w:t>
            </w:r>
            <w:r w:rsidR="0096254F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6254F" w:rsidRDefault="0096254F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6254F" w:rsidRDefault="0096254F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6254F" w:rsidRDefault="0096254F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96254F" w:rsidTr="005A68E5">
        <w:trPr>
          <w:trHeight w:val="75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54F" w:rsidRDefault="0096254F" w:rsidP="0096254F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Return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54F" w:rsidRDefault="0096254F" w:rsidP="0096254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54F" w:rsidRDefault="0096254F" w:rsidP="0096254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el estado actual del pase.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54F" w:rsidRDefault="0096254F" w:rsidP="0096254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Iniciación </w:t>
            </w:r>
          </w:p>
        </w:tc>
      </w:tr>
    </w:tbl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</w:p>
    <w:p w:rsidR="00065814" w:rsidRDefault="00065814" w:rsidP="00A83093">
      <w:pPr>
        <w:pStyle w:val="Estilo2"/>
        <w:outlineLvl w:val="2"/>
      </w:pPr>
      <w:bookmarkStart w:id="19" w:name="_Toc463531282"/>
      <w:r>
        <w:t>EJEMPLO</w:t>
      </w:r>
      <w:bookmarkEnd w:id="19"/>
      <w:r>
        <w:t xml:space="preserve"> </w:t>
      </w: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065814" w:rsidRDefault="00065814" w:rsidP="00065814">
      <w:pPr>
        <w:pStyle w:val="Default"/>
        <w:rPr>
          <w:sz w:val="20"/>
          <w:szCs w:val="20"/>
        </w:rPr>
      </w:pPr>
    </w:p>
    <w:p w:rsidR="00F90E49" w:rsidRPr="00F90E49" w:rsidRDefault="00F90E49" w:rsidP="00F90E49">
      <w:pPr>
        <w:pStyle w:val="Default"/>
        <w:ind w:left="1416"/>
        <w:rPr>
          <w:sz w:val="16"/>
          <w:szCs w:val="16"/>
          <w:lang w:val="en-US"/>
        </w:rPr>
      </w:pPr>
      <w:r w:rsidRPr="00F90E49">
        <w:rPr>
          <w:sz w:val="16"/>
          <w:szCs w:val="16"/>
          <w:lang w:val="en-US"/>
        </w:rPr>
        <w:t>&lt;</w:t>
      </w:r>
      <w:proofErr w:type="spellStart"/>
      <w:proofErr w:type="gramStart"/>
      <w:r w:rsidRPr="00F90E49">
        <w:rPr>
          <w:sz w:val="16"/>
          <w:szCs w:val="16"/>
          <w:lang w:val="en-US"/>
        </w:rPr>
        <w:t>soapenv:Envelope</w:t>
      </w:r>
      <w:proofErr w:type="spellEnd"/>
      <w:proofErr w:type="gramEnd"/>
      <w:r w:rsidRPr="00F90E49">
        <w:rPr>
          <w:sz w:val="16"/>
          <w:szCs w:val="16"/>
          <w:lang w:val="en-US"/>
        </w:rPr>
        <w:t xml:space="preserve"> </w:t>
      </w:r>
      <w:proofErr w:type="spellStart"/>
      <w:r w:rsidRPr="00F90E49">
        <w:rPr>
          <w:sz w:val="16"/>
          <w:szCs w:val="16"/>
          <w:lang w:val="en-US"/>
        </w:rPr>
        <w:t>xmlns:soapenv</w:t>
      </w:r>
      <w:proofErr w:type="spellEnd"/>
      <w:r w:rsidRPr="00F90E49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F90E49">
        <w:rPr>
          <w:sz w:val="16"/>
          <w:szCs w:val="16"/>
          <w:lang w:val="en-US"/>
        </w:rPr>
        <w:t>xmlns:est</w:t>
      </w:r>
      <w:proofErr w:type="spellEnd"/>
      <w:r w:rsidRPr="00F90E49">
        <w:rPr>
          <w:sz w:val="16"/>
          <w:szCs w:val="16"/>
          <w:lang w:val="en-US"/>
        </w:rPr>
        <w:t>="http://estadosPase.ws.ee.gcaba.gob.ar/"&gt;</w:t>
      </w:r>
    </w:p>
    <w:p w:rsidR="00F90E49" w:rsidRPr="00F90E49" w:rsidRDefault="00F90E49" w:rsidP="00F90E49">
      <w:pPr>
        <w:pStyle w:val="Default"/>
        <w:ind w:left="1416"/>
        <w:rPr>
          <w:sz w:val="16"/>
          <w:szCs w:val="16"/>
          <w:lang w:val="en-US"/>
        </w:rPr>
      </w:pPr>
      <w:r w:rsidRPr="00F90E49">
        <w:rPr>
          <w:sz w:val="16"/>
          <w:szCs w:val="16"/>
          <w:lang w:val="en-US"/>
        </w:rPr>
        <w:t xml:space="preserve">    &lt;</w:t>
      </w:r>
      <w:proofErr w:type="spellStart"/>
      <w:proofErr w:type="gramStart"/>
      <w:r w:rsidRPr="00F90E49">
        <w:rPr>
          <w:sz w:val="16"/>
          <w:szCs w:val="16"/>
          <w:lang w:val="en-US"/>
        </w:rPr>
        <w:t>soapenv:Header</w:t>
      </w:r>
      <w:proofErr w:type="spellEnd"/>
      <w:proofErr w:type="gramEnd"/>
      <w:r w:rsidRPr="00F90E49">
        <w:rPr>
          <w:sz w:val="16"/>
          <w:szCs w:val="16"/>
          <w:lang w:val="en-US"/>
        </w:rPr>
        <w:t>/&gt;</w:t>
      </w:r>
    </w:p>
    <w:p w:rsidR="00F90E49" w:rsidRPr="00F90E49" w:rsidRDefault="00F90E49" w:rsidP="00F90E49">
      <w:pPr>
        <w:pStyle w:val="Default"/>
        <w:ind w:left="1416"/>
        <w:rPr>
          <w:sz w:val="16"/>
          <w:szCs w:val="16"/>
          <w:lang w:val="en-US"/>
        </w:rPr>
      </w:pPr>
      <w:r w:rsidRPr="00F90E49">
        <w:rPr>
          <w:sz w:val="16"/>
          <w:szCs w:val="16"/>
          <w:lang w:val="en-US"/>
        </w:rPr>
        <w:t xml:space="preserve">    &lt;</w:t>
      </w:r>
      <w:proofErr w:type="spellStart"/>
      <w:proofErr w:type="gramStart"/>
      <w:r w:rsidRPr="00F90E49">
        <w:rPr>
          <w:sz w:val="16"/>
          <w:szCs w:val="16"/>
          <w:lang w:val="en-US"/>
        </w:rPr>
        <w:t>soapenv:Body</w:t>
      </w:r>
      <w:proofErr w:type="spellEnd"/>
      <w:proofErr w:type="gramEnd"/>
      <w:r w:rsidRPr="00F90E49">
        <w:rPr>
          <w:sz w:val="16"/>
          <w:szCs w:val="16"/>
          <w:lang w:val="en-US"/>
        </w:rPr>
        <w:t>&gt;</w:t>
      </w:r>
    </w:p>
    <w:p w:rsidR="00F90E49" w:rsidRPr="00F90E49" w:rsidRDefault="00F90E49" w:rsidP="00F90E49">
      <w:pPr>
        <w:pStyle w:val="Default"/>
        <w:ind w:left="1416"/>
        <w:rPr>
          <w:sz w:val="16"/>
          <w:szCs w:val="16"/>
          <w:lang w:val="en-US"/>
        </w:rPr>
      </w:pPr>
      <w:r w:rsidRPr="00F90E49">
        <w:rPr>
          <w:sz w:val="16"/>
          <w:szCs w:val="16"/>
          <w:lang w:val="en-US"/>
        </w:rPr>
        <w:t xml:space="preserve">        &lt;</w:t>
      </w:r>
      <w:proofErr w:type="spellStart"/>
      <w:proofErr w:type="gramStart"/>
      <w:r w:rsidRPr="00F90E49">
        <w:rPr>
          <w:sz w:val="16"/>
          <w:szCs w:val="16"/>
          <w:lang w:val="en-US"/>
        </w:rPr>
        <w:t>est:estadoActual</w:t>
      </w:r>
      <w:proofErr w:type="spellEnd"/>
      <w:proofErr w:type="gramEnd"/>
      <w:r w:rsidRPr="00F90E49">
        <w:rPr>
          <w:sz w:val="16"/>
          <w:szCs w:val="16"/>
          <w:lang w:val="en-US"/>
        </w:rPr>
        <w:t>&gt;</w:t>
      </w:r>
    </w:p>
    <w:p w:rsidR="00F90E49" w:rsidRPr="00F90E49" w:rsidRDefault="00F90E49" w:rsidP="00F90E49">
      <w:pPr>
        <w:pStyle w:val="Default"/>
        <w:ind w:left="1416"/>
        <w:rPr>
          <w:sz w:val="16"/>
          <w:szCs w:val="16"/>
        </w:rPr>
      </w:pPr>
      <w:r w:rsidRPr="00F90E49">
        <w:rPr>
          <w:sz w:val="16"/>
          <w:szCs w:val="16"/>
          <w:lang w:val="en-US"/>
        </w:rPr>
        <w:t xml:space="preserve">            </w:t>
      </w:r>
      <w:r w:rsidRPr="00F90E49">
        <w:rPr>
          <w:sz w:val="16"/>
          <w:szCs w:val="16"/>
        </w:rPr>
        <w:t>&lt;</w:t>
      </w:r>
      <w:proofErr w:type="spellStart"/>
      <w:r w:rsidRPr="00F90E49">
        <w:rPr>
          <w:sz w:val="16"/>
          <w:szCs w:val="16"/>
        </w:rPr>
        <w:t>codigoEE</w:t>
      </w:r>
      <w:proofErr w:type="spellEnd"/>
      <w:r w:rsidRPr="00F90E49">
        <w:rPr>
          <w:sz w:val="16"/>
          <w:szCs w:val="16"/>
        </w:rPr>
        <w:t>&gt;</w:t>
      </w:r>
      <w:r w:rsidRPr="00F90E49">
        <w:rPr>
          <w:b/>
          <w:sz w:val="16"/>
          <w:szCs w:val="16"/>
        </w:rPr>
        <w:t>EX-2012-00015268- -MGEYA-SECLYT</w:t>
      </w:r>
      <w:r w:rsidRPr="00F90E49">
        <w:rPr>
          <w:sz w:val="16"/>
          <w:szCs w:val="16"/>
        </w:rPr>
        <w:t>&lt;/</w:t>
      </w:r>
      <w:proofErr w:type="spellStart"/>
      <w:r w:rsidRPr="00F90E49">
        <w:rPr>
          <w:sz w:val="16"/>
          <w:szCs w:val="16"/>
        </w:rPr>
        <w:t>codigoEE</w:t>
      </w:r>
      <w:proofErr w:type="spellEnd"/>
      <w:r w:rsidRPr="00F90E49">
        <w:rPr>
          <w:sz w:val="16"/>
          <w:szCs w:val="16"/>
        </w:rPr>
        <w:t>&gt;</w:t>
      </w:r>
    </w:p>
    <w:p w:rsidR="00F90E49" w:rsidRPr="00F90E49" w:rsidRDefault="00F90E49" w:rsidP="00F90E49">
      <w:pPr>
        <w:pStyle w:val="Default"/>
        <w:ind w:left="1416"/>
        <w:rPr>
          <w:sz w:val="16"/>
          <w:szCs w:val="16"/>
          <w:lang w:val="en-US"/>
        </w:rPr>
      </w:pPr>
      <w:r w:rsidRPr="00F90E49">
        <w:rPr>
          <w:sz w:val="16"/>
          <w:szCs w:val="16"/>
        </w:rPr>
        <w:t xml:space="preserve">        </w:t>
      </w:r>
      <w:r w:rsidRPr="00F90E49">
        <w:rPr>
          <w:sz w:val="16"/>
          <w:szCs w:val="16"/>
          <w:lang w:val="en-US"/>
        </w:rPr>
        <w:t>&lt;/</w:t>
      </w:r>
      <w:proofErr w:type="spellStart"/>
      <w:proofErr w:type="gramStart"/>
      <w:r w:rsidRPr="00F90E49">
        <w:rPr>
          <w:sz w:val="16"/>
          <w:szCs w:val="16"/>
          <w:lang w:val="en-US"/>
        </w:rPr>
        <w:t>est:estadoActual</w:t>
      </w:r>
      <w:proofErr w:type="spellEnd"/>
      <w:proofErr w:type="gramEnd"/>
      <w:r w:rsidRPr="00F90E49">
        <w:rPr>
          <w:sz w:val="16"/>
          <w:szCs w:val="16"/>
          <w:lang w:val="en-US"/>
        </w:rPr>
        <w:t>&gt;</w:t>
      </w:r>
    </w:p>
    <w:p w:rsidR="00F90E49" w:rsidRPr="00F90E49" w:rsidRDefault="00F90E49" w:rsidP="00F90E49">
      <w:pPr>
        <w:pStyle w:val="Default"/>
        <w:ind w:left="1416"/>
        <w:rPr>
          <w:sz w:val="16"/>
          <w:szCs w:val="16"/>
          <w:lang w:val="en-US"/>
        </w:rPr>
      </w:pPr>
      <w:r w:rsidRPr="00F90E49">
        <w:rPr>
          <w:sz w:val="16"/>
          <w:szCs w:val="16"/>
          <w:lang w:val="en-US"/>
        </w:rPr>
        <w:t xml:space="preserve">    &lt;/</w:t>
      </w:r>
      <w:proofErr w:type="spellStart"/>
      <w:proofErr w:type="gramStart"/>
      <w:r w:rsidRPr="00F90E49">
        <w:rPr>
          <w:sz w:val="16"/>
          <w:szCs w:val="16"/>
          <w:lang w:val="en-US"/>
        </w:rPr>
        <w:t>soapenv:Body</w:t>
      </w:r>
      <w:proofErr w:type="spellEnd"/>
      <w:proofErr w:type="gramEnd"/>
      <w:r w:rsidRPr="00F90E49">
        <w:rPr>
          <w:sz w:val="16"/>
          <w:szCs w:val="16"/>
          <w:lang w:val="en-US"/>
        </w:rPr>
        <w:t>&gt;</w:t>
      </w:r>
    </w:p>
    <w:p w:rsidR="00894AB5" w:rsidRDefault="00F90E49" w:rsidP="00F90E49">
      <w:pPr>
        <w:pStyle w:val="Default"/>
        <w:ind w:left="1416"/>
        <w:rPr>
          <w:sz w:val="16"/>
          <w:szCs w:val="16"/>
          <w:lang w:val="en-US"/>
        </w:rPr>
      </w:pPr>
      <w:r w:rsidRPr="00F90E49">
        <w:rPr>
          <w:sz w:val="16"/>
          <w:szCs w:val="16"/>
          <w:lang w:val="en-US"/>
        </w:rPr>
        <w:t>&lt;/</w:t>
      </w:r>
      <w:proofErr w:type="spellStart"/>
      <w:proofErr w:type="gramStart"/>
      <w:r w:rsidRPr="00F90E49">
        <w:rPr>
          <w:sz w:val="16"/>
          <w:szCs w:val="16"/>
          <w:lang w:val="en-US"/>
        </w:rPr>
        <w:t>soapenv:Envelope</w:t>
      </w:r>
      <w:proofErr w:type="spellEnd"/>
      <w:proofErr w:type="gramEnd"/>
      <w:r w:rsidRPr="00F90E49">
        <w:rPr>
          <w:sz w:val="16"/>
          <w:szCs w:val="16"/>
          <w:lang w:val="en-US"/>
        </w:rPr>
        <w:t>&gt;</w:t>
      </w:r>
    </w:p>
    <w:p w:rsidR="00F90E49" w:rsidRPr="00736E48" w:rsidRDefault="00F90E49" w:rsidP="00F90E49">
      <w:pPr>
        <w:pStyle w:val="Default"/>
        <w:ind w:left="1416"/>
        <w:rPr>
          <w:sz w:val="16"/>
          <w:szCs w:val="16"/>
          <w:lang w:val="en-US"/>
        </w:rPr>
      </w:pPr>
    </w:p>
    <w:p w:rsidR="00065814" w:rsidRDefault="00065814" w:rsidP="0006581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Theme="minorHAnsi" w:hAnsiTheme="minorHAnsi"/>
        </w:rPr>
        <w:t xml:space="preserve">Salida: </w:t>
      </w:r>
    </w:p>
    <w:p w:rsidR="00065814" w:rsidRDefault="00065814" w:rsidP="00065814">
      <w:pPr>
        <w:pStyle w:val="Default"/>
        <w:ind w:left="1416"/>
        <w:rPr>
          <w:sz w:val="20"/>
          <w:szCs w:val="20"/>
        </w:rPr>
      </w:pPr>
    </w:p>
    <w:p w:rsidR="00F90E49" w:rsidRPr="00F90E49" w:rsidRDefault="00F90E49" w:rsidP="00F90E4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&lt;</w:t>
      </w:r>
      <w:proofErr w:type="spellStart"/>
      <w:proofErr w:type="gramStart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</w:t>
      </w:r>
      <w:proofErr w:type="spellStart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xmlns:soap</w:t>
      </w:r>
      <w:proofErr w:type="spellEnd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="http://schemas.xmlsoap.org/soap/envelope/"&gt;</w:t>
      </w:r>
    </w:p>
    <w:p w:rsidR="00F90E49" w:rsidRPr="00F90E49" w:rsidRDefault="00F90E49" w:rsidP="00F90E4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&lt;</w:t>
      </w:r>
      <w:proofErr w:type="spellStart"/>
      <w:proofErr w:type="gramStart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F90E49" w:rsidRPr="00F90E49" w:rsidRDefault="00F90E49" w:rsidP="00F90E4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&lt;ns</w:t>
      </w:r>
      <w:proofErr w:type="gramStart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2:estadoActualResponse</w:t>
      </w:r>
      <w:proofErr w:type="gramEnd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xmlns:ns2="http://estadosPase.ws.ee.gcaba.gob.ar/"&gt;</w:t>
      </w:r>
    </w:p>
    <w:p w:rsidR="00F90E49" w:rsidRPr="00F90E49" w:rsidRDefault="00F90E49" w:rsidP="00F90E4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   &lt;return&gt;</w:t>
      </w:r>
      <w:proofErr w:type="spellStart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Iniciación</w:t>
      </w:r>
      <w:proofErr w:type="spellEnd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&lt;/return&gt;</w:t>
      </w:r>
    </w:p>
    <w:p w:rsidR="00F90E49" w:rsidRPr="00F90E49" w:rsidRDefault="00F90E49" w:rsidP="00F90E4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&lt;/ns</w:t>
      </w:r>
      <w:proofErr w:type="gramStart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2:estadoActualResponse</w:t>
      </w:r>
      <w:proofErr w:type="gramEnd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F90E49" w:rsidRPr="00F90E49" w:rsidRDefault="00F90E49" w:rsidP="00F90E4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&lt;/</w:t>
      </w:r>
      <w:proofErr w:type="spellStart"/>
      <w:proofErr w:type="gramStart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065814" w:rsidRDefault="00F90E49" w:rsidP="00F90E4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&lt;/</w:t>
      </w:r>
      <w:proofErr w:type="spellStart"/>
      <w:proofErr w:type="gramStart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F90E49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574D20" w:rsidRDefault="00574D20" w:rsidP="00F90E4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</w:p>
    <w:p w:rsidR="00574D20" w:rsidRDefault="00574D20" w:rsidP="00F90E4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</w:p>
    <w:p w:rsidR="00574D20" w:rsidRDefault="00574D20" w:rsidP="00574D20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20" w:name="_Toc463531283"/>
      <w:r w:rsidRPr="00BB63FA">
        <w:rPr>
          <w:sz w:val="32"/>
          <w:szCs w:val="32"/>
        </w:rPr>
        <w:t>Estado</w:t>
      </w:r>
      <w:r>
        <w:rPr>
          <w:sz w:val="32"/>
          <w:szCs w:val="32"/>
        </w:rPr>
        <w:t>s posibles</w:t>
      </w:r>
      <w:bookmarkEnd w:id="20"/>
    </w:p>
    <w:p w:rsidR="00574D20" w:rsidRDefault="00574D20" w:rsidP="00574D20">
      <w:pPr>
        <w:pStyle w:val="Default"/>
        <w:ind w:firstLine="360"/>
        <w:rPr>
          <w:rFonts w:asciiTheme="minorHAnsi" w:hAnsiTheme="minorHAnsi"/>
        </w:rPr>
      </w:pPr>
      <w:r w:rsidRPr="00574D20">
        <w:rPr>
          <w:rFonts w:asciiTheme="minorHAnsi" w:hAnsiTheme="minorHAnsi"/>
        </w:rPr>
        <w:t>Retorna los estados posibles a los que se puede pasar un expediente.</w:t>
      </w:r>
    </w:p>
    <w:p w:rsidR="00574D20" w:rsidRPr="00574D20" w:rsidRDefault="00574D20" w:rsidP="00574D20">
      <w:pPr>
        <w:pStyle w:val="Default"/>
        <w:ind w:firstLine="360"/>
        <w:rPr>
          <w:rFonts w:asciiTheme="minorHAnsi" w:hAnsiTheme="minorHAnsi"/>
        </w:rPr>
      </w:pPr>
    </w:p>
    <w:p w:rsidR="00574D20" w:rsidRDefault="00574D20" w:rsidP="00574D20">
      <w:pPr>
        <w:pStyle w:val="Estilo2"/>
        <w:outlineLvl w:val="2"/>
      </w:pPr>
      <w:bookmarkStart w:id="21" w:name="_Toc463531284"/>
      <w:r>
        <w:t>INTERFAZ DE ENTRADA</w:t>
      </w:r>
      <w:bookmarkEnd w:id="21"/>
    </w:p>
    <w:p w:rsidR="00574D20" w:rsidRPr="00DE495A" w:rsidRDefault="00407999" w:rsidP="00DE495A">
      <w:pPr>
        <w:pStyle w:val="Default"/>
        <w:ind w:left="708"/>
        <w:rPr>
          <w:rFonts w:asciiTheme="minorHAnsi" w:hAnsiTheme="minorHAnsi"/>
        </w:rPr>
      </w:pPr>
      <w:r w:rsidRPr="00407999">
        <w:rPr>
          <w:rFonts w:asciiTheme="minorHAnsi" w:hAnsiTheme="minorHAnsi"/>
        </w:rPr>
        <w:t>La interface de entrada del método estados posibles, del servicio de consulta de estado pase, cuenta con la siguiente estructura: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1933"/>
        <w:gridCol w:w="1933"/>
        <w:gridCol w:w="1933"/>
      </w:tblGrid>
      <w:tr w:rsidR="00574D20" w:rsidTr="005A68E5">
        <w:trPr>
          <w:trHeight w:val="190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4D20" w:rsidRDefault="00574D20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entrada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4D20" w:rsidRDefault="00574D20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4D20" w:rsidRDefault="00574D20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4D20" w:rsidRDefault="00574D20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407999" w:rsidTr="005A68E5">
        <w:trPr>
          <w:trHeight w:val="75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999" w:rsidRDefault="00407999" w:rsidP="0040799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Código Expediente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999" w:rsidRDefault="00407999" w:rsidP="0040799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999" w:rsidRDefault="00407999" w:rsidP="0040799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el número de expediente a consultar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999" w:rsidRDefault="00407999" w:rsidP="0040799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 -2012 -00004578- -MGEYA-SECLYT </w:t>
            </w:r>
          </w:p>
        </w:tc>
      </w:tr>
    </w:tbl>
    <w:p w:rsidR="00574D20" w:rsidRDefault="00574D20" w:rsidP="00574D20">
      <w:pPr>
        <w:pStyle w:val="Default"/>
        <w:ind w:left="360"/>
        <w:rPr>
          <w:rFonts w:asciiTheme="minorHAnsi" w:hAnsiTheme="minorHAnsi"/>
        </w:rPr>
      </w:pPr>
    </w:p>
    <w:p w:rsidR="00574D20" w:rsidRDefault="00574D20" w:rsidP="00574D20">
      <w:pPr>
        <w:pStyle w:val="Estilo2"/>
        <w:outlineLvl w:val="2"/>
      </w:pPr>
      <w:bookmarkStart w:id="22" w:name="_Toc463531285"/>
      <w:r>
        <w:t>INTERFAZ DE SALIDA</w:t>
      </w:r>
      <w:bookmarkEnd w:id="22"/>
      <w:r>
        <w:t xml:space="preserve"> </w:t>
      </w:r>
    </w:p>
    <w:p w:rsidR="00407999" w:rsidRDefault="00407999" w:rsidP="00407999">
      <w:pPr>
        <w:ind w:left="708"/>
        <w:rPr>
          <w:sz w:val="24"/>
          <w:szCs w:val="24"/>
        </w:rPr>
      </w:pPr>
      <w:r w:rsidRPr="00407999">
        <w:rPr>
          <w:sz w:val="24"/>
          <w:szCs w:val="24"/>
        </w:rPr>
        <w:lastRenderedPageBreak/>
        <w:t>La interface de salida del método estados posibles, del servicio de consulta de estado pase, cuenta con la siguiente estructura: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1933"/>
        <w:gridCol w:w="1933"/>
        <w:gridCol w:w="1933"/>
      </w:tblGrid>
      <w:tr w:rsidR="00574D20" w:rsidTr="005A68E5">
        <w:trPr>
          <w:trHeight w:val="190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4D20" w:rsidRDefault="00ED3E10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Parámetro de salida</w:t>
            </w:r>
            <w:bookmarkStart w:id="23" w:name="_GoBack"/>
            <w:bookmarkEnd w:id="23"/>
            <w:r w:rsidR="00574D2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4D20" w:rsidRDefault="00574D20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4D20" w:rsidRDefault="00574D20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74D20" w:rsidRDefault="00574D20" w:rsidP="005A68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407999" w:rsidTr="005A68E5">
        <w:trPr>
          <w:trHeight w:val="75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999" w:rsidRDefault="00407999" w:rsidP="00407999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Return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999" w:rsidRDefault="00407999" w:rsidP="0040799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999" w:rsidRDefault="00407999" w:rsidP="0040799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Son los estados posibles a los que puede pasar el EE. </w:t>
            </w:r>
          </w:p>
          <w:p w:rsidR="00407999" w:rsidRDefault="00407999" w:rsidP="0040799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Retorna un “</w:t>
            </w:r>
            <w:proofErr w:type="spellStart"/>
            <w:r>
              <w:rPr>
                <w:sz w:val="16"/>
                <w:szCs w:val="16"/>
              </w:rPr>
              <w:t>return</w:t>
            </w:r>
            <w:proofErr w:type="spellEnd"/>
            <w:r>
              <w:rPr>
                <w:sz w:val="16"/>
                <w:szCs w:val="16"/>
              </w:rPr>
              <w:t>” por cada estado disponible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999" w:rsidRDefault="00407999" w:rsidP="0040799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Subsanación </w:t>
            </w:r>
          </w:p>
          <w:p w:rsidR="00407999" w:rsidRDefault="00407999" w:rsidP="0040799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Tramitación </w:t>
            </w:r>
          </w:p>
          <w:p w:rsidR="00407999" w:rsidRDefault="00407999" w:rsidP="0040799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Guarda Temporal </w:t>
            </w:r>
          </w:p>
        </w:tc>
      </w:tr>
    </w:tbl>
    <w:p w:rsidR="00574D20" w:rsidRDefault="00574D20" w:rsidP="00574D20">
      <w:pPr>
        <w:pStyle w:val="Default"/>
        <w:ind w:left="360"/>
        <w:rPr>
          <w:rFonts w:asciiTheme="minorHAnsi" w:hAnsiTheme="minorHAnsi"/>
        </w:rPr>
      </w:pPr>
    </w:p>
    <w:p w:rsidR="00574D20" w:rsidRDefault="00574D20" w:rsidP="00574D20">
      <w:pPr>
        <w:pStyle w:val="Estilo2"/>
        <w:outlineLvl w:val="2"/>
      </w:pPr>
      <w:bookmarkStart w:id="24" w:name="_Toc463531286"/>
      <w:r>
        <w:t>EJEMPLO</w:t>
      </w:r>
      <w:bookmarkEnd w:id="24"/>
      <w:r>
        <w:t xml:space="preserve"> </w:t>
      </w:r>
    </w:p>
    <w:p w:rsidR="00574D20" w:rsidRDefault="00574D20" w:rsidP="00574D20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574D20" w:rsidRDefault="00574D20" w:rsidP="00574D20">
      <w:pPr>
        <w:pStyle w:val="Default"/>
        <w:rPr>
          <w:sz w:val="20"/>
          <w:szCs w:val="20"/>
        </w:rPr>
      </w:pPr>
    </w:p>
    <w:p w:rsidR="00407999" w:rsidRPr="00407999" w:rsidRDefault="00407999" w:rsidP="00407999">
      <w:pPr>
        <w:pStyle w:val="Default"/>
        <w:ind w:left="1416"/>
        <w:rPr>
          <w:sz w:val="16"/>
          <w:szCs w:val="16"/>
          <w:lang w:val="en-US"/>
        </w:rPr>
      </w:pPr>
      <w:r w:rsidRPr="00407999">
        <w:rPr>
          <w:sz w:val="16"/>
          <w:szCs w:val="16"/>
          <w:lang w:val="en-US"/>
        </w:rPr>
        <w:t>&lt;</w:t>
      </w:r>
      <w:proofErr w:type="spellStart"/>
      <w:proofErr w:type="gramStart"/>
      <w:r w:rsidRPr="00407999">
        <w:rPr>
          <w:sz w:val="16"/>
          <w:szCs w:val="16"/>
          <w:lang w:val="en-US"/>
        </w:rPr>
        <w:t>soapenv:Envelope</w:t>
      </w:r>
      <w:proofErr w:type="spellEnd"/>
      <w:proofErr w:type="gramEnd"/>
      <w:r w:rsidRPr="00407999">
        <w:rPr>
          <w:sz w:val="16"/>
          <w:szCs w:val="16"/>
          <w:lang w:val="en-US"/>
        </w:rPr>
        <w:t xml:space="preserve"> </w:t>
      </w:r>
      <w:proofErr w:type="spellStart"/>
      <w:r w:rsidRPr="00407999">
        <w:rPr>
          <w:sz w:val="16"/>
          <w:szCs w:val="16"/>
          <w:lang w:val="en-US"/>
        </w:rPr>
        <w:t>xmlns:soapenv</w:t>
      </w:r>
      <w:proofErr w:type="spellEnd"/>
      <w:r w:rsidRPr="00407999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407999">
        <w:rPr>
          <w:sz w:val="16"/>
          <w:szCs w:val="16"/>
          <w:lang w:val="en-US"/>
        </w:rPr>
        <w:t>xmlns:est</w:t>
      </w:r>
      <w:proofErr w:type="spellEnd"/>
      <w:r w:rsidRPr="00407999">
        <w:rPr>
          <w:sz w:val="16"/>
          <w:szCs w:val="16"/>
          <w:lang w:val="en-US"/>
        </w:rPr>
        <w:t>="http://estadosPase.ws.ee.gcaba.gob.ar/"&gt;</w:t>
      </w:r>
    </w:p>
    <w:p w:rsidR="00407999" w:rsidRPr="00407999" w:rsidRDefault="00407999" w:rsidP="00407999">
      <w:pPr>
        <w:pStyle w:val="Default"/>
        <w:ind w:left="1416"/>
        <w:rPr>
          <w:sz w:val="16"/>
          <w:szCs w:val="16"/>
        </w:rPr>
      </w:pPr>
      <w:r w:rsidRPr="00407999">
        <w:rPr>
          <w:sz w:val="16"/>
          <w:szCs w:val="16"/>
          <w:lang w:val="en-US"/>
        </w:rPr>
        <w:t xml:space="preserve">    </w:t>
      </w:r>
      <w:r w:rsidRPr="00407999">
        <w:rPr>
          <w:sz w:val="16"/>
          <w:szCs w:val="16"/>
        </w:rPr>
        <w:t>&lt;</w:t>
      </w:r>
      <w:proofErr w:type="spellStart"/>
      <w:proofErr w:type="gramStart"/>
      <w:r w:rsidRPr="00407999">
        <w:rPr>
          <w:sz w:val="16"/>
          <w:szCs w:val="16"/>
        </w:rPr>
        <w:t>soapenv:Header</w:t>
      </w:r>
      <w:proofErr w:type="spellEnd"/>
      <w:proofErr w:type="gramEnd"/>
      <w:r w:rsidRPr="00407999">
        <w:rPr>
          <w:sz w:val="16"/>
          <w:szCs w:val="16"/>
        </w:rPr>
        <w:t>/&gt;</w:t>
      </w:r>
    </w:p>
    <w:p w:rsidR="00407999" w:rsidRPr="00407999" w:rsidRDefault="00407999" w:rsidP="00407999">
      <w:pPr>
        <w:pStyle w:val="Default"/>
        <w:ind w:left="1416"/>
        <w:rPr>
          <w:sz w:val="16"/>
          <w:szCs w:val="16"/>
        </w:rPr>
      </w:pPr>
      <w:r w:rsidRPr="00407999">
        <w:rPr>
          <w:sz w:val="16"/>
          <w:szCs w:val="16"/>
        </w:rPr>
        <w:t xml:space="preserve">    &lt;</w:t>
      </w:r>
      <w:proofErr w:type="spellStart"/>
      <w:proofErr w:type="gramStart"/>
      <w:r w:rsidRPr="00407999">
        <w:rPr>
          <w:sz w:val="16"/>
          <w:szCs w:val="16"/>
        </w:rPr>
        <w:t>soapenv:Body</w:t>
      </w:r>
      <w:proofErr w:type="spellEnd"/>
      <w:proofErr w:type="gramEnd"/>
      <w:r w:rsidRPr="00407999">
        <w:rPr>
          <w:sz w:val="16"/>
          <w:szCs w:val="16"/>
        </w:rPr>
        <w:t>&gt;</w:t>
      </w:r>
    </w:p>
    <w:p w:rsidR="00407999" w:rsidRPr="00407999" w:rsidRDefault="00407999" w:rsidP="00407999">
      <w:pPr>
        <w:pStyle w:val="Default"/>
        <w:ind w:left="1416"/>
        <w:rPr>
          <w:sz w:val="16"/>
          <w:szCs w:val="16"/>
        </w:rPr>
      </w:pPr>
      <w:r w:rsidRPr="00407999">
        <w:rPr>
          <w:sz w:val="16"/>
          <w:szCs w:val="16"/>
        </w:rPr>
        <w:t xml:space="preserve">        &lt;</w:t>
      </w:r>
      <w:proofErr w:type="spellStart"/>
      <w:proofErr w:type="gramStart"/>
      <w:r w:rsidRPr="00407999">
        <w:rPr>
          <w:sz w:val="16"/>
          <w:szCs w:val="16"/>
        </w:rPr>
        <w:t>est:estadosPosibles</w:t>
      </w:r>
      <w:proofErr w:type="spellEnd"/>
      <w:proofErr w:type="gramEnd"/>
      <w:r w:rsidRPr="00407999">
        <w:rPr>
          <w:sz w:val="16"/>
          <w:szCs w:val="16"/>
        </w:rPr>
        <w:t>&gt;</w:t>
      </w:r>
    </w:p>
    <w:p w:rsidR="00407999" w:rsidRPr="00407999" w:rsidRDefault="00407999" w:rsidP="00407999">
      <w:pPr>
        <w:pStyle w:val="Default"/>
        <w:ind w:left="1416"/>
        <w:rPr>
          <w:sz w:val="16"/>
          <w:szCs w:val="16"/>
        </w:rPr>
      </w:pPr>
      <w:r w:rsidRPr="00407999">
        <w:rPr>
          <w:sz w:val="16"/>
          <w:szCs w:val="16"/>
        </w:rPr>
        <w:t xml:space="preserve">            </w:t>
      </w:r>
      <w:proofErr w:type="gramStart"/>
      <w:r w:rsidRPr="00407999">
        <w:rPr>
          <w:sz w:val="16"/>
          <w:szCs w:val="16"/>
        </w:rPr>
        <w:t>&lt;!--</w:t>
      </w:r>
      <w:proofErr w:type="spellStart"/>
      <w:proofErr w:type="gramEnd"/>
      <w:r w:rsidRPr="00407999">
        <w:rPr>
          <w:sz w:val="16"/>
          <w:szCs w:val="16"/>
        </w:rPr>
        <w:t>Optional</w:t>
      </w:r>
      <w:proofErr w:type="spellEnd"/>
      <w:r w:rsidRPr="00407999">
        <w:rPr>
          <w:sz w:val="16"/>
          <w:szCs w:val="16"/>
        </w:rPr>
        <w:t>:--&gt;</w:t>
      </w:r>
    </w:p>
    <w:p w:rsidR="00407999" w:rsidRPr="00407999" w:rsidRDefault="00407999" w:rsidP="00407999">
      <w:pPr>
        <w:pStyle w:val="Default"/>
        <w:ind w:left="1416"/>
        <w:rPr>
          <w:sz w:val="16"/>
          <w:szCs w:val="16"/>
        </w:rPr>
      </w:pPr>
      <w:r w:rsidRPr="00407999">
        <w:rPr>
          <w:sz w:val="16"/>
          <w:szCs w:val="16"/>
        </w:rPr>
        <w:t xml:space="preserve">            &lt;</w:t>
      </w:r>
      <w:proofErr w:type="spellStart"/>
      <w:r w:rsidRPr="00407999">
        <w:rPr>
          <w:sz w:val="16"/>
          <w:szCs w:val="16"/>
        </w:rPr>
        <w:t>codigoEE</w:t>
      </w:r>
      <w:proofErr w:type="spellEnd"/>
      <w:r w:rsidRPr="00407999">
        <w:rPr>
          <w:sz w:val="16"/>
          <w:szCs w:val="16"/>
        </w:rPr>
        <w:t>&gt;</w:t>
      </w:r>
      <w:r w:rsidRPr="00407999">
        <w:rPr>
          <w:b/>
          <w:sz w:val="16"/>
          <w:szCs w:val="16"/>
        </w:rPr>
        <w:t>EX-2012-00015268- -MGEYA-MGEYA</w:t>
      </w:r>
      <w:r w:rsidRPr="00407999">
        <w:rPr>
          <w:sz w:val="16"/>
          <w:szCs w:val="16"/>
        </w:rPr>
        <w:t>&lt;/</w:t>
      </w:r>
      <w:proofErr w:type="spellStart"/>
      <w:r w:rsidRPr="00407999">
        <w:rPr>
          <w:sz w:val="16"/>
          <w:szCs w:val="16"/>
        </w:rPr>
        <w:t>codigoEE</w:t>
      </w:r>
      <w:proofErr w:type="spellEnd"/>
      <w:r w:rsidRPr="00407999">
        <w:rPr>
          <w:sz w:val="16"/>
          <w:szCs w:val="16"/>
        </w:rPr>
        <w:t>&gt;</w:t>
      </w:r>
    </w:p>
    <w:p w:rsidR="00407999" w:rsidRPr="00407999" w:rsidRDefault="00407999" w:rsidP="00407999">
      <w:pPr>
        <w:pStyle w:val="Default"/>
        <w:ind w:left="1416"/>
        <w:rPr>
          <w:sz w:val="16"/>
          <w:szCs w:val="16"/>
          <w:lang w:val="en-US"/>
        </w:rPr>
      </w:pPr>
      <w:r w:rsidRPr="00407999">
        <w:rPr>
          <w:sz w:val="16"/>
          <w:szCs w:val="16"/>
        </w:rPr>
        <w:t xml:space="preserve">        </w:t>
      </w:r>
      <w:r w:rsidRPr="00407999">
        <w:rPr>
          <w:sz w:val="16"/>
          <w:szCs w:val="16"/>
          <w:lang w:val="en-US"/>
        </w:rPr>
        <w:t>&lt;/</w:t>
      </w:r>
      <w:proofErr w:type="spellStart"/>
      <w:proofErr w:type="gramStart"/>
      <w:r w:rsidRPr="00407999">
        <w:rPr>
          <w:sz w:val="16"/>
          <w:szCs w:val="16"/>
          <w:lang w:val="en-US"/>
        </w:rPr>
        <w:t>est:estadosPosibles</w:t>
      </w:r>
      <w:proofErr w:type="spellEnd"/>
      <w:proofErr w:type="gramEnd"/>
      <w:r w:rsidRPr="00407999">
        <w:rPr>
          <w:sz w:val="16"/>
          <w:szCs w:val="16"/>
          <w:lang w:val="en-US"/>
        </w:rPr>
        <w:t>&gt;</w:t>
      </w:r>
    </w:p>
    <w:p w:rsidR="00407999" w:rsidRPr="00407999" w:rsidRDefault="00407999" w:rsidP="00407999">
      <w:pPr>
        <w:pStyle w:val="Default"/>
        <w:ind w:left="1416"/>
        <w:rPr>
          <w:sz w:val="16"/>
          <w:szCs w:val="16"/>
          <w:lang w:val="en-US"/>
        </w:rPr>
      </w:pPr>
      <w:r w:rsidRPr="00407999">
        <w:rPr>
          <w:sz w:val="16"/>
          <w:szCs w:val="16"/>
          <w:lang w:val="en-US"/>
        </w:rPr>
        <w:t xml:space="preserve">    &lt;/</w:t>
      </w:r>
      <w:proofErr w:type="spellStart"/>
      <w:proofErr w:type="gramStart"/>
      <w:r w:rsidRPr="00407999">
        <w:rPr>
          <w:sz w:val="16"/>
          <w:szCs w:val="16"/>
          <w:lang w:val="en-US"/>
        </w:rPr>
        <w:t>soapenv:Body</w:t>
      </w:r>
      <w:proofErr w:type="spellEnd"/>
      <w:proofErr w:type="gramEnd"/>
      <w:r w:rsidRPr="00407999">
        <w:rPr>
          <w:sz w:val="16"/>
          <w:szCs w:val="16"/>
          <w:lang w:val="en-US"/>
        </w:rPr>
        <w:t>&gt;</w:t>
      </w:r>
    </w:p>
    <w:p w:rsidR="00574D20" w:rsidRDefault="00407999" w:rsidP="00407999">
      <w:pPr>
        <w:pStyle w:val="Default"/>
        <w:ind w:left="1416"/>
        <w:rPr>
          <w:sz w:val="16"/>
          <w:szCs w:val="16"/>
          <w:lang w:val="en-US"/>
        </w:rPr>
      </w:pPr>
      <w:r w:rsidRPr="00407999">
        <w:rPr>
          <w:sz w:val="16"/>
          <w:szCs w:val="16"/>
          <w:lang w:val="en-US"/>
        </w:rPr>
        <w:t>&lt;/</w:t>
      </w:r>
      <w:proofErr w:type="spellStart"/>
      <w:proofErr w:type="gramStart"/>
      <w:r w:rsidRPr="00407999">
        <w:rPr>
          <w:sz w:val="16"/>
          <w:szCs w:val="16"/>
          <w:lang w:val="en-US"/>
        </w:rPr>
        <w:t>soapenv:Envelope</w:t>
      </w:r>
      <w:proofErr w:type="spellEnd"/>
      <w:proofErr w:type="gramEnd"/>
      <w:r w:rsidRPr="00407999">
        <w:rPr>
          <w:sz w:val="16"/>
          <w:szCs w:val="16"/>
          <w:lang w:val="en-US"/>
        </w:rPr>
        <w:t>&gt;</w:t>
      </w:r>
    </w:p>
    <w:p w:rsidR="00407999" w:rsidRPr="00574D20" w:rsidRDefault="00407999" w:rsidP="00407999">
      <w:pPr>
        <w:pStyle w:val="Default"/>
        <w:ind w:left="1416"/>
        <w:rPr>
          <w:sz w:val="16"/>
          <w:szCs w:val="16"/>
          <w:lang w:val="en-US"/>
        </w:rPr>
      </w:pPr>
    </w:p>
    <w:p w:rsidR="00574D20" w:rsidRDefault="00574D20" w:rsidP="00574D20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Theme="minorHAnsi" w:hAnsiTheme="minorHAnsi"/>
        </w:rPr>
        <w:t xml:space="preserve">Salida: </w:t>
      </w:r>
    </w:p>
    <w:p w:rsidR="00574D20" w:rsidRDefault="00574D20" w:rsidP="00574D20">
      <w:pPr>
        <w:pStyle w:val="Default"/>
        <w:ind w:left="1416"/>
        <w:rPr>
          <w:sz w:val="20"/>
          <w:szCs w:val="20"/>
        </w:rPr>
      </w:pPr>
    </w:p>
    <w:p w:rsidR="00407999" w:rsidRPr="00407999" w:rsidRDefault="00407999" w:rsidP="0040799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&lt;</w:t>
      </w:r>
      <w:proofErr w:type="spellStart"/>
      <w:proofErr w:type="gramStart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</w:t>
      </w:r>
      <w:proofErr w:type="spellStart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xmlns:soap</w:t>
      </w:r>
      <w:proofErr w:type="spellEnd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="http://schemas.xmlsoap.org/soap/envelope/"&gt;</w:t>
      </w:r>
    </w:p>
    <w:p w:rsidR="00407999" w:rsidRPr="00407999" w:rsidRDefault="00407999" w:rsidP="0040799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&lt;</w:t>
      </w:r>
      <w:proofErr w:type="spellStart"/>
      <w:proofErr w:type="gramStart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407999" w:rsidRPr="00407999" w:rsidRDefault="00407999" w:rsidP="0040799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&lt;ns</w:t>
      </w:r>
      <w:proofErr w:type="gramStart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2:estadosPosiblesResponse</w:t>
      </w:r>
      <w:proofErr w:type="gramEnd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xmlns:ns2="http://estadosPase.ws.ee.gcaba.gob.ar/"&gt;</w:t>
      </w:r>
    </w:p>
    <w:p w:rsidR="00407999" w:rsidRPr="00407999" w:rsidRDefault="00407999" w:rsidP="0040799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   &lt;return&gt;</w:t>
      </w:r>
      <w:proofErr w:type="spellStart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Subsanación</w:t>
      </w:r>
      <w:proofErr w:type="spellEnd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&lt;/return&gt;</w:t>
      </w:r>
    </w:p>
    <w:p w:rsidR="00407999" w:rsidRPr="00407999" w:rsidRDefault="00407999" w:rsidP="0040799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   &lt;return&gt;</w:t>
      </w:r>
      <w:proofErr w:type="spellStart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Tramitación</w:t>
      </w:r>
      <w:proofErr w:type="spellEnd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&lt;/return&gt;</w:t>
      </w:r>
    </w:p>
    <w:p w:rsidR="00407999" w:rsidRPr="00407999" w:rsidRDefault="00407999" w:rsidP="0040799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   &lt;return&gt;</w:t>
      </w:r>
      <w:proofErr w:type="spellStart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Guarda</w:t>
      </w:r>
      <w:proofErr w:type="spellEnd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Temporal&lt;/return&gt;</w:t>
      </w:r>
    </w:p>
    <w:p w:rsidR="00407999" w:rsidRPr="00407999" w:rsidRDefault="00407999" w:rsidP="0040799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&lt;/ns</w:t>
      </w:r>
      <w:proofErr w:type="gramStart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2:estadosPosiblesResponse</w:t>
      </w:r>
      <w:proofErr w:type="gramEnd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407999" w:rsidRPr="00407999" w:rsidRDefault="00407999" w:rsidP="0040799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&lt;/</w:t>
      </w:r>
      <w:proofErr w:type="spellStart"/>
      <w:proofErr w:type="gramStart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574D20" w:rsidRDefault="00407999" w:rsidP="0040799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&lt;/</w:t>
      </w:r>
      <w:proofErr w:type="spellStart"/>
      <w:proofErr w:type="gramStart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407999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407999" w:rsidRPr="00736E48" w:rsidRDefault="00407999" w:rsidP="00407999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</w:p>
    <w:p w:rsidR="00065814" w:rsidRPr="00065814" w:rsidRDefault="00065814" w:rsidP="00DC3208">
      <w:pPr>
        <w:pStyle w:val="Estilo1"/>
        <w:outlineLvl w:val="0"/>
      </w:pPr>
      <w:bookmarkStart w:id="25" w:name="_Toc463531287"/>
      <w:r w:rsidRPr="00065814">
        <w:t>UBICACIÓN DE LA INTERFACE</w:t>
      </w:r>
      <w:bookmarkEnd w:id="25"/>
      <w:r w:rsidRPr="00065814">
        <w:t xml:space="preserve"> </w:t>
      </w:r>
    </w:p>
    <w:p w:rsidR="00065814" w:rsidRDefault="00065814" w:rsidP="00065814">
      <w:pPr>
        <w:pStyle w:val="Default"/>
        <w:rPr>
          <w:rFonts w:asciiTheme="minorHAnsi" w:hAnsiTheme="minorHAnsi"/>
        </w:rPr>
      </w:pPr>
    </w:p>
    <w:p w:rsidR="00091D6C" w:rsidRPr="00091D6C" w:rsidRDefault="00091D6C" w:rsidP="00091D6C">
      <w:pPr>
        <w:pStyle w:val="Default"/>
        <w:rPr>
          <w:rFonts w:asciiTheme="minorHAnsi" w:hAnsiTheme="minorHAnsi"/>
        </w:rPr>
      </w:pPr>
      <w:r w:rsidRPr="00091D6C">
        <w:rPr>
          <w:rFonts w:asciiTheme="minorHAnsi" w:hAnsiTheme="minorHAnsi"/>
        </w:rPr>
        <w:t xml:space="preserve">La URL para acceder a la interface de consulta estado pase es la siguiente: </w:t>
      </w:r>
    </w:p>
    <w:p w:rsidR="00091D6C" w:rsidRPr="00091D6C" w:rsidRDefault="00091D6C" w:rsidP="00091D6C">
      <w:pPr>
        <w:pStyle w:val="Default"/>
        <w:rPr>
          <w:rFonts w:asciiTheme="minorHAnsi" w:hAnsiTheme="minorHAnsi"/>
        </w:rPr>
      </w:pPr>
      <w:r w:rsidRPr="00091D6C">
        <w:rPr>
          <w:rFonts w:asciiTheme="minorHAnsi" w:hAnsiTheme="minorHAnsi"/>
        </w:rPr>
        <w:t>http:/</w:t>
      </w:r>
      <w:proofErr w:type="gramStart"/>
      <w:r w:rsidRPr="00091D6C">
        <w:rPr>
          <w:rFonts w:asciiTheme="minorHAnsi" w:hAnsiTheme="minorHAnsi"/>
        </w:rPr>
        <w:t>/[</w:t>
      </w:r>
      <w:proofErr w:type="gramEnd"/>
      <w:r w:rsidRPr="00091D6C">
        <w:rPr>
          <w:rFonts w:asciiTheme="minorHAnsi" w:hAnsiTheme="minorHAnsi"/>
        </w:rPr>
        <w:t>URL del MULE]:[Puerto del MULE]/</w:t>
      </w:r>
      <w:proofErr w:type="spellStart"/>
      <w:r w:rsidRPr="00091D6C">
        <w:rPr>
          <w:rFonts w:asciiTheme="minorHAnsi" w:hAnsiTheme="minorHAnsi"/>
        </w:rPr>
        <w:t>EEServices</w:t>
      </w:r>
      <w:proofErr w:type="spellEnd"/>
      <w:r w:rsidRPr="00091D6C">
        <w:rPr>
          <w:rFonts w:asciiTheme="minorHAnsi" w:hAnsiTheme="minorHAnsi"/>
        </w:rPr>
        <w:t>/estados -</w:t>
      </w:r>
      <w:proofErr w:type="spellStart"/>
      <w:r w:rsidRPr="00091D6C">
        <w:rPr>
          <w:rFonts w:asciiTheme="minorHAnsi" w:hAnsiTheme="minorHAnsi"/>
        </w:rPr>
        <w:t>pase?wsdl</w:t>
      </w:r>
      <w:proofErr w:type="spellEnd"/>
    </w:p>
    <w:p w:rsidR="003E194A" w:rsidRDefault="003E194A" w:rsidP="00065814">
      <w:pPr>
        <w:rPr>
          <w:rFonts w:asciiTheme="minorHAnsi" w:hAnsiTheme="minorHAnsi"/>
          <w:sz w:val="24"/>
          <w:szCs w:val="24"/>
        </w:rPr>
      </w:pPr>
    </w:p>
    <w:p w:rsidR="00065814" w:rsidRPr="00065814" w:rsidRDefault="00065814" w:rsidP="00DC3208">
      <w:pPr>
        <w:pStyle w:val="Estilo1"/>
        <w:outlineLvl w:val="0"/>
      </w:pPr>
      <w:bookmarkStart w:id="26" w:name="_Toc463531288"/>
      <w:r w:rsidRPr="00065814">
        <w:t>FIN DEL DOCUMENTO</w:t>
      </w:r>
      <w:bookmarkEnd w:id="26"/>
    </w:p>
    <w:p w:rsidR="00DE6298" w:rsidRDefault="00DE6298"/>
    <w:sectPr w:rsidR="00DE6298" w:rsidSect="0092215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DFF" w:rsidRDefault="00EE2DFF" w:rsidP="00065814">
      <w:pPr>
        <w:spacing w:after="0" w:line="240" w:lineRule="auto"/>
      </w:pPr>
      <w:r>
        <w:separator/>
      </w:r>
    </w:p>
  </w:endnote>
  <w:endnote w:type="continuationSeparator" w:id="0">
    <w:p w:rsidR="00EE2DFF" w:rsidRDefault="00EE2DFF" w:rsidP="0006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814" w:rsidRDefault="00065814">
    <w:pPr>
      <w:pStyle w:val="Piedepgina"/>
    </w:pPr>
    <w:r>
      <w:tab/>
    </w:r>
    <w:r>
      <w:tab/>
    </w:r>
    <w:r>
      <w:rPr>
        <w:sz w:val="20"/>
        <w:lang w:val="es-ES"/>
      </w:rPr>
      <w:t xml:space="preserve">Pág.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PAGE  \* Arabic  \* MERGEFORMAT</w:instrText>
    </w:r>
    <w:r>
      <w:rPr>
        <w:b/>
        <w:bCs/>
        <w:sz w:val="20"/>
      </w:rPr>
      <w:fldChar w:fldCharType="separate"/>
    </w:r>
    <w:r w:rsidR="00ED3E10">
      <w:rPr>
        <w:b/>
        <w:bCs/>
        <w:noProof/>
        <w:sz w:val="20"/>
      </w:rPr>
      <w:t>7</w:t>
    </w:r>
    <w:r>
      <w:rPr>
        <w:b/>
        <w:bCs/>
        <w:sz w:val="20"/>
      </w:rPr>
      <w:fldChar w:fldCharType="end"/>
    </w:r>
    <w:r>
      <w:rPr>
        <w:sz w:val="20"/>
        <w:lang w:val="es-ES"/>
      </w:rPr>
      <w:t xml:space="preserve"> de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NUMPAGES  \* Arabic  \* MERGEFORMAT</w:instrText>
    </w:r>
    <w:r>
      <w:rPr>
        <w:b/>
        <w:bCs/>
        <w:sz w:val="20"/>
      </w:rPr>
      <w:fldChar w:fldCharType="separate"/>
    </w:r>
    <w:r w:rsidR="00ED3E10">
      <w:rPr>
        <w:b/>
        <w:bCs/>
        <w:noProof/>
        <w:sz w:val="20"/>
      </w:rPr>
      <w:t>7</w:t>
    </w:r>
    <w:r>
      <w:rPr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DFF" w:rsidRDefault="00EE2DFF" w:rsidP="00065814">
      <w:pPr>
        <w:spacing w:after="0" w:line="240" w:lineRule="auto"/>
      </w:pPr>
      <w:r>
        <w:separator/>
      </w:r>
    </w:p>
  </w:footnote>
  <w:footnote w:type="continuationSeparator" w:id="0">
    <w:p w:rsidR="00EE2DFF" w:rsidRDefault="00EE2DFF" w:rsidP="00065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0" w:type="dxa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CellMar>
        <w:left w:w="70" w:type="dxa"/>
        <w:right w:w="70" w:type="dxa"/>
      </w:tblCellMar>
      <w:tblLook w:val="0600" w:firstRow="0" w:lastRow="0" w:firstColumn="0" w:lastColumn="0" w:noHBand="1" w:noVBand="1"/>
    </w:tblPr>
    <w:tblGrid>
      <w:gridCol w:w="3823"/>
      <w:gridCol w:w="5387"/>
    </w:tblGrid>
    <w:tr w:rsidR="00065814" w:rsidTr="00065814">
      <w:trPr>
        <w:cantSplit/>
        <w:trHeight w:val="557"/>
        <w:jc w:val="center"/>
      </w:trPr>
      <w:tc>
        <w:tcPr>
          <w:tcW w:w="3823" w:type="dxa"/>
          <w:vMerge w:val="restart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ind w:left="-70"/>
            <w:jc w:val="center"/>
            <w:rPr>
              <w:szCs w:val="20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40005</wp:posOffset>
                </wp:positionH>
                <wp:positionV relativeFrom="paragraph">
                  <wp:posOffset>128270</wp:posOffset>
                </wp:positionV>
                <wp:extent cx="2181225" cy="428625"/>
                <wp:effectExtent l="0" t="0" r="9525" b="9525"/>
                <wp:wrapNone/>
                <wp:docPr id="2" name="Imagen 2" descr="Descripción: Descripción: Descripción: Descripción: Signature_logo_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Descripción: Descripción: Descripción: Descripción: Signature_logo_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12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spacing w:after="0"/>
            <w:jc w:val="cen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 xml:space="preserve">DIRECCIÓN </w:t>
          </w:r>
          <w:r w:rsidR="005B08DC">
            <w:rPr>
              <w:b/>
              <w:color w:val="000000" w:themeColor="text1"/>
            </w:rPr>
            <w:t xml:space="preserve">NACIONAL </w:t>
          </w:r>
          <w:r>
            <w:rPr>
              <w:b/>
              <w:color w:val="000000" w:themeColor="text1"/>
            </w:rPr>
            <w:t>DE GESTIÓN DOCUMENTAL ELECTRÓNICA</w:t>
          </w:r>
        </w:p>
        <w:p w:rsidR="00065814" w:rsidRDefault="00065814" w:rsidP="00065814">
          <w:pPr>
            <w:spacing w:after="0"/>
            <w:jc w:val="center"/>
            <w:rPr>
              <w:b/>
              <w:color w:val="404040" w:themeColor="text1" w:themeTint="BF"/>
              <w:sz w:val="24"/>
              <w:szCs w:val="24"/>
            </w:rPr>
          </w:pPr>
          <w:r>
            <w:rPr>
              <w:b/>
              <w:color w:val="000000" w:themeColor="text1"/>
            </w:rPr>
            <w:t>DIRECCIÓN DE CREACIÓN Y ADMINISTRACIÓN DE TABLAS</w:t>
          </w:r>
        </w:p>
      </w:tc>
    </w:tr>
    <w:tr w:rsidR="00065814" w:rsidTr="00065814">
      <w:trPr>
        <w:cantSplit/>
        <w:trHeight w:val="556"/>
        <w:jc w:val="center"/>
      </w:trPr>
      <w:tc>
        <w:tcPr>
          <w:tcW w:w="3823" w:type="dxa"/>
          <w:vMerge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vAlign w:val="center"/>
          <w:hideMark/>
        </w:tcPr>
        <w:p w:rsidR="00065814" w:rsidRDefault="00065814" w:rsidP="00065814">
          <w:pPr>
            <w:spacing w:after="0" w:line="240" w:lineRule="auto"/>
            <w:rPr>
              <w:szCs w:val="20"/>
            </w:rPr>
          </w:pPr>
        </w:p>
      </w:tc>
      <w:tc>
        <w:tcPr>
          <w:tcW w:w="5386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pStyle w:val="Default"/>
            <w:jc w:val="center"/>
            <w:rPr>
              <w:rFonts w:ascii="Calibri" w:hAnsi="Calibri" w:cs="Times New Roman"/>
              <w:color w:val="auto"/>
              <w:lang w:eastAsia="en-US"/>
            </w:rPr>
          </w:pPr>
          <w:r>
            <w:rPr>
              <w:rFonts w:ascii="Calibri" w:hAnsi="Calibri" w:cs="Times New Roman"/>
              <w:color w:val="auto"/>
              <w:lang w:eastAsia="en-US"/>
            </w:rPr>
            <w:t>Descripción de la interface y ejemplos de uso</w:t>
          </w:r>
        </w:p>
        <w:p w:rsidR="00065814" w:rsidRDefault="00065814" w:rsidP="00065814">
          <w:pPr>
            <w:pStyle w:val="Encabezado"/>
            <w:jc w:val="center"/>
            <w:rPr>
              <w:color w:val="404040" w:themeColor="text1" w:themeTint="BF"/>
            </w:rPr>
          </w:pPr>
          <w:r>
            <w:rPr>
              <w:sz w:val="24"/>
              <w:szCs w:val="24"/>
            </w:rPr>
            <w:t>Servicio ext</w:t>
          </w:r>
          <w:r w:rsidR="00457E6C">
            <w:rPr>
              <w:sz w:val="24"/>
              <w:szCs w:val="24"/>
            </w:rPr>
            <w:t>erno de estados de pases</w:t>
          </w:r>
        </w:p>
      </w:tc>
    </w:tr>
  </w:tbl>
  <w:p w:rsidR="00065814" w:rsidRDefault="000658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74BD"/>
    <w:multiLevelType w:val="hybridMultilevel"/>
    <w:tmpl w:val="878A3FC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90A3D"/>
    <w:multiLevelType w:val="multilevel"/>
    <w:tmpl w:val="67826BBE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Estilo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10D66"/>
    <w:multiLevelType w:val="hybridMultilevel"/>
    <w:tmpl w:val="B686B4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61CB1"/>
    <w:multiLevelType w:val="hybridMultilevel"/>
    <w:tmpl w:val="B506190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>
      <w:start w:val="1"/>
      <w:numFmt w:val="lowerRoman"/>
      <w:lvlText w:val="%3."/>
      <w:lvlJc w:val="right"/>
      <w:pPr>
        <w:ind w:left="2868" w:hanging="180"/>
      </w:pPr>
    </w:lvl>
    <w:lvl w:ilvl="3" w:tplc="2C0A000F">
      <w:start w:val="1"/>
      <w:numFmt w:val="decimal"/>
      <w:lvlText w:val="%4."/>
      <w:lvlJc w:val="left"/>
      <w:pPr>
        <w:ind w:left="3588" w:hanging="360"/>
      </w:pPr>
    </w:lvl>
    <w:lvl w:ilvl="4" w:tplc="2C0A0019">
      <w:start w:val="1"/>
      <w:numFmt w:val="lowerLetter"/>
      <w:lvlText w:val="%5."/>
      <w:lvlJc w:val="left"/>
      <w:pPr>
        <w:ind w:left="4308" w:hanging="360"/>
      </w:pPr>
    </w:lvl>
    <w:lvl w:ilvl="5" w:tplc="2C0A001B">
      <w:start w:val="1"/>
      <w:numFmt w:val="lowerRoman"/>
      <w:lvlText w:val="%6."/>
      <w:lvlJc w:val="right"/>
      <w:pPr>
        <w:ind w:left="5028" w:hanging="180"/>
      </w:pPr>
    </w:lvl>
    <w:lvl w:ilvl="6" w:tplc="2C0A000F">
      <w:start w:val="1"/>
      <w:numFmt w:val="decimal"/>
      <w:lvlText w:val="%7."/>
      <w:lvlJc w:val="left"/>
      <w:pPr>
        <w:ind w:left="5748" w:hanging="360"/>
      </w:pPr>
    </w:lvl>
    <w:lvl w:ilvl="7" w:tplc="2C0A0019">
      <w:start w:val="1"/>
      <w:numFmt w:val="lowerLetter"/>
      <w:lvlText w:val="%8."/>
      <w:lvlJc w:val="left"/>
      <w:pPr>
        <w:ind w:left="6468" w:hanging="360"/>
      </w:pPr>
    </w:lvl>
    <w:lvl w:ilvl="8" w:tplc="2C0A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AD24B2F"/>
    <w:multiLevelType w:val="hybridMultilevel"/>
    <w:tmpl w:val="B992964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ECE1A25"/>
    <w:multiLevelType w:val="hybridMultilevel"/>
    <w:tmpl w:val="B506190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>
      <w:start w:val="1"/>
      <w:numFmt w:val="lowerRoman"/>
      <w:lvlText w:val="%3."/>
      <w:lvlJc w:val="right"/>
      <w:pPr>
        <w:ind w:left="2868" w:hanging="180"/>
      </w:pPr>
    </w:lvl>
    <w:lvl w:ilvl="3" w:tplc="2C0A000F">
      <w:start w:val="1"/>
      <w:numFmt w:val="decimal"/>
      <w:lvlText w:val="%4."/>
      <w:lvlJc w:val="left"/>
      <w:pPr>
        <w:ind w:left="3588" w:hanging="360"/>
      </w:pPr>
    </w:lvl>
    <w:lvl w:ilvl="4" w:tplc="2C0A0019">
      <w:start w:val="1"/>
      <w:numFmt w:val="lowerLetter"/>
      <w:lvlText w:val="%5."/>
      <w:lvlJc w:val="left"/>
      <w:pPr>
        <w:ind w:left="4308" w:hanging="360"/>
      </w:pPr>
    </w:lvl>
    <w:lvl w:ilvl="5" w:tplc="2C0A001B">
      <w:start w:val="1"/>
      <w:numFmt w:val="lowerRoman"/>
      <w:lvlText w:val="%6."/>
      <w:lvlJc w:val="right"/>
      <w:pPr>
        <w:ind w:left="5028" w:hanging="180"/>
      </w:pPr>
    </w:lvl>
    <w:lvl w:ilvl="6" w:tplc="2C0A000F">
      <w:start w:val="1"/>
      <w:numFmt w:val="decimal"/>
      <w:lvlText w:val="%7."/>
      <w:lvlJc w:val="left"/>
      <w:pPr>
        <w:ind w:left="5748" w:hanging="360"/>
      </w:pPr>
    </w:lvl>
    <w:lvl w:ilvl="7" w:tplc="2C0A0019">
      <w:start w:val="1"/>
      <w:numFmt w:val="lowerLetter"/>
      <w:lvlText w:val="%8."/>
      <w:lvlJc w:val="left"/>
      <w:pPr>
        <w:ind w:left="6468" w:hanging="360"/>
      </w:pPr>
    </w:lvl>
    <w:lvl w:ilvl="8" w:tplc="2C0A001B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F641CD8"/>
    <w:multiLevelType w:val="hybridMultilevel"/>
    <w:tmpl w:val="C5804688"/>
    <w:lvl w:ilvl="0" w:tplc="2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4341857"/>
    <w:multiLevelType w:val="hybridMultilevel"/>
    <w:tmpl w:val="0C2C33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1012E"/>
    <w:multiLevelType w:val="hybridMultilevel"/>
    <w:tmpl w:val="C234CF48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0F348E"/>
    <w:multiLevelType w:val="hybridMultilevel"/>
    <w:tmpl w:val="B506190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>
      <w:start w:val="1"/>
      <w:numFmt w:val="lowerRoman"/>
      <w:lvlText w:val="%3."/>
      <w:lvlJc w:val="right"/>
      <w:pPr>
        <w:ind w:left="2868" w:hanging="180"/>
      </w:pPr>
    </w:lvl>
    <w:lvl w:ilvl="3" w:tplc="2C0A000F">
      <w:start w:val="1"/>
      <w:numFmt w:val="decimal"/>
      <w:lvlText w:val="%4."/>
      <w:lvlJc w:val="left"/>
      <w:pPr>
        <w:ind w:left="3588" w:hanging="360"/>
      </w:pPr>
    </w:lvl>
    <w:lvl w:ilvl="4" w:tplc="2C0A0019">
      <w:start w:val="1"/>
      <w:numFmt w:val="lowerLetter"/>
      <w:lvlText w:val="%5."/>
      <w:lvlJc w:val="left"/>
      <w:pPr>
        <w:ind w:left="4308" w:hanging="360"/>
      </w:pPr>
    </w:lvl>
    <w:lvl w:ilvl="5" w:tplc="2C0A001B">
      <w:start w:val="1"/>
      <w:numFmt w:val="lowerRoman"/>
      <w:lvlText w:val="%6."/>
      <w:lvlJc w:val="right"/>
      <w:pPr>
        <w:ind w:left="5028" w:hanging="180"/>
      </w:pPr>
    </w:lvl>
    <w:lvl w:ilvl="6" w:tplc="2C0A000F">
      <w:start w:val="1"/>
      <w:numFmt w:val="decimal"/>
      <w:lvlText w:val="%7."/>
      <w:lvlJc w:val="left"/>
      <w:pPr>
        <w:ind w:left="5748" w:hanging="360"/>
      </w:pPr>
    </w:lvl>
    <w:lvl w:ilvl="7" w:tplc="2C0A0019">
      <w:start w:val="1"/>
      <w:numFmt w:val="lowerLetter"/>
      <w:lvlText w:val="%8."/>
      <w:lvlJc w:val="left"/>
      <w:pPr>
        <w:ind w:left="6468" w:hanging="360"/>
      </w:pPr>
    </w:lvl>
    <w:lvl w:ilvl="8" w:tplc="2C0A001B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56D2621"/>
    <w:multiLevelType w:val="hybridMultilevel"/>
    <w:tmpl w:val="B506190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>
      <w:start w:val="1"/>
      <w:numFmt w:val="lowerRoman"/>
      <w:lvlText w:val="%3."/>
      <w:lvlJc w:val="right"/>
      <w:pPr>
        <w:ind w:left="2868" w:hanging="180"/>
      </w:pPr>
    </w:lvl>
    <w:lvl w:ilvl="3" w:tplc="2C0A000F">
      <w:start w:val="1"/>
      <w:numFmt w:val="decimal"/>
      <w:lvlText w:val="%4."/>
      <w:lvlJc w:val="left"/>
      <w:pPr>
        <w:ind w:left="3588" w:hanging="360"/>
      </w:pPr>
    </w:lvl>
    <w:lvl w:ilvl="4" w:tplc="2C0A0019">
      <w:start w:val="1"/>
      <w:numFmt w:val="lowerLetter"/>
      <w:lvlText w:val="%5."/>
      <w:lvlJc w:val="left"/>
      <w:pPr>
        <w:ind w:left="4308" w:hanging="360"/>
      </w:pPr>
    </w:lvl>
    <w:lvl w:ilvl="5" w:tplc="2C0A001B">
      <w:start w:val="1"/>
      <w:numFmt w:val="lowerRoman"/>
      <w:lvlText w:val="%6."/>
      <w:lvlJc w:val="right"/>
      <w:pPr>
        <w:ind w:left="5028" w:hanging="180"/>
      </w:pPr>
    </w:lvl>
    <w:lvl w:ilvl="6" w:tplc="2C0A000F">
      <w:start w:val="1"/>
      <w:numFmt w:val="decimal"/>
      <w:lvlText w:val="%7."/>
      <w:lvlJc w:val="left"/>
      <w:pPr>
        <w:ind w:left="5748" w:hanging="360"/>
      </w:pPr>
    </w:lvl>
    <w:lvl w:ilvl="7" w:tplc="2C0A0019">
      <w:start w:val="1"/>
      <w:numFmt w:val="lowerLetter"/>
      <w:lvlText w:val="%8."/>
      <w:lvlJc w:val="left"/>
      <w:pPr>
        <w:ind w:left="6468" w:hanging="360"/>
      </w:pPr>
    </w:lvl>
    <w:lvl w:ilvl="8" w:tplc="2C0A001B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F082788"/>
    <w:multiLevelType w:val="hybridMultilevel"/>
    <w:tmpl w:val="9398A9FA"/>
    <w:lvl w:ilvl="0" w:tplc="83F0097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7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1"/>
  </w:num>
  <w:num w:numId="24">
    <w:abstractNumId w:val="8"/>
  </w:num>
  <w:num w:numId="25">
    <w:abstractNumId w:val="0"/>
  </w:num>
  <w:num w:numId="26">
    <w:abstractNumId w:val="6"/>
  </w:num>
  <w:num w:numId="27">
    <w:abstractNumId w:val="10"/>
  </w:num>
  <w:num w:numId="28">
    <w:abstractNumId w:val="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14"/>
    <w:rsid w:val="0005721B"/>
    <w:rsid w:val="00065814"/>
    <w:rsid w:val="00091D6C"/>
    <w:rsid w:val="001F1366"/>
    <w:rsid w:val="002044D4"/>
    <w:rsid w:val="002231B7"/>
    <w:rsid w:val="0023088E"/>
    <w:rsid w:val="00235BAC"/>
    <w:rsid w:val="0029772A"/>
    <w:rsid w:val="00323E0C"/>
    <w:rsid w:val="00325813"/>
    <w:rsid w:val="00367E4C"/>
    <w:rsid w:val="003D4523"/>
    <w:rsid w:val="003E11A6"/>
    <w:rsid w:val="003E194A"/>
    <w:rsid w:val="003E2842"/>
    <w:rsid w:val="00407999"/>
    <w:rsid w:val="00457E6C"/>
    <w:rsid w:val="00574D20"/>
    <w:rsid w:val="005B08DC"/>
    <w:rsid w:val="005C12F3"/>
    <w:rsid w:val="005C7FA8"/>
    <w:rsid w:val="005E1901"/>
    <w:rsid w:val="006542E7"/>
    <w:rsid w:val="0070215A"/>
    <w:rsid w:val="007217F1"/>
    <w:rsid w:val="007315E0"/>
    <w:rsid w:val="00732F36"/>
    <w:rsid w:val="00736E48"/>
    <w:rsid w:val="00766F8E"/>
    <w:rsid w:val="007B7745"/>
    <w:rsid w:val="007C3EAA"/>
    <w:rsid w:val="00814A02"/>
    <w:rsid w:val="00894AB5"/>
    <w:rsid w:val="008D5EAE"/>
    <w:rsid w:val="008E58FC"/>
    <w:rsid w:val="008E6ADE"/>
    <w:rsid w:val="00922153"/>
    <w:rsid w:val="0096254F"/>
    <w:rsid w:val="009A2EC6"/>
    <w:rsid w:val="009D2EAB"/>
    <w:rsid w:val="00A06E62"/>
    <w:rsid w:val="00A329F4"/>
    <w:rsid w:val="00A83093"/>
    <w:rsid w:val="00A92085"/>
    <w:rsid w:val="00B15B19"/>
    <w:rsid w:val="00B20E91"/>
    <w:rsid w:val="00B55909"/>
    <w:rsid w:val="00BB63FA"/>
    <w:rsid w:val="00BC620D"/>
    <w:rsid w:val="00BE5303"/>
    <w:rsid w:val="00BF12DC"/>
    <w:rsid w:val="00C605D6"/>
    <w:rsid w:val="00CD07F5"/>
    <w:rsid w:val="00CD2506"/>
    <w:rsid w:val="00D04810"/>
    <w:rsid w:val="00D64CB6"/>
    <w:rsid w:val="00D93A7F"/>
    <w:rsid w:val="00D96339"/>
    <w:rsid w:val="00DC3208"/>
    <w:rsid w:val="00DE495A"/>
    <w:rsid w:val="00DE6298"/>
    <w:rsid w:val="00E02450"/>
    <w:rsid w:val="00E171BF"/>
    <w:rsid w:val="00EB5551"/>
    <w:rsid w:val="00ED3E10"/>
    <w:rsid w:val="00EE2DFF"/>
    <w:rsid w:val="00F9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95E144"/>
  <w15:chartTrackingRefBased/>
  <w15:docId w15:val="{7FD644E4-EE6E-4570-89F3-7DAB7316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81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65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8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658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uiPriority w:val="99"/>
    <w:unhideWhenUsed/>
    <w:rsid w:val="0006581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658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814"/>
    <w:pPr>
      <w:spacing w:after="100"/>
      <w:ind w:left="220"/>
    </w:pPr>
  </w:style>
  <w:style w:type="paragraph" w:styleId="Prrafodelista">
    <w:name w:val="List Paragraph"/>
    <w:basedOn w:val="Normal"/>
    <w:link w:val="PrrafodelistaCar"/>
    <w:uiPriority w:val="34"/>
    <w:qFormat/>
    <w:rsid w:val="00065814"/>
    <w:pPr>
      <w:ind w:left="720"/>
      <w:contextualSpacing/>
    </w:pPr>
  </w:style>
  <w:style w:type="paragraph" w:customStyle="1" w:styleId="MNormal">
    <w:name w:val="MNormal"/>
    <w:basedOn w:val="Normal"/>
    <w:rsid w:val="00065814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tulo1">
    <w:name w:val="MTítulo1"/>
    <w:basedOn w:val="MNormal"/>
    <w:rsid w:val="00065814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Default">
    <w:name w:val="Default"/>
    <w:rsid w:val="0006581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AR"/>
    </w:rPr>
  </w:style>
  <w:style w:type="character" w:customStyle="1" w:styleId="Estilo1Car">
    <w:name w:val="Estilo1 Car"/>
    <w:basedOn w:val="Fuentedeprrafopredeter"/>
    <w:link w:val="Estilo1"/>
    <w:locked/>
    <w:rsid w:val="00BF12DC"/>
    <w:rPr>
      <w:rFonts w:eastAsia="Times New Roman" w:cstheme="majorBidi"/>
      <w:b/>
      <w:color w:val="FFFFFF" w:themeColor="background1"/>
      <w:sz w:val="32"/>
      <w:szCs w:val="28"/>
      <w:shd w:val="clear" w:color="auto" w:fill="5B9BD5" w:themeFill="accent1"/>
    </w:rPr>
  </w:style>
  <w:style w:type="paragraph" w:customStyle="1" w:styleId="Estilo1">
    <w:name w:val="Estilo1"/>
    <w:basedOn w:val="Ttulo2"/>
    <w:link w:val="Estilo1Car"/>
    <w:qFormat/>
    <w:rsid w:val="00BF12DC"/>
    <w:pPr>
      <w:numPr>
        <w:numId w:val="1"/>
      </w:numPr>
      <w:shd w:val="clear" w:color="auto" w:fill="5B9BD5" w:themeFill="accent1"/>
    </w:pPr>
    <w:rPr>
      <w:rFonts w:asciiTheme="minorHAnsi" w:eastAsia="Times New Roman" w:hAnsiTheme="minorHAnsi"/>
      <w:b/>
      <w:color w:val="FFFFFF" w:themeColor="background1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5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nhideWhenUsed/>
    <w:rsid w:val="0006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6581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81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065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65814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065814"/>
    <w:pPr>
      <w:spacing w:after="100"/>
      <w:ind w:left="440"/>
    </w:pPr>
  </w:style>
  <w:style w:type="paragraph" w:customStyle="1" w:styleId="Estilo2">
    <w:name w:val="Estilo2"/>
    <w:basedOn w:val="Prrafodelista"/>
    <w:link w:val="Estilo2Car"/>
    <w:qFormat/>
    <w:rsid w:val="003D4523"/>
    <w:pPr>
      <w:numPr>
        <w:ilvl w:val="2"/>
        <w:numId w:val="1"/>
      </w:numPr>
    </w:pPr>
    <w:rPr>
      <w:rFonts w:asciiTheme="minorHAnsi" w:hAnsiTheme="minorHAnsi"/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D4523"/>
    <w:rPr>
      <w:rFonts w:ascii="Calibri" w:eastAsia="Calibri" w:hAnsi="Calibri" w:cs="Times New Roman"/>
    </w:rPr>
  </w:style>
  <w:style w:type="character" w:customStyle="1" w:styleId="Estilo2Car">
    <w:name w:val="Estilo2 Car"/>
    <w:basedOn w:val="PrrafodelistaCar"/>
    <w:link w:val="Estilo2"/>
    <w:rsid w:val="003D4523"/>
    <w:rPr>
      <w:rFonts w:ascii="Calibri" w:eastAsia="Calibri" w:hAnsi="Calibri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204A-8F3E-4D0E-80D4-F62DC8E49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1447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Smario</dc:creator>
  <cp:keywords/>
  <dc:description/>
  <cp:lastModifiedBy>Hernan Smario</cp:lastModifiedBy>
  <cp:revision>59</cp:revision>
  <dcterms:created xsi:type="dcterms:W3CDTF">2016-10-03T21:08:00Z</dcterms:created>
  <dcterms:modified xsi:type="dcterms:W3CDTF">2016-10-11T15:41:00Z</dcterms:modified>
</cp:coreProperties>
</file>