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E96" w:rsidRPr="009101B3" w:rsidRDefault="004B5228">
      <w:pPr>
        <w:pStyle w:val="Ttulo"/>
        <w:jc w:val="center"/>
        <w:rPr>
          <w:sz w:val="44"/>
          <w:szCs w:val="48"/>
        </w:rPr>
      </w:pPr>
      <w:bookmarkStart w:id="0" w:name="_6xnklxljp1g1" w:colFirst="0" w:colLast="0"/>
      <w:bookmarkEnd w:id="0"/>
      <w:r w:rsidRPr="009101B3">
        <w:rPr>
          <w:sz w:val="44"/>
          <w:szCs w:val="48"/>
        </w:rPr>
        <w:t>INFORME DATATON BANCOLOMBIA 2018</w:t>
      </w:r>
    </w:p>
    <w:p w:rsidR="00FF5E96" w:rsidRPr="009101B3" w:rsidRDefault="004B5228">
      <w:pPr>
        <w:pStyle w:val="Subttulo"/>
        <w:jc w:val="center"/>
        <w:rPr>
          <w:sz w:val="32"/>
          <w:szCs w:val="36"/>
        </w:rPr>
      </w:pPr>
      <w:bookmarkStart w:id="1" w:name="_2c9b6mo4oxnl" w:colFirst="0" w:colLast="0"/>
      <w:bookmarkEnd w:id="1"/>
      <w:r w:rsidRPr="009101B3">
        <w:rPr>
          <w:sz w:val="32"/>
          <w:szCs w:val="36"/>
        </w:rPr>
        <w:t xml:space="preserve">Grupo </w:t>
      </w:r>
      <w:proofErr w:type="spellStart"/>
      <w:r w:rsidRPr="009101B3">
        <w:rPr>
          <w:sz w:val="32"/>
          <w:szCs w:val="36"/>
        </w:rPr>
        <w:t>Andinolytics</w:t>
      </w:r>
      <w:proofErr w:type="spellEnd"/>
    </w:p>
    <w:p w:rsidR="00FF5E96" w:rsidRDefault="00FF5E96">
      <w:pPr>
        <w:jc w:val="both"/>
      </w:pPr>
    </w:p>
    <w:p w:rsidR="00FF5E96" w:rsidRDefault="004B5228">
      <w:pPr>
        <w:pStyle w:val="Ttulo1"/>
        <w:numPr>
          <w:ilvl w:val="0"/>
          <w:numId w:val="5"/>
        </w:numPr>
      </w:pPr>
      <w:bookmarkStart w:id="2" w:name="_5oz5qp57leiv" w:colFirst="0" w:colLast="0"/>
      <w:bookmarkEnd w:id="2"/>
      <w:r>
        <w:t>Introducción</w:t>
      </w:r>
    </w:p>
    <w:p w:rsidR="00FF5E96" w:rsidRDefault="004B5228">
      <w:pPr>
        <w:jc w:val="both"/>
      </w:pPr>
      <w:r>
        <w:t>En el año 2017 se realizaron más de 52 millones de transacciones electrónicas en Colombia, a través de Pagos Seguros en Línea (PSE), las cuales movilizaron $128.163 millones de cuentas de ahorro y corrientes (Revista Dinero, 2 de agosto de 2018). A diferen</w:t>
      </w:r>
      <w:r>
        <w:t xml:space="preserve">cia de las transacciones realizadas en establecimientos comerciales mediante un datáfono, las cuales tienen asociado un código MCC (Merchant </w:t>
      </w:r>
      <w:proofErr w:type="spellStart"/>
      <w:r>
        <w:t>Category</w:t>
      </w:r>
      <w:proofErr w:type="spellEnd"/>
      <w:r>
        <w:t xml:space="preserve"> </w:t>
      </w:r>
      <w:proofErr w:type="spellStart"/>
      <w:r>
        <w:t>Code</w:t>
      </w:r>
      <w:proofErr w:type="spellEnd"/>
      <w:r>
        <w:t>) que permite clasificarlas de acuerdo con el tipo de bien o servicio, las transacciones PSE no tienen</w:t>
      </w:r>
      <w:r>
        <w:t xml:space="preserve"> categorías definidas. En este contexto se enmarca el reto de la competencia </w:t>
      </w:r>
      <w:proofErr w:type="spellStart"/>
      <w:r>
        <w:t>Dataton</w:t>
      </w:r>
      <w:proofErr w:type="spellEnd"/>
      <w:r>
        <w:t xml:space="preserve"> BC 2018, el cual tiene como objetivo principal la categorización de dichas transacciones por medio de técnicas de analítica. Bancolombia tiene a su disposición información</w:t>
      </w:r>
      <w:r>
        <w:t xml:space="preserve"> de las transacciones PSE y datos relevantes de sus clientes, con los cuales el grupo </w:t>
      </w:r>
      <w:proofErr w:type="spellStart"/>
      <w:r>
        <w:t>Andinolytics</w:t>
      </w:r>
      <w:proofErr w:type="spellEnd"/>
      <w:r>
        <w:t xml:space="preserve"> se propone abordar este desafío y proponer una metodología </w:t>
      </w:r>
      <w:r w:rsidR="009101B3">
        <w:t xml:space="preserve">de analítica </w:t>
      </w:r>
      <w:r>
        <w:t>para la categorización de las transacciones PSE.</w:t>
      </w:r>
    </w:p>
    <w:p w:rsidR="00FF5E96" w:rsidRDefault="004B5228">
      <w:pPr>
        <w:jc w:val="both"/>
      </w:pPr>
      <w:r>
        <w:t>Adicionalmente, los resultados de la categorizaci</w:t>
      </w:r>
      <w:r>
        <w:t xml:space="preserve">ón se pueden vincular a las </w:t>
      </w:r>
      <w:proofErr w:type="gramStart"/>
      <w:r>
        <w:t>apps</w:t>
      </w:r>
      <w:proofErr w:type="gramEnd"/>
      <w:r>
        <w:t xml:space="preserve"> que administran las finanzas personales o PFM, para añadir nuevas funcionalidades que les faciliten a los usuarios llevar el control de su dinero.</w:t>
      </w:r>
    </w:p>
    <w:p w:rsidR="00FF5E96" w:rsidRDefault="004B5228">
      <w:pPr>
        <w:pStyle w:val="Ttulo1"/>
        <w:numPr>
          <w:ilvl w:val="0"/>
          <w:numId w:val="5"/>
        </w:numPr>
      </w:pPr>
      <w:bookmarkStart w:id="3" w:name="_xptjcrp51fww" w:colFirst="0" w:colLast="0"/>
      <w:bookmarkEnd w:id="3"/>
      <w:r>
        <w:t>Objetivos</w:t>
      </w:r>
    </w:p>
    <w:p w:rsidR="00FF5E96" w:rsidRDefault="004B5228">
      <w:pPr>
        <w:numPr>
          <w:ilvl w:val="0"/>
          <w:numId w:val="3"/>
        </w:numPr>
        <w:contextualSpacing/>
      </w:pPr>
      <w:r>
        <w:t>Proponer una metodología para la categorización de las transaccion</w:t>
      </w:r>
      <w:r>
        <w:t>es PSE.</w:t>
      </w:r>
    </w:p>
    <w:p w:rsidR="00FF5E96" w:rsidRDefault="004B5228">
      <w:pPr>
        <w:numPr>
          <w:ilvl w:val="0"/>
          <w:numId w:val="3"/>
        </w:numPr>
        <w:contextualSpacing/>
      </w:pPr>
      <w:r>
        <w:t>Definir categorías para las transacciones PSE de acuerdo con el tipo de bien o servicio.</w:t>
      </w:r>
    </w:p>
    <w:p w:rsidR="00FF5E96" w:rsidRDefault="004B5228" w:rsidP="009101B3">
      <w:pPr>
        <w:numPr>
          <w:ilvl w:val="0"/>
          <w:numId w:val="3"/>
        </w:numPr>
        <w:contextualSpacing/>
      </w:pPr>
      <w:r>
        <w:t>Desarrollar un modelo para categorizar las transacciones PSE.</w:t>
      </w:r>
    </w:p>
    <w:p w:rsidR="00FF5E96" w:rsidRDefault="004B5228" w:rsidP="009101B3">
      <w:pPr>
        <w:pStyle w:val="Ttulo1"/>
        <w:numPr>
          <w:ilvl w:val="0"/>
          <w:numId w:val="5"/>
        </w:numPr>
      </w:pPr>
      <w:bookmarkStart w:id="4" w:name="_615rn2a7zv84" w:colFirst="0" w:colLast="0"/>
      <w:bookmarkEnd w:id="4"/>
      <w:r>
        <w:t>Metodología</w:t>
      </w:r>
    </w:p>
    <w:p w:rsidR="00FF5E96" w:rsidRDefault="004B5228" w:rsidP="009101B3">
      <w:pPr>
        <w:spacing w:after="0"/>
        <w:jc w:val="both"/>
      </w:pPr>
      <w:r>
        <w:t>P</w:t>
      </w:r>
      <w:r>
        <w:t>ara abordar el proyecto, se siguieron los siguientes pasos:</w:t>
      </w:r>
    </w:p>
    <w:p w:rsidR="00FF5E96" w:rsidRDefault="00FF5E96">
      <w:pPr>
        <w:spacing w:after="0"/>
        <w:ind w:left="360"/>
        <w:jc w:val="both"/>
      </w:pPr>
    </w:p>
    <w:p w:rsidR="00FF5E96" w:rsidRDefault="004B5228">
      <w:pPr>
        <w:numPr>
          <w:ilvl w:val="0"/>
          <w:numId w:val="2"/>
        </w:numPr>
        <w:spacing w:after="0"/>
        <w:contextualSpacing/>
        <w:jc w:val="both"/>
      </w:pPr>
      <w:r>
        <w:t xml:space="preserve">Entendimiento </w:t>
      </w:r>
      <w:r w:rsidR="009101B3">
        <w:t>del problema de negocio.</w:t>
      </w:r>
    </w:p>
    <w:p w:rsidR="00FF5E96" w:rsidRDefault="004B5228">
      <w:pPr>
        <w:numPr>
          <w:ilvl w:val="0"/>
          <w:numId w:val="2"/>
        </w:numPr>
        <w:spacing w:after="0"/>
        <w:contextualSpacing/>
        <w:jc w:val="both"/>
      </w:pPr>
      <w:r>
        <w:t>Revisión y limpieza</w:t>
      </w:r>
      <w:r>
        <w:t xml:space="preserve"> de la información de transacciones y clientes.</w:t>
      </w:r>
    </w:p>
    <w:p w:rsidR="00FF5E96" w:rsidRDefault="004B5228">
      <w:pPr>
        <w:numPr>
          <w:ilvl w:val="0"/>
          <w:numId w:val="2"/>
        </w:numPr>
        <w:spacing w:after="0"/>
        <w:contextualSpacing/>
        <w:jc w:val="both"/>
      </w:pPr>
      <w:r>
        <w:t>Análisis lexicográfico sobre transacciones sectorizadas.</w:t>
      </w:r>
    </w:p>
    <w:p w:rsidR="00FF5E96" w:rsidRDefault="004B5228">
      <w:pPr>
        <w:numPr>
          <w:ilvl w:val="0"/>
          <w:numId w:val="2"/>
        </w:numPr>
        <w:spacing w:after="0"/>
        <w:contextualSpacing/>
        <w:jc w:val="both"/>
      </w:pPr>
      <w:r>
        <w:t xml:space="preserve">Definición de categorías de interés </w:t>
      </w:r>
      <w:r w:rsidR="009101B3">
        <w:t>de las transacciones PSE.</w:t>
      </w:r>
    </w:p>
    <w:p w:rsidR="009101B3" w:rsidRDefault="004B5228" w:rsidP="009101B3">
      <w:pPr>
        <w:numPr>
          <w:ilvl w:val="0"/>
          <w:numId w:val="2"/>
        </w:numPr>
        <w:spacing w:after="0"/>
        <w:contextualSpacing/>
        <w:jc w:val="both"/>
      </w:pPr>
      <w:r>
        <w:t>Clasificaci</w:t>
      </w:r>
      <w:r w:rsidR="009101B3">
        <w:t xml:space="preserve">ón de un grupo de transacciones basada </w:t>
      </w:r>
      <w:r>
        <w:t>en las referencias de recaudadores.</w:t>
      </w:r>
    </w:p>
    <w:p w:rsidR="009101B3" w:rsidRDefault="004B5228">
      <w:pPr>
        <w:numPr>
          <w:ilvl w:val="0"/>
          <w:numId w:val="2"/>
        </w:numPr>
        <w:spacing w:after="0"/>
        <w:contextualSpacing/>
        <w:jc w:val="both"/>
      </w:pPr>
      <w:r>
        <w:t xml:space="preserve">Construcción de modelos para la clasificación de </w:t>
      </w:r>
      <w:r w:rsidR="009101B3">
        <w:t>transacciones categorizadas.</w:t>
      </w:r>
    </w:p>
    <w:p w:rsidR="009101B3" w:rsidRDefault="009101B3" w:rsidP="009101B3">
      <w:pPr>
        <w:numPr>
          <w:ilvl w:val="0"/>
          <w:numId w:val="2"/>
        </w:numPr>
        <w:spacing w:after="0"/>
        <w:contextualSpacing/>
        <w:jc w:val="both"/>
      </w:pPr>
      <w:r>
        <w:t>Evaluación de modelos</w:t>
      </w:r>
      <w:r>
        <w:t xml:space="preserve"> de clasificación.</w:t>
      </w:r>
    </w:p>
    <w:p w:rsidR="00FF5E96" w:rsidRDefault="009101B3">
      <w:pPr>
        <w:numPr>
          <w:ilvl w:val="0"/>
          <w:numId w:val="2"/>
        </w:numPr>
        <w:spacing w:after="0"/>
        <w:contextualSpacing/>
        <w:jc w:val="both"/>
      </w:pPr>
      <w:r>
        <w:t>Clasificación de transacciones sin categorizar mediante el mejor clasificador encontrado.</w:t>
      </w:r>
    </w:p>
    <w:p w:rsidR="00FF5E96" w:rsidRPr="009101B3" w:rsidRDefault="004B5228" w:rsidP="009101B3">
      <w:pPr>
        <w:numPr>
          <w:ilvl w:val="0"/>
          <w:numId w:val="2"/>
        </w:numPr>
        <w:spacing w:after="0"/>
        <w:contextualSpacing/>
        <w:jc w:val="both"/>
      </w:pPr>
      <w:r>
        <w:t xml:space="preserve">Aplicación de categorización en el contexto de </w:t>
      </w:r>
      <w:proofErr w:type="spellStart"/>
      <w:r>
        <w:t>PFMs</w:t>
      </w:r>
      <w:proofErr w:type="spellEnd"/>
      <w:r>
        <w:t>.</w:t>
      </w:r>
      <w:bookmarkStart w:id="5" w:name="_gapa4s802eqd" w:colFirst="0" w:colLast="0"/>
      <w:bookmarkEnd w:id="5"/>
    </w:p>
    <w:p w:rsidR="00FF5E96" w:rsidRDefault="009101B3">
      <w:pPr>
        <w:pStyle w:val="Ttulo1"/>
        <w:numPr>
          <w:ilvl w:val="0"/>
          <w:numId w:val="5"/>
        </w:numPr>
      </w:pPr>
      <w:bookmarkStart w:id="6" w:name="_dtp76yp4xbmh" w:colFirst="0" w:colLast="0"/>
      <w:bookmarkEnd w:id="6"/>
      <w:r>
        <w:lastRenderedPageBreak/>
        <w:t>D</w:t>
      </w:r>
      <w:r w:rsidR="004B5228">
        <w:t>escripción y preparación de los datos</w:t>
      </w:r>
    </w:p>
    <w:p w:rsidR="00FF5E96" w:rsidRDefault="004B5228">
      <w:pPr>
        <w:jc w:val="both"/>
      </w:pPr>
      <w:r>
        <w:t>Los organizadores de la competencia</w:t>
      </w:r>
      <w:r>
        <w:t xml:space="preserve"> suministraron a los equipos con dos bases de datos que contienen una muestra de los clientes y las transacciones PSE realizadas entre 2016 y 2018 (Figura 1).</w:t>
      </w:r>
    </w:p>
    <w:p w:rsidR="00FF5E96" w:rsidRDefault="004B5228">
      <w:pPr>
        <w:jc w:val="center"/>
      </w:pPr>
      <w:r>
        <w:rPr>
          <w:noProof/>
        </w:rPr>
        <w:drawing>
          <wp:inline distT="0" distB="0" distL="0" distR="0">
            <wp:extent cx="4895850" cy="2333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95850" cy="2333625"/>
                    </a:xfrm>
                    <a:prstGeom prst="rect">
                      <a:avLst/>
                    </a:prstGeom>
                    <a:ln/>
                  </pic:spPr>
                </pic:pic>
              </a:graphicData>
            </a:graphic>
          </wp:inline>
        </w:drawing>
      </w:r>
    </w:p>
    <w:p w:rsidR="00FF5E96" w:rsidRDefault="004B5228">
      <w:pPr>
        <w:jc w:val="center"/>
      </w:pPr>
      <w:r>
        <w:t>Figura 1. Descripción de las bases de datos</w:t>
      </w:r>
    </w:p>
    <w:p w:rsidR="00FF5E96" w:rsidRDefault="004B5228">
      <w:pPr>
        <w:jc w:val="both"/>
      </w:pPr>
      <w:r>
        <w:t>Para la limpieza de la base de datos de transaccion</w:t>
      </w:r>
      <w:r>
        <w:t>es, en primer lugar, se eliminaron aquellos registros con más de 11 comas. Esto dado que los campos de texto libre (Referencia 1, Referencia 2 y Referencia 3) podían contener más comas que dificultaban la separación de los registros en 11 variables. Poster</w:t>
      </w:r>
      <w:r>
        <w:t>iormente, se eliminaron los registros con valores nulos en el valor de la transacción, al igual que valores inferiores a 1000 COP y superiores a 50 millones COP, los cuales corresponden a menos del 1% de la información. En la Tabla 1 se presenta un resumen</w:t>
      </w:r>
      <w:r>
        <w:t xml:space="preserve"> de la variable Valor transacción después de la limpieza.  </w:t>
      </w:r>
    </w:p>
    <w:tbl>
      <w:tblPr>
        <w:tblStyle w:val="Tablaconcuadrcula"/>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2090"/>
        <w:gridCol w:w="1799"/>
        <w:gridCol w:w="1045"/>
        <w:gridCol w:w="1389"/>
        <w:gridCol w:w="1076"/>
        <w:gridCol w:w="1439"/>
      </w:tblGrid>
      <w:tr w:rsidR="009101B3" w:rsidRPr="009101B3" w:rsidTr="007F37FF">
        <w:tc>
          <w:tcPr>
            <w:tcW w:w="1182" w:type="pct"/>
          </w:tcPr>
          <w:p w:rsidR="009101B3" w:rsidRPr="009101B3" w:rsidRDefault="009101B3" w:rsidP="007F37FF">
            <w:pPr>
              <w:jc w:val="center"/>
              <w:rPr>
                <w:rFonts w:asciiTheme="majorHAnsi" w:hAnsiTheme="majorHAnsi" w:cstheme="majorHAnsi"/>
                <w:b/>
                <w:lang w:val="es-CO"/>
              </w:rPr>
            </w:pPr>
            <w:r w:rsidRPr="009101B3">
              <w:rPr>
                <w:rFonts w:asciiTheme="majorHAnsi" w:hAnsiTheme="majorHAnsi" w:cstheme="majorHAnsi"/>
                <w:b/>
                <w:lang w:val="es-CO"/>
              </w:rPr>
              <w:t>Variable</w:t>
            </w:r>
          </w:p>
        </w:tc>
        <w:tc>
          <w:tcPr>
            <w:tcW w:w="1018" w:type="pct"/>
          </w:tcPr>
          <w:p w:rsidR="009101B3" w:rsidRPr="009101B3" w:rsidRDefault="009101B3" w:rsidP="007F37FF">
            <w:pPr>
              <w:jc w:val="center"/>
              <w:rPr>
                <w:rFonts w:asciiTheme="majorHAnsi" w:hAnsiTheme="majorHAnsi" w:cstheme="majorHAnsi"/>
                <w:b/>
                <w:lang w:val="es-CO"/>
              </w:rPr>
            </w:pPr>
            <w:r w:rsidRPr="009101B3">
              <w:rPr>
                <w:rFonts w:asciiTheme="majorHAnsi" w:hAnsiTheme="majorHAnsi" w:cstheme="majorHAnsi"/>
                <w:b/>
                <w:lang w:val="es-CO"/>
              </w:rPr>
              <w:t>Observaciones</w:t>
            </w:r>
          </w:p>
        </w:tc>
        <w:tc>
          <w:tcPr>
            <w:tcW w:w="591" w:type="pct"/>
          </w:tcPr>
          <w:p w:rsidR="009101B3" w:rsidRPr="009101B3" w:rsidRDefault="009101B3" w:rsidP="007F37FF">
            <w:pPr>
              <w:jc w:val="center"/>
              <w:rPr>
                <w:rFonts w:asciiTheme="majorHAnsi" w:hAnsiTheme="majorHAnsi" w:cstheme="majorHAnsi"/>
                <w:b/>
                <w:lang w:val="es-CO"/>
              </w:rPr>
            </w:pPr>
            <w:r w:rsidRPr="009101B3">
              <w:rPr>
                <w:rFonts w:asciiTheme="majorHAnsi" w:hAnsiTheme="majorHAnsi" w:cstheme="majorHAnsi"/>
                <w:b/>
                <w:lang w:val="es-CO"/>
              </w:rPr>
              <w:t>Media</w:t>
            </w:r>
          </w:p>
        </w:tc>
        <w:tc>
          <w:tcPr>
            <w:tcW w:w="786" w:type="pct"/>
          </w:tcPr>
          <w:p w:rsidR="009101B3" w:rsidRPr="009101B3" w:rsidRDefault="009101B3" w:rsidP="007F37FF">
            <w:pPr>
              <w:jc w:val="center"/>
              <w:rPr>
                <w:rFonts w:asciiTheme="majorHAnsi" w:hAnsiTheme="majorHAnsi" w:cstheme="majorHAnsi"/>
                <w:b/>
                <w:lang w:val="es-CO"/>
              </w:rPr>
            </w:pPr>
            <w:r w:rsidRPr="009101B3">
              <w:rPr>
                <w:rFonts w:asciiTheme="majorHAnsi" w:hAnsiTheme="majorHAnsi" w:cstheme="majorHAnsi"/>
                <w:b/>
                <w:lang w:val="es-CO"/>
              </w:rPr>
              <w:t>Desviación</w:t>
            </w:r>
          </w:p>
        </w:tc>
        <w:tc>
          <w:tcPr>
            <w:tcW w:w="609" w:type="pct"/>
          </w:tcPr>
          <w:p w:rsidR="009101B3" w:rsidRPr="009101B3" w:rsidRDefault="009101B3" w:rsidP="007F37FF">
            <w:pPr>
              <w:jc w:val="center"/>
              <w:rPr>
                <w:rFonts w:asciiTheme="majorHAnsi" w:hAnsiTheme="majorHAnsi" w:cstheme="majorHAnsi"/>
                <w:b/>
                <w:lang w:val="es-CO"/>
              </w:rPr>
            </w:pPr>
            <w:r w:rsidRPr="009101B3">
              <w:rPr>
                <w:rFonts w:asciiTheme="majorHAnsi" w:hAnsiTheme="majorHAnsi" w:cstheme="majorHAnsi"/>
                <w:b/>
                <w:lang w:val="es-CO"/>
              </w:rPr>
              <w:t>Mínimo</w:t>
            </w:r>
          </w:p>
        </w:tc>
        <w:tc>
          <w:tcPr>
            <w:tcW w:w="814" w:type="pct"/>
          </w:tcPr>
          <w:p w:rsidR="009101B3" w:rsidRPr="009101B3" w:rsidRDefault="009101B3" w:rsidP="007F37FF">
            <w:pPr>
              <w:jc w:val="center"/>
              <w:rPr>
                <w:rFonts w:asciiTheme="majorHAnsi" w:hAnsiTheme="majorHAnsi" w:cstheme="majorHAnsi"/>
                <w:b/>
                <w:lang w:val="es-CO"/>
              </w:rPr>
            </w:pPr>
            <w:r w:rsidRPr="009101B3">
              <w:rPr>
                <w:rFonts w:asciiTheme="majorHAnsi" w:hAnsiTheme="majorHAnsi" w:cstheme="majorHAnsi"/>
                <w:b/>
                <w:lang w:val="es-CO"/>
              </w:rPr>
              <w:t>Máximo</w:t>
            </w:r>
          </w:p>
        </w:tc>
      </w:tr>
      <w:tr w:rsidR="009101B3" w:rsidRPr="009101B3" w:rsidTr="007F37FF">
        <w:tc>
          <w:tcPr>
            <w:tcW w:w="1182" w:type="pct"/>
          </w:tcPr>
          <w:p w:rsidR="009101B3" w:rsidRPr="009101B3" w:rsidRDefault="009101B3" w:rsidP="007F37FF">
            <w:pPr>
              <w:rPr>
                <w:rFonts w:asciiTheme="majorHAnsi" w:hAnsiTheme="majorHAnsi" w:cstheme="majorHAnsi"/>
                <w:lang w:val="es-CO"/>
              </w:rPr>
            </w:pPr>
            <w:r w:rsidRPr="009101B3">
              <w:rPr>
                <w:rFonts w:asciiTheme="majorHAnsi" w:hAnsiTheme="majorHAnsi" w:cstheme="majorHAnsi"/>
                <w:lang w:val="es-CO"/>
              </w:rPr>
              <w:t>Valor transacción</w:t>
            </w:r>
          </w:p>
        </w:tc>
        <w:tc>
          <w:tcPr>
            <w:tcW w:w="1018" w:type="pct"/>
          </w:tcPr>
          <w:p w:rsidR="009101B3" w:rsidRPr="009101B3" w:rsidRDefault="009101B3" w:rsidP="007F37FF">
            <w:pPr>
              <w:jc w:val="center"/>
              <w:rPr>
                <w:rFonts w:asciiTheme="majorHAnsi" w:hAnsiTheme="majorHAnsi" w:cstheme="majorHAnsi"/>
                <w:lang w:val="es-CO"/>
              </w:rPr>
            </w:pPr>
            <w:r w:rsidRPr="009101B3">
              <w:rPr>
                <w:rFonts w:asciiTheme="majorHAnsi" w:hAnsiTheme="majorHAnsi" w:cstheme="majorHAnsi"/>
                <w:lang w:val="es-CO"/>
              </w:rPr>
              <w:t>11’809.972</w:t>
            </w:r>
          </w:p>
        </w:tc>
        <w:tc>
          <w:tcPr>
            <w:tcW w:w="591" w:type="pct"/>
          </w:tcPr>
          <w:p w:rsidR="009101B3" w:rsidRPr="009101B3" w:rsidRDefault="009101B3" w:rsidP="007F37FF">
            <w:pPr>
              <w:jc w:val="center"/>
              <w:rPr>
                <w:rFonts w:asciiTheme="majorHAnsi" w:hAnsiTheme="majorHAnsi" w:cstheme="majorHAnsi"/>
                <w:lang w:val="es-CO"/>
              </w:rPr>
            </w:pPr>
            <w:r w:rsidRPr="009101B3">
              <w:rPr>
                <w:rFonts w:asciiTheme="majorHAnsi" w:hAnsiTheme="majorHAnsi" w:cstheme="majorHAnsi"/>
                <w:lang w:val="es-CO"/>
              </w:rPr>
              <w:t>360.800</w:t>
            </w:r>
          </w:p>
        </w:tc>
        <w:tc>
          <w:tcPr>
            <w:tcW w:w="786" w:type="pct"/>
          </w:tcPr>
          <w:p w:rsidR="009101B3" w:rsidRPr="009101B3" w:rsidRDefault="009101B3" w:rsidP="007F37FF">
            <w:pPr>
              <w:jc w:val="center"/>
              <w:rPr>
                <w:rFonts w:asciiTheme="majorHAnsi" w:hAnsiTheme="majorHAnsi" w:cstheme="majorHAnsi"/>
                <w:lang w:val="es-CO"/>
              </w:rPr>
            </w:pPr>
            <w:r w:rsidRPr="009101B3">
              <w:rPr>
                <w:rFonts w:asciiTheme="majorHAnsi" w:hAnsiTheme="majorHAnsi" w:cstheme="majorHAnsi"/>
                <w:lang w:val="es-CO"/>
              </w:rPr>
              <w:t>975.940,9</w:t>
            </w:r>
          </w:p>
        </w:tc>
        <w:tc>
          <w:tcPr>
            <w:tcW w:w="609" w:type="pct"/>
          </w:tcPr>
          <w:p w:rsidR="009101B3" w:rsidRPr="009101B3" w:rsidRDefault="009101B3" w:rsidP="007F37FF">
            <w:pPr>
              <w:jc w:val="center"/>
              <w:rPr>
                <w:rFonts w:asciiTheme="majorHAnsi" w:hAnsiTheme="majorHAnsi" w:cstheme="majorHAnsi"/>
                <w:lang w:val="es-CO"/>
              </w:rPr>
            </w:pPr>
            <w:r w:rsidRPr="009101B3">
              <w:rPr>
                <w:rFonts w:asciiTheme="majorHAnsi" w:hAnsiTheme="majorHAnsi" w:cstheme="majorHAnsi"/>
                <w:lang w:val="es-CO"/>
              </w:rPr>
              <w:t>1.000</w:t>
            </w:r>
          </w:p>
        </w:tc>
        <w:tc>
          <w:tcPr>
            <w:tcW w:w="814" w:type="pct"/>
          </w:tcPr>
          <w:p w:rsidR="009101B3" w:rsidRPr="009101B3" w:rsidRDefault="009101B3" w:rsidP="007F37FF">
            <w:pPr>
              <w:jc w:val="center"/>
              <w:rPr>
                <w:rFonts w:asciiTheme="majorHAnsi" w:hAnsiTheme="majorHAnsi" w:cstheme="majorHAnsi"/>
                <w:lang w:val="es-CO"/>
              </w:rPr>
            </w:pPr>
            <w:r w:rsidRPr="009101B3">
              <w:rPr>
                <w:rFonts w:asciiTheme="majorHAnsi" w:hAnsiTheme="majorHAnsi" w:cstheme="majorHAnsi"/>
                <w:lang w:val="es-CO"/>
              </w:rPr>
              <w:t>49’950.000</w:t>
            </w:r>
          </w:p>
        </w:tc>
      </w:tr>
    </w:tbl>
    <w:p w:rsidR="00FF5E96" w:rsidRDefault="004B5228">
      <w:pPr>
        <w:jc w:val="center"/>
      </w:pPr>
      <w:r>
        <w:t>Tabla 1. Estadísticas descriptivas de Valor transacción</w:t>
      </w:r>
    </w:p>
    <w:p w:rsidR="00FF5E96" w:rsidRDefault="004B5228">
      <w:pPr>
        <w:jc w:val="both"/>
      </w:pPr>
      <w:r>
        <w:t>Adicionalmente, se crearon las siguientes variables categóricas que almacenan información valiosa de la fecha y hora de la transacción:</w:t>
      </w:r>
    </w:p>
    <w:p w:rsidR="00FF5E96" w:rsidRDefault="004B5228">
      <w:pPr>
        <w:numPr>
          <w:ilvl w:val="0"/>
          <w:numId w:val="4"/>
        </w:numPr>
        <w:pBdr>
          <w:top w:val="nil"/>
          <w:left w:val="nil"/>
          <w:bottom w:val="nil"/>
          <w:right w:val="nil"/>
          <w:between w:val="nil"/>
        </w:pBdr>
        <w:spacing w:after="0"/>
        <w:contextualSpacing/>
        <w:jc w:val="both"/>
        <w:rPr>
          <w:color w:val="000000"/>
        </w:rPr>
      </w:pPr>
      <w:r>
        <w:rPr>
          <w:color w:val="000000"/>
        </w:rPr>
        <w:t>Mes: Variable con 12 categorías (una por cada mes del año).</w:t>
      </w:r>
    </w:p>
    <w:p w:rsidR="00FF5E96" w:rsidRDefault="004B5228">
      <w:pPr>
        <w:numPr>
          <w:ilvl w:val="0"/>
          <w:numId w:val="4"/>
        </w:numPr>
        <w:pBdr>
          <w:top w:val="nil"/>
          <w:left w:val="nil"/>
          <w:bottom w:val="nil"/>
          <w:right w:val="nil"/>
          <w:between w:val="nil"/>
        </w:pBdr>
        <w:spacing w:after="0"/>
        <w:contextualSpacing/>
        <w:jc w:val="both"/>
        <w:rPr>
          <w:color w:val="000000"/>
        </w:rPr>
      </w:pPr>
      <w:r>
        <w:rPr>
          <w:color w:val="000000"/>
        </w:rPr>
        <w:t>Dia semana: Variable con 7 categoría (una por cada día de la semana).</w:t>
      </w:r>
    </w:p>
    <w:p w:rsidR="00FF5E96" w:rsidRDefault="004B5228">
      <w:pPr>
        <w:numPr>
          <w:ilvl w:val="0"/>
          <w:numId w:val="4"/>
        </w:numPr>
        <w:pBdr>
          <w:top w:val="nil"/>
          <w:left w:val="nil"/>
          <w:bottom w:val="nil"/>
          <w:right w:val="nil"/>
          <w:between w:val="nil"/>
        </w:pBdr>
        <w:spacing w:after="0"/>
        <w:contextualSpacing/>
        <w:jc w:val="both"/>
        <w:rPr>
          <w:color w:val="000000"/>
        </w:rPr>
      </w:pPr>
      <w:r>
        <w:rPr>
          <w:color w:val="000000"/>
        </w:rPr>
        <w:t>Fin de semana: Variable con 2 categorías (fin de semana y entre semana).</w:t>
      </w:r>
    </w:p>
    <w:p w:rsidR="00FF5E96" w:rsidRDefault="004B5228">
      <w:pPr>
        <w:numPr>
          <w:ilvl w:val="0"/>
          <w:numId w:val="4"/>
        </w:numPr>
        <w:pBdr>
          <w:top w:val="nil"/>
          <w:left w:val="nil"/>
          <w:bottom w:val="nil"/>
          <w:right w:val="nil"/>
          <w:between w:val="nil"/>
        </w:pBdr>
        <w:spacing w:after="0"/>
        <w:contextualSpacing/>
        <w:jc w:val="both"/>
        <w:rPr>
          <w:color w:val="000000"/>
        </w:rPr>
      </w:pPr>
      <w:r>
        <w:rPr>
          <w:color w:val="000000"/>
        </w:rPr>
        <w:t>Quincena: Variable con 3 categorías (primera quincena, segunda quincena y no quincena). La primera quincena va el</w:t>
      </w:r>
      <w:r>
        <w:rPr>
          <w:color w:val="000000"/>
        </w:rPr>
        <w:t xml:space="preserve"> 1 al 6 de cada mes, y la segunda del 14 al 19.</w:t>
      </w:r>
    </w:p>
    <w:p w:rsidR="00FF5E96" w:rsidRDefault="004B5228">
      <w:pPr>
        <w:numPr>
          <w:ilvl w:val="0"/>
          <w:numId w:val="4"/>
        </w:numPr>
        <w:pBdr>
          <w:top w:val="nil"/>
          <w:left w:val="nil"/>
          <w:bottom w:val="nil"/>
          <w:right w:val="nil"/>
          <w:between w:val="nil"/>
        </w:pBdr>
        <w:spacing w:after="0"/>
        <w:contextualSpacing/>
        <w:jc w:val="both"/>
        <w:rPr>
          <w:color w:val="000000"/>
        </w:rPr>
      </w:pPr>
      <w:r>
        <w:rPr>
          <w:color w:val="000000"/>
        </w:rPr>
        <w:t xml:space="preserve">Momento del día: Variable con 5 categorías (madrugada, mañana, mediodía, tarde y noche). Madrugada comprende el rango de 2:00 a 6:00, mañana de 6:00 a 11:00, mediodía de 11:00 a 14:00, tarde de 14:00 a 19:00 </w:t>
      </w:r>
      <w:r>
        <w:rPr>
          <w:color w:val="000000"/>
        </w:rPr>
        <w:t>y noche de 19:00 a 2:00.</w:t>
      </w:r>
    </w:p>
    <w:p w:rsidR="00FF5E96" w:rsidRDefault="00FF5E96">
      <w:pPr>
        <w:pBdr>
          <w:top w:val="nil"/>
          <w:left w:val="nil"/>
          <w:bottom w:val="nil"/>
          <w:right w:val="nil"/>
          <w:between w:val="nil"/>
        </w:pBdr>
        <w:spacing w:after="0"/>
        <w:ind w:left="1080"/>
        <w:jc w:val="both"/>
        <w:rPr>
          <w:color w:val="000000"/>
        </w:rPr>
      </w:pPr>
    </w:p>
    <w:p w:rsidR="00FF5E96" w:rsidRDefault="004B5228">
      <w:pPr>
        <w:jc w:val="both"/>
      </w:pPr>
      <w:r>
        <w:lastRenderedPageBreak/>
        <w:t xml:space="preserve">Con relación a la base de clientes, se asignaron los valores faltantes a la categoría “I” (no informa) y se creó una variable categórica de edad (menores de 25, 25-30, 31-35, 36-40, 41-45, 46-50, 51-59, y mayores de 60). </w:t>
      </w:r>
    </w:p>
    <w:p w:rsidR="00FF5E96" w:rsidRDefault="004B5228">
      <w:pPr>
        <w:pStyle w:val="Ttulo1"/>
        <w:numPr>
          <w:ilvl w:val="0"/>
          <w:numId w:val="5"/>
        </w:numPr>
      </w:pPr>
      <w:bookmarkStart w:id="7" w:name="_beds36ws0fbz" w:colFirst="0" w:colLast="0"/>
      <w:bookmarkEnd w:id="7"/>
      <w:r>
        <w:t>Definici</w:t>
      </w:r>
      <w:r>
        <w:t>ón de las Categorías</w:t>
      </w:r>
    </w:p>
    <w:p w:rsidR="00FF5E96" w:rsidRDefault="004B5228">
      <w:pPr>
        <w:jc w:val="both"/>
      </w:pPr>
      <w:r>
        <w:t>Para la definición de las categorías se desarrolló un algoritmo lexicográfico que separaba las palabras de los campos Referencia 1, Referencia 2 y Referencia 3, las cuales contienen la información suministrada por los recaudadores ace</w:t>
      </w:r>
      <w:r>
        <w:t>rca de la transacción PSE realizada. Luego, estas eran almacenadas en un diccionario y se realizaba un conteo. Para lo anterior se leyeron todas las palabras en mayúsculas y se eliminaron las tildes. Posteriormente, se hizo una revisión de las palabras con</w:t>
      </w:r>
      <w:r>
        <w:t xml:space="preserve"> una frecuencia superior a mil y se asignaron categorías de acuerdo con el tipo de bien o servicio. Es importante mencionar que a conectores (“de”, “y”, “para”, etc.) o palabras con significado ambiguo (“pago”, “valor”, “compra”, etc.) no se les asignó nin</w:t>
      </w:r>
      <w:r>
        <w:t>guna categoría. Como resultado, se lograron clasificar 273 palabras en 17 categorías (Tabla 2).</w:t>
      </w:r>
    </w:p>
    <w:tbl>
      <w:tblPr>
        <w:tblW w:w="5000" w:type="pct"/>
        <w:tblBorders>
          <w:top w:val="single" w:sz="4" w:space="0" w:color="auto"/>
          <w:bottom w:val="single" w:sz="4" w:space="0" w:color="auto"/>
        </w:tblBorders>
        <w:tblLook w:val="04A0" w:firstRow="1" w:lastRow="0" w:firstColumn="1" w:lastColumn="0" w:noHBand="0" w:noVBand="1"/>
      </w:tblPr>
      <w:tblGrid>
        <w:gridCol w:w="2932"/>
        <w:gridCol w:w="1280"/>
        <w:gridCol w:w="4626"/>
      </w:tblGrid>
      <w:tr w:rsidR="009101B3" w:rsidRPr="00AB0179" w:rsidTr="007F37FF">
        <w:trPr>
          <w:trHeight w:val="300"/>
          <w:tblHeader/>
        </w:trPr>
        <w:tc>
          <w:tcPr>
            <w:tcW w:w="1659" w:type="pct"/>
            <w:tcBorders>
              <w:top w:val="single" w:sz="4" w:space="0" w:color="auto"/>
              <w:bottom w:val="single" w:sz="4" w:space="0" w:color="auto"/>
            </w:tcBorders>
            <w:shd w:val="clear" w:color="auto" w:fill="auto"/>
            <w:noWrap/>
            <w:vAlign w:val="bottom"/>
            <w:hideMark/>
          </w:tcPr>
          <w:p w:rsidR="009101B3" w:rsidRPr="00AB0179" w:rsidRDefault="009101B3" w:rsidP="007F37FF">
            <w:pPr>
              <w:spacing w:after="0" w:line="240" w:lineRule="auto"/>
              <w:jc w:val="center"/>
              <w:rPr>
                <w:rFonts w:eastAsia="Times New Roman"/>
                <w:b/>
                <w:bCs/>
                <w:color w:val="000000"/>
              </w:rPr>
            </w:pPr>
            <w:r w:rsidRPr="00AB0179">
              <w:rPr>
                <w:rFonts w:eastAsia="Times New Roman"/>
                <w:b/>
                <w:bCs/>
                <w:color w:val="000000"/>
              </w:rPr>
              <w:t>Categorías</w:t>
            </w:r>
          </w:p>
        </w:tc>
        <w:tc>
          <w:tcPr>
            <w:tcW w:w="724" w:type="pct"/>
            <w:tcBorders>
              <w:top w:val="single" w:sz="4" w:space="0" w:color="auto"/>
              <w:bottom w:val="single" w:sz="4" w:space="0" w:color="auto"/>
            </w:tcBorders>
            <w:shd w:val="clear" w:color="auto" w:fill="auto"/>
            <w:noWrap/>
            <w:vAlign w:val="bottom"/>
            <w:hideMark/>
          </w:tcPr>
          <w:p w:rsidR="009101B3" w:rsidRPr="00AB0179" w:rsidRDefault="009101B3" w:rsidP="007F37FF">
            <w:pPr>
              <w:spacing w:after="0" w:line="240" w:lineRule="auto"/>
              <w:jc w:val="center"/>
              <w:rPr>
                <w:rFonts w:eastAsia="Times New Roman"/>
                <w:b/>
                <w:bCs/>
                <w:color w:val="000000"/>
              </w:rPr>
            </w:pPr>
            <w:r w:rsidRPr="00AB0179">
              <w:rPr>
                <w:rFonts w:eastAsia="Times New Roman"/>
                <w:b/>
                <w:bCs/>
                <w:color w:val="000000"/>
              </w:rPr>
              <w:t>Palabras</w:t>
            </w:r>
          </w:p>
        </w:tc>
        <w:tc>
          <w:tcPr>
            <w:tcW w:w="2617" w:type="pct"/>
            <w:tcBorders>
              <w:top w:val="single" w:sz="4" w:space="0" w:color="auto"/>
              <w:bottom w:val="single" w:sz="4" w:space="0" w:color="auto"/>
            </w:tcBorders>
            <w:shd w:val="clear" w:color="auto" w:fill="auto"/>
            <w:noWrap/>
            <w:vAlign w:val="bottom"/>
            <w:hideMark/>
          </w:tcPr>
          <w:p w:rsidR="009101B3" w:rsidRPr="00AB0179" w:rsidRDefault="009101B3" w:rsidP="007F37FF">
            <w:pPr>
              <w:spacing w:after="0" w:line="240" w:lineRule="auto"/>
              <w:jc w:val="center"/>
              <w:rPr>
                <w:rFonts w:eastAsia="Times New Roman"/>
                <w:b/>
                <w:bCs/>
                <w:color w:val="000000"/>
              </w:rPr>
            </w:pPr>
            <w:r w:rsidRPr="00AB0179">
              <w:rPr>
                <w:rFonts w:eastAsia="Times New Roman"/>
                <w:b/>
                <w:bCs/>
                <w:color w:val="000000"/>
              </w:rPr>
              <w:t>Ejemplos</w:t>
            </w:r>
          </w:p>
        </w:tc>
      </w:tr>
      <w:tr w:rsidR="009101B3" w:rsidRPr="00AB0179" w:rsidTr="007F37FF">
        <w:trPr>
          <w:trHeight w:val="300"/>
        </w:trPr>
        <w:tc>
          <w:tcPr>
            <w:tcW w:w="1659" w:type="pct"/>
            <w:tcBorders>
              <w:top w:val="single" w:sz="4" w:space="0" w:color="auto"/>
            </w:tcBorders>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Banco</w:t>
            </w:r>
          </w:p>
        </w:tc>
        <w:tc>
          <w:tcPr>
            <w:tcW w:w="724" w:type="pct"/>
            <w:tcBorders>
              <w:top w:val="single" w:sz="4" w:space="0" w:color="auto"/>
            </w:tcBorders>
            <w:shd w:val="clear" w:color="auto" w:fill="auto"/>
            <w:noWrap/>
            <w:vAlign w:val="bottom"/>
            <w:hideMark/>
          </w:tcPr>
          <w:p w:rsidR="009101B3" w:rsidRPr="00AB0179" w:rsidRDefault="009101B3" w:rsidP="007F37FF">
            <w:pPr>
              <w:spacing w:after="0" w:line="240" w:lineRule="auto"/>
              <w:jc w:val="center"/>
              <w:rPr>
                <w:rFonts w:eastAsia="Times New Roman"/>
                <w:color w:val="000000"/>
              </w:rPr>
            </w:pPr>
            <w:r w:rsidRPr="00AB0179">
              <w:rPr>
                <w:rFonts w:eastAsia="Times New Roman"/>
                <w:color w:val="000000"/>
              </w:rPr>
              <w:t>48</w:t>
            </w:r>
          </w:p>
        </w:tc>
        <w:tc>
          <w:tcPr>
            <w:tcW w:w="2617" w:type="pct"/>
            <w:tcBorders>
              <w:top w:val="single" w:sz="4" w:space="0" w:color="auto"/>
            </w:tcBorders>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Colpatria, Citibank, Davivienda</w:t>
            </w:r>
          </w:p>
        </w:tc>
      </w:tr>
      <w:tr w:rsidR="009101B3" w:rsidRPr="00AB0179" w:rsidTr="007F37FF">
        <w:trPr>
          <w:trHeight w:val="300"/>
        </w:trPr>
        <w:tc>
          <w:tcPr>
            <w:tcW w:w="1659" w:type="pct"/>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E-</w:t>
            </w:r>
            <w:proofErr w:type="spellStart"/>
            <w:r w:rsidRPr="00AB0179">
              <w:rPr>
                <w:rFonts w:eastAsia="Times New Roman"/>
                <w:color w:val="000000"/>
              </w:rPr>
              <w:t>commerce</w:t>
            </w:r>
            <w:proofErr w:type="spellEnd"/>
          </w:p>
        </w:tc>
        <w:tc>
          <w:tcPr>
            <w:tcW w:w="724" w:type="pct"/>
            <w:shd w:val="clear" w:color="auto" w:fill="auto"/>
            <w:noWrap/>
            <w:vAlign w:val="bottom"/>
            <w:hideMark/>
          </w:tcPr>
          <w:p w:rsidR="009101B3" w:rsidRPr="00AB0179" w:rsidRDefault="009101B3" w:rsidP="007F37FF">
            <w:pPr>
              <w:spacing w:after="0" w:line="240" w:lineRule="auto"/>
              <w:jc w:val="center"/>
              <w:rPr>
                <w:rFonts w:eastAsia="Times New Roman"/>
                <w:color w:val="000000"/>
              </w:rPr>
            </w:pPr>
            <w:r w:rsidRPr="00AB0179">
              <w:rPr>
                <w:rFonts w:eastAsia="Times New Roman"/>
                <w:color w:val="000000"/>
              </w:rPr>
              <w:t>35</w:t>
            </w:r>
          </w:p>
        </w:tc>
        <w:tc>
          <w:tcPr>
            <w:tcW w:w="2617" w:type="pct"/>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 xml:space="preserve">Éxito, Alkosto, </w:t>
            </w:r>
            <w:proofErr w:type="spellStart"/>
            <w:r w:rsidRPr="00AB0179">
              <w:rPr>
                <w:rFonts w:eastAsia="Times New Roman"/>
                <w:color w:val="000000"/>
              </w:rPr>
              <w:t>Ktronix</w:t>
            </w:r>
            <w:proofErr w:type="spellEnd"/>
          </w:p>
        </w:tc>
      </w:tr>
      <w:tr w:rsidR="009101B3" w:rsidRPr="00AB0179" w:rsidTr="007F37FF">
        <w:trPr>
          <w:trHeight w:val="300"/>
        </w:trPr>
        <w:tc>
          <w:tcPr>
            <w:tcW w:w="1659" w:type="pct"/>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Educación</w:t>
            </w:r>
          </w:p>
        </w:tc>
        <w:tc>
          <w:tcPr>
            <w:tcW w:w="724" w:type="pct"/>
            <w:shd w:val="clear" w:color="auto" w:fill="auto"/>
            <w:noWrap/>
            <w:vAlign w:val="bottom"/>
            <w:hideMark/>
          </w:tcPr>
          <w:p w:rsidR="009101B3" w:rsidRPr="00AB0179" w:rsidRDefault="009101B3" w:rsidP="007F37FF">
            <w:pPr>
              <w:spacing w:after="0" w:line="240" w:lineRule="auto"/>
              <w:jc w:val="center"/>
              <w:rPr>
                <w:rFonts w:eastAsia="Times New Roman"/>
                <w:color w:val="000000"/>
              </w:rPr>
            </w:pPr>
            <w:r w:rsidRPr="00AB0179">
              <w:rPr>
                <w:rFonts w:eastAsia="Times New Roman"/>
                <w:color w:val="000000"/>
              </w:rPr>
              <w:t>31</w:t>
            </w:r>
          </w:p>
        </w:tc>
        <w:tc>
          <w:tcPr>
            <w:tcW w:w="2617" w:type="pct"/>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Colegio, universidad, curso</w:t>
            </w:r>
          </w:p>
        </w:tc>
      </w:tr>
      <w:tr w:rsidR="009101B3" w:rsidRPr="00AB0179" w:rsidTr="007F37FF">
        <w:trPr>
          <w:trHeight w:val="300"/>
        </w:trPr>
        <w:tc>
          <w:tcPr>
            <w:tcW w:w="1659" w:type="pct"/>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Servicios</w:t>
            </w:r>
          </w:p>
        </w:tc>
        <w:tc>
          <w:tcPr>
            <w:tcW w:w="724" w:type="pct"/>
            <w:shd w:val="clear" w:color="auto" w:fill="auto"/>
            <w:noWrap/>
            <w:vAlign w:val="bottom"/>
            <w:hideMark/>
          </w:tcPr>
          <w:p w:rsidR="009101B3" w:rsidRPr="00AB0179" w:rsidRDefault="009101B3" w:rsidP="007F37FF">
            <w:pPr>
              <w:spacing w:after="0" w:line="240" w:lineRule="auto"/>
              <w:jc w:val="center"/>
              <w:rPr>
                <w:rFonts w:eastAsia="Times New Roman"/>
                <w:color w:val="000000"/>
              </w:rPr>
            </w:pPr>
            <w:r w:rsidRPr="00AB0179">
              <w:rPr>
                <w:rFonts w:eastAsia="Times New Roman"/>
                <w:color w:val="000000"/>
              </w:rPr>
              <w:t>26</w:t>
            </w:r>
          </w:p>
        </w:tc>
        <w:tc>
          <w:tcPr>
            <w:tcW w:w="2617" w:type="pct"/>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 xml:space="preserve">Gas, acueducto, </w:t>
            </w:r>
            <w:proofErr w:type="spellStart"/>
            <w:r w:rsidRPr="00AB0179">
              <w:rPr>
                <w:rFonts w:eastAsia="Times New Roman"/>
                <w:color w:val="000000"/>
              </w:rPr>
              <w:t>Codensa</w:t>
            </w:r>
            <w:proofErr w:type="spellEnd"/>
          </w:p>
        </w:tc>
      </w:tr>
      <w:tr w:rsidR="009101B3" w:rsidRPr="00AB0179" w:rsidTr="007F37FF">
        <w:trPr>
          <w:trHeight w:val="300"/>
        </w:trPr>
        <w:tc>
          <w:tcPr>
            <w:tcW w:w="1659" w:type="pct"/>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Telecomunicaciones</w:t>
            </w:r>
          </w:p>
        </w:tc>
        <w:tc>
          <w:tcPr>
            <w:tcW w:w="724" w:type="pct"/>
            <w:shd w:val="clear" w:color="auto" w:fill="auto"/>
            <w:noWrap/>
            <w:vAlign w:val="bottom"/>
            <w:hideMark/>
          </w:tcPr>
          <w:p w:rsidR="009101B3" w:rsidRPr="00AB0179" w:rsidRDefault="009101B3" w:rsidP="007F37FF">
            <w:pPr>
              <w:spacing w:after="0" w:line="240" w:lineRule="auto"/>
              <w:jc w:val="center"/>
              <w:rPr>
                <w:rFonts w:eastAsia="Times New Roman"/>
                <w:color w:val="000000"/>
              </w:rPr>
            </w:pPr>
            <w:r w:rsidRPr="00AB0179">
              <w:rPr>
                <w:rFonts w:eastAsia="Times New Roman"/>
                <w:color w:val="000000"/>
              </w:rPr>
              <w:t>20</w:t>
            </w:r>
          </w:p>
        </w:tc>
        <w:tc>
          <w:tcPr>
            <w:tcW w:w="2617" w:type="pct"/>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Internet, móviles, Claro</w:t>
            </w:r>
          </w:p>
        </w:tc>
      </w:tr>
      <w:tr w:rsidR="009101B3" w:rsidRPr="00AB0179" w:rsidTr="007F37FF">
        <w:trPr>
          <w:trHeight w:val="300"/>
        </w:trPr>
        <w:tc>
          <w:tcPr>
            <w:tcW w:w="1659" w:type="pct"/>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Entretenimiento</w:t>
            </w:r>
          </w:p>
        </w:tc>
        <w:tc>
          <w:tcPr>
            <w:tcW w:w="724" w:type="pct"/>
            <w:shd w:val="clear" w:color="auto" w:fill="auto"/>
            <w:noWrap/>
            <w:vAlign w:val="bottom"/>
            <w:hideMark/>
          </w:tcPr>
          <w:p w:rsidR="009101B3" w:rsidRPr="00AB0179" w:rsidRDefault="009101B3" w:rsidP="007F37FF">
            <w:pPr>
              <w:spacing w:after="0" w:line="240" w:lineRule="auto"/>
              <w:jc w:val="center"/>
              <w:rPr>
                <w:rFonts w:eastAsia="Times New Roman"/>
                <w:color w:val="000000"/>
              </w:rPr>
            </w:pPr>
            <w:r w:rsidRPr="00AB0179">
              <w:rPr>
                <w:rFonts w:eastAsia="Times New Roman"/>
                <w:color w:val="000000"/>
              </w:rPr>
              <w:t>18</w:t>
            </w:r>
          </w:p>
        </w:tc>
        <w:tc>
          <w:tcPr>
            <w:tcW w:w="2617" w:type="pct"/>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Natación, futbol, Cine</w:t>
            </w:r>
          </w:p>
        </w:tc>
      </w:tr>
      <w:tr w:rsidR="009101B3" w:rsidRPr="00AB0179" w:rsidTr="007F37FF">
        <w:trPr>
          <w:trHeight w:val="300"/>
        </w:trPr>
        <w:tc>
          <w:tcPr>
            <w:tcW w:w="1659" w:type="pct"/>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Tiquetes</w:t>
            </w:r>
          </w:p>
        </w:tc>
        <w:tc>
          <w:tcPr>
            <w:tcW w:w="724" w:type="pct"/>
            <w:shd w:val="clear" w:color="auto" w:fill="auto"/>
            <w:noWrap/>
            <w:vAlign w:val="bottom"/>
            <w:hideMark/>
          </w:tcPr>
          <w:p w:rsidR="009101B3" w:rsidRPr="00AB0179" w:rsidRDefault="009101B3" w:rsidP="007F37FF">
            <w:pPr>
              <w:spacing w:after="0" w:line="240" w:lineRule="auto"/>
              <w:jc w:val="center"/>
              <w:rPr>
                <w:rFonts w:eastAsia="Times New Roman"/>
                <w:color w:val="000000"/>
              </w:rPr>
            </w:pPr>
            <w:r w:rsidRPr="00AB0179">
              <w:rPr>
                <w:rFonts w:eastAsia="Times New Roman"/>
                <w:color w:val="000000"/>
              </w:rPr>
              <w:t>16</w:t>
            </w:r>
          </w:p>
        </w:tc>
        <w:tc>
          <w:tcPr>
            <w:tcW w:w="2617" w:type="pct"/>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 xml:space="preserve">Avianca, </w:t>
            </w:r>
            <w:proofErr w:type="spellStart"/>
            <w:r w:rsidRPr="00AB0179">
              <w:rPr>
                <w:rFonts w:eastAsia="Times New Roman"/>
                <w:color w:val="000000"/>
              </w:rPr>
              <w:t>flight</w:t>
            </w:r>
            <w:proofErr w:type="spellEnd"/>
            <w:r w:rsidRPr="00AB0179">
              <w:rPr>
                <w:rFonts w:eastAsia="Times New Roman"/>
                <w:color w:val="000000"/>
              </w:rPr>
              <w:t>, vuelos</w:t>
            </w:r>
          </w:p>
        </w:tc>
      </w:tr>
      <w:tr w:rsidR="009101B3" w:rsidRPr="00AB0179" w:rsidTr="007F37FF">
        <w:trPr>
          <w:trHeight w:val="300"/>
        </w:trPr>
        <w:tc>
          <w:tcPr>
            <w:tcW w:w="1659" w:type="pct"/>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Seguros</w:t>
            </w:r>
          </w:p>
        </w:tc>
        <w:tc>
          <w:tcPr>
            <w:tcW w:w="724" w:type="pct"/>
            <w:shd w:val="clear" w:color="auto" w:fill="auto"/>
            <w:noWrap/>
            <w:vAlign w:val="bottom"/>
            <w:hideMark/>
          </w:tcPr>
          <w:p w:rsidR="009101B3" w:rsidRPr="00AB0179" w:rsidRDefault="009101B3" w:rsidP="007F37FF">
            <w:pPr>
              <w:spacing w:after="0" w:line="240" w:lineRule="auto"/>
              <w:jc w:val="center"/>
              <w:rPr>
                <w:rFonts w:eastAsia="Times New Roman"/>
                <w:color w:val="000000"/>
              </w:rPr>
            </w:pPr>
            <w:r w:rsidRPr="00AB0179">
              <w:rPr>
                <w:rFonts w:eastAsia="Times New Roman"/>
                <w:color w:val="000000"/>
              </w:rPr>
              <w:t>12</w:t>
            </w:r>
          </w:p>
        </w:tc>
        <w:tc>
          <w:tcPr>
            <w:tcW w:w="2617" w:type="pct"/>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Suramericana, AXA, Allianz</w:t>
            </w:r>
          </w:p>
        </w:tc>
      </w:tr>
      <w:tr w:rsidR="009101B3" w:rsidRPr="00AB0179" w:rsidTr="007F37FF">
        <w:trPr>
          <w:trHeight w:val="300"/>
        </w:trPr>
        <w:tc>
          <w:tcPr>
            <w:tcW w:w="1659" w:type="pct"/>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Trámites y documentos</w:t>
            </w:r>
          </w:p>
        </w:tc>
        <w:tc>
          <w:tcPr>
            <w:tcW w:w="724" w:type="pct"/>
            <w:shd w:val="clear" w:color="auto" w:fill="auto"/>
            <w:noWrap/>
            <w:vAlign w:val="bottom"/>
            <w:hideMark/>
          </w:tcPr>
          <w:p w:rsidR="009101B3" w:rsidRPr="00AB0179" w:rsidRDefault="009101B3" w:rsidP="007F37FF">
            <w:pPr>
              <w:spacing w:after="0" w:line="240" w:lineRule="auto"/>
              <w:jc w:val="center"/>
              <w:rPr>
                <w:rFonts w:eastAsia="Times New Roman"/>
                <w:color w:val="000000"/>
              </w:rPr>
            </w:pPr>
            <w:r w:rsidRPr="00AB0179">
              <w:rPr>
                <w:rFonts w:eastAsia="Times New Roman"/>
                <w:color w:val="000000"/>
              </w:rPr>
              <w:t>11</w:t>
            </w:r>
          </w:p>
        </w:tc>
        <w:tc>
          <w:tcPr>
            <w:tcW w:w="2617" w:type="pct"/>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Certificados, trámites, apostilla</w:t>
            </w:r>
          </w:p>
        </w:tc>
      </w:tr>
      <w:tr w:rsidR="009101B3" w:rsidRPr="00AB0179" w:rsidTr="007F37FF">
        <w:trPr>
          <w:trHeight w:val="300"/>
        </w:trPr>
        <w:tc>
          <w:tcPr>
            <w:tcW w:w="1659" w:type="pct"/>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Salud</w:t>
            </w:r>
          </w:p>
        </w:tc>
        <w:tc>
          <w:tcPr>
            <w:tcW w:w="724" w:type="pct"/>
            <w:shd w:val="clear" w:color="auto" w:fill="auto"/>
            <w:noWrap/>
            <w:vAlign w:val="bottom"/>
            <w:hideMark/>
          </w:tcPr>
          <w:p w:rsidR="009101B3" w:rsidRPr="00AB0179" w:rsidRDefault="009101B3" w:rsidP="007F37FF">
            <w:pPr>
              <w:spacing w:after="0" w:line="240" w:lineRule="auto"/>
              <w:jc w:val="center"/>
              <w:rPr>
                <w:rFonts w:eastAsia="Times New Roman"/>
                <w:color w:val="000000"/>
              </w:rPr>
            </w:pPr>
            <w:r w:rsidRPr="00AB0179">
              <w:rPr>
                <w:rFonts w:eastAsia="Times New Roman"/>
                <w:color w:val="000000"/>
              </w:rPr>
              <w:t>10</w:t>
            </w:r>
          </w:p>
        </w:tc>
        <w:tc>
          <w:tcPr>
            <w:tcW w:w="2617" w:type="pct"/>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Colsanitas, medicina, Coomeva</w:t>
            </w:r>
          </w:p>
        </w:tc>
      </w:tr>
      <w:tr w:rsidR="009101B3" w:rsidRPr="00AB0179" w:rsidTr="007F37FF">
        <w:trPr>
          <w:trHeight w:val="300"/>
        </w:trPr>
        <w:tc>
          <w:tcPr>
            <w:tcW w:w="1659" w:type="pct"/>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Alimentación</w:t>
            </w:r>
          </w:p>
        </w:tc>
        <w:tc>
          <w:tcPr>
            <w:tcW w:w="724" w:type="pct"/>
            <w:shd w:val="clear" w:color="auto" w:fill="auto"/>
            <w:noWrap/>
            <w:vAlign w:val="bottom"/>
            <w:hideMark/>
          </w:tcPr>
          <w:p w:rsidR="009101B3" w:rsidRPr="00AB0179" w:rsidRDefault="009101B3" w:rsidP="007F37FF">
            <w:pPr>
              <w:spacing w:after="0" w:line="240" w:lineRule="auto"/>
              <w:jc w:val="center"/>
              <w:rPr>
                <w:rFonts w:eastAsia="Times New Roman"/>
                <w:color w:val="000000"/>
              </w:rPr>
            </w:pPr>
            <w:r w:rsidRPr="00AB0179">
              <w:rPr>
                <w:rFonts w:eastAsia="Times New Roman"/>
                <w:color w:val="000000"/>
              </w:rPr>
              <w:t>10</w:t>
            </w:r>
          </w:p>
        </w:tc>
        <w:tc>
          <w:tcPr>
            <w:tcW w:w="2617" w:type="pct"/>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Alimentos, restaurante, almuerzo</w:t>
            </w:r>
          </w:p>
        </w:tc>
      </w:tr>
      <w:tr w:rsidR="009101B3" w:rsidRPr="00AB0179" w:rsidTr="007F37FF">
        <w:trPr>
          <w:trHeight w:val="300"/>
        </w:trPr>
        <w:tc>
          <w:tcPr>
            <w:tcW w:w="1659" w:type="pct"/>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Vehículos</w:t>
            </w:r>
          </w:p>
        </w:tc>
        <w:tc>
          <w:tcPr>
            <w:tcW w:w="724" w:type="pct"/>
            <w:shd w:val="clear" w:color="auto" w:fill="auto"/>
            <w:noWrap/>
            <w:vAlign w:val="bottom"/>
            <w:hideMark/>
          </w:tcPr>
          <w:p w:rsidR="009101B3" w:rsidRPr="00AB0179" w:rsidRDefault="009101B3" w:rsidP="007F37FF">
            <w:pPr>
              <w:spacing w:after="0" w:line="240" w:lineRule="auto"/>
              <w:jc w:val="center"/>
              <w:rPr>
                <w:rFonts w:eastAsia="Times New Roman"/>
                <w:color w:val="000000"/>
              </w:rPr>
            </w:pPr>
            <w:r w:rsidRPr="00AB0179">
              <w:rPr>
                <w:rFonts w:eastAsia="Times New Roman"/>
                <w:color w:val="000000"/>
              </w:rPr>
              <w:t>9</w:t>
            </w:r>
          </w:p>
        </w:tc>
        <w:tc>
          <w:tcPr>
            <w:tcW w:w="2617" w:type="pct"/>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Vehículos, automotores, vehicular</w:t>
            </w:r>
          </w:p>
        </w:tc>
      </w:tr>
      <w:tr w:rsidR="009101B3" w:rsidRPr="00AB0179" w:rsidTr="007F37FF">
        <w:trPr>
          <w:trHeight w:val="300"/>
        </w:trPr>
        <w:tc>
          <w:tcPr>
            <w:tcW w:w="1659" w:type="pct"/>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Hoteles y viajes</w:t>
            </w:r>
          </w:p>
        </w:tc>
        <w:tc>
          <w:tcPr>
            <w:tcW w:w="724" w:type="pct"/>
            <w:shd w:val="clear" w:color="auto" w:fill="auto"/>
            <w:noWrap/>
            <w:vAlign w:val="bottom"/>
            <w:hideMark/>
          </w:tcPr>
          <w:p w:rsidR="009101B3" w:rsidRPr="00AB0179" w:rsidRDefault="009101B3" w:rsidP="007F37FF">
            <w:pPr>
              <w:spacing w:after="0" w:line="240" w:lineRule="auto"/>
              <w:jc w:val="center"/>
              <w:rPr>
                <w:rFonts w:eastAsia="Times New Roman"/>
                <w:color w:val="000000"/>
              </w:rPr>
            </w:pPr>
            <w:r w:rsidRPr="00AB0179">
              <w:rPr>
                <w:rFonts w:eastAsia="Times New Roman"/>
                <w:color w:val="000000"/>
              </w:rPr>
              <w:t>7</w:t>
            </w:r>
          </w:p>
        </w:tc>
        <w:tc>
          <w:tcPr>
            <w:tcW w:w="2617" w:type="pct"/>
            <w:shd w:val="clear" w:color="auto" w:fill="auto"/>
            <w:noWrap/>
            <w:vAlign w:val="bottom"/>
            <w:hideMark/>
          </w:tcPr>
          <w:p w:rsidR="009101B3" w:rsidRPr="00AB0179" w:rsidRDefault="009101B3" w:rsidP="007F37FF">
            <w:pPr>
              <w:spacing w:after="0" w:line="240" w:lineRule="auto"/>
              <w:rPr>
                <w:rFonts w:eastAsia="Times New Roman"/>
                <w:color w:val="000000"/>
              </w:rPr>
            </w:pPr>
            <w:proofErr w:type="spellStart"/>
            <w:r w:rsidRPr="00AB0179">
              <w:rPr>
                <w:rFonts w:eastAsia="Times New Roman"/>
                <w:color w:val="000000"/>
              </w:rPr>
              <w:t>Booking</w:t>
            </w:r>
            <w:proofErr w:type="spellEnd"/>
            <w:r w:rsidRPr="00AB0179">
              <w:rPr>
                <w:rFonts w:eastAsia="Times New Roman"/>
                <w:color w:val="000000"/>
              </w:rPr>
              <w:t>, turístico, Decamerón</w:t>
            </w:r>
          </w:p>
        </w:tc>
      </w:tr>
      <w:tr w:rsidR="009101B3" w:rsidRPr="00AB0179" w:rsidTr="007F37FF">
        <w:trPr>
          <w:trHeight w:val="300"/>
        </w:trPr>
        <w:tc>
          <w:tcPr>
            <w:tcW w:w="1659" w:type="pct"/>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Impuestos</w:t>
            </w:r>
          </w:p>
        </w:tc>
        <w:tc>
          <w:tcPr>
            <w:tcW w:w="724" w:type="pct"/>
            <w:shd w:val="clear" w:color="auto" w:fill="auto"/>
            <w:noWrap/>
            <w:vAlign w:val="bottom"/>
            <w:hideMark/>
          </w:tcPr>
          <w:p w:rsidR="009101B3" w:rsidRPr="00AB0179" w:rsidRDefault="009101B3" w:rsidP="007F37FF">
            <w:pPr>
              <w:spacing w:after="0" w:line="240" w:lineRule="auto"/>
              <w:jc w:val="center"/>
              <w:rPr>
                <w:rFonts w:eastAsia="Times New Roman"/>
                <w:color w:val="000000"/>
              </w:rPr>
            </w:pPr>
            <w:r w:rsidRPr="00AB0179">
              <w:rPr>
                <w:rFonts w:eastAsia="Times New Roman"/>
                <w:color w:val="000000"/>
              </w:rPr>
              <w:t>6</w:t>
            </w:r>
          </w:p>
        </w:tc>
        <w:tc>
          <w:tcPr>
            <w:tcW w:w="2617" w:type="pct"/>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Predial, IUVA, tributario</w:t>
            </w:r>
          </w:p>
        </w:tc>
      </w:tr>
      <w:tr w:rsidR="009101B3" w:rsidRPr="00AB0179" w:rsidTr="007F37FF">
        <w:trPr>
          <w:trHeight w:val="300"/>
        </w:trPr>
        <w:tc>
          <w:tcPr>
            <w:tcW w:w="1659" w:type="pct"/>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Vivienda</w:t>
            </w:r>
          </w:p>
        </w:tc>
        <w:tc>
          <w:tcPr>
            <w:tcW w:w="724" w:type="pct"/>
            <w:shd w:val="clear" w:color="auto" w:fill="auto"/>
            <w:noWrap/>
            <w:vAlign w:val="bottom"/>
            <w:hideMark/>
          </w:tcPr>
          <w:p w:rsidR="009101B3" w:rsidRPr="00AB0179" w:rsidRDefault="009101B3" w:rsidP="007F37FF">
            <w:pPr>
              <w:spacing w:after="0" w:line="240" w:lineRule="auto"/>
              <w:jc w:val="center"/>
              <w:rPr>
                <w:rFonts w:eastAsia="Times New Roman"/>
                <w:color w:val="000000"/>
              </w:rPr>
            </w:pPr>
            <w:r w:rsidRPr="00AB0179">
              <w:rPr>
                <w:rFonts w:eastAsia="Times New Roman"/>
                <w:color w:val="000000"/>
              </w:rPr>
              <w:t>6</w:t>
            </w:r>
          </w:p>
        </w:tc>
        <w:tc>
          <w:tcPr>
            <w:tcW w:w="2617" w:type="pct"/>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Arrendamiento, vivienda, inmobiliaria</w:t>
            </w:r>
          </w:p>
        </w:tc>
      </w:tr>
      <w:tr w:rsidR="009101B3" w:rsidRPr="00AB0179" w:rsidTr="007F37FF">
        <w:trPr>
          <w:trHeight w:val="300"/>
        </w:trPr>
        <w:tc>
          <w:tcPr>
            <w:tcW w:w="1659" w:type="pct"/>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Pensiones y cesantías</w:t>
            </w:r>
          </w:p>
        </w:tc>
        <w:tc>
          <w:tcPr>
            <w:tcW w:w="724" w:type="pct"/>
            <w:shd w:val="clear" w:color="auto" w:fill="auto"/>
            <w:noWrap/>
            <w:vAlign w:val="bottom"/>
            <w:hideMark/>
          </w:tcPr>
          <w:p w:rsidR="009101B3" w:rsidRPr="00AB0179" w:rsidRDefault="009101B3" w:rsidP="007F37FF">
            <w:pPr>
              <w:spacing w:after="0" w:line="240" w:lineRule="auto"/>
              <w:jc w:val="center"/>
              <w:rPr>
                <w:rFonts w:eastAsia="Times New Roman"/>
                <w:color w:val="000000"/>
              </w:rPr>
            </w:pPr>
            <w:r w:rsidRPr="00AB0179">
              <w:rPr>
                <w:rFonts w:eastAsia="Times New Roman"/>
                <w:color w:val="000000"/>
              </w:rPr>
              <w:t>5</w:t>
            </w:r>
          </w:p>
        </w:tc>
        <w:tc>
          <w:tcPr>
            <w:tcW w:w="2617" w:type="pct"/>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Pensión, pensiones, cesantías</w:t>
            </w:r>
          </w:p>
        </w:tc>
      </w:tr>
      <w:tr w:rsidR="009101B3" w:rsidRPr="00AB0179" w:rsidTr="007F37FF">
        <w:trPr>
          <w:trHeight w:val="300"/>
        </w:trPr>
        <w:tc>
          <w:tcPr>
            <w:tcW w:w="1659" w:type="pct"/>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Transporte</w:t>
            </w:r>
          </w:p>
        </w:tc>
        <w:tc>
          <w:tcPr>
            <w:tcW w:w="724" w:type="pct"/>
            <w:shd w:val="clear" w:color="auto" w:fill="auto"/>
            <w:noWrap/>
            <w:vAlign w:val="bottom"/>
            <w:hideMark/>
          </w:tcPr>
          <w:p w:rsidR="009101B3" w:rsidRPr="00AB0179" w:rsidRDefault="009101B3" w:rsidP="007F37FF">
            <w:pPr>
              <w:spacing w:after="0" w:line="240" w:lineRule="auto"/>
              <w:jc w:val="center"/>
              <w:rPr>
                <w:rFonts w:eastAsia="Times New Roman"/>
                <w:color w:val="000000"/>
              </w:rPr>
            </w:pPr>
            <w:r w:rsidRPr="00AB0179">
              <w:rPr>
                <w:rFonts w:eastAsia="Times New Roman"/>
                <w:color w:val="000000"/>
              </w:rPr>
              <w:t>3</w:t>
            </w:r>
          </w:p>
        </w:tc>
        <w:tc>
          <w:tcPr>
            <w:tcW w:w="2617" w:type="pct"/>
            <w:shd w:val="clear" w:color="auto" w:fill="auto"/>
            <w:noWrap/>
            <w:vAlign w:val="bottom"/>
            <w:hideMark/>
          </w:tcPr>
          <w:p w:rsidR="009101B3" w:rsidRPr="00AB0179" w:rsidRDefault="009101B3" w:rsidP="007F37FF">
            <w:pPr>
              <w:spacing w:after="0" w:line="240" w:lineRule="auto"/>
              <w:rPr>
                <w:rFonts w:eastAsia="Times New Roman"/>
                <w:color w:val="000000"/>
              </w:rPr>
            </w:pPr>
            <w:r w:rsidRPr="00AB0179">
              <w:rPr>
                <w:rFonts w:eastAsia="Times New Roman"/>
                <w:color w:val="000000"/>
              </w:rPr>
              <w:t xml:space="preserve">Transporte, </w:t>
            </w:r>
            <w:proofErr w:type="spellStart"/>
            <w:r w:rsidRPr="00AB0179">
              <w:rPr>
                <w:rFonts w:eastAsia="Times New Roman"/>
                <w:color w:val="000000"/>
              </w:rPr>
              <w:t>PaseYa</w:t>
            </w:r>
            <w:proofErr w:type="spellEnd"/>
            <w:r w:rsidRPr="00AB0179">
              <w:rPr>
                <w:rFonts w:eastAsia="Times New Roman"/>
                <w:color w:val="000000"/>
              </w:rPr>
              <w:t>, UBER</w:t>
            </w:r>
          </w:p>
        </w:tc>
      </w:tr>
    </w:tbl>
    <w:p w:rsidR="00FF5E96" w:rsidRDefault="004B5228">
      <w:pPr>
        <w:jc w:val="center"/>
      </w:pPr>
      <w:r>
        <w:t>Tabla 2. Categorías de las transacciones</w:t>
      </w:r>
    </w:p>
    <w:p w:rsidR="00FF5E96" w:rsidRDefault="004B5228">
      <w:pPr>
        <w:jc w:val="both"/>
      </w:pPr>
      <w:r>
        <w:t xml:space="preserve">Posteriormente, se desarrolló un algoritmo para clasificar las transacciones en cada una de las categorías definidas previamente. Para esto, se hizo una unión de los campos Referencia 1, Referencia 2 y Referencia 3 con el carácter espacio. Luego, sobre la </w:t>
      </w:r>
      <w:r>
        <w:t>cadena resultante se extrajeron las palabras en una lista. Por cada palabra se busca en el diccionario de categorías y se asigna a cuál pertenece. En caso de que hubiese varias clasificaciones, el algoritmo escoge una basado en la categoría que más veces h</w:t>
      </w:r>
      <w:r>
        <w:t>a sido asignada. Si existe un empate, como heurística se elige la categoría que aparece en primer lugar, con la intuición de que la información más importante se encuentra en la Referencia 1. Finalmente, se categorizaron 3’068.194 transacciones (Figura 2).</w:t>
      </w:r>
    </w:p>
    <w:p w:rsidR="00FF5E96" w:rsidRDefault="004B5228">
      <w:pPr>
        <w:jc w:val="center"/>
      </w:pPr>
      <w:r>
        <w:rPr>
          <w:noProof/>
        </w:rPr>
        <w:lastRenderedPageBreak/>
        <w:drawing>
          <wp:inline distT="0" distB="0" distL="0" distR="0">
            <wp:extent cx="4572000" cy="2743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572000" cy="2743200"/>
                    </a:xfrm>
                    <a:prstGeom prst="rect">
                      <a:avLst/>
                    </a:prstGeom>
                    <a:ln/>
                  </pic:spPr>
                </pic:pic>
              </a:graphicData>
            </a:graphic>
          </wp:inline>
        </w:drawing>
      </w:r>
    </w:p>
    <w:p w:rsidR="00FF5E96" w:rsidRDefault="004B5228">
      <w:pPr>
        <w:jc w:val="center"/>
      </w:pPr>
      <w:r>
        <w:t>Figura 2. Número de transacciones por categoría</w:t>
      </w:r>
    </w:p>
    <w:p w:rsidR="00FF5E96" w:rsidRDefault="004B5228">
      <w:pPr>
        <w:pStyle w:val="Ttulo1"/>
        <w:numPr>
          <w:ilvl w:val="0"/>
          <w:numId w:val="5"/>
        </w:numPr>
      </w:pPr>
      <w:bookmarkStart w:id="8" w:name="_5r3ph4714pxx" w:colFirst="0" w:colLast="0"/>
      <w:bookmarkEnd w:id="8"/>
      <w:r>
        <w:t>Modelo de clasificación</w:t>
      </w:r>
    </w:p>
    <w:p w:rsidR="00FF5E96" w:rsidRDefault="004B5228">
      <w:pPr>
        <w:jc w:val="both"/>
      </w:pPr>
      <w:r>
        <w:t>Los problemas de clasificación de datos son ampliamente estudiados en el campo de análisis de información. La clasificación se divide principalmente en supervisada y no supervisada. Los primeros corresponden a algoritmos que basados en un conjunto de datos</w:t>
      </w:r>
      <w:r>
        <w:t xml:space="preserve"> clasificados (valores de entrenamiento), asignan una clasificación a un segundo conjunto de datos sin clasificar. Por otro lado, en los sistemas de clasificación no supervisados no se cuenta con datos clasificados a priori, sino que basados en las caracte</w:t>
      </w:r>
      <w:r>
        <w:t xml:space="preserve">rísticas de los datos se busca agrupar aquellos que son similares. En el contexto de las transacciones PSE de Bancolombia, dado que a un conjunto de datos se le asignó una categoría, el problema se abordará mediante técnicas de clasificación supervisada. </w:t>
      </w:r>
    </w:p>
    <w:p w:rsidR="00FF5E96" w:rsidRDefault="004B5228">
      <w:pPr>
        <w:jc w:val="both"/>
      </w:pPr>
      <w:r>
        <w:t>En los problemas de clasificación supervisada mediante un conjunto de datos clasificados a priori, se reconocen patrones y características. Como objetivo, se busca que el modelo prediga con error pequeño nuevos datos, es decir, que pueda generalizar el con</w:t>
      </w:r>
      <w:r>
        <w:t xml:space="preserve">ocimiento adquirido con los datos de entrenamiento en datos sin clasificar. Para esto, se han desarrollado diferentes técnicas, entre ellas regresiones lineales y logísticas, análisis discriminante, modelos bayesianos, </w:t>
      </w:r>
      <w:proofErr w:type="spellStart"/>
      <w:r>
        <w:t>Support</w:t>
      </w:r>
      <w:proofErr w:type="spellEnd"/>
      <w:r>
        <w:t xml:space="preserve"> Vector machines, árboles de d</w:t>
      </w:r>
      <w:r>
        <w:t>ecisión y redes neuronales.</w:t>
      </w:r>
    </w:p>
    <w:p w:rsidR="00FF5E96" w:rsidRDefault="004B5228">
      <w:pPr>
        <w:jc w:val="both"/>
      </w:pPr>
      <w:r>
        <w:t>Los modelos lineales construyen un predictor lineal para obtener probabilidades de clasificación binaria y se extienden varios clasificadores binarios para construir uno con clasificación múltiple. Por otro lado, las regresiones</w:t>
      </w:r>
      <w:r>
        <w:t xml:space="preserve"> logísticas utilizan funciones </w:t>
      </w:r>
      <w:proofErr w:type="spellStart"/>
      <w:r>
        <w:t>logit</w:t>
      </w:r>
      <w:proofErr w:type="spellEnd"/>
      <w:r>
        <w:t xml:space="preserve"> para la predicción de la probabilidad de pertenecer a una de dos categorías. Esta técnica se puede ampliar para crear regresión multinomial logística, cuya intención es predecir las probabilidades de múltiples categoría</w:t>
      </w:r>
      <w:r>
        <w:t xml:space="preserve">s a clasificar. En el caso de los clasificadores de Bayes, estos permiten conocer una probabilidad desconocida de clasificación basados en probabilidades conocidas sobres los datos. </w:t>
      </w:r>
    </w:p>
    <w:p w:rsidR="00FF5E96" w:rsidRDefault="004B5228">
      <w:pPr>
        <w:jc w:val="both"/>
      </w:pPr>
      <w:r>
        <w:t xml:space="preserve">Dentro de los clasificadores más complejos se encuentran </w:t>
      </w:r>
      <w:proofErr w:type="spellStart"/>
      <w:r>
        <w:t>Support</w:t>
      </w:r>
      <w:proofErr w:type="spellEnd"/>
      <w:r>
        <w:t xml:space="preserve"> Vector M</w:t>
      </w:r>
      <w:r>
        <w:t xml:space="preserve">achines y redes neuronales multicapa multinomiales. En la primera técnica la intuición es la representación de los </w:t>
      </w:r>
      <w:r>
        <w:lastRenderedPageBreak/>
        <w:t>datos como puntos en un espacio dimensional para reconocer agrupamientos. Para esto es sumamente importante encontrar una función (</w:t>
      </w:r>
      <w:proofErr w:type="spellStart"/>
      <w:r>
        <w:t>Kernel</w:t>
      </w:r>
      <w:proofErr w:type="spellEnd"/>
      <w:r>
        <w:t>) qu</w:t>
      </w:r>
      <w:r>
        <w:t>e proyecte adecuadamente los datos en el espacio construido. Por su parte, las redes neuronales son un sistema de neuronas interconectadas en una red que colabora para producir un estímulo de salida. Las redes construyen representaciones internas de los da</w:t>
      </w:r>
      <w:r>
        <w:t xml:space="preserve">tos de entrada, con el fin de transmitir información valiosa para las siguientes capas. Internamente, las redes neuronales pueden utilizar diferentes funciones de modelación, por ejemplo, activación </w:t>
      </w:r>
      <w:proofErr w:type="spellStart"/>
      <w:r>
        <w:t>sigmoidal</w:t>
      </w:r>
      <w:proofErr w:type="spellEnd"/>
      <w:r>
        <w:t xml:space="preserve">, tangente hiperbólica, función de base radial, </w:t>
      </w:r>
      <w:r>
        <w:t>entre otras.</w:t>
      </w:r>
    </w:p>
    <w:p w:rsidR="00FF5E96" w:rsidRDefault="004B5228">
      <w:pPr>
        <w:jc w:val="both"/>
      </w:pPr>
      <w:r>
        <w:rPr>
          <w:noProof/>
        </w:rPr>
        <w:drawing>
          <wp:inline distT="114300" distB="114300" distL="114300" distR="114300">
            <wp:extent cx="5612130" cy="2705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12130" cy="2705100"/>
                    </a:xfrm>
                    <a:prstGeom prst="rect">
                      <a:avLst/>
                    </a:prstGeom>
                    <a:ln/>
                  </pic:spPr>
                </pic:pic>
              </a:graphicData>
            </a:graphic>
          </wp:inline>
        </w:drawing>
      </w:r>
    </w:p>
    <w:p w:rsidR="00FF5E96" w:rsidRDefault="004B5228">
      <w:pPr>
        <w:jc w:val="center"/>
      </w:pPr>
      <w:r>
        <w:t>Figura 3. Modelo general red neuronal (Lozano, 2016).</w:t>
      </w:r>
    </w:p>
    <w:p w:rsidR="00FF5E96" w:rsidRDefault="004B5228">
      <w:pPr>
        <w:jc w:val="both"/>
      </w:pPr>
      <w:r>
        <w:t>En el modelo de redes neuronales existe un compromiso entre la complejidad de las funciones que se pueden implementar y el ajuste a los datos de entrenamiento. Una red muy simple puede no</w:t>
      </w:r>
      <w:r>
        <w:t xml:space="preserve"> ser suficiente para capturar la estructura en los datos; no obstante, una red que modele funciones muy complejas puede sobre ajustarse a los datos y resultar en pobre </w:t>
      </w:r>
      <w:proofErr w:type="spellStart"/>
      <w:r>
        <w:t>generalización</w:t>
      </w:r>
      <w:proofErr w:type="spellEnd"/>
      <w:r>
        <w:t>. Adicionalmente, el problema con redes muy complejas es que pueden exist</w:t>
      </w:r>
      <w:r>
        <w:t xml:space="preserve">ir muchas redes que se ajusten bien a los datos, lo cual implica que el modelo que se obtiene puede tener alta varianza. </w:t>
      </w:r>
    </w:p>
    <w:p w:rsidR="00FF5E96" w:rsidRDefault="004B5228">
      <w:pPr>
        <w:jc w:val="both"/>
      </w:pPr>
      <w:r>
        <w:t xml:space="preserve">Considerado las ventajas y desventajas de los modelos anteriores, tanto teóricas como de implementación, se utilizaron los modelos de regresión logística multinomial y redes neuronales multinomiales. El primero, por su capacidad de relacionar variables de </w:t>
      </w:r>
      <w:r>
        <w:t>entrada y probabilidades para asignar valores convertidos a categorías; y el segundo, por la capacidad de construcción de modelos basados en variables diversas como rangos de tiempo, valores numéricos y nominales.</w:t>
      </w:r>
    </w:p>
    <w:p w:rsidR="00FF5E96" w:rsidRDefault="004B5228">
      <w:pPr>
        <w:pStyle w:val="Ttulo2"/>
        <w:numPr>
          <w:ilvl w:val="1"/>
          <w:numId w:val="5"/>
        </w:numPr>
      </w:pPr>
      <w:bookmarkStart w:id="9" w:name="_nvb23j1q0syv" w:colFirst="0" w:colLast="0"/>
      <w:bookmarkEnd w:id="9"/>
      <w:r>
        <w:t>Definición del Modelo</w:t>
      </w:r>
    </w:p>
    <w:p w:rsidR="00FF5E96" w:rsidRDefault="004B5228">
      <w:pPr>
        <w:jc w:val="both"/>
      </w:pPr>
      <w:r>
        <w:t xml:space="preserve">En primer lugar, se </w:t>
      </w:r>
      <w:r>
        <w:t xml:space="preserve">agregó la información de transacciones y clientes en una base de datos adicional. Luego, se normalizó la variable Valor transacción dividiéndola por el máximo y se crearon variables </w:t>
      </w:r>
      <w:proofErr w:type="spellStart"/>
      <w:r>
        <w:t>dummy</w:t>
      </w:r>
      <w:proofErr w:type="spellEnd"/>
      <w:r>
        <w:t xml:space="preserve"> de todas las variables categóricas. Esta base de datos se dividió en</w:t>
      </w:r>
      <w:r>
        <w:t xml:space="preserve"> dos: registros con categoría de transacción y registros sin categoría de transacción. La primera base se utiliza para el entrenamiento y evaluación del modelo de clasificación. Posteriormente, el modelo predice la </w:t>
      </w:r>
      <w:r>
        <w:lastRenderedPageBreak/>
        <w:t>categoría de transacción de la segunda ba</w:t>
      </w:r>
      <w:r>
        <w:t>se de datos. En la Tabla 3 se presenta la definición de los parámetros del modelo.</w:t>
      </w:r>
    </w:p>
    <w:tbl>
      <w:tblPr>
        <w:tblStyle w:val="Tablaconcuadrcula"/>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2"/>
        <w:gridCol w:w="3824"/>
        <w:gridCol w:w="2342"/>
      </w:tblGrid>
      <w:tr w:rsidR="00B314E3" w:rsidRPr="00B314E3" w:rsidTr="007F37FF">
        <w:tc>
          <w:tcPr>
            <w:tcW w:w="1511" w:type="pct"/>
            <w:tcBorders>
              <w:top w:val="single" w:sz="4" w:space="0" w:color="auto"/>
              <w:bottom w:val="single" w:sz="4" w:space="0" w:color="auto"/>
            </w:tcBorders>
          </w:tcPr>
          <w:p w:rsidR="00B314E3" w:rsidRPr="00B314E3" w:rsidRDefault="00B314E3" w:rsidP="007F37FF">
            <w:pPr>
              <w:jc w:val="center"/>
              <w:rPr>
                <w:rFonts w:asciiTheme="majorHAnsi" w:hAnsiTheme="majorHAnsi" w:cstheme="majorHAnsi"/>
                <w:lang w:val="es-CO"/>
              </w:rPr>
            </w:pPr>
          </w:p>
        </w:tc>
        <w:tc>
          <w:tcPr>
            <w:tcW w:w="2163" w:type="pct"/>
            <w:tcBorders>
              <w:top w:val="single" w:sz="4" w:space="0" w:color="auto"/>
              <w:bottom w:val="single" w:sz="4" w:space="0" w:color="auto"/>
            </w:tcBorders>
          </w:tcPr>
          <w:p w:rsidR="00B314E3" w:rsidRPr="00B314E3" w:rsidRDefault="00B314E3" w:rsidP="007F37FF">
            <w:pPr>
              <w:jc w:val="center"/>
              <w:rPr>
                <w:rFonts w:asciiTheme="majorHAnsi" w:hAnsiTheme="majorHAnsi" w:cstheme="majorHAnsi"/>
                <w:b/>
                <w:lang w:val="es-CO"/>
              </w:rPr>
            </w:pPr>
            <w:r w:rsidRPr="00B314E3">
              <w:rPr>
                <w:rFonts w:asciiTheme="majorHAnsi" w:hAnsiTheme="majorHAnsi" w:cstheme="majorHAnsi"/>
                <w:b/>
                <w:lang w:val="es-CO"/>
              </w:rPr>
              <w:t>Variable</w:t>
            </w:r>
          </w:p>
        </w:tc>
        <w:tc>
          <w:tcPr>
            <w:tcW w:w="1325" w:type="pct"/>
            <w:tcBorders>
              <w:top w:val="single" w:sz="4" w:space="0" w:color="auto"/>
              <w:bottom w:val="single" w:sz="4" w:space="0" w:color="auto"/>
            </w:tcBorders>
          </w:tcPr>
          <w:p w:rsidR="00B314E3" w:rsidRPr="00B314E3" w:rsidRDefault="00B314E3" w:rsidP="007F37FF">
            <w:pPr>
              <w:jc w:val="center"/>
              <w:rPr>
                <w:rFonts w:asciiTheme="majorHAnsi" w:hAnsiTheme="majorHAnsi" w:cstheme="majorHAnsi"/>
                <w:b/>
                <w:lang w:val="es-CO"/>
              </w:rPr>
            </w:pPr>
            <w:r w:rsidRPr="00B314E3">
              <w:rPr>
                <w:rFonts w:asciiTheme="majorHAnsi" w:hAnsiTheme="majorHAnsi" w:cstheme="majorHAnsi"/>
                <w:b/>
                <w:lang w:val="es-CO"/>
              </w:rPr>
              <w:t>Tipo</w:t>
            </w:r>
          </w:p>
        </w:tc>
      </w:tr>
      <w:tr w:rsidR="00B314E3" w:rsidRPr="00B314E3" w:rsidTr="007F37FF">
        <w:tc>
          <w:tcPr>
            <w:tcW w:w="1511" w:type="pct"/>
            <w:vMerge w:val="restart"/>
            <w:tcBorders>
              <w:top w:val="single" w:sz="4" w:space="0" w:color="auto"/>
            </w:tcBorders>
            <w:vAlign w:val="center"/>
          </w:tcPr>
          <w:p w:rsidR="00B314E3" w:rsidRPr="00B314E3" w:rsidRDefault="00B314E3" w:rsidP="007F37FF">
            <w:pPr>
              <w:jc w:val="center"/>
              <w:rPr>
                <w:rFonts w:asciiTheme="majorHAnsi" w:hAnsiTheme="majorHAnsi" w:cstheme="majorHAnsi"/>
                <w:lang w:val="es-CO"/>
              </w:rPr>
            </w:pPr>
            <w:r w:rsidRPr="00B314E3">
              <w:rPr>
                <w:rFonts w:asciiTheme="majorHAnsi" w:hAnsiTheme="majorHAnsi" w:cstheme="majorHAnsi"/>
                <w:lang w:val="es-CO"/>
              </w:rPr>
              <w:t>Predictores</w:t>
            </w:r>
          </w:p>
        </w:tc>
        <w:tc>
          <w:tcPr>
            <w:tcW w:w="2163" w:type="pct"/>
            <w:tcBorders>
              <w:top w:val="single" w:sz="4" w:space="0" w:color="auto"/>
            </w:tcBorders>
            <w:vAlign w:val="center"/>
          </w:tcPr>
          <w:p w:rsidR="00B314E3" w:rsidRPr="00B314E3" w:rsidRDefault="00B314E3" w:rsidP="007F37FF">
            <w:pPr>
              <w:jc w:val="center"/>
              <w:rPr>
                <w:rFonts w:asciiTheme="majorHAnsi" w:hAnsiTheme="majorHAnsi" w:cstheme="majorHAnsi"/>
                <w:lang w:val="es-CO"/>
              </w:rPr>
            </w:pPr>
            <w:r w:rsidRPr="00B314E3">
              <w:rPr>
                <w:rFonts w:asciiTheme="majorHAnsi" w:hAnsiTheme="majorHAnsi" w:cstheme="majorHAnsi"/>
                <w:lang w:val="es-CO"/>
              </w:rPr>
              <w:t>Valor transacción</w:t>
            </w:r>
          </w:p>
        </w:tc>
        <w:tc>
          <w:tcPr>
            <w:tcW w:w="1325" w:type="pct"/>
            <w:tcBorders>
              <w:top w:val="single" w:sz="4" w:space="0" w:color="auto"/>
            </w:tcBorders>
            <w:vAlign w:val="center"/>
          </w:tcPr>
          <w:p w:rsidR="00B314E3" w:rsidRPr="00B314E3" w:rsidRDefault="00B314E3" w:rsidP="007F37FF">
            <w:pPr>
              <w:jc w:val="center"/>
              <w:rPr>
                <w:rFonts w:asciiTheme="majorHAnsi" w:hAnsiTheme="majorHAnsi" w:cstheme="majorHAnsi"/>
                <w:lang w:val="es-CO"/>
              </w:rPr>
            </w:pPr>
            <w:r w:rsidRPr="00B314E3">
              <w:rPr>
                <w:rFonts w:asciiTheme="majorHAnsi" w:hAnsiTheme="majorHAnsi" w:cstheme="majorHAnsi"/>
                <w:lang w:val="es-CO"/>
              </w:rPr>
              <w:t>Numérica</w:t>
            </w:r>
          </w:p>
        </w:tc>
      </w:tr>
      <w:tr w:rsidR="00B314E3" w:rsidRPr="00B314E3" w:rsidTr="007F37FF">
        <w:tc>
          <w:tcPr>
            <w:tcW w:w="1511" w:type="pct"/>
            <w:vMerge/>
          </w:tcPr>
          <w:p w:rsidR="00B314E3" w:rsidRPr="00B314E3" w:rsidRDefault="00B314E3" w:rsidP="007F37FF">
            <w:pPr>
              <w:jc w:val="both"/>
              <w:rPr>
                <w:rFonts w:asciiTheme="majorHAnsi" w:hAnsiTheme="majorHAnsi" w:cstheme="majorHAnsi"/>
                <w:lang w:val="es-CO"/>
              </w:rPr>
            </w:pPr>
          </w:p>
        </w:tc>
        <w:tc>
          <w:tcPr>
            <w:tcW w:w="2163" w:type="pct"/>
            <w:vAlign w:val="center"/>
          </w:tcPr>
          <w:p w:rsidR="00B314E3" w:rsidRPr="00B314E3" w:rsidRDefault="00B314E3" w:rsidP="007F37FF">
            <w:pPr>
              <w:jc w:val="center"/>
              <w:rPr>
                <w:rFonts w:asciiTheme="majorHAnsi" w:hAnsiTheme="majorHAnsi" w:cstheme="majorHAnsi"/>
                <w:lang w:val="es-CO"/>
              </w:rPr>
            </w:pPr>
            <w:r w:rsidRPr="00B314E3">
              <w:rPr>
                <w:rFonts w:asciiTheme="majorHAnsi" w:hAnsiTheme="majorHAnsi" w:cstheme="majorHAnsi"/>
                <w:lang w:val="es-CO"/>
              </w:rPr>
              <w:t>Dia semana</w:t>
            </w:r>
          </w:p>
        </w:tc>
        <w:tc>
          <w:tcPr>
            <w:tcW w:w="1325" w:type="pct"/>
            <w:vAlign w:val="center"/>
          </w:tcPr>
          <w:p w:rsidR="00B314E3" w:rsidRPr="00B314E3" w:rsidRDefault="00B314E3" w:rsidP="007F37FF">
            <w:pPr>
              <w:jc w:val="center"/>
              <w:rPr>
                <w:rFonts w:asciiTheme="majorHAnsi" w:hAnsiTheme="majorHAnsi" w:cstheme="majorHAnsi"/>
                <w:lang w:val="es-CO"/>
              </w:rPr>
            </w:pPr>
            <w:proofErr w:type="spellStart"/>
            <w:r w:rsidRPr="00B314E3">
              <w:rPr>
                <w:rFonts w:asciiTheme="majorHAnsi" w:hAnsiTheme="majorHAnsi" w:cstheme="majorHAnsi"/>
                <w:lang w:val="es-CO"/>
              </w:rPr>
              <w:t>Dummy</w:t>
            </w:r>
            <w:proofErr w:type="spellEnd"/>
          </w:p>
        </w:tc>
      </w:tr>
      <w:tr w:rsidR="00B314E3" w:rsidRPr="00B314E3" w:rsidTr="007F37FF">
        <w:tc>
          <w:tcPr>
            <w:tcW w:w="1511" w:type="pct"/>
            <w:vMerge/>
          </w:tcPr>
          <w:p w:rsidR="00B314E3" w:rsidRPr="00B314E3" w:rsidRDefault="00B314E3" w:rsidP="007F37FF">
            <w:pPr>
              <w:jc w:val="both"/>
              <w:rPr>
                <w:rFonts w:asciiTheme="majorHAnsi" w:hAnsiTheme="majorHAnsi" w:cstheme="majorHAnsi"/>
                <w:lang w:val="es-CO"/>
              </w:rPr>
            </w:pPr>
          </w:p>
        </w:tc>
        <w:tc>
          <w:tcPr>
            <w:tcW w:w="2163" w:type="pct"/>
            <w:vAlign w:val="center"/>
          </w:tcPr>
          <w:p w:rsidR="00B314E3" w:rsidRPr="00B314E3" w:rsidRDefault="00B314E3" w:rsidP="007F37FF">
            <w:pPr>
              <w:jc w:val="center"/>
              <w:rPr>
                <w:rFonts w:asciiTheme="majorHAnsi" w:hAnsiTheme="majorHAnsi" w:cstheme="majorHAnsi"/>
                <w:lang w:val="es-CO"/>
              </w:rPr>
            </w:pPr>
            <w:r w:rsidRPr="00B314E3">
              <w:rPr>
                <w:rFonts w:asciiTheme="majorHAnsi" w:hAnsiTheme="majorHAnsi" w:cstheme="majorHAnsi"/>
                <w:lang w:val="es-CO"/>
              </w:rPr>
              <w:t>Mes</w:t>
            </w:r>
          </w:p>
        </w:tc>
        <w:tc>
          <w:tcPr>
            <w:tcW w:w="1325" w:type="pct"/>
            <w:vAlign w:val="center"/>
          </w:tcPr>
          <w:p w:rsidR="00B314E3" w:rsidRPr="00B314E3" w:rsidRDefault="00B314E3" w:rsidP="007F37FF">
            <w:pPr>
              <w:jc w:val="center"/>
              <w:rPr>
                <w:rFonts w:asciiTheme="majorHAnsi" w:hAnsiTheme="majorHAnsi" w:cstheme="majorHAnsi"/>
                <w:lang w:val="es-CO"/>
              </w:rPr>
            </w:pPr>
            <w:proofErr w:type="spellStart"/>
            <w:r w:rsidRPr="00B314E3">
              <w:rPr>
                <w:rFonts w:asciiTheme="majorHAnsi" w:hAnsiTheme="majorHAnsi" w:cstheme="majorHAnsi"/>
                <w:lang w:val="es-CO"/>
              </w:rPr>
              <w:t>Dummy</w:t>
            </w:r>
            <w:proofErr w:type="spellEnd"/>
          </w:p>
        </w:tc>
      </w:tr>
      <w:tr w:rsidR="00B314E3" w:rsidRPr="00B314E3" w:rsidTr="007F37FF">
        <w:tc>
          <w:tcPr>
            <w:tcW w:w="1511" w:type="pct"/>
            <w:vMerge/>
          </w:tcPr>
          <w:p w:rsidR="00B314E3" w:rsidRPr="00B314E3" w:rsidRDefault="00B314E3" w:rsidP="007F37FF">
            <w:pPr>
              <w:jc w:val="both"/>
              <w:rPr>
                <w:rFonts w:asciiTheme="majorHAnsi" w:hAnsiTheme="majorHAnsi" w:cstheme="majorHAnsi"/>
                <w:lang w:val="es-CO"/>
              </w:rPr>
            </w:pPr>
          </w:p>
        </w:tc>
        <w:tc>
          <w:tcPr>
            <w:tcW w:w="2163" w:type="pct"/>
            <w:vAlign w:val="center"/>
          </w:tcPr>
          <w:p w:rsidR="00B314E3" w:rsidRPr="00B314E3" w:rsidRDefault="00B314E3" w:rsidP="007F37FF">
            <w:pPr>
              <w:jc w:val="center"/>
              <w:rPr>
                <w:rFonts w:asciiTheme="majorHAnsi" w:hAnsiTheme="majorHAnsi" w:cstheme="majorHAnsi"/>
                <w:lang w:val="es-CO"/>
              </w:rPr>
            </w:pPr>
            <w:r w:rsidRPr="00B314E3">
              <w:rPr>
                <w:rFonts w:asciiTheme="majorHAnsi" w:hAnsiTheme="majorHAnsi" w:cstheme="majorHAnsi"/>
                <w:lang w:val="es-CO"/>
              </w:rPr>
              <w:t>Fin de semana</w:t>
            </w:r>
          </w:p>
        </w:tc>
        <w:tc>
          <w:tcPr>
            <w:tcW w:w="1325" w:type="pct"/>
            <w:vAlign w:val="center"/>
          </w:tcPr>
          <w:p w:rsidR="00B314E3" w:rsidRPr="00B314E3" w:rsidRDefault="00B314E3" w:rsidP="007F37FF">
            <w:pPr>
              <w:jc w:val="center"/>
              <w:rPr>
                <w:rFonts w:asciiTheme="majorHAnsi" w:hAnsiTheme="majorHAnsi" w:cstheme="majorHAnsi"/>
                <w:lang w:val="es-CO"/>
              </w:rPr>
            </w:pPr>
            <w:proofErr w:type="spellStart"/>
            <w:r w:rsidRPr="00B314E3">
              <w:rPr>
                <w:rFonts w:asciiTheme="majorHAnsi" w:hAnsiTheme="majorHAnsi" w:cstheme="majorHAnsi"/>
                <w:lang w:val="es-CO"/>
              </w:rPr>
              <w:t>Dummy</w:t>
            </w:r>
            <w:proofErr w:type="spellEnd"/>
          </w:p>
        </w:tc>
      </w:tr>
      <w:tr w:rsidR="00B314E3" w:rsidRPr="00B314E3" w:rsidTr="007F37FF">
        <w:tc>
          <w:tcPr>
            <w:tcW w:w="1511" w:type="pct"/>
            <w:vMerge/>
          </w:tcPr>
          <w:p w:rsidR="00B314E3" w:rsidRPr="00B314E3" w:rsidRDefault="00B314E3" w:rsidP="007F37FF">
            <w:pPr>
              <w:jc w:val="both"/>
              <w:rPr>
                <w:rFonts w:asciiTheme="majorHAnsi" w:hAnsiTheme="majorHAnsi" w:cstheme="majorHAnsi"/>
                <w:lang w:val="es-CO"/>
              </w:rPr>
            </w:pPr>
          </w:p>
        </w:tc>
        <w:tc>
          <w:tcPr>
            <w:tcW w:w="2163" w:type="pct"/>
            <w:vAlign w:val="center"/>
          </w:tcPr>
          <w:p w:rsidR="00B314E3" w:rsidRPr="00B314E3" w:rsidRDefault="00B314E3" w:rsidP="007F37FF">
            <w:pPr>
              <w:jc w:val="center"/>
              <w:rPr>
                <w:rFonts w:asciiTheme="majorHAnsi" w:hAnsiTheme="majorHAnsi" w:cstheme="majorHAnsi"/>
                <w:lang w:val="es-CO"/>
              </w:rPr>
            </w:pPr>
            <w:r w:rsidRPr="00B314E3">
              <w:rPr>
                <w:rFonts w:asciiTheme="majorHAnsi" w:hAnsiTheme="majorHAnsi" w:cstheme="majorHAnsi"/>
                <w:lang w:val="es-CO"/>
              </w:rPr>
              <w:t>Quincena</w:t>
            </w:r>
          </w:p>
        </w:tc>
        <w:tc>
          <w:tcPr>
            <w:tcW w:w="1325" w:type="pct"/>
            <w:vAlign w:val="center"/>
          </w:tcPr>
          <w:p w:rsidR="00B314E3" w:rsidRPr="00B314E3" w:rsidRDefault="00B314E3" w:rsidP="007F37FF">
            <w:pPr>
              <w:jc w:val="center"/>
              <w:rPr>
                <w:rFonts w:asciiTheme="majorHAnsi" w:hAnsiTheme="majorHAnsi" w:cstheme="majorHAnsi"/>
                <w:lang w:val="es-CO"/>
              </w:rPr>
            </w:pPr>
            <w:proofErr w:type="spellStart"/>
            <w:r w:rsidRPr="00B314E3">
              <w:rPr>
                <w:rFonts w:asciiTheme="majorHAnsi" w:hAnsiTheme="majorHAnsi" w:cstheme="majorHAnsi"/>
                <w:lang w:val="es-CO"/>
              </w:rPr>
              <w:t>Dummy</w:t>
            </w:r>
            <w:proofErr w:type="spellEnd"/>
          </w:p>
        </w:tc>
      </w:tr>
      <w:tr w:rsidR="00B314E3" w:rsidRPr="00B314E3" w:rsidTr="007F37FF">
        <w:tc>
          <w:tcPr>
            <w:tcW w:w="1511" w:type="pct"/>
            <w:vMerge/>
          </w:tcPr>
          <w:p w:rsidR="00B314E3" w:rsidRPr="00B314E3" w:rsidRDefault="00B314E3" w:rsidP="007F37FF">
            <w:pPr>
              <w:jc w:val="both"/>
              <w:rPr>
                <w:rFonts w:asciiTheme="majorHAnsi" w:hAnsiTheme="majorHAnsi" w:cstheme="majorHAnsi"/>
                <w:lang w:val="es-CO"/>
              </w:rPr>
            </w:pPr>
          </w:p>
        </w:tc>
        <w:tc>
          <w:tcPr>
            <w:tcW w:w="2163" w:type="pct"/>
            <w:vAlign w:val="center"/>
          </w:tcPr>
          <w:p w:rsidR="00B314E3" w:rsidRPr="00B314E3" w:rsidRDefault="00B314E3" w:rsidP="007F37FF">
            <w:pPr>
              <w:jc w:val="center"/>
              <w:rPr>
                <w:rFonts w:asciiTheme="majorHAnsi" w:hAnsiTheme="majorHAnsi" w:cstheme="majorHAnsi"/>
                <w:lang w:val="es-CO"/>
              </w:rPr>
            </w:pPr>
            <w:r w:rsidRPr="00B314E3">
              <w:rPr>
                <w:rFonts w:asciiTheme="majorHAnsi" w:hAnsiTheme="majorHAnsi" w:cstheme="majorHAnsi"/>
                <w:lang w:val="es-CO"/>
              </w:rPr>
              <w:t>Momento del día</w:t>
            </w:r>
          </w:p>
        </w:tc>
        <w:tc>
          <w:tcPr>
            <w:tcW w:w="1325" w:type="pct"/>
            <w:vAlign w:val="center"/>
          </w:tcPr>
          <w:p w:rsidR="00B314E3" w:rsidRPr="00B314E3" w:rsidRDefault="00B314E3" w:rsidP="007F37FF">
            <w:pPr>
              <w:jc w:val="center"/>
              <w:rPr>
                <w:rFonts w:asciiTheme="majorHAnsi" w:hAnsiTheme="majorHAnsi" w:cstheme="majorHAnsi"/>
                <w:lang w:val="es-CO"/>
              </w:rPr>
            </w:pPr>
            <w:proofErr w:type="spellStart"/>
            <w:r w:rsidRPr="00B314E3">
              <w:rPr>
                <w:rFonts w:asciiTheme="majorHAnsi" w:hAnsiTheme="majorHAnsi" w:cstheme="majorHAnsi"/>
                <w:lang w:val="es-CO"/>
              </w:rPr>
              <w:t>Dummy</w:t>
            </w:r>
            <w:proofErr w:type="spellEnd"/>
          </w:p>
        </w:tc>
      </w:tr>
      <w:tr w:rsidR="00B314E3" w:rsidRPr="00B314E3" w:rsidTr="007F37FF">
        <w:tc>
          <w:tcPr>
            <w:tcW w:w="1511" w:type="pct"/>
            <w:vMerge/>
          </w:tcPr>
          <w:p w:rsidR="00B314E3" w:rsidRPr="00B314E3" w:rsidRDefault="00B314E3" w:rsidP="007F37FF">
            <w:pPr>
              <w:jc w:val="both"/>
              <w:rPr>
                <w:rFonts w:asciiTheme="majorHAnsi" w:hAnsiTheme="majorHAnsi" w:cstheme="majorHAnsi"/>
                <w:lang w:val="es-CO"/>
              </w:rPr>
            </w:pPr>
          </w:p>
        </w:tc>
        <w:tc>
          <w:tcPr>
            <w:tcW w:w="2163" w:type="pct"/>
            <w:vAlign w:val="center"/>
          </w:tcPr>
          <w:p w:rsidR="00B314E3" w:rsidRPr="00B314E3" w:rsidRDefault="00B314E3" w:rsidP="007F37FF">
            <w:pPr>
              <w:jc w:val="center"/>
              <w:rPr>
                <w:rFonts w:asciiTheme="majorHAnsi" w:hAnsiTheme="majorHAnsi" w:cstheme="majorHAnsi"/>
                <w:lang w:val="es-CO"/>
              </w:rPr>
            </w:pPr>
            <w:r w:rsidRPr="00B314E3">
              <w:rPr>
                <w:rFonts w:asciiTheme="majorHAnsi" w:hAnsiTheme="majorHAnsi" w:cstheme="majorHAnsi"/>
                <w:lang w:val="es-CO"/>
              </w:rPr>
              <w:t>Segmento</w:t>
            </w:r>
          </w:p>
        </w:tc>
        <w:tc>
          <w:tcPr>
            <w:tcW w:w="1325" w:type="pct"/>
            <w:vAlign w:val="center"/>
          </w:tcPr>
          <w:p w:rsidR="00B314E3" w:rsidRPr="00B314E3" w:rsidRDefault="00B314E3" w:rsidP="007F37FF">
            <w:pPr>
              <w:jc w:val="center"/>
              <w:rPr>
                <w:rFonts w:asciiTheme="majorHAnsi" w:hAnsiTheme="majorHAnsi" w:cstheme="majorHAnsi"/>
                <w:lang w:val="es-CO"/>
              </w:rPr>
            </w:pPr>
            <w:proofErr w:type="spellStart"/>
            <w:r w:rsidRPr="00B314E3">
              <w:rPr>
                <w:rFonts w:asciiTheme="majorHAnsi" w:hAnsiTheme="majorHAnsi" w:cstheme="majorHAnsi"/>
                <w:lang w:val="es-CO"/>
              </w:rPr>
              <w:t>Dummy</w:t>
            </w:r>
            <w:proofErr w:type="spellEnd"/>
          </w:p>
        </w:tc>
      </w:tr>
      <w:tr w:rsidR="00B314E3" w:rsidRPr="00B314E3" w:rsidTr="007F37FF">
        <w:tc>
          <w:tcPr>
            <w:tcW w:w="1511" w:type="pct"/>
            <w:vMerge/>
          </w:tcPr>
          <w:p w:rsidR="00B314E3" w:rsidRPr="00B314E3" w:rsidRDefault="00B314E3" w:rsidP="007F37FF">
            <w:pPr>
              <w:jc w:val="both"/>
              <w:rPr>
                <w:rFonts w:asciiTheme="majorHAnsi" w:hAnsiTheme="majorHAnsi" w:cstheme="majorHAnsi"/>
                <w:lang w:val="es-CO"/>
              </w:rPr>
            </w:pPr>
          </w:p>
        </w:tc>
        <w:tc>
          <w:tcPr>
            <w:tcW w:w="2163" w:type="pct"/>
            <w:vAlign w:val="center"/>
          </w:tcPr>
          <w:p w:rsidR="00B314E3" w:rsidRPr="00B314E3" w:rsidRDefault="00B314E3" w:rsidP="007F37FF">
            <w:pPr>
              <w:jc w:val="center"/>
              <w:rPr>
                <w:rFonts w:asciiTheme="majorHAnsi" w:hAnsiTheme="majorHAnsi" w:cstheme="majorHAnsi"/>
                <w:lang w:val="es-CO"/>
              </w:rPr>
            </w:pPr>
            <w:r w:rsidRPr="00B314E3">
              <w:rPr>
                <w:rFonts w:asciiTheme="majorHAnsi" w:hAnsiTheme="majorHAnsi" w:cstheme="majorHAnsi"/>
                <w:lang w:val="es-CO"/>
              </w:rPr>
              <w:t>Ocupación</w:t>
            </w:r>
          </w:p>
        </w:tc>
        <w:tc>
          <w:tcPr>
            <w:tcW w:w="1325" w:type="pct"/>
            <w:vAlign w:val="center"/>
          </w:tcPr>
          <w:p w:rsidR="00B314E3" w:rsidRPr="00B314E3" w:rsidRDefault="00B314E3" w:rsidP="007F37FF">
            <w:pPr>
              <w:jc w:val="center"/>
              <w:rPr>
                <w:rFonts w:asciiTheme="majorHAnsi" w:hAnsiTheme="majorHAnsi" w:cstheme="majorHAnsi"/>
                <w:lang w:val="es-CO"/>
              </w:rPr>
            </w:pPr>
            <w:proofErr w:type="spellStart"/>
            <w:r w:rsidRPr="00B314E3">
              <w:rPr>
                <w:rFonts w:asciiTheme="majorHAnsi" w:hAnsiTheme="majorHAnsi" w:cstheme="majorHAnsi"/>
                <w:lang w:val="es-CO"/>
              </w:rPr>
              <w:t>Dummy</w:t>
            </w:r>
            <w:proofErr w:type="spellEnd"/>
          </w:p>
        </w:tc>
      </w:tr>
      <w:tr w:rsidR="00B314E3" w:rsidRPr="00B314E3" w:rsidTr="007F37FF">
        <w:tc>
          <w:tcPr>
            <w:tcW w:w="1511" w:type="pct"/>
            <w:vMerge/>
          </w:tcPr>
          <w:p w:rsidR="00B314E3" w:rsidRPr="00B314E3" w:rsidRDefault="00B314E3" w:rsidP="007F37FF">
            <w:pPr>
              <w:jc w:val="both"/>
              <w:rPr>
                <w:rFonts w:asciiTheme="majorHAnsi" w:hAnsiTheme="majorHAnsi" w:cstheme="majorHAnsi"/>
                <w:lang w:val="es-CO"/>
              </w:rPr>
            </w:pPr>
          </w:p>
        </w:tc>
        <w:tc>
          <w:tcPr>
            <w:tcW w:w="2163" w:type="pct"/>
            <w:vAlign w:val="center"/>
          </w:tcPr>
          <w:p w:rsidR="00B314E3" w:rsidRPr="00B314E3" w:rsidRDefault="00B314E3" w:rsidP="007F37FF">
            <w:pPr>
              <w:jc w:val="center"/>
              <w:rPr>
                <w:rFonts w:asciiTheme="majorHAnsi" w:hAnsiTheme="majorHAnsi" w:cstheme="majorHAnsi"/>
                <w:lang w:val="es-CO"/>
              </w:rPr>
            </w:pPr>
            <w:r w:rsidRPr="00B314E3">
              <w:rPr>
                <w:rFonts w:asciiTheme="majorHAnsi" w:hAnsiTheme="majorHAnsi" w:cstheme="majorHAnsi"/>
                <w:lang w:val="es-CO"/>
              </w:rPr>
              <w:t>Tipo vivienda</w:t>
            </w:r>
          </w:p>
        </w:tc>
        <w:tc>
          <w:tcPr>
            <w:tcW w:w="1325" w:type="pct"/>
            <w:vAlign w:val="center"/>
          </w:tcPr>
          <w:p w:rsidR="00B314E3" w:rsidRPr="00B314E3" w:rsidRDefault="00B314E3" w:rsidP="007F37FF">
            <w:pPr>
              <w:jc w:val="center"/>
              <w:rPr>
                <w:rFonts w:asciiTheme="majorHAnsi" w:hAnsiTheme="majorHAnsi" w:cstheme="majorHAnsi"/>
                <w:lang w:val="es-CO"/>
              </w:rPr>
            </w:pPr>
            <w:proofErr w:type="spellStart"/>
            <w:r w:rsidRPr="00B314E3">
              <w:rPr>
                <w:rFonts w:asciiTheme="majorHAnsi" w:hAnsiTheme="majorHAnsi" w:cstheme="majorHAnsi"/>
                <w:lang w:val="es-CO"/>
              </w:rPr>
              <w:t>Dummy</w:t>
            </w:r>
            <w:proofErr w:type="spellEnd"/>
          </w:p>
        </w:tc>
      </w:tr>
      <w:tr w:rsidR="00B314E3" w:rsidRPr="00B314E3" w:rsidTr="007F37FF">
        <w:tc>
          <w:tcPr>
            <w:tcW w:w="1511" w:type="pct"/>
            <w:vMerge/>
          </w:tcPr>
          <w:p w:rsidR="00B314E3" w:rsidRPr="00B314E3" w:rsidRDefault="00B314E3" w:rsidP="007F37FF">
            <w:pPr>
              <w:jc w:val="both"/>
              <w:rPr>
                <w:rFonts w:asciiTheme="majorHAnsi" w:hAnsiTheme="majorHAnsi" w:cstheme="majorHAnsi"/>
                <w:lang w:val="es-CO"/>
              </w:rPr>
            </w:pPr>
          </w:p>
        </w:tc>
        <w:tc>
          <w:tcPr>
            <w:tcW w:w="2163" w:type="pct"/>
            <w:vAlign w:val="center"/>
          </w:tcPr>
          <w:p w:rsidR="00B314E3" w:rsidRPr="00B314E3" w:rsidRDefault="00B314E3" w:rsidP="007F37FF">
            <w:pPr>
              <w:jc w:val="center"/>
              <w:rPr>
                <w:rFonts w:asciiTheme="majorHAnsi" w:hAnsiTheme="majorHAnsi" w:cstheme="majorHAnsi"/>
                <w:lang w:val="es-CO"/>
              </w:rPr>
            </w:pPr>
            <w:r w:rsidRPr="00B314E3">
              <w:rPr>
                <w:rFonts w:asciiTheme="majorHAnsi" w:hAnsiTheme="majorHAnsi" w:cstheme="majorHAnsi"/>
                <w:lang w:val="es-CO"/>
              </w:rPr>
              <w:t>Nivel académico</w:t>
            </w:r>
          </w:p>
        </w:tc>
        <w:tc>
          <w:tcPr>
            <w:tcW w:w="1325" w:type="pct"/>
            <w:vAlign w:val="center"/>
          </w:tcPr>
          <w:p w:rsidR="00B314E3" w:rsidRPr="00B314E3" w:rsidRDefault="00B314E3" w:rsidP="007F37FF">
            <w:pPr>
              <w:jc w:val="center"/>
              <w:rPr>
                <w:rFonts w:asciiTheme="majorHAnsi" w:hAnsiTheme="majorHAnsi" w:cstheme="majorHAnsi"/>
                <w:lang w:val="es-CO"/>
              </w:rPr>
            </w:pPr>
            <w:proofErr w:type="spellStart"/>
            <w:r w:rsidRPr="00B314E3">
              <w:rPr>
                <w:rFonts w:asciiTheme="majorHAnsi" w:hAnsiTheme="majorHAnsi" w:cstheme="majorHAnsi"/>
                <w:lang w:val="es-CO"/>
              </w:rPr>
              <w:t>Dummy</w:t>
            </w:r>
            <w:proofErr w:type="spellEnd"/>
          </w:p>
        </w:tc>
      </w:tr>
      <w:tr w:rsidR="00B314E3" w:rsidRPr="00B314E3" w:rsidTr="007F37FF">
        <w:tc>
          <w:tcPr>
            <w:tcW w:w="1511" w:type="pct"/>
            <w:vMerge/>
          </w:tcPr>
          <w:p w:rsidR="00B314E3" w:rsidRPr="00B314E3" w:rsidRDefault="00B314E3" w:rsidP="007F37FF">
            <w:pPr>
              <w:jc w:val="both"/>
              <w:rPr>
                <w:rFonts w:asciiTheme="majorHAnsi" w:hAnsiTheme="majorHAnsi" w:cstheme="majorHAnsi"/>
                <w:lang w:val="es-CO"/>
              </w:rPr>
            </w:pPr>
          </w:p>
        </w:tc>
        <w:tc>
          <w:tcPr>
            <w:tcW w:w="2163" w:type="pct"/>
            <w:vAlign w:val="center"/>
          </w:tcPr>
          <w:p w:rsidR="00B314E3" w:rsidRPr="00B314E3" w:rsidRDefault="00B314E3" w:rsidP="007F37FF">
            <w:pPr>
              <w:jc w:val="center"/>
              <w:rPr>
                <w:rFonts w:asciiTheme="majorHAnsi" w:hAnsiTheme="majorHAnsi" w:cstheme="majorHAnsi"/>
                <w:lang w:val="es-CO"/>
              </w:rPr>
            </w:pPr>
            <w:r w:rsidRPr="00B314E3">
              <w:rPr>
                <w:rFonts w:asciiTheme="majorHAnsi" w:hAnsiTheme="majorHAnsi" w:cstheme="majorHAnsi"/>
                <w:lang w:val="es-CO"/>
              </w:rPr>
              <w:t>Estado civil</w:t>
            </w:r>
          </w:p>
        </w:tc>
        <w:tc>
          <w:tcPr>
            <w:tcW w:w="1325" w:type="pct"/>
            <w:vAlign w:val="center"/>
          </w:tcPr>
          <w:p w:rsidR="00B314E3" w:rsidRPr="00B314E3" w:rsidRDefault="00B314E3" w:rsidP="007F37FF">
            <w:pPr>
              <w:jc w:val="center"/>
              <w:rPr>
                <w:rFonts w:asciiTheme="majorHAnsi" w:hAnsiTheme="majorHAnsi" w:cstheme="majorHAnsi"/>
                <w:lang w:val="es-CO"/>
              </w:rPr>
            </w:pPr>
            <w:proofErr w:type="spellStart"/>
            <w:r w:rsidRPr="00B314E3">
              <w:rPr>
                <w:rFonts w:asciiTheme="majorHAnsi" w:hAnsiTheme="majorHAnsi" w:cstheme="majorHAnsi"/>
                <w:lang w:val="es-CO"/>
              </w:rPr>
              <w:t>Dummy</w:t>
            </w:r>
            <w:proofErr w:type="spellEnd"/>
          </w:p>
        </w:tc>
      </w:tr>
      <w:tr w:rsidR="00B314E3" w:rsidRPr="00B314E3" w:rsidTr="007F37FF">
        <w:tc>
          <w:tcPr>
            <w:tcW w:w="1511" w:type="pct"/>
            <w:vMerge/>
          </w:tcPr>
          <w:p w:rsidR="00B314E3" w:rsidRPr="00B314E3" w:rsidRDefault="00B314E3" w:rsidP="007F37FF">
            <w:pPr>
              <w:jc w:val="both"/>
              <w:rPr>
                <w:rFonts w:asciiTheme="majorHAnsi" w:hAnsiTheme="majorHAnsi" w:cstheme="majorHAnsi"/>
                <w:lang w:val="es-CO"/>
              </w:rPr>
            </w:pPr>
          </w:p>
        </w:tc>
        <w:tc>
          <w:tcPr>
            <w:tcW w:w="2163" w:type="pct"/>
            <w:vAlign w:val="center"/>
          </w:tcPr>
          <w:p w:rsidR="00B314E3" w:rsidRPr="00B314E3" w:rsidRDefault="00B314E3" w:rsidP="007F37FF">
            <w:pPr>
              <w:jc w:val="center"/>
              <w:rPr>
                <w:rFonts w:asciiTheme="majorHAnsi" w:hAnsiTheme="majorHAnsi" w:cstheme="majorHAnsi"/>
                <w:lang w:val="es-CO"/>
              </w:rPr>
            </w:pPr>
            <w:r w:rsidRPr="00B314E3">
              <w:rPr>
                <w:rFonts w:asciiTheme="majorHAnsi" w:hAnsiTheme="majorHAnsi" w:cstheme="majorHAnsi"/>
                <w:lang w:val="es-CO"/>
              </w:rPr>
              <w:t>Género</w:t>
            </w:r>
          </w:p>
        </w:tc>
        <w:tc>
          <w:tcPr>
            <w:tcW w:w="1325" w:type="pct"/>
            <w:vAlign w:val="center"/>
          </w:tcPr>
          <w:p w:rsidR="00B314E3" w:rsidRPr="00B314E3" w:rsidRDefault="00B314E3" w:rsidP="007F37FF">
            <w:pPr>
              <w:jc w:val="center"/>
              <w:rPr>
                <w:rFonts w:asciiTheme="majorHAnsi" w:hAnsiTheme="majorHAnsi" w:cstheme="majorHAnsi"/>
                <w:lang w:val="es-CO"/>
              </w:rPr>
            </w:pPr>
            <w:proofErr w:type="spellStart"/>
            <w:r w:rsidRPr="00B314E3">
              <w:rPr>
                <w:rFonts w:asciiTheme="majorHAnsi" w:hAnsiTheme="majorHAnsi" w:cstheme="majorHAnsi"/>
                <w:lang w:val="es-CO"/>
              </w:rPr>
              <w:t>Dummy</w:t>
            </w:r>
            <w:proofErr w:type="spellEnd"/>
          </w:p>
        </w:tc>
      </w:tr>
      <w:tr w:rsidR="00B314E3" w:rsidRPr="00B314E3" w:rsidTr="007F37FF">
        <w:tc>
          <w:tcPr>
            <w:tcW w:w="1511" w:type="pct"/>
            <w:vMerge/>
          </w:tcPr>
          <w:p w:rsidR="00B314E3" w:rsidRPr="00B314E3" w:rsidRDefault="00B314E3" w:rsidP="007F37FF">
            <w:pPr>
              <w:jc w:val="both"/>
              <w:rPr>
                <w:rFonts w:asciiTheme="majorHAnsi" w:hAnsiTheme="majorHAnsi" w:cstheme="majorHAnsi"/>
                <w:lang w:val="es-CO"/>
              </w:rPr>
            </w:pPr>
          </w:p>
        </w:tc>
        <w:tc>
          <w:tcPr>
            <w:tcW w:w="2163" w:type="pct"/>
            <w:vAlign w:val="center"/>
          </w:tcPr>
          <w:p w:rsidR="00B314E3" w:rsidRPr="00B314E3" w:rsidRDefault="00B314E3" w:rsidP="007F37FF">
            <w:pPr>
              <w:jc w:val="center"/>
              <w:rPr>
                <w:rFonts w:asciiTheme="majorHAnsi" w:hAnsiTheme="majorHAnsi" w:cstheme="majorHAnsi"/>
                <w:lang w:val="es-CO"/>
              </w:rPr>
            </w:pPr>
            <w:r w:rsidRPr="00B314E3">
              <w:rPr>
                <w:rFonts w:asciiTheme="majorHAnsi" w:hAnsiTheme="majorHAnsi" w:cstheme="majorHAnsi"/>
                <w:lang w:val="es-CO"/>
              </w:rPr>
              <w:t>Edad</w:t>
            </w:r>
          </w:p>
        </w:tc>
        <w:tc>
          <w:tcPr>
            <w:tcW w:w="1325" w:type="pct"/>
            <w:vAlign w:val="center"/>
          </w:tcPr>
          <w:p w:rsidR="00B314E3" w:rsidRPr="00B314E3" w:rsidRDefault="00B314E3" w:rsidP="007F37FF">
            <w:pPr>
              <w:jc w:val="center"/>
              <w:rPr>
                <w:rFonts w:asciiTheme="majorHAnsi" w:hAnsiTheme="majorHAnsi" w:cstheme="majorHAnsi"/>
                <w:lang w:val="es-CO"/>
              </w:rPr>
            </w:pPr>
            <w:proofErr w:type="spellStart"/>
            <w:r w:rsidRPr="00B314E3">
              <w:rPr>
                <w:rFonts w:asciiTheme="majorHAnsi" w:hAnsiTheme="majorHAnsi" w:cstheme="majorHAnsi"/>
                <w:lang w:val="es-CO"/>
              </w:rPr>
              <w:t>Dummy</w:t>
            </w:r>
            <w:proofErr w:type="spellEnd"/>
          </w:p>
        </w:tc>
      </w:tr>
      <w:tr w:rsidR="00B314E3" w:rsidRPr="00B314E3" w:rsidTr="007F37FF">
        <w:tc>
          <w:tcPr>
            <w:tcW w:w="1511" w:type="pct"/>
            <w:vMerge/>
            <w:tcBorders>
              <w:bottom w:val="single" w:sz="4" w:space="0" w:color="auto"/>
            </w:tcBorders>
          </w:tcPr>
          <w:p w:rsidR="00B314E3" w:rsidRPr="00B314E3" w:rsidRDefault="00B314E3" w:rsidP="007F37FF">
            <w:pPr>
              <w:jc w:val="both"/>
              <w:rPr>
                <w:rFonts w:asciiTheme="majorHAnsi" w:hAnsiTheme="majorHAnsi" w:cstheme="majorHAnsi"/>
                <w:lang w:val="es-CO"/>
              </w:rPr>
            </w:pPr>
          </w:p>
        </w:tc>
        <w:tc>
          <w:tcPr>
            <w:tcW w:w="2163" w:type="pct"/>
            <w:tcBorders>
              <w:bottom w:val="single" w:sz="4" w:space="0" w:color="auto"/>
            </w:tcBorders>
            <w:vAlign w:val="center"/>
          </w:tcPr>
          <w:p w:rsidR="00B314E3" w:rsidRPr="00B314E3" w:rsidRDefault="00B314E3" w:rsidP="007F37FF">
            <w:pPr>
              <w:jc w:val="center"/>
              <w:rPr>
                <w:rFonts w:asciiTheme="majorHAnsi" w:hAnsiTheme="majorHAnsi" w:cstheme="majorHAnsi"/>
                <w:lang w:val="es-CO"/>
              </w:rPr>
            </w:pPr>
            <w:r w:rsidRPr="00B314E3">
              <w:rPr>
                <w:rFonts w:asciiTheme="majorHAnsi" w:hAnsiTheme="majorHAnsi" w:cstheme="majorHAnsi"/>
                <w:lang w:val="es-CO"/>
              </w:rPr>
              <w:t>Ingreso rango</w:t>
            </w:r>
          </w:p>
        </w:tc>
        <w:tc>
          <w:tcPr>
            <w:tcW w:w="1325" w:type="pct"/>
            <w:tcBorders>
              <w:bottom w:val="single" w:sz="4" w:space="0" w:color="auto"/>
            </w:tcBorders>
            <w:vAlign w:val="center"/>
          </w:tcPr>
          <w:p w:rsidR="00B314E3" w:rsidRPr="00B314E3" w:rsidRDefault="00B314E3" w:rsidP="007F37FF">
            <w:pPr>
              <w:jc w:val="center"/>
              <w:rPr>
                <w:rFonts w:asciiTheme="majorHAnsi" w:hAnsiTheme="majorHAnsi" w:cstheme="majorHAnsi"/>
                <w:lang w:val="es-CO"/>
              </w:rPr>
            </w:pPr>
            <w:proofErr w:type="spellStart"/>
            <w:r w:rsidRPr="00B314E3">
              <w:rPr>
                <w:rFonts w:asciiTheme="majorHAnsi" w:hAnsiTheme="majorHAnsi" w:cstheme="majorHAnsi"/>
                <w:lang w:val="es-CO"/>
              </w:rPr>
              <w:t>Dummy</w:t>
            </w:r>
            <w:proofErr w:type="spellEnd"/>
          </w:p>
        </w:tc>
      </w:tr>
      <w:tr w:rsidR="00B314E3" w:rsidRPr="00B314E3" w:rsidTr="007F37FF">
        <w:tc>
          <w:tcPr>
            <w:tcW w:w="1511" w:type="pct"/>
            <w:tcBorders>
              <w:top w:val="single" w:sz="4" w:space="0" w:color="auto"/>
            </w:tcBorders>
            <w:vAlign w:val="center"/>
          </w:tcPr>
          <w:p w:rsidR="00B314E3" w:rsidRPr="00B314E3" w:rsidRDefault="00B314E3" w:rsidP="007F37FF">
            <w:pPr>
              <w:jc w:val="center"/>
              <w:rPr>
                <w:rFonts w:asciiTheme="majorHAnsi" w:hAnsiTheme="majorHAnsi" w:cstheme="majorHAnsi"/>
                <w:lang w:val="es-CO"/>
              </w:rPr>
            </w:pPr>
            <w:r w:rsidRPr="00B314E3">
              <w:rPr>
                <w:rFonts w:asciiTheme="majorHAnsi" w:hAnsiTheme="majorHAnsi" w:cstheme="majorHAnsi"/>
                <w:lang w:val="es-CO"/>
              </w:rPr>
              <w:t>Respuesta</w:t>
            </w:r>
          </w:p>
        </w:tc>
        <w:tc>
          <w:tcPr>
            <w:tcW w:w="2163" w:type="pct"/>
            <w:tcBorders>
              <w:top w:val="single" w:sz="4" w:space="0" w:color="auto"/>
            </w:tcBorders>
            <w:vAlign w:val="center"/>
          </w:tcPr>
          <w:p w:rsidR="00B314E3" w:rsidRPr="00B314E3" w:rsidRDefault="00B314E3" w:rsidP="007F37FF">
            <w:pPr>
              <w:jc w:val="center"/>
              <w:rPr>
                <w:rFonts w:asciiTheme="majorHAnsi" w:hAnsiTheme="majorHAnsi" w:cstheme="majorHAnsi"/>
                <w:lang w:val="es-CO"/>
              </w:rPr>
            </w:pPr>
            <w:r w:rsidRPr="00B314E3">
              <w:rPr>
                <w:rFonts w:asciiTheme="majorHAnsi" w:hAnsiTheme="majorHAnsi" w:cstheme="majorHAnsi"/>
                <w:lang w:val="es-CO"/>
              </w:rPr>
              <w:t>Categoría transacción</w:t>
            </w:r>
          </w:p>
        </w:tc>
        <w:tc>
          <w:tcPr>
            <w:tcW w:w="1325" w:type="pct"/>
            <w:tcBorders>
              <w:top w:val="single" w:sz="4" w:space="0" w:color="auto"/>
            </w:tcBorders>
            <w:vAlign w:val="center"/>
          </w:tcPr>
          <w:p w:rsidR="00B314E3" w:rsidRPr="00B314E3" w:rsidRDefault="00B314E3" w:rsidP="007F37FF">
            <w:pPr>
              <w:jc w:val="center"/>
              <w:rPr>
                <w:rFonts w:asciiTheme="majorHAnsi" w:hAnsiTheme="majorHAnsi" w:cstheme="majorHAnsi"/>
                <w:lang w:val="es-CO"/>
              </w:rPr>
            </w:pPr>
            <w:proofErr w:type="spellStart"/>
            <w:r w:rsidRPr="00B314E3">
              <w:rPr>
                <w:rFonts w:asciiTheme="majorHAnsi" w:hAnsiTheme="majorHAnsi" w:cstheme="majorHAnsi"/>
                <w:lang w:val="es-CO"/>
              </w:rPr>
              <w:t>Dummy</w:t>
            </w:r>
            <w:proofErr w:type="spellEnd"/>
          </w:p>
        </w:tc>
      </w:tr>
    </w:tbl>
    <w:p w:rsidR="00FF5E96" w:rsidRDefault="004B5228">
      <w:pPr>
        <w:jc w:val="center"/>
      </w:pPr>
      <w:r>
        <w:t>Tabla 3. Definición del modelo de clasificación</w:t>
      </w:r>
    </w:p>
    <w:p w:rsidR="00FF5E96" w:rsidRDefault="004B5228">
      <w:pPr>
        <w:jc w:val="both"/>
      </w:pPr>
      <w:r>
        <w:t xml:space="preserve"> </w:t>
      </w:r>
    </w:p>
    <w:p w:rsidR="00FF5E96" w:rsidRDefault="00B314E3" w:rsidP="00B314E3">
      <w:pPr>
        <w:pStyle w:val="Ttulo2"/>
        <w:numPr>
          <w:ilvl w:val="1"/>
          <w:numId w:val="5"/>
        </w:numPr>
      </w:pPr>
      <w:bookmarkStart w:id="10" w:name="_7mr8zsdlh1ou" w:colFirst="0" w:colLast="0"/>
      <w:bookmarkEnd w:id="10"/>
      <w:r>
        <w:t>Modelo l</w:t>
      </w:r>
      <w:r w:rsidR="004B5228">
        <w:t>ogístico multinomial</w:t>
      </w:r>
    </w:p>
    <w:p w:rsidR="00FF5E96" w:rsidRDefault="004B5228">
      <w:pPr>
        <w:jc w:val="both"/>
      </w:pPr>
      <w:r>
        <w:t>El modelo logístico multinomial se implementó en R. Se corrió en un equipo Core i7 de 8 núcleos y memoria RAM de 32 GB. La muestra de registros con categoría de transacciones se dividió aleatoriamente en dos, 60% para entrenamiento (1’840.918) y 40% para e</w:t>
      </w:r>
      <w:r>
        <w:t>valuación (1’227.276). Para medir la exactitud del modelo se calcularon el número de transacciones clasificadas correctamente:</w:t>
      </w:r>
    </w:p>
    <w:tbl>
      <w:tblPr>
        <w:tblStyle w:val="a2"/>
        <w:tblW w:w="9054" w:type="dxa"/>
        <w:jc w:val="center"/>
        <w:tblInd w:w="0" w:type="dxa"/>
        <w:tblBorders>
          <w:top w:val="single" w:sz="4" w:space="0" w:color="000000"/>
          <w:left w:val="nil"/>
          <w:bottom w:val="single" w:sz="4" w:space="0" w:color="000000"/>
          <w:right w:val="nil"/>
          <w:insideH w:val="single" w:sz="4" w:space="0" w:color="000000"/>
          <w:insideV w:val="nil"/>
        </w:tblBorders>
        <w:tblLayout w:type="fixed"/>
        <w:tblLook w:val="0400" w:firstRow="0" w:lastRow="0" w:firstColumn="0" w:lastColumn="0" w:noHBand="0" w:noVBand="1"/>
      </w:tblPr>
      <w:tblGrid>
        <w:gridCol w:w="3018"/>
        <w:gridCol w:w="3018"/>
        <w:gridCol w:w="3018"/>
      </w:tblGrid>
      <w:tr w:rsidR="00FF5E96">
        <w:trPr>
          <w:jc w:val="center"/>
        </w:trPr>
        <w:tc>
          <w:tcPr>
            <w:tcW w:w="3018" w:type="dxa"/>
          </w:tcPr>
          <w:p w:rsidR="00FF5E96" w:rsidRDefault="00FF5E96">
            <w:pPr>
              <w:jc w:val="center"/>
              <w:rPr>
                <w:rFonts w:ascii="Calibri" w:eastAsia="Calibri" w:hAnsi="Calibri" w:cs="Calibri"/>
              </w:rPr>
            </w:pPr>
          </w:p>
        </w:tc>
        <w:tc>
          <w:tcPr>
            <w:tcW w:w="3018" w:type="dxa"/>
          </w:tcPr>
          <w:p w:rsidR="00FF5E96" w:rsidRDefault="004B5228">
            <w:pPr>
              <w:jc w:val="center"/>
              <w:rPr>
                <w:rFonts w:ascii="Calibri" w:eastAsia="Calibri" w:hAnsi="Calibri" w:cs="Calibri"/>
                <w:b/>
              </w:rPr>
            </w:pPr>
            <w:r>
              <w:rPr>
                <w:rFonts w:ascii="Calibri" w:eastAsia="Calibri" w:hAnsi="Calibri" w:cs="Calibri"/>
                <w:b/>
              </w:rPr>
              <w:t>Muestra entrenamiento</w:t>
            </w:r>
          </w:p>
        </w:tc>
        <w:tc>
          <w:tcPr>
            <w:tcW w:w="3018" w:type="dxa"/>
          </w:tcPr>
          <w:p w:rsidR="00FF5E96" w:rsidRDefault="004B5228">
            <w:pPr>
              <w:jc w:val="center"/>
              <w:rPr>
                <w:rFonts w:ascii="Calibri" w:eastAsia="Calibri" w:hAnsi="Calibri" w:cs="Calibri"/>
                <w:b/>
              </w:rPr>
            </w:pPr>
            <w:r>
              <w:rPr>
                <w:rFonts w:ascii="Calibri" w:eastAsia="Calibri" w:hAnsi="Calibri" w:cs="Calibri"/>
                <w:b/>
              </w:rPr>
              <w:t>Muestra evaluación</w:t>
            </w:r>
          </w:p>
        </w:tc>
      </w:tr>
      <w:tr w:rsidR="00FF5E96">
        <w:trPr>
          <w:jc w:val="center"/>
        </w:trPr>
        <w:tc>
          <w:tcPr>
            <w:tcW w:w="3018" w:type="dxa"/>
          </w:tcPr>
          <w:p w:rsidR="00FF5E96" w:rsidRDefault="004B5228">
            <w:pPr>
              <w:jc w:val="center"/>
              <w:rPr>
                <w:rFonts w:ascii="Calibri" w:eastAsia="Calibri" w:hAnsi="Calibri" w:cs="Calibri"/>
              </w:rPr>
            </w:pPr>
            <w:r>
              <w:rPr>
                <w:rFonts w:ascii="Calibri" w:eastAsia="Calibri" w:hAnsi="Calibri" w:cs="Calibri"/>
              </w:rPr>
              <w:t>Exactitud (%)</w:t>
            </w:r>
          </w:p>
        </w:tc>
        <w:tc>
          <w:tcPr>
            <w:tcW w:w="3018" w:type="dxa"/>
          </w:tcPr>
          <w:p w:rsidR="00FF5E96" w:rsidRDefault="004B5228">
            <w:pPr>
              <w:jc w:val="center"/>
              <w:rPr>
                <w:rFonts w:ascii="Calibri" w:eastAsia="Calibri" w:hAnsi="Calibri" w:cs="Calibri"/>
              </w:rPr>
            </w:pPr>
            <w:r>
              <w:rPr>
                <w:rFonts w:ascii="Calibri" w:eastAsia="Calibri" w:hAnsi="Calibri" w:cs="Calibri"/>
              </w:rPr>
              <w:t>30.13%</w:t>
            </w:r>
          </w:p>
        </w:tc>
        <w:tc>
          <w:tcPr>
            <w:tcW w:w="3018" w:type="dxa"/>
          </w:tcPr>
          <w:p w:rsidR="00FF5E96" w:rsidRDefault="004B5228">
            <w:pPr>
              <w:jc w:val="center"/>
              <w:rPr>
                <w:rFonts w:ascii="Calibri" w:eastAsia="Calibri" w:hAnsi="Calibri" w:cs="Calibri"/>
              </w:rPr>
            </w:pPr>
            <w:r>
              <w:rPr>
                <w:rFonts w:ascii="Calibri" w:eastAsia="Calibri" w:hAnsi="Calibri" w:cs="Calibri"/>
              </w:rPr>
              <w:t>30.07%</w:t>
            </w:r>
          </w:p>
        </w:tc>
      </w:tr>
    </w:tbl>
    <w:p w:rsidR="00FF5E96" w:rsidRDefault="004B5228">
      <w:pPr>
        <w:jc w:val="center"/>
      </w:pPr>
      <w:r>
        <w:t>Tabla 4. Porcentaje de exactitud del modelo multinomial logístico</w:t>
      </w:r>
    </w:p>
    <w:p w:rsidR="00FF5E96" w:rsidRDefault="004B5228" w:rsidP="00B314E3">
      <w:pPr>
        <w:pStyle w:val="Ttulo2"/>
        <w:numPr>
          <w:ilvl w:val="1"/>
          <w:numId w:val="5"/>
        </w:numPr>
      </w:pPr>
      <w:bookmarkStart w:id="11" w:name="_8gi16vgkcyxk" w:colFirst="0" w:colLast="0"/>
      <w:bookmarkEnd w:id="11"/>
      <w:r>
        <w:t>Redes Neuronales</w:t>
      </w:r>
    </w:p>
    <w:p w:rsidR="00FF5E96" w:rsidRDefault="004B5228">
      <w:pPr>
        <w:pBdr>
          <w:top w:val="nil"/>
          <w:left w:val="nil"/>
          <w:bottom w:val="nil"/>
          <w:right w:val="nil"/>
          <w:between w:val="nil"/>
        </w:pBdr>
        <w:jc w:val="both"/>
      </w:pPr>
      <w:r>
        <w:t xml:space="preserve">El modelo de redes neuronales se implementó utilizando el paquete </w:t>
      </w:r>
      <w:proofErr w:type="spellStart"/>
      <w:r>
        <w:t>Keras</w:t>
      </w:r>
      <w:proofErr w:type="spellEnd"/>
      <w:r>
        <w:t xml:space="preserve"> en Python 3.6. Se corrió en un equipo Core i7 de 8 núcleos y memoria RAM de 32 GB. La muestra de registros con categoría de transacciones se dividió aleatoriamente en dos, 80% para ent</w:t>
      </w:r>
      <w:r>
        <w:t xml:space="preserve">renamiento (2’454.555) y 20% para evaluación (613.639). </w:t>
      </w:r>
    </w:p>
    <w:p w:rsidR="00FF5E96" w:rsidRDefault="004B5228">
      <w:pPr>
        <w:pBdr>
          <w:top w:val="nil"/>
          <w:left w:val="nil"/>
          <w:bottom w:val="nil"/>
          <w:right w:val="nil"/>
          <w:between w:val="nil"/>
        </w:pBdr>
        <w:jc w:val="both"/>
      </w:pPr>
      <w:r>
        <w:t>En la literatura se encontró que no hay un método óptimo para definir los nodos y capas de la red y sugieren plantear diferentes escenarios para calibrar estos escenarios; por lo tanto, se probaron 1</w:t>
      </w:r>
      <w:r>
        <w:t>3 configuraciones y se calculó el porcentaje de registros clasificados correctamente en cada una</w:t>
      </w:r>
      <w:r w:rsidR="00B314E3">
        <w:t xml:space="preserve"> </w:t>
      </w:r>
      <w:r>
        <w:t>(Tabla 4).</w:t>
      </w:r>
    </w:p>
    <w:p w:rsidR="00FF5E96" w:rsidRDefault="004B5228">
      <w:pPr>
        <w:pBdr>
          <w:top w:val="nil"/>
          <w:left w:val="nil"/>
          <w:bottom w:val="nil"/>
          <w:right w:val="nil"/>
          <w:between w:val="nil"/>
        </w:pBdr>
        <w:jc w:val="both"/>
      </w:pPr>
      <w:r>
        <w:t xml:space="preserve">  </w:t>
      </w:r>
    </w:p>
    <w:tbl>
      <w:tblPr>
        <w:tblStyle w:val="a3"/>
        <w:tblW w:w="8828" w:type="dxa"/>
        <w:jc w:val="center"/>
        <w:tblInd w:w="0"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942"/>
        <w:gridCol w:w="2943"/>
        <w:gridCol w:w="2943"/>
      </w:tblGrid>
      <w:tr w:rsidR="00FF5E96">
        <w:trPr>
          <w:jc w:val="center"/>
        </w:trPr>
        <w:tc>
          <w:tcPr>
            <w:tcW w:w="2942" w:type="dxa"/>
            <w:vMerge w:val="restart"/>
            <w:tcBorders>
              <w:top w:val="single" w:sz="4" w:space="0" w:color="000000"/>
              <w:bottom w:val="nil"/>
            </w:tcBorders>
            <w:vAlign w:val="center"/>
          </w:tcPr>
          <w:p w:rsidR="00FF5E96" w:rsidRDefault="004B5228">
            <w:pPr>
              <w:jc w:val="center"/>
              <w:rPr>
                <w:rFonts w:ascii="Calibri" w:eastAsia="Calibri" w:hAnsi="Calibri" w:cs="Calibri"/>
                <w:b/>
              </w:rPr>
            </w:pPr>
            <w:r>
              <w:rPr>
                <w:rFonts w:ascii="Calibri" w:eastAsia="Calibri" w:hAnsi="Calibri" w:cs="Calibri"/>
                <w:b/>
              </w:rPr>
              <w:lastRenderedPageBreak/>
              <w:t>Configuración de la red*</w:t>
            </w:r>
          </w:p>
        </w:tc>
        <w:tc>
          <w:tcPr>
            <w:tcW w:w="5886" w:type="dxa"/>
            <w:gridSpan w:val="2"/>
            <w:tcBorders>
              <w:top w:val="single" w:sz="4" w:space="0" w:color="000000"/>
              <w:bottom w:val="single" w:sz="4" w:space="0" w:color="000000"/>
            </w:tcBorders>
          </w:tcPr>
          <w:p w:rsidR="00FF5E96" w:rsidRDefault="004B5228">
            <w:pPr>
              <w:jc w:val="center"/>
              <w:rPr>
                <w:rFonts w:ascii="Calibri" w:eastAsia="Calibri" w:hAnsi="Calibri" w:cs="Calibri"/>
                <w:b/>
              </w:rPr>
            </w:pPr>
            <w:r>
              <w:rPr>
                <w:rFonts w:ascii="Calibri" w:eastAsia="Calibri" w:hAnsi="Calibri" w:cs="Calibri"/>
                <w:b/>
              </w:rPr>
              <w:t>Exactitud (%)</w:t>
            </w:r>
          </w:p>
        </w:tc>
      </w:tr>
      <w:tr w:rsidR="00FF5E96">
        <w:trPr>
          <w:jc w:val="center"/>
        </w:trPr>
        <w:tc>
          <w:tcPr>
            <w:tcW w:w="2942" w:type="dxa"/>
            <w:vMerge/>
            <w:tcBorders>
              <w:top w:val="single" w:sz="4" w:space="0" w:color="000000"/>
              <w:bottom w:val="nil"/>
            </w:tcBorders>
            <w:vAlign w:val="center"/>
          </w:tcPr>
          <w:p w:rsidR="00FF5E96" w:rsidRDefault="00FF5E96">
            <w:pPr>
              <w:widowControl w:val="0"/>
              <w:pBdr>
                <w:top w:val="nil"/>
                <w:left w:val="nil"/>
                <w:bottom w:val="nil"/>
                <w:right w:val="nil"/>
                <w:between w:val="nil"/>
              </w:pBdr>
              <w:spacing w:line="276" w:lineRule="auto"/>
              <w:rPr>
                <w:rFonts w:ascii="Calibri" w:eastAsia="Calibri" w:hAnsi="Calibri" w:cs="Calibri"/>
                <w:b/>
              </w:rPr>
            </w:pPr>
          </w:p>
        </w:tc>
        <w:tc>
          <w:tcPr>
            <w:tcW w:w="2943" w:type="dxa"/>
            <w:tcBorders>
              <w:top w:val="single" w:sz="4" w:space="0" w:color="000000"/>
              <w:bottom w:val="single" w:sz="4" w:space="0" w:color="000000"/>
            </w:tcBorders>
          </w:tcPr>
          <w:p w:rsidR="00FF5E96" w:rsidRDefault="004B5228">
            <w:pPr>
              <w:jc w:val="center"/>
              <w:rPr>
                <w:rFonts w:ascii="Calibri" w:eastAsia="Calibri" w:hAnsi="Calibri" w:cs="Calibri"/>
                <w:b/>
              </w:rPr>
            </w:pPr>
            <w:r>
              <w:rPr>
                <w:rFonts w:ascii="Calibri" w:eastAsia="Calibri" w:hAnsi="Calibri" w:cs="Calibri"/>
                <w:b/>
              </w:rPr>
              <w:t>Muestra entrenamiento</w:t>
            </w:r>
          </w:p>
        </w:tc>
        <w:tc>
          <w:tcPr>
            <w:tcW w:w="2943" w:type="dxa"/>
            <w:tcBorders>
              <w:top w:val="single" w:sz="4" w:space="0" w:color="000000"/>
              <w:bottom w:val="single" w:sz="4" w:space="0" w:color="000000"/>
            </w:tcBorders>
          </w:tcPr>
          <w:p w:rsidR="00FF5E96" w:rsidRDefault="004B5228">
            <w:pPr>
              <w:jc w:val="center"/>
              <w:rPr>
                <w:rFonts w:ascii="Calibri" w:eastAsia="Calibri" w:hAnsi="Calibri" w:cs="Calibri"/>
                <w:b/>
              </w:rPr>
            </w:pPr>
            <w:r>
              <w:rPr>
                <w:rFonts w:ascii="Calibri" w:eastAsia="Calibri" w:hAnsi="Calibri" w:cs="Calibri"/>
                <w:b/>
              </w:rPr>
              <w:t>Muestra evaluación</w:t>
            </w:r>
          </w:p>
        </w:tc>
      </w:tr>
      <w:tr w:rsidR="00FF5E96">
        <w:trPr>
          <w:jc w:val="center"/>
        </w:trPr>
        <w:tc>
          <w:tcPr>
            <w:tcW w:w="2942" w:type="dxa"/>
            <w:tcBorders>
              <w:top w:val="single" w:sz="4" w:space="0" w:color="000000"/>
            </w:tcBorders>
          </w:tcPr>
          <w:p w:rsidR="00FF5E96" w:rsidRDefault="004B5228">
            <w:pPr>
              <w:jc w:val="both"/>
              <w:rPr>
                <w:rFonts w:ascii="Calibri" w:eastAsia="Calibri" w:hAnsi="Calibri" w:cs="Calibri"/>
              </w:rPr>
            </w:pPr>
            <w:r>
              <w:rPr>
                <w:rFonts w:ascii="Calibri" w:eastAsia="Calibri" w:hAnsi="Calibri" w:cs="Calibri"/>
              </w:rPr>
              <w:t>99/10/10/10/17</w:t>
            </w:r>
          </w:p>
        </w:tc>
        <w:tc>
          <w:tcPr>
            <w:tcW w:w="2943" w:type="dxa"/>
            <w:tcBorders>
              <w:top w:val="single" w:sz="4" w:space="0" w:color="000000"/>
            </w:tcBorders>
          </w:tcPr>
          <w:p w:rsidR="00FF5E96" w:rsidRDefault="004B5228">
            <w:pPr>
              <w:jc w:val="center"/>
              <w:rPr>
                <w:rFonts w:ascii="Calibri" w:eastAsia="Calibri" w:hAnsi="Calibri" w:cs="Calibri"/>
              </w:rPr>
            </w:pPr>
            <w:r>
              <w:rPr>
                <w:rFonts w:ascii="Calibri" w:eastAsia="Calibri" w:hAnsi="Calibri" w:cs="Calibri"/>
              </w:rPr>
              <w:t>41.34%</w:t>
            </w:r>
          </w:p>
        </w:tc>
        <w:tc>
          <w:tcPr>
            <w:tcW w:w="2943" w:type="dxa"/>
            <w:tcBorders>
              <w:top w:val="single" w:sz="4" w:space="0" w:color="000000"/>
            </w:tcBorders>
          </w:tcPr>
          <w:p w:rsidR="00FF5E96" w:rsidRDefault="004B5228">
            <w:pPr>
              <w:jc w:val="center"/>
              <w:rPr>
                <w:rFonts w:ascii="Calibri" w:eastAsia="Calibri" w:hAnsi="Calibri" w:cs="Calibri"/>
              </w:rPr>
            </w:pPr>
            <w:r>
              <w:rPr>
                <w:rFonts w:ascii="Calibri" w:eastAsia="Calibri" w:hAnsi="Calibri" w:cs="Calibri"/>
              </w:rPr>
              <w:t>41.32%</w:t>
            </w:r>
          </w:p>
        </w:tc>
      </w:tr>
      <w:tr w:rsidR="00FF5E96">
        <w:trPr>
          <w:jc w:val="center"/>
        </w:trPr>
        <w:tc>
          <w:tcPr>
            <w:tcW w:w="2942" w:type="dxa"/>
          </w:tcPr>
          <w:p w:rsidR="00FF5E96" w:rsidRDefault="004B5228">
            <w:pPr>
              <w:jc w:val="both"/>
              <w:rPr>
                <w:rFonts w:ascii="Calibri" w:eastAsia="Calibri" w:hAnsi="Calibri" w:cs="Calibri"/>
              </w:rPr>
            </w:pPr>
            <w:r>
              <w:rPr>
                <w:rFonts w:ascii="Calibri" w:eastAsia="Calibri" w:hAnsi="Calibri" w:cs="Calibri"/>
              </w:rPr>
              <w:t>99/20/10/10/17</w:t>
            </w:r>
          </w:p>
        </w:tc>
        <w:tc>
          <w:tcPr>
            <w:tcW w:w="2943" w:type="dxa"/>
          </w:tcPr>
          <w:p w:rsidR="00FF5E96" w:rsidRDefault="004B5228">
            <w:pPr>
              <w:jc w:val="center"/>
              <w:rPr>
                <w:rFonts w:ascii="Calibri" w:eastAsia="Calibri" w:hAnsi="Calibri" w:cs="Calibri"/>
              </w:rPr>
            </w:pPr>
            <w:r>
              <w:rPr>
                <w:rFonts w:ascii="Calibri" w:eastAsia="Calibri" w:hAnsi="Calibri" w:cs="Calibri"/>
              </w:rPr>
              <w:t>41.81%</w:t>
            </w:r>
          </w:p>
        </w:tc>
        <w:tc>
          <w:tcPr>
            <w:tcW w:w="2943" w:type="dxa"/>
          </w:tcPr>
          <w:p w:rsidR="00FF5E96" w:rsidRDefault="004B5228">
            <w:pPr>
              <w:jc w:val="center"/>
              <w:rPr>
                <w:rFonts w:ascii="Calibri" w:eastAsia="Calibri" w:hAnsi="Calibri" w:cs="Calibri"/>
              </w:rPr>
            </w:pPr>
            <w:r>
              <w:rPr>
                <w:rFonts w:ascii="Calibri" w:eastAsia="Calibri" w:hAnsi="Calibri" w:cs="Calibri"/>
              </w:rPr>
              <w:t>41.84%</w:t>
            </w:r>
          </w:p>
        </w:tc>
      </w:tr>
      <w:tr w:rsidR="00FF5E96">
        <w:trPr>
          <w:jc w:val="center"/>
        </w:trPr>
        <w:tc>
          <w:tcPr>
            <w:tcW w:w="2942" w:type="dxa"/>
          </w:tcPr>
          <w:p w:rsidR="00FF5E96" w:rsidRDefault="004B5228">
            <w:pPr>
              <w:jc w:val="both"/>
              <w:rPr>
                <w:rFonts w:ascii="Calibri" w:eastAsia="Calibri" w:hAnsi="Calibri" w:cs="Calibri"/>
              </w:rPr>
            </w:pPr>
            <w:r>
              <w:rPr>
                <w:rFonts w:ascii="Calibri" w:eastAsia="Calibri" w:hAnsi="Calibri" w:cs="Calibri"/>
              </w:rPr>
              <w:t>99/50/10/10/17</w:t>
            </w:r>
          </w:p>
        </w:tc>
        <w:tc>
          <w:tcPr>
            <w:tcW w:w="2943" w:type="dxa"/>
          </w:tcPr>
          <w:p w:rsidR="00FF5E96" w:rsidRDefault="004B5228">
            <w:pPr>
              <w:jc w:val="center"/>
              <w:rPr>
                <w:rFonts w:ascii="Calibri" w:eastAsia="Calibri" w:hAnsi="Calibri" w:cs="Calibri"/>
              </w:rPr>
            </w:pPr>
            <w:r>
              <w:rPr>
                <w:rFonts w:ascii="Calibri" w:eastAsia="Calibri" w:hAnsi="Calibri" w:cs="Calibri"/>
              </w:rPr>
              <w:t>41.89%</w:t>
            </w:r>
          </w:p>
        </w:tc>
        <w:tc>
          <w:tcPr>
            <w:tcW w:w="2943" w:type="dxa"/>
          </w:tcPr>
          <w:p w:rsidR="00FF5E96" w:rsidRDefault="004B5228">
            <w:pPr>
              <w:jc w:val="center"/>
              <w:rPr>
                <w:rFonts w:ascii="Calibri" w:eastAsia="Calibri" w:hAnsi="Calibri" w:cs="Calibri"/>
              </w:rPr>
            </w:pPr>
            <w:r>
              <w:rPr>
                <w:rFonts w:ascii="Calibri" w:eastAsia="Calibri" w:hAnsi="Calibri" w:cs="Calibri"/>
              </w:rPr>
              <w:t>41.96%</w:t>
            </w:r>
          </w:p>
        </w:tc>
      </w:tr>
      <w:tr w:rsidR="00FF5E96">
        <w:trPr>
          <w:jc w:val="center"/>
        </w:trPr>
        <w:tc>
          <w:tcPr>
            <w:tcW w:w="2942" w:type="dxa"/>
          </w:tcPr>
          <w:p w:rsidR="00FF5E96" w:rsidRDefault="004B5228">
            <w:pPr>
              <w:jc w:val="both"/>
              <w:rPr>
                <w:rFonts w:ascii="Calibri" w:eastAsia="Calibri" w:hAnsi="Calibri" w:cs="Calibri"/>
              </w:rPr>
            </w:pPr>
            <w:r>
              <w:rPr>
                <w:rFonts w:ascii="Calibri" w:eastAsia="Calibri" w:hAnsi="Calibri" w:cs="Calibri"/>
              </w:rPr>
              <w:t>99/50/50/10/17</w:t>
            </w:r>
          </w:p>
        </w:tc>
        <w:tc>
          <w:tcPr>
            <w:tcW w:w="2943" w:type="dxa"/>
          </w:tcPr>
          <w:p w:rsidR="00FF5E96" w:rsidRDefault="004B5228">
            <w:pPr>
              <w:jc w:val="center"/>
              <w:rPr>
                <w:rFonts w:ascii="Calibri" w:eastAsia="Calibri" w:hAnsi="Calibri" w:cs="Calibri"/>
              </w:rPr>
            </w:pPr>
            <w:r>
              <w:rPr>
                <w:rFonts w:ascii="Calibri" w:eastAsia="Calibri" w:hAnsi="Calibri" w:cs="Calibri"/>
              </w:rPr>
              <w:t>42.43%</w:t>
            </w:r>
          </w:p>
        </w:tc>
        <w:tc>
          <w:tcPr>
            <w:tcW w:w="2943" w:type="dxa"/>
          </w:tcPr>
          <w:p w:rsidR="00FF5E96" w:rsidRDefault="004B5228">
            <w:pPr>
              <w:jc w:val="center"/>
              <w:rPr>
                <w:rFonts w:ascii="Calibri" w:eastAsia="Calibri" w:hAnsi="Calibri" w:cs="Calibri"/>
              </w:rPr>
            </w:pPr>
            <w:r>
              <w:rPr>
                <w:rFonts w:ascii="Calibri" w:eastAsia="Calibri" w:hAnsi="Calibri" w:cs="Calibri"/>
              </w:rPr>
              <w:t>42.38%</w:t>
            </w:r>
          </w:p>
        </w:tc>
      </w:tr>
      <w:tr w:rsidR="00FF5E96">
        <w:trPr>
          <w:jc w:val="center"/>
        </w:trPr>
        <w:tc>
          <w:tcPr>
            <w:tcW w:w="2942" w:type="dxa"/>
          </w:tcPr>
          <w:p w:rsidR="00FF5E96" w:rsidRDefault="004B5228">
            <w:pPr>
              <w:jc w:val="both"/>
              <w:rPr>
                <w:rFonts w:ascii="Calibri" w:eastAsia="Calibri" w:hAnsi="Calibri" w:cs="Calibri"/>
              </w:rPr>
            </w:pPr>
            <w:r>
              <w:rPr>
                <w:rFonts w:ascii="Calibri" w:eastAsia="Calibri" w:hAnsi="Calibri" w:cs="Calibri"/>
              </w:rPr>
              <w:t>99/50/50/50/17</w:t>
            </w:r>
          </w:p>
        </w:tc>
        <w:tc>
          <w:tcPr>
            <w:tcW w:w="2943" w:type="dxa"/>
          </w:tcPr>
          <w:p w:rsidR="00FF5E96" w:rsidRDefault="004B5228">
            <w:pPr>
              <w:jc w:val="center"/>
              <w:rPr>
                <w:rFonts w:ascii="Calibri" w:eastAsia="Calibri" w:hAnsi="Calibri" w:cs="Calibri"/>
              </w:rPr>
            </w:pPr>
            <w:r>
              <w:rPr>
                <w:rFonts w:ascii="Calibri" w:eastAsia="Calibri" w:hAnsi="Calibri" w:cs="Calibri"/>
              </w:rPr>
              <w:t>42.73%</w:t>
            </w:r>
          </w:p>
        </w:tc>
        <w:tc>
          <w:tcPr>
            <w:tcW w:w="2943" w:type="dxa"/>
          </w:tcPr>
          <w:p w:rsidR="00FF5E96" w:rsidRDefault="004B5228">
            <w:pPr>
              <w:jc w:val="center"/>
              <w:rPr>
                <w:rFonts w:ascii="Calibri" w:eastAsia="Calibri" w:hAnsi="Calibri" w:cs="Calibri"/>
              </w:rPr>
            </w:pPr>
            <w:r>
              <w:rPr>
                <w:rFonts w:ascii="Calibri" w:eastAsia="Calibri" w:hAnsi="Calibri" w:cs="Calibri"/>
              </w:rPr>
              <w:t>42.75%</w:t>
            </w:r>
          </w:p>
        </w:tc>
      </w:tr>
      <w:tr w:rsidR="00FF5E96">
        <w:trPr>
          <w:jc w:val="center"/>
        </w:trPr>
        <w:tc>
          <w:tcPr>
            <w:tcW w:w="2942" w:type="dxa"/>
          </w:tcPr>
          <w:p w:rsidR="00FF5E96" w:rsidRDefault="004B5228">
            <w:pPr>
              <w:jc w:val="both"/>
              <w:rPr>
                <w:rFonts w:ascii="Calibri" w:eastAsia="Calibri" w:hAnsi="Calibri" w:cs="Calibri"/>
              </w:rPr>
            </w:pPr>
            <w:r>
              <w:rPr>
                <w:rFonts w:ascii="Calibri" w:eastAsia="Calibri" w:hAnsi="Calibri" w:cs="Calibri"/>
              </w:rPr>
              <w:t>99/100/10/10/17</w:t>
            </w:r>
          </w:p>
        </w:tc>
        <w:tc>
          <w:tcPr>
            <w:tcW w:w="2943" w:type="dxa"/>
          </w:tcPr>
          <w:p w:rsidR="00FF5E96" w:rsidRDefault="004B5228">
            <w:pPr>
              <w:jc w:val="center"/>
              <w:rPr>
                <w:rFonts w:ascii="Calibri" w:eastAsia="Calibri" w:hAnsi="Calibri" w:cs="Calibri"/>
              </w:rPr>
            </w:pPr>
            <w:r>
              <w:rPr>
                <w:rFonts w:ascii="Calibri" w:eastAsia="Calibri" w:hAnsi="Calibri" w:cs="Calibri"/>
              </w:rPr>
              <w:t>41.48%</w:t>
            </w:r>
          </w:p>
        </w:tc>
        <w:tc>
          <w:tcPr>
            <w:tcW w:w="2943" w:type="dxa"/>
          </w:tcPr>
          <w:p w:rsidR="00FF5E96" w:rsidRDefault="004B5228">
            <w:pPr>
              <w:jc w:val="center"/>
              <w:rPr>
                <w:rFonts w:ascii="Calibri" w:eastAsia="Calibri" w:hAnsi="Calibri" w:cs="Calibri"/>
              </w:rPr>
            </w:pPr>
            <w:r>
              <w:rPr>
                <w:rFonts w:ascii="Calibri" w:eastAsia="Calibri" w:hAnsi="Calibri" w:cs="Calibri"/>
              </w:rPr>
              <w:t>41.45%</w:t>
            </w:r>
          </w:p>
        </w:tc>
      </w:tr>
      <w:tr w:rsidR="00FF5E96">
        <w:trPr>
          <w:jc w:val="center"/>
        </w:trPr>
        <w:tc>
          <w:tcPr>
            <w:tcW w:w="2942" w:type="dxa"/>
          </w:tcPr>
          <w:p w:rsidR="00FF5E96" w:rsidRDefault="004B5228">
            <w:pPr>
              <w:jc w:val="both"/>
              <w:rPr>
                <w:rFonts w:ascii="Calibri" w:eastAsia="Calibri" w:hAnsi="Calibri" w:cs="Calibri"/>
              </w:rPr>
            </w:pPr>
            <w:r>
              <w:rPr>
                <w:rFonts w:ascii="Calibri" w:eastAsia="Calibri" w:hAnsi="Calibri" w:cs="Calibri"/>
              </w:rPr>
              <w:t>99/100/50/10/17</w:t>
            </w:r>
          </w:p>
        </w:tc>
        <w:tc>
          <w:tcPr>
            <w:tcW w:w="2943" w:type="dxa"/>
          </w:tcPr>
          <w:p w:rsidR="00FF5E96" w:rsidRDefault="004B5228">
            <w:pPr>
              <w:jc w:val="center"/>
              <w:rPr>
                <w:rFonts w:ascii="Calibri" w:eastAsia="Calibri" w:hAnsi="Calibri" w:cs="Calibri"/>
              </w:rPr>
            </w:pPr>
            <w:r>
              <w:rPr>
                <w:rFonts w:ascii="Calibri" w:eastAsia="Calibri" w:hAnsi="Calibri" w:cs="Calibri"/>
              </w:rPr>
              <w:t>42.54%</w:t>
            </w:r>
          </w:p>
        </w:tc>
        <w:tc>
          <w:tcPr>
            <w:tcW w:w="2943" w:type="dxa"/>
          </w:tcPr>
          <w:p w:rsidR="00FF5E96" w:rsidRDefault="004B5228">
            <w:pPr>
              <w:jc w:val="center"/>
              <w:rPr>
                <w:rFonts w:ascii="Calibri" w:eastAsia="Calibri" w:hAnsi="Calibri" w:cs="Calibri"/>
              </w:rPr>
            </w:pPr>
            <w:r>
              <w:rPr>
                <w:rFonts w:ascii="Calibri" w:eastAsia="Calibri" w:hAnsi="Calibri" w:cs="Calibri"/>
              </w:rPr>
              <w:t>42.48%</w:t>
            </w:r>
          </w:p>
        </w:tc>
      </w:tr>
      <w:tr w:rsidR="00FF5E96">
        <w:trPr>
          <w:jc w:val="center"/>
        </w:trPr>
        <w:tc>
          <w:tcPr>
            <w:tcW w:w="2942" w:type="dxa"/>
          </w:tcPr>
          <w:p w:rsidR="00FF5E96" w:rsidRDefault="004B5228">
            <w:pPr>
              <w:jc w:val="both"/>
              <w:rPr>
                <w:rFonts w:ascii="Calibri" w:eastAsia="Calibri" w:hAnsi="Calibri" w:cs="Calibri"/>
              </w:rPr>
            </w:pPr>
            <w:r>
              <w:rPr>
                <w:rFonts w:ascii="Calibri" w:eastAsia="Calibri" w:hAnsi="Calibri" w:cs="Calibri"/>
              </w:rPr>
              <w:t>99/100/50/50/17</w:t>
            </w:r>
          </w:p>
        </w:tc>
        <w:tc>
          <w:tcPr>
            <w:tcW w:w="2943" w:type="dxa"/>
          </w:tcPr>
          <w:p w:rsidR="00FF5E96" w:rsidRDefault="004B5228">
            <w:pPr>
              <w:jc w:val="center"/>
              <w:rPr>
                <w:rFonts w:ascii="Calibri" w:eastAsia="Calibri" w:hAnsi="Calibri" w:cs="Calibri"/>
              </w:rPr>
            </w:pPr>
            <w:r>
              <w:rPr>
                <w:rFonts w:ascii="Calibri" w:eastAsia="Calibri" w:hAnsi="Calibri" w:cs="Calibri"/>
              </w:rPr>
              <w:t>43.75%</w:t>
            </w:r>
          </w:p>
        </w:tc>
        <w:tc>
          <w:tcPr>
            <w:tcW w:w="2943" w:type="dxa"/>
          </w:tcPr>
          <w:p w:rsidR="00FF5E96" w:rsidRDefault="004B5228">
            <w:pPr>
              <w:jc w:val="center"/>
              <w:rPr>
                <w:rFonts w:ascii="Calibri" w:eastAsia="Calibri" w:hAnsi="Calibri" w:cs="Calibri"/>
              </w:rPr>
            </w:pPr>
            <w:r>
              <w:rPr>
                <w:rFonts w:ascii="Calibri" w:eastAsia="Calibri" w:hAnsi="Calibri" w:cs="Calibri"/>
              </w:rPr>
              <w:t>43.75%</w:t>
            </w:r>
          </w:p>
        </w:tc>
      </w:tr>
      <w:tr w:rsidR="00FF5E96">
        <w:trPr>
          <w:jc w:val="center"/>
        </w:trPr>
        <w:tc>
          <w:tcPr>
            <w:tcW w:w="2942" w:type="dxa"/>
          </w:tcPr>
          <w:p w:rsidR="00FF5E96" w:rsidRDefault="004B5228">
            <w:pPr>
              <w:jc w:val="both"/>
              <w:rPr>
                <w:rFonts w:ascii="Calibri" w:eastAsia="Calibri" w:hAnsi="Calibri" w:cs="Calibri"/>
              </w:rPr>
            </w:pPr>
            <w:r>
              <w:rPr>
                <w:rFonts w:ascii="Calibri" w:eastAsia="Calibri" w:hAnsi="Calibri" w:cs="Calibri"/>
              </w:rPr>
              <w:t>99/100/100/10/17</w:t>
            </w:r>
          </w:p>
        </w:tc>
        <w:tc>
          <w:tcPr>
            <w:tcW w:w="2943" w:type="dxa"/>
          </w:tcPr>
          <w:p w:rsidR="00FF5E96" w:rsidRDefault="004B5228">
            <w:pPr>
              <w:jc w:val="center"/>
              <w:rPr>
                <w:rFonts w:ascii="Calibri" w:eastAsia="Calibri" w:hAnsi="Calibri" w:cs="Calibri"/>
              </w:rPr>
            </w:pPr>
            <w:r>
              <w:rPr>
                <w:rFonts w:ascii="Calibri" w:eastAsia="Calibri" w:hAnsi="Calibri" w:cs="Calibri"/>
              </w:rPr>
              <w:t>42.62%</w:t>
            </w:r>
          </w:p>
        </w:tc>
        <w:tc>
          <w:tcPr>
            <w:tcW w:w="2943" w:type="dxa"/>
          </w:tcPr>
          <w:p w:rsidR="00FF5E96" w:rsidRDefault="004B5228">
            <w:pPr>
              <w:jc w:val="center"/>
              <w:rPr>
                <w:rFonts w:ascii="Calibri" w:eastAsia="Calibri" w:hAnsi="Calibri" w:cs="Calibri"/>
              </w:rPr>
            </w:pPr>
            <w:r>
              <w:rPr>
                <w:rFonts w:ascii="Calibri" w:eastAsia="Calibri" w:hAnsi="Calibri" w:cs="Calibri"/>
              </w:rPr>
              <w:t>42.61%</w:t>
            </w:r>
          </w:p>
        </w:tc>
      </w:tr>
      <w:tr w:rsidR="00FF5E96">
        <w:trPr>
          <w:jc w:val="center"/>
        </w:trPr>
        <w:tc>
          <w:tcPr>
            <w:tcW w:w="2942" w:type="dxa"/>
          </w:tcPr>
          <w:p w:rsidR="00FF5E96" w:rsidRDefault="004B5228">
            <w:pPr>
              <w:jc w:val="both"/>
              <w:rPr>
                <w:rFonts w:ascii="Calibri" w:eastAsia="Calibri" w:hAnsi="Calibri" w:cs="Calibri"/>
              </w:rPr>
            </w:pPr>
            <w:r>
              <w:rPr>
                <w:rFonts w:ascii="Calibri" w:eastAsia="Calibri" w:hAnsi="Calibri" w:cs="Calibri"/>
              </w:rPr>
              <w:t>99/100/100/50/17</w:t>
            </w:r>
          </w:p>
        </w:tc>
        <w:tc>
          <w:tcPr>
            <w:tcW w:w="2943" w:type="dxa"/>
          </w:tcPr>
          <w:p w:rsidR="00FF5E96" w:rsidRDefault="004B5228">
            <w:pPr>
              <w:jc w:val="center"/>
              <w:rPr>
                <w:rFonts w:ascii="Calibri" w:eastAsia="Calibri" w:hAnsi="Calibri" w:cs="Calibri"/>
              </w:rPr>
            </w:pPr>
            <w:r>
              <w:rPr>
                <w:rFonts w:ascii="Calibri" w:eastAsia="Calibri" w:hAnsi="Calibri" w:cs="Calibri"/>
              </w:rPr>
              <w:t>43.14%</w:t>
            </w:r>
          </w:p>
        </w:tc>
        <w:tc>
          <w:tcPr>
            <w:tcW w:w="2943" w:type="dxa"/>
          </w:tcPr>
          <w:p w:rsidR="00FF5E96" w:rsidRDefault="004B5228">
            <w:pPr>
              <w:jc w:val="center"/>
              <w:rPr>
                <w:rFonts w:ascii="Calibri" w:eastAsia="Calibri" w:hAnsi="Calibri" w:cs="Calibri"/>
              </w:rPr>
            </w:pPr>
            <w:r>
              <w:rPr>
                <w:rFonts w:ascii="Calibri" w:eastAsia="Calibri" w:hAnsi="Calibri" w:cs="Calibri"/>
              </w:rPr>
              <w:t>43.13%</w:t>
            </w:r>
          </w:p>
        </w:tc>
      </w:tr>
      <w:tr w:rsidR="00FF5E96">
        <w:trPr>
          <w:jc w:val="center"/>
        </w:trPr>
        <w:tc>
          <w:tcPr>
            <w:tcW w:w="2942" w:type="dxa"/>
          </w:tcPr>
          <w:p w:rsidR="00FF5E96" w:rsidRDefault="004B5228">
            <w:pPr>
              <w:jc w:val="both"/>
              <w:rPr>
                <w:rFonts w:ascii="Calibri" w:eastAsia="Calibri" w:hAnsi="Calibri" w:cs="Calibri"/>
              </w:rPr>
            </w:pPr>
            <w:r>
              <w:rPr>
                <w:rFonts w:ascii="Calibri" w:eastAsia="Calibri" w:hAnsi="Calibri" w:cs="Calibri"/>
              </w:rPr>
              <w:t>99/100/100/100/17</w:t>
            </w:r>
          </w:p>
        </w:tc>
        <w:tc>
          <w:tcPr>
            <w:tcW w:w="2943" w:type="dxa"/>
          </w:tcPr>
          <w:p w:rsidR="00FF5E96" w:rsidRDefault="004B5228">
            <w:pPr>
              <w:jc w:val="center"/>
              <w:rPr>
                <w:rFonts w:ascii="Calibri" w:eastAsia="Calibri" w:hAnsi="Calibri" w:cs="Calibri"/>
              </w:rPr>
            </w:pPr>
            <w:r>
              <w:rPr>
                <w:rFonts w:ascii="Calibri" w:eastAsia="Calibri" w:hAnsi="Calibri" w:cs="Calibri"/>
              </w:rPr>
              <w:t>43.87%</w:t>
            </w:r>
          </w:p>
        </w:tc>
        <w:tc>
          <w:tcPr>
            <w:tcW w:w="2943" w:type="dxa"/>
          </w:tcPr>
          <w:p w:rsidR="00FF5E96" w:rsidRDefault="004B5228">
            <w:pPr>
              <w:jc w:val="center"/>
              <w:rPr>
                <w:rFonts w:ascii="Calibri" w:eastAsia="Calibri" w:hAnsi="Calibri" w:cs="Calibri"/>
              </w:rPr>
            </w:pPr>
            <w:r>
              <w:rPr>
                <w:rFonts w:ascii="Calibri" w:eastAsia="Calibri" w:hAnsi="Calibri" w:cs="Calibri"/>
              </w:rPr>
              <w:t>43.87%</w:t>
            </w:r>
          </w:p>
        </w:tc>
      </w:tr>
      <w:tr w:rsidR="00FF5E96">
        <w:trPr>
          <w:jc w:val="center"/>
        </w:trPr>
        <w:tc>
          <w:tcPr>
            <w:tcW w:w="2942" w:type="dxa"/>
          </w:tcPr>
          <w:p w:rsidR="00FF5E96" w:rsidRDefault="004B5228">
            <w:pPr>
              <w:jc w:val="both"/>
              <w:rPr>
                <w:rFonts w:ascii="Calibri" w:eastAsia="Calibri" w:hAnsi="Calibri" w:cs="Calibri"/>
              </w:rPr>
            </w:pPr>
            <w:r>
              <w:rPr>
                <w:rFonts w:ascii="Calibri" w:eastAsia="Calibri" w:hAnsi="Calibri" w:cs="Calibri"/>
              </w:rPr>
              <w:t>99/500/100/100/17</w:t>
            </w:r>
          </w:p>
        </w:tc>
        <w:tc>
          <w:tcPr>
            <w:tcW w:w="2943" w:type="dxa"/>
          </w:tcPr>
          <w:p w:rsidR="00FF5E96" w:rsidRDefault="004B5228">
            <w:pPr>
              <w:jc w:val="center"/>
              <w:rPr>
                <w:rFonts w:ascii="Calibri" w:eastAsia="Calibri" w:hAnsi="Calibri" w:cs="Calibri"/>
              </w:rPr>
            </w:pPr>
            <w:r>
              <w:rPr>
                <w:rFonts w:ascii="Calibri" w:eastAsia="Calibri" w:hAnsi="Calibri" w:cs="Calibri"/>
              </w:rPr>
              <w:t>45.19%</w:t>
            </w:r>
          </w:p>
        </w:tc>
        <w:tc>
          <w:tcPr>
            <w:tcW w:w="2943" w:type="dxa"/>
          </w:tcPr>
          <w:p w:rsidR="00FF5E96" w:rsidRDefault="004B5228">
            <w:pPr>
              <w:jc w:val="center"/>
              <w:rPr>
                <w:rFonts w:ascii="Calibri" w:eastAsia="Calibri" w:hAnsi="Calibri" w:cs="Calibri"/>
              </w:rPr>
            </w:pPr>
            <w:r>
              <w:rPr>
                <w:rFonts w:ascii="Calibri" w:eastAsia="Calibri" w:hAnsi="Calibri" w:cs="Calibri"/>
              </w:rPr>
              <w:t>45.06%</w:t>
            </w:r>
          </w:p>
        </w:tc>
      </w:tr>
      <w:tr w:rsidR="00FF5E96">
        <w:trPr>
          <w:jc w:val="center"/>
        </w:trPr>
        <w:tc>
          <w:tcPr>
            <w:tcW w:w="2942" w:type="dxa"/>
          </w:tcPr>
          <w:p w:rsidR="00FF5E96" w:rsidRDefault="004B5228">
            <w:pPr>
              <w:jc w:val="both"/>
              <w:rPr>
                <w:rFonts w:ascii="Calibri" w:eastAsia="Calibri" w:hAnsi="Calibri" w:cs="Calibri"/>
              </w:rPr>
            </w:pPr>
            <w:r>
              <w:rPr>
                <w:rFonts w:ascii="Calibri" w:eastAsia="Calibri" w:hAnsi="Calibri" w:cs="Calibri"/>
              </w:rPr>
              <w:t>99/500/500/500/17</w:t>
            </w:r>
          </w:p>
        </w:tc>
        <w:tc>
          <w:tcPr>
            <w:tcW w:w="2943" w:type="dxa"/>
          </w:tcPr>
          <w:p w:rsidR="00FF5E96" w:rsidRDefault="004B5228">
            <w:pPr>
              <w:jc w:val="center"/>
              <w:rPr>
                <w:rFonts w:ascii="Calibri" w:eastAsia="Calibri" w:hAnsi="Calibri" w:cs="Calibri"/>
              </w:rPr>
            </w:pPr>
            <w:r>
              <w:rPr>
                <w:rFonts w:ascii="Calibri" w:eastAsia="Calibri" w:hAnsi="Calibri" w:cs="Calibri"/>
              </w:rPr>
              <w:t>44.85%</w:t>
            </w:r>
          </w:p>
        </w:tc>
        <w:tc>
          <w:tcPr>
            <w:tcW w:w="2943" w:type="dxa"/>
          </w:tcPr>
          <w:p w:rsidR="00FF5E96" w:rsidRDefault="004B5228">
            <w:pPr>
              <w:jc w:val="center"/>
              <w:rPr>
                <w:rFonts w:ascii="Calibri" w:eastAsia="Calibri" w:hAnsi="Calibri" w:cs="Calibri"/>
              </w:rPr>
            </w:pPr>
            <w:r>
              <w:rPr>
                <w:rFonts w:ascii="Calibri" w:eastAsia="Calibri" w:hAnsi="Calibri" w:cs="Calibri"/>
              </w:rPr>
              <w:t>44.70%</w:t>
            </w:r>
          </w:p>
        </w:tc>
      </w:tr>
    </w:tbl>
    <w:p w:rsidR="00FF5E96" w:rsidRDefault="004B5228">
      <w:pPr>
        <w:jc w:val="both"/>
      </w:pPr>
      <w:r>
        <w:t xml:space="preserve">*Inputs/Nodos </w:t>
      </w:r>
      <w:proofErr w:type="spellStart"/>
      <w:r>
        <w:t>layer</w:t>
      </w:r>
      <w:proofErr w:type="spellEnd"/>
      <w:r>
        <w:t xml:space="preserve"> 1/ Nodos </w:t>
      </w:r>
      <w:proofErr w:type="spellStart"/>
      <w:r>
        <w:t>layer</w:t>
      </w:r>
      <w:proofErr w:type="spellEnd"/>
      <w:r>
        <w:t xml:space="preserve"> 2/Nodos </w:t>
      </w:r>
      <w:proofErr w:type="spellStart"/>
      <w:r>
        <w:t>layer</w:t>
      </w:r>
      <w:proofErr w:type="spellEnd"/>
      <w:r>
        <w:t xml:space="preserve"> 3/Número de categorías</w:t>
      </w:r>
    </w:p>
    <w:p w:rsidR="00FF5E96" w:rsidRDefault="004B5228">
      <w:pPr>
        <w:jc w:val="center"/>
      </w:pPr>
      <w:r>
        <w:t>Tabla 5. Porcentaje de exactitud en muestras de evaluación y entrenamiento por configuración de la red neuronal</w:t>
      </w:r>
    </w:p>
    <w:p w:rsidR="00AA57EB" w:rsidRDefault="004B5228">
      <w:pPr>
        <w:pBdr>
          <w:top w:val="nil"/>
          <w:left w:val="nil"/>
          <w:bottom w:val="nil"/>
          <w:right w:val="nil"/>
          <w:between w:val="nil"/>
        </w:pBdr>
        <w:jc w:val="both"/>
      </w:pPr>
      <w:r>
        <w:t xml:space="preserve">Teniendo en cuenta lo anterior, se concluye que los mejores resultados de clasificación se obtienen con la configuración 99/500/100/100/17. </w:t>
      </w:r>
      <w:r>
        <w:t>Igualmente, se observa que el desempeño de las redes neuronales fue considerablemente superior al</w:t>
      </w:r>
      <w:r>
        <w:t xml:space="preserve"> del modelo multinomial logístico.</w:t>
      </w:r>
      <w:r w:rsidR="00AA57EB">
        <w:t xml:space="preserve"> </w:t>
      </w:r>
      <w:r w:rsidR="00AA57EB">
        <w:t>Es importante mencionar que también se analizó el porcentaje de exactitud por categoría y nuevamente los mejores resultados se obtuvieron con dicha configuración.</w:t>
      </w:r>
      <w:r w:rsidR="00AA57EB">
        <w:t xml:space="preserve"> </w:t>
      </w:r>
    </w:p>
    <w:p w:rsidR="00FF5E96" w:rsidRDefault="004B5228" w:rsidP="00B314E3">
      <w:pPr>
        <w:pStyle w:val="Ttulo2"/>
        <w:numPr>
          <w:ilvl w:val="1"/>
          <w:numId w:val="5"/>
        </w:numPr>
      </w:pPr>
      <w:bookmarkStart w:id="12" w:name="_ril0ypu5pw2e" w:colFirst="0" w:colLast="0"/>
      <w:bookmarkEnd w:id="12"/>
      <w:r>
        <w:t>Resultados de la clasificación</w:t>
      </w:r>
    </w:p>
    <w:p w:rsidR="00B314E3" w:rsidRDefault="00B314E3" w:rsidP="00B314E3">
      <w:pPr>
        <w:jc w:val="center"/>
      </w:pPr>
      <w:r>
        <w:rPr>
          <w:noProof/>
        </w:rPr>
        <w:drawing>
          <wp:inline distT="0" distB="0" distL="0" distR="0" wp14:anchorId="1DCB7D65" wp14:editId="22965833">
            <wp:extent cx="4572635" cy="30359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635" cy="3035935"/>
                    </a:xfrm>
                    <a:prstGeom prst="rect">
                      <a:avLst/>
                    </a:prstGeom>
                    <a:noFill/>
                  </pic:spPr>
                </pic:pic>
              </a:graphicData>
            </a:graphic>
          </wp:inline>
        </w:drawing>
      </w:r>
    </w:p>
    <w:p w:rsidR="00B314E3" w:rsidRPr="00B314E3" w:rsidRDefault="00B314E3" w:rsidP="00B314E3">
      <w:pPr>
        <w:jc w:val="center"/>
      </w:pPr>
      <w:r>
        <w:t>Figura 4. Resultados clasificación en transacciones no categorizadas</w:t>
      </w:r>
    </w:p>
    <w:p w:rsidR="00B314E3" w:rsidRDefault="004B5228" w:rsidP="00B314E3">
      <w:pPr>
        <w:jc w:val="both"/>
      </w:pPr>
      <w:r>
        <w:lastRenderedPageBreak/>
        <w:t xml:space="preserve">Una vez seleccionado el modelo de red neuronal 99/500/100/100/17 como el mejor clasificador, este se usó para predecir la muestra de transacciones sin categoría con 8 millones de registros </w:t>
      </w:r>
      <w:r>
        <w:t xml:space="preserve">(Figura 4). En este caso, no es posible determinar </w:t>
      </w:r>
      <w:r w:rsidR="00B314E3">
        <w:t>qué</w:t>
      </w:r>
      <w:r>
        <w:t xml:space="preserve"> tan acertada es la clasificación.</w:t>
      </w:r>
    </w:p>
    <w:p w:rsidR="00FF5E96" w:rsidRDefault="004B5228" w:rsidP="00B314E3">
      <w:pPr>
        <w:pStyle w:val="Ttulo1"/>
        <w:numPr>
          <w:ilvl w:val="0"/>
          <w:numId w:val="5"/>
        </w:numPr>
        <w:contextualSpacing w:val="0"/>
      </w:pPr>
      <w:bookmarkStart w:id="13" w:name="_eruihwpoak0u" w:colFirst="0" w:colLast="0"/>
      <w:bookmarkStart w:id="14" w:name="_macs68mrdcoc" w:colFirst="0" w:colLast="0"/>
      <w:bookmarkEnd w:id="13"/>
      <w:bookmarkEnd w:id="14"/>
      <w:r>
        <w:t>Aplicaciones de la categorización</w:t>
      </w:r>
    </w:p>
    <w:p w:rsidR="00FF5E96" w:rsidRDefault="00FF5E96">
      <w:pPr>
        <w:pBdr>
          <w:top w:val="nil"/>
          <w:left w:val="nil"/>
          <w:bottom w:val="nil"/>
          <w:right w:val="nil"/>
          <w:between w:val="nil"/>
        </w:pBdr>
        <w:spacing w:after="0"/>
        <w:jc w:val="both"/>
      </w:pPr>
    </w:p>
    <w:p w:rsidR="00FF5E96" w:rsidRDefault="004B5228">
      <w:pPr>
        <w:pBdr>
          <w:top w:val="nil"/>
          <w:left w:val="nil"/>
          <w:bottom w:val="nil"/>
          <w:right w:val="nil"/>
          <w:between w:val="nil"/>
        </w:pBdr>
        <w:spacing w:after="0"/>
        <w:jc w:val="both"/>
      </w:pPr>
      <w:r>
        <w:t xml:space="preserve">Como se mencionó previamente, la categorización de las transacciones puede permitir añadir funcionalidades a </w:t>
      </w:r>
      <w:r w:rsidR="00B314E3">
        <w:t xml:space="preserve">los </w:t>
      </w:r>
      <w:proofErr w:type="spellStart"/>
      <w:r>
        <w:t>PFMs</w:t>
      </w:r>
      <w:proofErr w:type="spellEnd"/>
      <w:r>
        <w:t>. Por ejemplo, se puede predecir el gasto</w:t>
      </w:r>
      <w:r w:rsidR="00B314E3">
        <w:t xml:space="preserve"> de un usuario discriminado para</w:t>
      </w:r>
      <w:r>
        <w:t xml:space="preserve"> cada una de las categorías, de tal forma que este pueda decidir </w:t>
      </w:r>
      <w:r>
        <w:t>si debe tomar alguna medida sobre sus hábitos de consumo y en qué tipo de bi</w:t>
      </w:r>
      <w:r w:rsidR="00B314E3">
        <w:t>enes y servicios debería hacerse</w:t>
      </w:r>
      <w:r>
        <w:t>. Para ilustrar cómo se podría llevar a cabo</w:t>
      </w:r>
      <w:r>
        <w:t xml:space="preserve"> la implementación de esta función, planteamos un modelo de predicción del gasto anual en telecomunicaci</w:t>
      </w:r>
      <w:r w:rsidR="00B314E3">
        <w:t>ones de los clientes.</w:t>
      </w:r>
    </w:p>
    <w:p w:rsidR="00FF5E96" w:rsidRDefault="00FF5E96">
      <w:pPr>
        <w:pBdr>
          <w:top w:val="nil"/>
          <w:left w:val="nil"/>
          <w:bottom w:val="nil"/>
          <w:right w:val="nil"/>
          <w:between w:val="nil"/>
        </w:pBdr>
        <w:spacing w:after="0"/>
        <w:jc w:val="both"/>
      </w:pPr>
    </w:p>
    <w:p w:rsidR="00FF5E96" w:rsidRDefault="004B5228">
      <w:pPr>
        <w:pBdr>
          <w:top w:val="nil"/>
          <w:left w:val="nil"/>
          <w:bottom w:val="nil"/>
          <w:right w:val="nil"/>
          <w:between w:val="nil"/>
        </w:pBdr>
        <w:spacing w:after="0"/>
        <w:jc w:val="both"/>
      </w:pPr>
      <w:r>
        <w:t>Primero, calculamos el valor total de transacciones de telecomunicaciones en el 2017 por cliente, utilizando la base de 3 millones de registros categorizados. Para esto, se tuvo en cuenta únicamente los clientes con transacciones de telecomunicacion</w:t>
      </w:r>
      <w:r>
        <w:t>es mayores a cero. Por otro lado, como predictores definimos las variables demográficas de los clientes con el mismo tratamiento de limpieza y categorización que se realizó para el modelo de clasificación. En total se consolidó la información de 55.785 cli</w:t>
      </w:r>
      <w:r>
        <w:t>entes.</w:t>
      </w:r>
    </w:p>
    <w:p w:rsidR="00FF5E96" w:rsidRDefault="00FF5E96">
      <w:pPr>
        <w:pBdr>
          <w:top w:val="nil"/>
          <w:left w:val="nil"/>
          <w:bottom w:val="nil"/>
          <w:right w:val="nil"/>
          <w:between w:val="nil"/>
        </w:pBdr>
        <w:spacing w:after="0"/>
        <w:jc w:val="both"/>
      </w:pPr>
    </w:p>
    <w:p w:rsidR="00FF5E96" w:rsidRDefault="004B5228">
      <w:pPr>
        <w:pBdr>
          <w:top w:val="nil"/>
          <w:left w:val="nil"/>
          <w:bottom w:val="nil"/>
          <w:right w:val="nil"/>
          <w:between w:val="nil"/>
        </w:pBdr>
        <w:spacing w:after="0"/>
        <w:jc w:val="both"/>
      </w:pPr>
      <w:r>
        <w:t xml:space="preserve">Luego, evaluamos un modelo de regresión lineal múltiple y un modelo de </w:t>
      </w:r>
      <w:proofErr w:type="spellStart"/>
      <w:r>
        <w:t>Random</w:t>
      </w:r>
      <w:proofErr w:type="spellEnd"/>
      <w:r>
        <w:t xml:space="preserve"> Forest. Este último es una técnica basada en árboles, en donde el espacio de los predictores se divide en diferentes regiones. En </w:t>
      </w:r>
      <w:proofErr w:type="spellStart"/>
      <w:r>
        <w:t>Random</w:t>
      </w:r>
      <w:proofErr w:type="spellEnd"/>
      <w:r>
        <w:t xml:space="preserve"> Forest, se crean múltiples árbole</w:t>
      </w:r>
      <w:r>
        <w:t>s y se pro</w:t>
      </w:r>
      <w:r w:rsidR="00B314E3">
        <w:t xml:space="preserve">media el resultado de cada uno </w:t>
      </w:r>
      <w:r>
        <w:t>para una predicción final. Para el entrenamiento de los modelos se utilizó una muestra con el 80% de los clientes</w:t>
      </w:r>
      <w:r w:rsidR="00B314E3">
        <w:t>,</w:t>
      </w:r>
      <w:r>
        <w:t xml:space="preserve"> seleccionados aleatoriamente; el 20% restante se utilizó para la evaluación. </w:t>
      </w:r>
    </w:p>
    <w:p w:rsidR="00FF5E96" w:rsidRDefault="00FF5E96">
      <w:pPr>
        <w:pBdr>
          <w:top w:val="nil"/>
          <w:left w:val="nil"/>
          <w:bottom w:val="nil"/>
          <w:right w:val="nil"/>
          <w:between w:val="nil"/>
        </w:pBdr>
        <w:spacing w:after="0"/>
        <w:jc w:val="both"/>
      </w:pPr>
    </w:p>
    <w:p w:rsidR="00FF5E96" w:rsidRDefault="004B5228">
      <w:pPr>
        <w:pBdr>
          <w:top w:val="nil"/>
          <w:left w:val="nil"/>
          <w:bottom w:val="nil"/>
          <w:right w:val="nil"/>
          <w:between w:val="nil"/>
        </w:pBdr>
        <w:spacing w:after="0"/>
        <w:jc w:val="both"/>
      </w:pPr>
      <w:r>
        <w:t>Como resultado, la ra</w:t>
      </w:r>
      <w:r>
        <w:t xml:space="preserve">íz del error cuadrático medio en la muestra de test fue de 423.581 en el modelo de </w:t>
      </w:r>
      <w:proofErr w:type="spellStart"/>
      <w:r>
        <w:t>Random</w:t>
      </w:r>
      <w:proofErr w:type="spellEnd"/>
      <w:r>
        <w:t xml:space="preserve"> Forest, y 420.558 en el modelo de regresión lineal múltiple. En este caso tuvo un m</w:t>
      </w:r>
      <w:r w:rsidR="00B314E3">
        <w:t>ejor resultado el modelo lineal;</w:t>
      </w:r>
      <w:r>
        <w:t xml:space="preserve"> sin embargo, existe una amplia variedad de modelos</w:t>
      </w:r>
      <w:r>
        <w:t xml:space="preserve"> de predicción que no se pudieron evaluar por las limitaciones del tiempo.</w:t>
      </w:r>
    </w:p>
    <w:p w:rsidR="00FF5E96" w:rsidRDefault="004B5228">
      <w:pPr>
        <w:pStyle w:val="Ttulo1"/>
        <w:numPr>
          <w:ilvl w:val="0"/>
          <w:numId w:val="5"/>
        </w:numPr>
      </w:pPr>
      <w:bookmarkStart w:id="15" w:name="_4se9uqq7frzt" w:colFirst="0" w:colLast="0"/>
      <w:bookmarkEnd w:id="15"/>
      <w:r>
        <w:t>Conclusiones</w:t>
      </w:r>
    </w:p>
    <w:p w:rsidR="00FF5E96" w:rsidRDefault="00FF5E96">
      <w:pPr>
        <w:pBdr>
          <w:top w:val="nil"/>
          <w:left w:val="nil"/>
          <w:bottom w:val="nil"/>
          <w:right w:val="nil"/>
          <w:between w:val="nil"/>
        </w:pBdr>
        <w:spacing w:after="0"/>
        <w:jc w:val="both"/>
      </w:pPr>
      <w:bookmarkStart w:id="16" w:name="_GoBack"/>
      <w:bookmarkEnd w:id="16"/>
    </w:p>
    <w:p w:rsidR="00FF5E96" w:rsidRDefault="004B5228">
      <w:pPr>
        <w:pBdr>
          <w:top w:val="nil"/>
          <w:left w:val="nil"/>
          <w:bottom w:val="nil"/>
          <w:right w:val="nil"/>
          <w:between w:val="nil"/>
        </w:pBdr>
        <w:spacing w:after="0"/>
        <w:jc w:val="both"/>
      </w:pPr>
      <w:r>
        <w:t>Sobre la experiencia que se o</w:t>
      </w:r>
      <w:r w:rsidR="00B314E3">
        <w:t>btuvo al seguir la metodología s</w:t>
      </w:r>
      <w:r>
        <w:t>e puede concluir lo siguiente:</w:t>
      </w:r>
    </w:p>
    <w:p w:rsidR="00FF5E96" w:rsidRDefault="00FF5E96">
      <w:pPr>
        <w:pBdr>
          <w:top w:val="nil"/>
          <w:left w:val="nil"/>
          <w:bottom w:val="nil"/>
          <w:right w:val="nil"/>
          <w:between w:val="nil"/>
        </w:pBdr>
        <w:spacing w:after="0"/>
        <w:ind w:left="360"/>
        <w:jc w:val="both"/>
      </w:pPr>
    </w:p>
    <w:p w:rsidR="00FF5E96" w:rsidRDefault="00B314E3">
      <w:pPr>
        <w:numPr>
          <w:ilvl w:val="0"/>
          <w:numId w:val="1"/>
        </w:numPr>
        <w:pBdr>
          <w:top w:val="nil"/>
          <w:left w:val="nil"/>
          <w:bottom w:val="nil"/>
          <w:right w:val="nil"/>
          <w:between w:val="nil"/>
        </w:pBdr>
        <w:spacing w:after="0"/>
        <w:contextualSpacing/>
        <w:jc w:val="both"/>
      </w:pPr>
      <w:r>
        <w:t>Las primeras</w:t>
      </w:r>
      <w:r w:rsidR="004B5228">
        <w:t xml:space="preserve"> etapas brindaron una visión más clara del significado de los datos y permitió establecer métodos para asegurar que la información fuese valiosa.</w:t>
      </w:r>
    </w:p>
    <w:p w:rsidR="00FF5E96" w:rsidRDefault="00AA57EB">
      <w:pPr>
        <w:numPr>
          <w:ilvl w:val="0"/>
          <w:numId w:val="1"/>
        </w:numPr>
        <w:pBdr>
          <w:top w:val="nil"/>
          <w:left w:val="nil"/>
          <w:bottom w:val="nil"/>
          <w:right w:val="nil"/>
          <w:between w:val="nil"/>
        </w:pBdr>
        <w:spacing w:after="0"/>
        <w:contextualSpacing/>
        <w:jc w:val="both"/>
      </w:pPr>
      <w:r>
        <w:t xml:space="preserve">El análisis lexicográfico </w:t>
      </w:r>
      <w:r w:rsidR="004B5228">
        <w:t>permitió ag</w:t>
      </w:r>
      <w:r w:rsidR="00B314E3">
        <w:t>rupar un conjunto de palabras</w:t>
      </w:r>
      <w:r w:rsidR="004B5228">
        <w:t xml:space="preserve"> que describen una p</w:t>
      </w:r>
      <w:r w:rsidR="004B5228">
        <w:t xml:space="preserve">arte considerable de los datos. Esto </w:t>
      </w:r>
      <w:r w:rsidR="00B314E3">
        <w:t xml:space="preserve">permitió </w:t>
      </w:r>
      <w:r w:rsidR="004B5228">
        <w:t xml:space="preserve">generar una clasificación inicial de transacciones, que serían útiles para la construcción de modelos </w:t>
      </w:r>
      <w:r w:rsidR="00B314E3">
        <w:t>de clasificación</w:t>
      </w:r>
      <w:r w:rsidR="004B5228">
        <w:t>.</w:t>
      </w:r>
    </w:p>
    <w:p w:rsidR="00FF5E96" w:rsidRDefault="00B314E3">
      <w:pPr>
        <w:numPr>
          <w:ilvl w:val="0"/>
          <w:numId w:val="1"/>
        </w:numPr>
        <w:pBdr>
          <w:top w:val="nil"/>
          <w:left w:val="nil"/>
          <w:bottom w:val="nil"/>
          <w:right w:val="nil"/>
          <w:between w:val="nil"/>
        </w:pBdr>
        <w:spacing w:after="0"/>
        <w:contextualSpacing/>
        <w:jc w:val="both"/>
      </w:pPr>
      <w:r>
        <w:t>S</w:t>
      </w:r>
      <w:r w:rsidR="004B5228">
        <w:t xml:space="preserve">e requirió de un conocimiento local sobre las palabras para realizar </w:t>
      </w:r>
      <w:r>
        <w:t xml:space="preserve">su clasificación, debido a la presencia de nombres de empresas y </w:t>
      </w:r>
      <w:r w:rsidR="004B5228">
        <w:t>v</w:t>
      </w:r>
      <w:r>
        <w:t>ariaciones propias del lenguaje.</w:t>
      </w:r>
    </w:p>
    <w:p w:rsidR="00FF5E96" w:rsidRDefault="00B314E3">
      <w:pPr>
        <w:numPr>
          <w:ilvl w:val="0"/>
          <w:numId w:val="1"/>
        </w:numPr>
        <w:pBdr>
          <w:top w:val="nil"/>
          <w:left w:val="nil"/>
          <w:bottom w:val="nil"/>
          <w:right w:val="nil"/>
          <w:between w:val="nil"/>
        </w:pBdr>
        <w:spacing w:after="0"/>
        <w:contextualSpacing/>
        <w:jc w:val="both"/>
      </w:pPr>
      <w:r>
        <w:lastRenderedPageBreak/>
        <w:t xml:space="preserve">Con el objetivo de </w:t>
      </w:r>
      <w:r w:rsidR="004B5228">
        <w:t>encontrar un modelo que clasificará todas l</w:t>
      </w:r>
      <w:r w:rsidR="004B5228">
        <w:t>as transacciones</w:t>
      </w:r>
      <w:r w:rsidR="00AA57EB">
        <w:t xml:space="preserve"> en las categorías elegidas, se agregó la información de los clientes a las </w:t>
      </w:r>
      <w:r w:rsidR="004B5228">
        <w:t>transacciones</w:t>
      </w:r>
      <w:r w:rsidR="00AA57EB">
        <w:t>. Este proceso</w:t>
      </w:r>
      <w:r w:rsidR="004B5228">
        <w:t xml:space="preserve"> fue riguroso </w:t>
      </w:r>
      <w:r w:rsidR="00AA57EB">
        <w:t xml:space="preserve">y requirió </w:t>
      </w:r>
      <w:r w:rsidR="004B5228">
        <w:t>validaciones de que el procedimiento fue correcto.</w:t>
      </w:r>
    </w:p>
    <w:p w:rsidR="00FF5E96" w:rsidRDefault="00AA57EB">
      <w:pPr>
        <w:numPr>
          <w:ilvl w:val="0"/>
          <w:numId w:val="1"/>
        </w:numPr>
        <w:pBdr>
          <w:top w:val="nil"/>
          <w:left w:val="nil"/>
          <w:bottom w:val="nil"/>
          <w:right w:val="nil"/>
          <w:between w:val="nil"/>
        </w:pBdr>
        <w:spacing w:after="0"/>
        <w:contextualSpacing/>
        <w:jc w:val="both"/>
      </w:pPr>
      <w:r>
        <w:t>Se probaron</w:t>
      </w:r>
      <w:r w:rsidR="004B5228">
        <w:t xml:space="preserve"> dos modelos </w:t>
      </w:r>
      <w:r>
        <w:t>de</w:t>
      </w:r>
      <w:r w:rsidR="004B5228">
        <w:t xml:space="preserve"> la clasificación: </w:t>
      </w:r>
      <w:r w:rsidR="004B5228">
        <w:t>logístico</w:t>
      </w:r>
      <w:r>
        <w:t xml:space="preserve"> multinomial</w:t>
      </w:r>
      <w:r w:rsidR="004B5228">
        <w:t xml:space="preserve"> y redes neuronales</w:t>
      </w:r>
      <w:r>
        <w:t xml:space="preserve"> con 13 diferentes configuraciones. Los mejores resultados de clasificación se obtuvieron con el modelo de redes neuronales, el cual recomendamos para trabajos futuros.</w:t>
      </w:r>
    </w:p>
    <w:p w:rsidR="00FF5E96" w:rsidRPr="00AA57EB" w:rsidRDefault="00AA57EB" w:rsidP="00AA57EB">
      <w:pPr>
        <w:numPr>
          <w:ilvl w:val="0"/>
          <w:numId w:val="1"/>
        </w:numPr>
        <w:pBdr>
          <w:top w:val="nil"/>
          <w:left w:val="nil"/>
          <w:bottom w:val="nil"/>
          <w:right w:val="nil"/>
          <w:between w:val="nil"/>
        </w:pBdr>
        <w:spacing w:after="0"/>
        <w:contextualSpacing/>
        <w:jc w:val="both"/>
      </w:pPr>
      <w:r>
        <w:t>L</w:t>
      </w:r>
      <w:r w:rsidR="004B5228">
        <w:t>a cat</w:t>
      </w:r>
      <w:r w:rsidR="004B5228">
        <w:t>egorización de las transacciones permite agrupar, analizar y procesar la información para construir valor a los cli</w:t>
      </w:r>
      <w:r>
        <w:t>entes y al banco. Un ejemplo es la</w:t>
      </w:r>
      <w:r w:rsidR="004B5228">
        <w:t xml:space="preserve"> posibilidad</w:t>
      </w:r>
      <w:r>
        <w:t xml:space="preserve"> de predecir el gasto de los clientes en cada una de las categorías, el cual ilustramos mediante la predicción </w:t>
      </w:r>
      <w:r w:rsidR="004B5228">
        <w:t xml:space="preserve">de </w:t>
      </w:r>
      <w:r>
        <w:t xml:space="preserve">los </w:t>
      </w:r>
      <w:r w:rsidR="004B5228">
        <w:t xml:space="preserve">gastos </w:t>
      </w:r>
      <w:r>
        <w:t xml:space="preserve">anuales </w:t>
      </w:r>
      <w:r w:rsidR="004B5228">
        <w:t>en telecomunicaciones</w:t>
      </w:r>
      <w:r w:rsidR="004B5228">
        <w:t>.</w:t>
      </w:r>
    </w:p>
    <w:p w:rsidR="00FF5E96" w:rsidRDefault="004B5228">
      <w:pPr>
        <w:pStyle w:val="Ttulo1"/>
        <w:numPr>
          <w:ilvl w:val="0"/>
          <w:numId w:val="5"/>
        </w:numPr>
      </w:pPr>
      <w:bookmarkStart w:id="17" w:name="_bbvaq0kdbjix" w:colFirst="0" w:colLast="0"/>
      <w:bookmarkEnd w:id="17"/>
      <w:r>
        <w:t>Bibliografía</w:t>
      </w:r>
    </w:p>
    <w:p w:rsidR="00FF5E96" w:rsidRDefault="004B5228" w:rsidP="00B314E3">
      <w:pPr>
        <w:ind w:left="720" w:hanging="720"/>
        <w:jc w:val="both"/>
        <w:rPr>
          <w:color w:val="1155CC"/>
          <w:u w:val="single"/>
        </w:rPr>
      </w:pPr>
      <w:r>
        <w:t xml:space="preserve">Corso, C. (s.f.). Aplicación de algoritmos de clasificación supervisada usando </w:t>
      </w:r>
      <w:proofErr w:type="spellStart"/>
      <w:r>
        <w:t>Weka</w:t>
      </w:r>
      <w:proofErr w:type="spellEnd"/>
      <w:r>
        <w:t>. Universidad Tecnológica Nacional, Facultad Regional Córdoba. Recuperado e</w:t>
      </w:r>
      <w:r>
        <w:t>l 26 de octubre 2018 de</w:t>
      </w:r>
      <w:r>
        <w:br/>
      </w:r>
      <w:hyperlink r:id="rId11">
        <w:r>
          <w:rPr>
            <w:color w:val="1155CC"/>
            <w:u w:val="single"/>
          </w:rPr>
          <w:t>http://www.investigacion.frc.utn.edu.ar/labsis/Publicaciones/congresos_labsis/cynthia/</w:t>
        </w:r>
        <w:r>
          <w:rPr>
            <w:color w:val="1155CC"/>
            <w:u w:val="single"/>
          </w:rPr>
          <w:t>CNIT_2009_Aplicacion_Algoritmos_Weka.pdf</w:t>
        </w:r>
      </w:hyperlink>
    </w:p>
    <w:p w:rsidR="002A31F3" w:rsidRPr="002A31F3" w:rsidRDefault="002A31F3" w:rsidP="002A31F3">
      <w:pPr>
        <w:ind w:left="720" w:hanging="720"/>
        <w:jc w:val="both"/>
        <w:rPr>
          <w:lang w:val="en-US"/>
        </w:rPr>
      </w:pPr>
      <w:r w:rsidRPr="002A31F3">
        <w:rPr>
          <w:lang w:val="en-US"/>
        </w:rPr>
        <w:t>James, G.</w:t>
      </w:r>
      <w:r>
        <w:rPr>
          <w:lang w:val="en-US"/>
        </w:rPr>
        <w:t xml:space="preserve"> </w:t>
      </w:r>
      <w:proofErr w:type="spellStart"/>
      <w:r>
        <w:rPr>
          <w:lang w:val="en-US"/>
        </w:rPr>
        <w:t>et</w:t>
      </w:r>
      <w:proofErr w:type="spellEnd"/>
      <w:r>
        <w:rPr>
          <w:lang w:val="en-US"/>
        </w:rPr>
        <w:t xml:space="preserve"> al.</w:t>
      </w:r>
      <w:r w:rsidRPr="002A31F3">
        <w:rPr>
          <w:lang w:val="en-US"/>
        </w:rPr>
        <w:t xml:space="preserve"> (2013). A</w:t>
      </w:r>
      <w:r>
        <w:rPr>
          <w:lang w:val="en-US"/>
        </w:rPr>
        <w:t>n</w:t>
      </w:r>
      <w:r w:rsidRPr="002A31F3">
        <w:rPr>
          <w:lang w:val="en-US"/>
        </w:rPr>
        <w:t xml:space="preserve"> Introduction to </w:t>
      </w:r>
      <w:proofErr w:type="spellStart"/>
      <w:r w:rsidRPr="002A31F3">
        <w:rPr>
          <w:lang w:val="en-US"/>
        </w:rPr>
        <w:t>Statisitical</w:t>
      </w:r>
      <w:proofErr w:type="spellEnd"/>
      <w:r w:rsidRPr="002A31F3">
        <w:rPr>
          <w:lang w:val="en-US"/>
        </w:rPr>
        <w:t xml:space="preserve"> Learning </w:t>
      </w:r>
      <w:r>
        <w:rPr>
          <w:lang w:val="en-US"/>
        </w:rPr>
        <w:t>with Applications in R. Springer.</w:t>
      </w:r>
    </w:p>
    <w:p w:rsidR="00FF5E96" w:rsidRDefault="004B5228" w:rsidP="00B314E3">
      <w:pPr>
        <w:ind w:left="720" w:hanging="720"/>
        <w:jc w:val="both"/>
      </w:pPr>
      <w:r w:rsidRPr="002A31F3">
        <w:rPr>
          <w:lang w:val="en-US"/>
        </w:rPr>
        <w:t xml:space="preserve">Lozano, F. (2016). </w:t>
      </w:r>
      <w:proofErr w:type="spellStart"/>
      <w:r w:rsidRPr="002A31F3">
        <w:rPr>
          <w:lang w:val="en-US"/>
        </w:rPr>
        <w:t>Notas</w:t>
      </w:r>
      <w:proofErr w:type="spellEnd"/>
      <w:r w:rsidRPr="002A31F3">
        <w:rPr>
          <w:lang w:val="en-US"/>
        </w:rPr>
        <w:t xml:space="preserve"> de </w:t>
      </w:r>
      <w:proofErr w:type="spellStart"/>
      <w:r w:rsidRPr="002A31F3">
        <w:rPr>
          <w:lang w:val="en-US"/>
        </w:rPr>
        <w:t>clase</w:t>
      </w:r>
      <w:proofErr w:type="spellEnd"/>
      <w:r w:rsidRPr="002A31F3">
        <w:rPr>
          <w:lang w:val="en-US"/>
        </w:rPr>
        <w:t xml:space="preserve"> Fernando </w:t>
      </w:r>
      <w:proofErr w:type="spellStart"/>
      <w:r w:rsidRPr="002A31F3">
        <w:rPr>
          <w:lang w:val="en-US"/>
        </w:rPr>
        <w:t>Loz</w:t>
      </w:r>
      <w:proofErr w:type="spellEnd"/>
      <w:r>
        <w:t>ano. Universidad de los Andes.</w:t>
      </w:r>
    </w:p>
    <w:p w:rsidR="002A31F3" w:rsidRDefault="002A31F3" w:rsidP="002A31F3">
      <w:pPr>
        <w:ind w:left="720" w:hanging="720"/>
        <w:jc w:val="both"/>
      </w:pPr>
      <w:r>
        <w:t xml:space="preserve">Revista Dinero. (2 de agosto de 2018). Más de 188.676 transacciones electrónicas se realizaron en Colombia. Recuperado el 26 de octubre de 2018 de </w:t>
      </w:r>
      <w:hyperlink r:id="rId12">
        <w:r>
          <w:rPr>
            <w:color w:val="0563C1"/>
            <w:u w:val="single"/>
          </w:rPr>
          <w:t>https://www.dinero.com/economia/articulo/transacciones-electronicas-realizadas-en-colombia/255163</w:t>
        </w:r>
      </w:hyperlink>
    </w:p>
    <w:p w:rsidR="00FF5E96" w:rsidRPr="002A31F3" w:rsidRDefault="00FF5E96">
      <w:pPr>
        <w:jc w:val="both"/>
      </w:pPr>
    </w:p>
    <w:sectPr w:rsidR="00FF5E96" w:rsidRPr="002A31F3">
      <w:headerReference w:type="default" r:id="rId13"/>
      <w:footerReference w:type="default" r:id="rId14"/>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228" w:rsidRDefault="004B5228">
      <w:pPr>
        <w:spacing w:after="0" w:line="240" w:lineRule="auto"/>
      </w:pPr>
      <w:r>
        <w:separator/>
      </w:r>
    </w:p>
  </w:endnote>
  <w:endnote w:type="continuationSeparator" w:id="0">
    <w:p w:rsidR="004B5228" w:rsidRDefault="004B5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E96" w:rsidRDefault="004B5228">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sidR="009101B3">
      <w:rPr>
        <w:color w:val="000000"/>
      </w:rPr>
      <w:fldChar w:fldCharType="separate"/>
    </w:r>
    <w:r w:rsidR="009101B3">
      <w:rPr>
        <w:noProof/>
        <w:color w:val="000000"/>
      </w:rPr>
      <w:t>1</w:t>
    </w:r>
    <w:r>
      <w:rPr>
        <w:color w:val="000000"/>
      </w:rPr>
      <w:fldChar w:fldCharType="end"/>
    </w:r>
  </w:p>
  <w:p w:rsidR="00FF5E96" w:rsidRDefault="00FF5E96">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228" w:rsidRDefault="004B5228">
      <w:pPr>
        <w:spacing w:after="0" w:line="240" w:lineRule="auto"/>
      </w:pPr>
      <w:r>
        <w:separator/>
      </w:r>
    </w:p>
  </w:footnote>
  <w:footnote w:type="continuationSeparator" w:id="0">
    <w:p w:rsidR="004B5228" w:rsidRDefault="004B5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E96" w:rsidRDefault="00FF5E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F6DFE"/>
    <w:multiLevelType w:val="multilevel"/>
    <w:tmpl w:val="0CC67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B00EDA"/>
    <w:multiLevelType w:val="multilevel"/>
    <w:tmpl w:val="E80C9D54"/>
    <w:lvl w:ilvl="0">
      <w:start w:val="1"/>
      <w:numFmt w:val="decimal"/>
      <w:lvlText w:val="%1."/>
      <w:lvlJc w:val="left"/>
      <w:pPr>
        <w:ind w:left="360" w:hanging="360"/>
      </w:pPr>
    </w:lvl>
    <w:lvl w:ilvl="1">
      <w:start w:val="1"/>
      <w:numFmt w:val="decimal"/>
      <w:lvlText w:val="%1.%2."/>
      <w:lvlJc w:val="left"/>
      <w:pPr>
        <w:ind w:left="358" w:hanging="35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77E27000"/>
    <w:multiLevelType w:val="multilevel"/>
    <w:tmpl w:val="DD86E2F6"/>
    <w:lvl w:ilvl="0">
      <w:start w:val="1"/>
      <w:numFmt w:val="upperLetter"/>
      <w:lvlText w:val="%1."/>
      <w:lvlJc w:val="left"/>
      <w:pPr>
        <w:ind w:left="786" w:hanging="360"/>
      </w:pPr>
    </w:lvl>
    <w:lvl w:ilvl="1">
      <w:start w:val="1"/>
      <w:numFmt w:val="lowerLetter"/>
      <w:lvlText w:val="%2."/>
      <w:lvlJc w:val="left"/>
      <w:pPr>
        <w:ind w:left="1135" w:hanging="359"/>
      </w:pPr>
    </w:lvl>
    <w:lvl w:ilvl="2">
      <w:start w:val="1"/>
      <w:numFmt w:val="lowerRoman"/>
      <w:lvlText w:val="%3."/>
      <w:lvlJc w:val="right"/>
      <w:pPr>
        <w:ind w:left="1146" w:hanging="720"/>
      </w:pPr>
    </w:lvl>
    <w:lvl w:ilvl="3">
      <w:start w:val="1"/>
      <w:numFmt w:val="decimal"/>
      <w:lvlText w:val="%4."/>
      <w:lvlJc w:val="left"/>
      <w:pPr>
        <w:ind w:left="1146" w:hanging="720"/>
      </w:pPr>
    </w:lvl>
    <w:lvl w:ilvl="4">
      <w:start w:val="1"/>
      <w:numFmt w:val="lowerLetter"/>
      <w:lvlText w:val="%5."/>
      <w:lvlJc w:val="left"/>
      <w:pPr>
        <w:ind w:left="1506" w:hanging="1080"/>
      </w:pPr>
    </w:lvl>
    <w:lvl w:ilvl="5">
      <w:start w:val="1"/>
      <w:numFmt w:val="lowerRoman"/>
      <w:lvlText w:val="%6."/>
      <w:lvlJc w:val="right"/>
      <w:pPr>
        <w:ind w:left="1506" w:hanging="1080"/>
      </w:pPr>
    </w:lvl>
    <w:lvl w:ilvl="6">
      <w:start w:val="1"/>
      <w:numFmt w:val="decimal"/>
      <w:lvlText w:val="%7."/>
      <w:lvlJc w:val="left"/>
      <w:pPr>
        <w:ind w:left="1866" w:hanging="1440"/>
      </w:pPr>
    </w:lvl>
    <w:lvl w:ilvl="7">
      <w:start w:val="1"/>
      <w:numFmt w:val="lowerLetter"/>
      <w:lvlText w:val="%8."/>
      <w:lvlJc w:val="left"/>
      <w:pPr>
        <w:ind w:left="1866" w:hanging="1440"/>
      </w:pPr>
    </w:lvl>
    <w:lvl w:ilvl="8">
      <w:start w:val="1"/>
      <w:numFmt w:val="lowerRoman"/>
      <w:lvlText w:val="%9."/>
      <w:lvlJc w:val="right"/>
      <w:pPr>
        <w:ind w:left="2226" w:hanging="1800"/>
      </w:pPr>
    </w:lvl>
  </w:abstractNum>
  <w:abstractNum w:abstractNumId="3" w15:restartNumberingAfterBreak="0">
    <w:nsid w:val="7C1D3EFB"/>
    <w:multiLevelType w:val="multilevel"/>
    <w:tmpl w:val="E684E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6052ED"/>
    <w:multiLevelType w:val="multilevel"/>
    <w:tmpl w:val="2ACE7B1E"/>
    <w:lvl w:ilvl="0">
      <w:start w:val="7"/>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E96"/>
    <w:rsid w:val="002A31F3"/>
    <w:rsid w:val="004B5228"/>
    <w:rsid w:val="009101B3"/>
    <w:rsid w:val="009A553A"/>
    <w:rsid w:val="00AA57EB"/>
    <w:rsid w:val="00B314E3"/>
    <w:rsid w:val="00FF5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47E5"/>
  <w15:docId w15:val="{347D1464-7AB8-461C-A2CB-433C606CC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0"/>
      <w:ind w:left="360"/>
      <w:contextualSpacing/>
      <w:outlineLvl w:val="0"/>
    </w:pPr>
    <w:rPr>
      <w:b/>
      <w:sz w:val="28"/>
      <w:szCs w:val="28"/>
    </w:rPr>
  </w:style>
  <w:style w:type="paragraph" w:styleId="Ttulo2">
    <w:name w:val="heading 2"/>
    <w:basedOn w:val="Normal"/>
    <w:next w:val="Normal"/>
    <w:pPr>
      <w:keepNext/>
      <w:keepLines/>
      <w:spacing w:before="360" w:after="80"/>
      <w:ind w:left="709" w:hanging="359"/>
      <w:outlineLvl w:val="1"/>
    </w:pPr>
    <w:rPr>
      <w:b/>
      <w:sz w:val="24"/>
      <w:szCs w:val="24"/>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rPr>
      <w:rFonts w:ascii="Cambria" w:eastAsia="Cambria" w:hAnsi="Cambria" w:cs="Cambria"/>
    </w:r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rPr>
      <w:rFonts w:ascii="Cambria" w:eastAsia="Cambria" w:hAnsi="Cambria" w:cs="Cambria"/>
    </w:rPr>
    <w:tblPr>
      <w:tblStyleRowBandSize w:val="1"/>
      <w:tblStyleColBandSize w:val="1"/>
      <w:tblCellMar>
        <w:top w:w="0" w:type="dxa"/>
        <w:left w:w="108" w:type="dxa"/>
        <w:bottom w:w="0" w:type="dxa"/>
        <w:right w:w="108" w:type="dxa"/>
      </w:tblCellMar>
    </w:tblPr>
  </w:style>
  <w:style w:type="table" w:styleId="Tablaconcuadrcula">
    <w:name w:val="Table Grid"/>
    <w:basedOn w:val="Tablanormal"/>
    <w:uiPriority w:val="39"/>
    <w:rsid w:val="009101B3"/>
    <w:pPr>
      <w:spacing w:after="0"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inero.com/economia/articulo/transacciones-electronicas-realizadas-en-colombia/25516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vestigacion.frc.utn.edu.ar/labsis/Publicaciones/congresos_labsis/cynthia/CNIT_2009_Aplicacion_Algoritmos_Weka.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2807</Words>
  <Characters>16006</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dc:creator>
  <cp:lastModifiedBy>Lina Patricia Navas Castaño</cp:lastModifiedBy>
  <cp:revision>3</cp:revision>
  <dcterms:created xsi:type="dcterms:W3CDTF">2018-10-29T05:31:00Z</dcterms:created>
  <dcterms:modified xsi:type="dcterms:W3CDTF">2018-10-29T05:34:00Z</dcterms:modified>
</cp:coreProperties>
</file>