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80CB4" w14:textId="77777777" w:rsidR="0051741F" w:rsidRPr="0051741F" w:rsidRDefault="005D5C87" w:rsidP="0051741F">
      <w:r>
        <w:t xml:space="preserve">If you’ve brought your bibles, and I hope you have, please open with me to 1 peter 4. </w:t>
      </w:r>
      <w:r w:rsidR="0051741F">
        <w:t xml:space="preserve">While you’re turning </w:t>
      </w:r>
      <w:proofErr w:type="gramStart"/>
      <w:r w:rsidR="0051741F">
        <w:t>there</w:t>
      </w:r>
      <w:proofErr w:type="gramEnd"/>
      <w:r w:rsidR="0051741F">
        <w:t xml:space="preserve"> I want to remind us that in the previous chapter, Peter reminds us several times that we must be willing to suffer for doing what is right. </w:t>
      </w:r>
      <w:r w:rsidR="0051741F">
        <w:br/>
      </w:r>
      <w:r w:rsidR="0051741F">
        <w:br/>
        <w:t xml:space="preserve">In </w:t>
      </w:r>
      <w:proofErr w:type="gramStart"/>
      <w:r w:rsidR="0051741F">
        <w:t>fact</w:t>
      </w:r>
      <w:proofErr w:type="gramEnd"/>
      <w:r w:rsidR="0051741F">
        <w:t xml:space="preserve"> Peter writes “</w:t>
      </w:r>
      <w:proofErr w:type="spellStart"/>
      <w:r w:rsidR="0051741F" w:rsidRPr="0051741F">
        <w:t>t</w:t>
      </w:r>
      <w:proofErr w:type="spellEnd"/>
      <w:r w:rsidR="0051741F" w:rsidRPr="0051741F">
        <w:t xml:space="preserve"> is better to suffer for doing good, if that should be God's will, than for doing evil.</w:t>
      </w:r>
      <w:r w:rsidR="0051741F" w:rsidRPr="0051741F">
        <w:t>”</w:t>
      </w:r>
      <w:r w:rsidR="0051741F" w:rsidRPr="0051741F">
        <w:br/>
      </w:r>
      <w:r w:rsidR="0051741F" w:rsidRPr="0051741F">
        <w:br/>
      </w:r>
      <w:r w:rsidR="0051741F">
        <w:t xml:space="preserve">If God calls us to a thing, even if we know it means suffering. We are to do that thing. </w:t>
      </w:r>
      <w:r w:rsidR="0051741F">
        <w:br/>
      </w:r>
      <w:r w:rsidR="0051741F">
        <w:br/>
        <w:t xml:space="preserve">We talked a bit about this on a recent Thursday night at the </w:t>
      </w:r>
      <w:proofErr w:type="spellStart"/>
      <w:r w:rsidR="0051741F">
        <w:t>mens</w:t>
      </w:r>
      <w:proofErr w:type="spellEnd"/>
      <w:r w:rsidR="0051741F">
        <w:t xml:space="preserve"> bible study. I think it was two weeks </w:t>
      </w:r>
      <w:proofErr w:type="gramStart"/>
      <w:r w:rsidR="0051741F">
        <w:t>ago?</w:t>
      </w:r>
      <w:proofErr w:type="gramEnd"/>
      <w:r w:rsidR="0051741F">
        <w:t xml:space="preserve"> Maybe 3? But the question came up, what if obeying God would cost you your son or daughter. What if </w:t>
      </w:r>
      <w:proofErr w:type="gramStart"/>
      <w:r w:rsidR="0051741F">
        <w:t>It</w:t>
      </w:r>
      <w:proofErr w:type="gramEnd"/>
      <w:r w:rsidR="0051741F">
        <w:t xml:space="preserve"> cost you your mother or father? What if following God cost you your best friend? Would you still be willing to follow God?</w:t>
      </w:r>
      <w:r w:rsidR="0051741F">
        <w:br/>
      </w:r>
      <w:r w:rsidR="0051741F">
        <w:br/>
        <w:t>Before you answer, Jesus said in Luke 14:26, “</w:t>
      </w:r>
      <w:r w:rsidR="0051741F" w:rsidRPr="0051741F">
        <w:t xml:space="preserve">“If anyone comes to me and does not hate father and mother, wife and children, </w:t>
      </w:r>
      <w:proofErr w:type="gramStart"/>
      <w:r w:rsidR="0051741F" w:rsidRPr="0051741F">
        <w:t>brothers</w:t>
      </w:r>
      <w:proofErr w:type="gramEnd"/>
      <w:r w:rsidR="0051741F" w:rsidRPr="0051741F">
        <w:t xml:space="preserve"> and sisters—yes, even their own life—such a person cannot be my disciple.</w:t>
      </w:r>
    </w:p>
    <w:p w14:paraId="5995759C" w14:textId="77777777" w:rsidR="00127A9C" w:rsidRDefault="0051741F">
      <w:r>
        <w:br/>
        <w:t>Is God commanding us to hate our loved ones? Certainly not. But our love for Christ must eclipse our love of family.</w:t>
      </w:r>
      <w:r>
        <w:br/>
      </w:r>
      <w:r>
        <w:br/>
        <w:t xml:space="preserve">I saw a cute movie the other night. Have you ever seen the movie despicable me? I caught it on one of the free channels on my tv one evening, and I watched it for a bit, and there is a scene where one of these three precious little girls – orphans – makes a mud pie for the woman that runs the foster home. She plops it on the prim </w:t>
      </w:r>
      <w:proofErr w:type="spellStart"/>
      <w:proofErr w:type="gramStart"/>
      <w:r>
        <w:t>womans</w:t>
      </w:r>
      <w:proofErr w:type="spellEnd"/>
      <w:proofErr w:type="gramEnd"/>
      <w:r>
        <w:t xml:space="preserve"> desk, and you can see the revulsion in the </w:t>
      </w:r>
      <w:proofErr w:type="spellStart"/>
      <w:r>
        <w:t>womans</w:t>
      </w:r>
      <w:proofErr w:type="spellEnd"/>
      <w:r>
        <w:t xml:space="preserve"> eyes, and the disappointment in the </w:t>
      </w:r>
      <w:proofErr w:type="spellStart"/>
      <w:r>
        <w:t>childs</w:t>
      </w:r>
      <w:proofErr w:type="spellEnd"/>
      <w:r>
        <w:t xml:space="preserve"> face. Imagine she had put a nice pie up there? </w:t>
      </w:r>
      <w:proofErr w:type="spellStart"/>
      <w:r>
        <w:t>Whats</w:t>
      </w:r>
      <w:proofErr w:type="spellEnd"/>
      <w:r>
        <w:t xml:space="preserve"> your favorite pie? I like this chocolate and </w:t>
      </w:r>
      <w:proofErr w:type="spellStart"/>
      <w:r>
        <w:t>peanutbutter</w:t>
      </w:r>
      <w:proofErr w:type="spellEnd"/>
      <w:r>
        <w:t xml:space="preserve"> pie that my mother makes Its my favorite. I usually only get one once a year, I guess </w:t>
      </w:r>
      <w:proofErr w:type="spellStart"/>
      <w:r>
        <w:t>its</w:t>
      </w:r>
      <w:proofErr w:type="spellEnd"/>
      <w:r>
        <w:t xml:space="preserve"> kind of a pain to make it. But sometimes I get one for my birthday. But regardless, maybe </w:t>
      </w:r>
      <w:proofErr w:type="spellStart"/>
      <w:r>
        <w:t>youre</w:t>
      </w:r>
      <w:proofErr w:type="spellEnd"/>
      <w:r>
        <w:t xml:space="preserve"> is cherry, or pumpkin, or cheesecake, but imagine whatever your favorite pie is sitting on the thanksgiving table </w:t>
      </w:r>
      <w:r w:rsidR="00F86452">
        <w:t xml:space="preserve">right next to a great big juicy brown mud pie. </w:t>
      </w:r>
      <w:r w:rsidR="00F86452">
        <w:br/>
      </w:r>
      <w:r w:rsidR="00F86452">
        <w:br/>
        <w:t xml:space="preserve">Both pies are products of the dirt, right? Chocolate is made from cacao, which grows in dirt, and receives its nutrition from dirt. The cacao will pull into the plant the things that are in the soil. If </w:t>
      </w:r>
      <w:proofErr w:type="spellStart"/>
      <w:r w:rsidR="00F86452">
        <w:t>its</w:t>
      </w:r>
      <w:proofErr w:type="spellEnd"/>
      <w:r w:rsidR="00F86452">
        <w:t xml:space="preserve"> good soil, it makes for better chocolate, and poor soil makes for poor chocolate. Same for peanuts, Peanuts make the soil a bit better when they are done. But when it comes to eating the peanuts, if the soil Is good, it’ll make good peanuts. </w:t>
      </w:r>
      <w:r w:rsidR="009E3408">
        <w:t xml:space="preserve">Good peanuts, and good chocolate make a good </w:t>
      </w:r>
      <w:proofErr w:type="spellStart"/>
      <w:r w:rsidR="009E3408">
        <w:t>peanutbutter</w:t>
      </w:r>
      <w:proofErr w:type="spellEnd"/>
      <w:r w:rsidR="009E3408">
        <w:t xml:space="preserve"> and </w:t>
      </w:r>
      <w:proofErr w:type="spellStart"/>
      <w:r w:rsidR="009E3408">
        <w:t>choclate</w:t>
      </w:r>
      <w:proofErr w:type="spellEnd"/>
      <w:r w:rsidR="009E3408">
        <w:t xml:space="preserve"> pie. But even though both mud pie and chocolate pie are of the </w:t>
      </w:r>
      <w:proofErr w:type="gramStart"/>
      <w:r w:rsidR="009E3408">
        <w:t xml:space="preserve">dirt, </w:t>
      </w:r>
      <w:r w:rsidR="00F86452">
        <w:t xml:space="preserve"> </w:t>
      </w:r>
      <w:r w:rsidR="009E3408">
        <w:t>they</w:t>
      </w:r>
      <w:proofErr w:type="gramEnd"/>
      <w:r w:rsidR="009E3408">
        <w:t xml:space="preserve"> aren’t the same. Our love for God is not the same as our love for our children, nor is God’s love for us. Even though all are love. God’s love is pure and undefiled by sin. Its chocolate pie, where the best we can come up with on our own is a </w:t>
      </w:r>
      <w:proofErr w:type="gramStart"/>
      <w:r w:rsidR="009E3408">
        <w:t>pretty decent</w:t>
      </w:r>
      <w:proofErr w:type="gramEnd"/>
      <w:r w:rsidR="009E3408">
        <w:t xml:space="preserve"> mud pie. </w:t>
      </w:r>
      <w:r w:rsidR="001C352C">
        <w:t xml:space="preserve">But given the choice, which would you put </w:t>
      </w:r>
      <w:proofErr w:type="gramStart"/>
      <w:r w:rsidR="001C352C">
        <w:t>In</w:t>
      </w:r>
      <w:proofErr w:type="gramEnd"/>
      <w:r w:rsidR="001C352C">
        <w:t xml:space="preserve"> your mouth, your favorite pie? Or a mud pie? </w:t>
      </w:r>
      <w:proofErr w:type="spellStart"/>
      <w:r w:rsidR="001C352C">
        <w:t>Its</w:t>
      </w:r>
      <w:proofErr w:type="spellEnd"/>
      <w:r w:rsidR="001C352C">
        <w:t xml:space="preserve"> easy for me. </w:t>
      </w:r>
      <w:r w:rsidR="00127A9C">
        <w:br/>
      </w:r>
      <w:r w:rsidR="00127A9C">
        <w:lastRenderedPageBreak/>
        <w:br/>
      </w:r>
      <w:proofErr w:type="spellStart"/>
      <w:proofErr w:type="gramStart"/>
      <w:r w:rsidR="00127A9C">
        <w:t>Lets</w:t>
      </w:r>
      <w:proofErr w:type="spellEnd"/>
      <w:proofErr w:type="gramEnd"/>
      <w:r w:rsidR="00127A9C">
        <w:t xml:space="preserve"> read our passage. 1 peter 4:1-11</w:t>
      </w:r>
    </w:p>
    <w:p w14:paraId="52FDE6F9" w14:textId="77777777" w:rsidR="00127A9C" w:rsidRDefault="00127A9C"/>
    <w:p w14:paraId="22B57CB0" w14:textId="77777777" w:rsidR="00AF4E14" w:rsidRDefault="002C44DC">
      <w:pPr>
        <w:rPr>
          <w:rFonts w:ascii="Calibri" w:hAnsi="Calibri" w:cs="Calibri"/>
          <w:kern w:val="0"/>
        </w:rPr>
      </w:pPr>
      <w:r>
        <w:t xml:space="preserve">Before we get started here, I want to take a moment to look at one of the words. Right there in verse 1 there is a word that is only used once in the </w:t>
      </w:r>
      <w:proofErr w:type="gramStart"/>
      <w:r>
        <w:t>new testament</w:t>
      </w:r>
      <w:proofErr w:type="gramEnd"/>
      <w:r>
        <w:t xml:space="preserve">. </w:t>
      </w:r>
      <w:r>
        <w:br/>
      </w:r>
      <w:r>
        <w:br/>
        <w:t xml:space="preserve">It strikes me that those words are kind of important right? There are a lot of words like this across literature. </w:t>
      </w:r>
      <w:proofErr w:type="spellStart"/>
      <w:r>
        <w:t>Shakespear</w:t>
      </w:r>
      <w:proofErr w:type="spellEnd"/>
      <w:r>
        <w:t xml:space="preserve"> uses one – and </w:t>
      </w:r>
      <w:proofErr w:type="spellStart"/>
      <w:proofErr w:type="gramStart"/>
      <w:r>
        <w:t>lets</w:t>
      </w:r>
      <w:proofErr w:type="spellEnd"/>
      <w:proofErr w:type="gramEnd"/>
      <w:r>
        <w:t xml:space="preserve"> see if I can say it right “</w:t>
      </w:r>
      <w:proofErr w:type="spellStart"/>
      <w:r>
        <w:t>Honorificabilitudinatatibus</w:t>
      </w:r>
      <w:proofErr w:type="spellEnd"/>
      <w:r>
        <w:t xml:space="preserve">”. It means invincibly glorious and honorable. Sometimes you need a new word to convey something specific. Sometimes </w:t>
      </w:r>
      <w:proofErr w:type="spellStart"/>
      <w:r>
        <w:t>its</w:t>
      </w:r>
      <w:proofErr w:type="spellEnd"/>
      <w:r>
        <w:t xml:space="preserve"> something scary. Sometimes it’s a full picture. I won’t even attempt to pronounce it, but the Greek philosopher Aristophanes uses one that’s something like a hundred letters long, </w:t>
      </w:r>
      <w:proofErr w:type="gramStart"/>
      <w:r>
        <w:t>It</w:t>
      </w:r>
      <w:proofErr w:type="gramEnd"/>
      <w:r>
        <w:t xml:space="preserve"> translates to what amounts to an ingredients list for an entire strew. See if it sounds more like a mud pie or a chocolate </w:t>
      </w:r>
      <w:proofErr w:type="spellStart"/>
      <w:r>
        <w:t>peanutbutter</w:t>
      </w:r>
      <w:proofErr w:type="spellEnd"/>
      <w:r>
        <w:t xml:space="preserve"> pie: </w:t>
      </w:r>
      <w:r>
        <w:t>oysters-saltfish-skate-sharks’-heads-left-over-vinegar-dressing-laserpitium-leek-with-honey-sauce-thrush-blackbird-pigeon-dove-roast-</w:t>
      </w:r>
      <w:r w:rsidR="00A00026">
        <w:t>rooster</w:t>
      </w:r>
      <w:r>
        <w:t>-brains-wagtail-cushat-</w:t>
      </w:r>
      <w:r w:rsidR="00A00026">
        <w:t>rabbit</w:t>
      </w:r>
      <w:r>
        <w:t>-stewed-in-new-wine-gristle-of-veal</w:t>
      </w:r>
      <w:r w:rsidR="00A00026">
        <w:t xml:space="preserve"> and </w:t>
      </w:r>
      <w:r>
        <w:t xml:space="preserve">pullet’s-wings”. </w:t>
      </w:r>
      <w:r>
        <w:t>Aristophanes could have saved a lot of letters and called it awkward</w:t>
      </w:r>
      <w:r>
        <w:t xml:space="preserve"> stew</w:t>
      </w:r>
      <w:r w:rsidR="00A00026">
        <w:t xml:space="preserve">. Mud pie indeed. But the point is these are important whether you’re trying to describe a whole stew or a mash up of concepts that need to go together to make your point, or whatever. </w:t>
      </w:r>
      <w:r w:rsidR="00A00026">
        <w:br/>
      </w:r>
      <w:r w:rsidR="00A00026">
        <w:br/>
        <w:t xml:space="preserve">The whole category of word is called “hapax </w:t>
      </w:r>
      <w:proofErr w:type="spellStart"/>
      <w:r w:rsidR="00A00026">
        <w:t>logomena</w:t>
      </w:r>
      <w:proofErr w:type="spellEnd"/>
      <w:r w:rsidR="00A00026">
        <w:t xml:space="preserve">”.  </w:t>
      </w:r>
      <w:proofErr w:type="gramStart"/>
      <w:r w:rsidR="00A00026">
        <w:t>Verse</w:t>
      </w:r>
      <w:proofErr w:type="gramEnd"/>
      <w:r w:rsidR="00A00026">
        <w:t xml:space="preserve"> one has one such word. </w:t>
      </w:r>
      <w:proofErr w:type="spellStart"/>
      <w:proofErr w:type="gramStart"/>
      <w:r w:rsidR="00A00026">
        <w:t>Lets</w:t>
      </w:r>
      <w:proofErr w:type="spellEnd"/>
      <w:proofErr w:type="gramEnd"/>
      <w:r w:rsidR="00A00026">
        <w:t xml:space="preserve"> see how our different translations translate it. </w:t>
      </w:r>
      <w:r w:rsidR="00A00026">
        <w:br/>
      </w:r>
      <w:r w:rsidR="00A00026">
        <w:br/>
        <w:t xml:space="preserve">I have the ESV, and it says “arm” what else do you guys have and what version? </w:t>
      </w:r>
      <w:r w:rsidR="00A00026">
        <w:br/>
      </w:r>
      <w:r w:rsidR="00A00026">
        <w:br/>
        <w:t xml:space="preserve">The Greek word is </w:t>
      </w:r>
      <w:proofErr w:type="spellStart"/>
      <w:r w:rsidR="00A00026">
        <w:rPr>
          <w:i/>
        </w:rPr>
        <w:t>hoplisasth</w:t>
      </w:r>
      <w:r w:rsidR="00BF719F">
        <w:rPr>
          <w:i/>
        </w:rPr>
        <w:t>e</w:t>
      </w:r>
      <w:proofErr w:type="spellEnd"/>
      <w:r w:rsidR="00BF719F">
        <w:rPr>
          <w:i/>
        </w:rPr>
        <w:t xml:space="preserve">. </w:t>
      </w:r>
      <w:r w:rsidR="00BF719F">
        <w:rPr>
          <w:iCs/>
        </w:rPr>
        <w:t xml:space="preserve">Which reminded me of another Greek word, ever heard hoplite? I did some research and found they share a root – hoplon. Arm is succinct and to the point without any extra wording here, but the word is much bigger than just arming. What do you think of when you hear the word arm? Like maybe taking up a sword against an enemy? Pick up some kind of weapon? </w:t>
      </w:r>
      <w:proofErr w:type="gramStart"/>
      <w:r w:rsidR="00BF719F">
        <w:rPr>
          <w:iCs/>
        </w:rPr>
        <w:t>Yeah</w:t>
      </w:r>
      <w:proofErr w:type="gramEnd"/>
      <w:r w:rsidR="00BF719F">
        <w:rPr>
          <w:iCs/>
        </w:rPr>
        <w:t xml:space="preserve"> me too. Turns out its more comprehensive than that. It took a surprising amount of digging to get to the bottom of it. At first search, </w:t>
      </w:r>
      <w:proofErr w:type="spellStart"/>
      <w:r w:rsidR="00BF719F">
        <w:rPr>
          <w:iCs/>
        </w:rPr>
        <w:t>hoplon</w:t>
      </w:r>
      <w:proofErr w:type="spellEnd"/>
      <w:r w:rsidR="00BF719F">
        <w:rPr>
          <w:iCs/>
        </w:rPr>
        <w:t xml:space="preserve"> is frequently used to refer to the shield of a hoplite. Hoplites of course were a strong Greek military unit. They carried a sword or </w:t>
      </w:r>
      <w:proofErr w:type="gramStart"/>
      <w:r w:rsidR="00BF719F">
        <w:rPr>
          <w:iCs/>
        </w:rPr>
        <w:t>spear, and</w:t>
      </w:r>
      <w:proofErr w:type="gramEnd"/>
      <w:r w:rsidR="00BF719F">
        <w:rPr>
          <w:iCs/>
        </w:rPr>
        <w:t xml:space="preserve"> were covered with bronze plate armor tied with strong leather</w:t>
      </w:r>
      <w:r w:rsidR="003C341C">
        <w:rPr>
          <w:iCs/>
        </w:rPr>
        <w:t xml:space="preserve"> </w:t>
      </w:r>
      <w:proofErr w:type="spellStart"/>
      <w:r w:rsidR="003C341C">
        <w:rPr>
          <w:iCs/>
        </w:rPr>
        <w:t>along side</w:t>
      </w:r>
      <w:proofErr w:type="spellEnd"/>
      <w:r w:rsidR="003C341C">
        <w:rPr>
          <w:iCs/>
        </w:rPr>
        <w:t xml:space="preserve"> a great big thick strong painted wooden shield. </w:t>
      </w:r>
      <w:r w:rsidR="003C341C">
        <w:rPr>
          <w:iCs/>
        </w:rPr>
        <w:br/>
      </w:r>
      <w:r w:rsidR="003C341C">
        <w:rPr>
          <w:iCs/>
        </w:rPr>
        <w:br/>
        <w:t xml:space="preserve">But it turns out if you go back into history and look at how the word was used, it was only used to refer to the whole suit of armor, everything offensive and defensive together on the soldier. </w:t>
      </w:r>
      <w:r w:rsidR="003C341C">
        <w:rPr>
          <w:iCs/>
        </w:rPr>
        <w:br/>
      </w:r>
      <w:r w:rsidR="003C341C">
        <w:rPr>
          <w:iCs/>
        </w:rPr>
        <w:br/>
        <w:t xml:space="preserve">If we were talking about medieval England, it would be their whole suit of armor, their sword and shield. </w:t>
      </w:r>
      <w:r w:rsidR="003C341C">
        <w:rPr>
          <w:iCs/>
        </w:rPr>
        <w:br/>
      </w:r>
      <w:r w:rsidR="003C341C">
        <w:rPr>
          <w:iCs/>
        </w:rPr>
        <w:br/>
        <w:t xml:space="preserve">Arming then is only just adequate as an </w:t>
      </w:r>
      <w:proofErr w:type="spellStart"/>
      <w:r w:rsidR="003C341C">
        <w:rPr>
          <w:iCs/>
        </w:rPr>
        <w:t>english</w:t>
      </w:r>
      <w:proofErr w:type="spellEnd"/>
      <w:r w:rsidR="003C341C">
        <w:rPr>
          <w:iCs/>
        </w:rPr>
        <w:t xml:space="preserve"> word. </w:t>
      </w:r>
      <w:proofErr w:type="spellStart"/>
      <w:r w:rsidR="003C341C">
        <w:rPr>
          <w:iCs/>
        </w:rPr>
        <w:t>Its</w:t>
      </w:r>
      <w:proofErr w:type="spellEnd"/>
      <w:r w:rsidR="003C341C">
        <w:rPr>
          <w:iCs/>
        </w:rPr>
        <w:t xml:space="preserve"> being equipped for battle. </w:t>
      </w:r>
      <w:r w:rsidR="003C341C">
        <w:rPr>
          <w:iCs/>
        </w:rPr>
        <w:br/>
      </w:r>
      <w:r w:rsidR="003C341C">
        <w:rPr>
          <w:iCs/>
        </w:rPr>
        <w:br/>
        <w:t xml:space="preserve">What is it we equip with? Peter says the thoughts of Christ. </w:t>
      </w:r>
      <w:r w:rsidR="001E2E0E">
        <w:rPr>
          <w:iCs/>
        </w:rPr>
        <w:t xml:space="preserve">We protect ourselves by behaving </w:t>
      </w:r>
      <w:r w:rsidR="001E2E0E">
        <w:rPr>
          <w:iCs/>
        </w:rPr>
        <w:lastRenderedPageBreak/>
        <w:t xml:space="preserve">like christ. We need a </w:t>
      </w:r>
      <w:proofErr w:type="spellStart"/>
      <w:r w:rsidR="001E2E0E">
        <w:rPr>
          <w:iCs/>
        </w:rPr>
        <w:t>christ</w:t>
      </w:r>
      <w:proofErr w:type="spellEnd"/>
      <w:r w:rsidR="001E2E0E">
        <w:rPr>
          <w:iCs/>
        </w:rPr>
        <w:t xml:space="preserve"> like mentality and approach to suffering. </w:t>
      </w:r>
      <w:r w:rsidR="001E2E0E">
        <w:rPr>
          <w:iCs/>
        </w:rPr>
        <w:br/>
      </w:r>
      <w:r w:rsidR="001E2E0E">
        <w:rPr>
          <w:iCs/>
        </w:rPr>
        <w:br/>
        <w:t xml:space="preserve">How did Christ respond to suffering? What did Jesus do when he was being falsely accused? Mark 14 around vs 55 talks about it. They are – right in front of Jesus – interviewing people they were likely paying to bear false witness against Jesus. But they couldn’t find two to agree to the same charge. Some said this some said that, and Jesus sat their quietly. They finally asked him if he was the son of God, and he </w:t>
      </w:r>
      <w:proofErr w:type="gramStart"/>
      <w:r w:rsidR="001E2E0E">
        <w:rPr>
          <w:iCs/>
        </w:rPr>
        <w:t>said</w:t>
      </w:r>
      <w:proofErr w:type="gramEnd"/>
      <w:r w:rsidR="001E2E0E">
        <w:rPr>
          <w:iCs/>
        </w:rPr>
        <w:t xml:space="preserve"> “I am”. </w:t>
      </w:r>
      <w:r w:rsidR="001E2E0E">
        <w:rPr>
          <w:iCs/>
        </w:rPr>
        <w:br/>
      </w:r>
      <w:r w:rsidR="001E2E0E">
        <w:rPr>
          <w:iCs/>
        </w:rPr>
        <w:br/>
        <w:t xml:space="preserve">But what he didn’t do was get angry with people for mistreating him. For falsely accusing him. For actively trying to have him put to death. When he was being betrayed by those who should be singing his praises, he sat silently and took it. </w:t>
      </w:r>
      <w:r w:rsidR="001E2E0E">
        <w:rPr>
          <w:iCs/>
        </w:rPr>
        <w:br/>
      </w:r>
      <w:r w:rsidR="001E2E0E">
        <w:rPr>
          <w:iCs/>
        </w:rPr>
        <w:br/>
        <w:t xml:space="preserve">The opposite of this, of course, is what we have presented </w:t>
      </w:r>
      <w:r w:rsidR="00DD6633">
        <w:rPr>
          <w:iCs/>
        </w:rPr>
        <w:t xml:space="preserve">on the world stage. If someone is being accused of something they have a </w:t>
      </w:r>
      <w:proofErr w:type="spellStart"/>
      <w:proofErr w:type="gramStart"/>
      <w:r w:rsidR="00DD6633">
        <w:rPr>
          <w:iCs/>
        </w:rPr>
        <w:t>four fold</w:t>
      </w:r>
      <w:proofErr w:type="spellEnd"/>
      <w:proofErr w:type="gramEnd"/>
      <w:r w:rsidR="00DD6633">
        <w:rPr>
          <w:iCs/>
        </w:rPr>
        <w:t xml:space="preserve"> approach. That starts with discrediting the speaker. You might hear “he is a bad guy” “he’s not an authority on that”, the sort of statements that you and I are hard pressed to verify, then they launch into distortion which involves twisting the facts to suit their narrative. Thirdly is distraction which is the tool of magicians everywhere. They try to get you to look over here, while they do their shady stuff over there. </w:t>
      </w:r>
      <w:proofErr w:type="gramStart"/>
      <w:r w:rsidR="00DD6633">
        <w:rPr>
          <w:iCs/>
        </w:rPr>
        <w:t>Finally</w:t>
      </w:r>
      <w:proofErr w:type="gramEnd"/>
      <w:r w:rsidR="00DD6633">
        <w:rPr>
          <w:iCs/>
        </w:rPr>
        <w:t xml:space="preserve"> is Dismay, they want to bully you down with distorted facts that are alarming. When you hear politicians speak, ask </w:t>
      </w:r>
      <w:proofErr w:type="spellStart"/>
      <w:r w:rsidR="00DD6633">
        <w:rPr>
          <w:iCs/>
        </w:rPr>
        <w:t>your self</w:t>
      </w:r>
      <w:proofErr w:type="spellEnd"/>
      <w:r w:rsidR="00DD6633">
        <w:rPr>
          <w:iCs/>
        </w:rPr>
        <w:t xml:space="preserve"> are they following the example of Christ, or the example of this world by discrediting, distorting, </w:t>
      </w:r>
      <w:proofErr w:type="gramStart"/>
      <w:r w:rsidR="00DD6633">
        <w:rPr>
          <w:iCs/>
        </w:rPr>
        <w:t>distracting</w:t>
      </w:r>
      <w:proofErr w:type="gramEnd"/>
      <w:r w:rsidR="00DD6633">
        <w:rPr>
          <w:iCs/>
        </w:rPr>
        <w:t xml:space="preserve"> and dismaying. </w:t>
      </w:r>
      <w:r w:rsidR="00DD6633">
        <w:rPr>
          <w:iCs/>
        </w:rPr>
        <w:br/>
      </w:r>
      <w:r w:rsidR="00DD6633">
        <w:rPr>
          <w:iCs/>
        </w:rPr>
        <w:br/>
        <w:t>One of my commentaries says “</w:t>
      </w:r>
      <w:r w:rsidR="00DD6633" w:rsidRPr="00DD6633">
        <w:rPr>
          <w:rFonts w:ascii="Calibri" w:hAnsi="Calibri" w:cs="Calibri"/>
          <w:kern w:val="0"/>
        </w:rPr>
        <w:t>Maintaining proper conduct in suffering requires that Christians maintain a Christlike attitude, living for the present in God’s will, knowing that they will live for eternity in His presence.</w:t>
      </w:r>
      <w:r w:rsidR="00DD6633" w:rsidRPr="00DD6633">
        <w:rPr>
          <w:rFonts w:ascii="Calibri" w:hAnsi="Calibri" w:cs="Calibri"/>
          <w:kern w:val="0"/>
          <w:vertAlign w:val="superscript"/>
        </w:rPr>
        <w:footnoteReference w:id="1"/>
      </w:r>
      <w:r w:rsidR="00DD6633">
        <w:rPr>
          <w:rFonts w:ascii="Calibri" w:hAnsi="Calibri" w:cs="Calibri"/>
          <w:kern w:val="0"/>
        </w:rPr>
        <w:t>”</w:t>
      </w:r>
      <w:r w:rsidR="00DD6633">
        <w:rPr>
          <w:rFonts w:ascii="Calibri" w:hAnsi="Calibri" w:cs="Calibri"/>
          <w:kern w:val="0"/>
        </w:rPr>
        <w:br/>
      </w:r>
      <w:r w:rsidR="00DD6633">
        <w:rPr>
          <w:rFonts w:ascii="Calibri" w:hAnsi="Calibri" w:cs="Calibri"/>
          <w:kern w:val="0"/>
        </w:rPr>
        <w:br/>
        <w:t xml:space="preserve">Right thinking, is clearly key. Whatever we go through in this world, no matter who betrays us for Christ’s sake, </w:t>
      </w:r>
      <w:r w:rsidR="00265C46">
        <w:rPr>
          <w:rFonts w:ascii="Calibri" w:hAnsi="Calibri" w:cs="Calibri"/>
          <w:kern w:val="0"/>
        </w:rPr>
        <w:t xml:space="preserve">no matter what hardship we go through, we need to keep our eyes on the prize. We need to remember that though it hurts for a while, we will be in eternity with our savior. The glory of that – of being with our savior – will far and away </w:t>
      </w:r>
      <w:proofErr w:type="gramStart"/>
      <w:r w:rsidR="00265C46">
        <w:rPr>
          <w:rFonts w:ascii="Calibri" w:hAnsi="Calibri" w:cs="Calibri"/>
          <w:kern w:val="0"/>
        </w:rPr>
        <w:t>over shadow</w:t>
      </w:r>
      <w:proofErr w:type="gramEnd"/>
      <w:r w:rsidR="00265C46">
        <w:rPr>
          <w:rFonts w:ascii="Calibri" w:hAnsi="Calibri" w:cs="Calibri"/>
          <w:kern w:val="0"/>
        </w:rPr>
        <w:t xml:space="preserve"> the darkest things this world can hurl at us. </w:t>
      </w:r>
      <w:r w:rsidR="00265C46">
        <w:rPr>
          <w:rFonts w:ascii="Calibri" w:hAnsi="Calibri" w:cs="Calibri"/>
          <w:kern w:val="0"/>
        </w:rPr>
        <w:br/>
      </w:r>
      <w:r w:rsidR="002E7AD4">
        <w:rPr>
          <w:rFonts w:ascii="Calibri" w:hAnsi="Calibri" w:cs="Calibri"/>
          <w:kern w:val="0"/>
        </w:rPr>
        <w:br/>
        <w:t>One commentary says “</w:t>
      </w:r>
      <w:r w:rsidR="00265C46">
        <w:rPr>
          <w:rFonts w:ascii="Calibri" w:hAnsi="Calibri" w:cs="Calibri"/>
          <w:kern w:val="0"/>
        </w:rPr>
        <w:br/>
      </w:r>
      <w:r w:rsidR="00265C46" w:rsidRPr="00265C46">
        <w:rPr>
          <w:rFonts w:ascii="Calibri" w:hAnsi="Calibri" w:cs="Calibri"/>
          <w:kern w:val="0"/>
        </w:rPr>
        <w:t xml:space="preserve">Identification with Christ, arming oneself with His attitude, also means sharing in His suffering and death. Christ </w:t>
      </w:r>
      <w:r w:rsidR="00265C46" w:rsidRPr="00265C46">
        <w:rPr>
          <w:rFonts w:ascii="Calibri" w:hAnsi="Calibri" w:cs="Calibri"/>
          <w:b/>
          <w:kern w:val="0"/>
        </w:rPr>
        <w:t>suffered in His body</w:t>
      </w:r>
      <w:r w:rsidR="00265C46" w:rsidRPr="00265C46">
        <w:rPr>
          <w:rFonts w:ascii="Calibri" w:hAnsi="Calibri" w:cs="Calibri"/>
          <w:kern w:val="0"/>
        </w:rPr>
        <w:t xml:space="preserve">, and a believer suffers </w:t>
      </w:r>
      <w:r w:rsidR="00265C46" w:rsidRPr="00265C46">
        <w:rPr>
          <w:rFonts w:ascii="Calibri" w:hAnsi="Calibri" w:cs="Calibri"/>
          <w:b/>
          <w:kern w:val="0"/>
        </w:rPr>
        <w:t>in his body</w:t>
      </w:r>
      <w:r w:rsidR="00265C46" w:rsidRPr="00265C46">
        <w:rPr>
          <w:rFonts w:ascii="Calibri" w:hAnsi="Calibri" w:cs="Calibri"/>
          <w:kern w:val="0"/>
        </w:rPr>
        <w:t xml:space="preserve"> also. One who has suffered in this way </w:t>
      </w:r>
      <w:r w:rsidR="00265C46" w:rsidRPr="00265C46">
        <w:rPr>
          <w:rFonts w:ascii="Calibri" w:hAnsi="Calibri" w:cs="Calibri"/>
          <w:b/>
          <w:kern w:val="0"/>
        </w:rPr>
        <w:t>is done with sin</w:t>
      </w:r>
      <w:r w:rsidR="00265C46" w:rsidRPr="00265C46">
        <w:rPr>
          <w:rFonts w:ascii="Calibri" w:hAnsi="Calibri" w:cs="Calibri"/>
          <w:kern w:val="0"/>
        </w:rPr>
        <w:t>, that is, his being identified with Christ demonstrates (as does baptism) his break with a sinful life. Because of Christ’s death, “we should no longer be slaves to sin, because anyone who has died has been freed from sin” (Rom. 6:6–7).</w:t>
      </w:r>
      <w:r w:rsidR="00265C46" w:rsidRPr="00265C46">
        <w:rPr>
          <w:rFonts w:ascii="Calibri" w:hAnsi="Calibri" w:cs="Calibri"/>
          <w:kern w:val="0"/>
          <w:vertAlign w:val="superscript"/>
        </w:rPr>
        <w:footnoteReference w:id="2"/>
      </w:r>
      <w:r w:rsidR="002E7AD4">
        <w:rPr>
          <w:rFonts w:ascii="Calibri" w:hAnsi="Calibri" w:cs="Calibri"/>
          <w:kern w:val="0"/>
        </w:rPr>
        <w:t>”</w:t>
      </w:r>
      <w:r w:rsidR="002E7AD4">
        <w:rPr>
          <w:rFonts w:ascii="Calibri" w:hAnsi="Calibri" w:cs="Calibri"/>
          <w:kern w:val="0"/>
        </w:rPr>
        <w:br/>
      </w:r>
      <w:r w:rsidR="002E7AD4">
        <w:rPr>
          <w:rFonts w:ascii="Calibri" w:hAnsi="Calibri" w:cs="Calibri"/>
          <w:kern w:val="0"/>
        </w:rPr>
        <w:br/>
      </w:r>
      <w:proofErr w:type="spellStart"/>
      <w:r w:rsidR="002E7AD4">
        <w:rPr>
          <w:rFonts w:ascii="Calibri" w:hAnsi="Calibri" w:cs="Calibri"/>
          <w:kern w:val="0"/>
        </w:rPr>
        <w:lastRenderedPageBreak/>
        <w:t>Its</w:t>
      </w:r>
      <w:proofErr w:type="spellEnd"/>
      <w:r w:rsidR="002E7AD4">
        <w:rPr>
          <w:rFonts w:ascii="Calibri" w:hAnsi="Calibri" w:cs="Calibri"/>
          <w:kern w:val="0"/>
        </w:rPr>
        <w:t xml:space="preserve"> another way of saying the proof is in the pudding. People who willingly have suffered for Christ, bear the scars as proof of their salvation. As a </w:t>
      </w:r>
      <w:proofErr w:type="gramStart"/>
      <w:r w:rsidR="002E7AD4">
        <w:rPr>
          <w:rFonts w:ascii="Calibri" w:hAnsi="Calibri" w:cs="Calibri"/>
          <w:kern w:val="0"/>
        </w:rPr>
        <w:t>result</w:t>
      </w:r>
      <w:proofErr w:type="gramEnd"/>
      <w:r w:rsidR="002E7AD4">
        <w:rPr>
          <w:rFonts w:ascii="Calibri" w:hAnsi="Calibri" w:cs="Calibri"/>
          <w:kern w:val="0"/>
        </w:rPr>
        <w:t xml:space="preserve"> we are dead to sin. Vs2. </w:t>
      </w:r>
      <w:r w:rsidR="002E7AD4">
        <w:rPr>
          <w:rFonts w:ascii="Calibri" w:hAnsi="Calibri" w:cs="Calibri"/>
          <w:kern w:val="0"/>
        </w:rPr>
        <w:br/>
      </w:r>
      <w:r w:rsidR="002E7AD4">
        <w:rPr>
          <w:rFonts w:ascii="Calibri" w:hAnsi="Calibri" w:cs="Calibri"/>
          <w:kern w:val="0"/>
        </w:rPr>
        <w:br/>
        <w:t>One caveat I want to add is in vs 6</w:t>
      </w:r>
      <w:r w:rsidR="00AF4E14">
        <w:rPr>
          <w:rFonts w:ascii="Calibri" w:hAnsi="Calibri" w:cs="Calibri"/>
          <w:kern w:val="0"/>
        </w:rPr>
        <w:t xml:space="preserve"> about preaching the gospel to the dead. It says “</w:t>
      </w:r>
      <w:r w:rsidR="00AF4E14" w:rsidRPr="00AF4E14">
        <w:rPr>
          <w:rFonts w:ascii="Calibri" w:hAnsi="Calibri" w:cs="Calibri"/>
          <w:kern w:val="0"/>
        </w:rPr>
        <w:t xml:space="preserve">For this is why the gospel was preached even to those who are dead, that though judged in the flesh the way people are, they might live in the spirit the way God does. </w:t>
      </w:r>
      <w:r w:rsidR="00AF4E14" w:rsidRPr="00AF4E14">
        <w:rPr>
          <w:rFonts w:ascii="Calibri" w:hAnsi="Calibri" w:cs="Calibri"/>
          <w:kern w:val="0"/>
          <w:vertAlign w:val="superscript"/>
        </w:rPr>
        <w:footnoteReference w:id="3"/>
      </w:r>
      <w:r w:rsidR="00AF4E14">
        <w:rPr>
          <w:rFonts w:ascii="Calibri" w:hAnsi="Calibri" w:cs="Calibri"/>
          <w:kern w:val="0"/>
        </w:rPr>
        <w:t>”</w:t>
      </w:r>
    </w:p>
    <w:p w14:paraId="0972516C" w14:textId="77777777" w:rsidR="00AF4E14" w:rsidRDefault="00AF4E14">
      <w:pPr>
        <w:rPr>
          <w:rFonts w:ascii="Calibri" w:hAnsi="Calibri" w:cs="Calibri"/>
          <w:kern w:val="0"/>
        </w:rPr>
      </w:pPr>
    </w:p>
    <w:p w14:paraId="35FB3205" w14:textId="51CF5C14" w:rsidR="003D7302" w:rsidRDefault="00AF4E14">
      <w:r>
        <w:rPr>
          <w:rFonts w:ascii="Calibri" w:hAnsi="Calibri" w:cs="Calibri"/>
          <w:kern w:val="0"/>
        </w:rPr>
        <w:t xml:space="preserve">From what I’ve studied this week, a better rendering would be to add in the word “now” before dead. </w:t>
      </w:r>
      <w:r>
        <w:rPr>
          <w:rFonts w:ascii="Calibri" w:hAnsi="Calibri" w:cs="Calibri"/>
          <w:kern w:val="0"/>
        </w:rPr>
        <w:br/>
      </w:r>
      <w:r>
        <w:rPr>
          <w:rFonts w:ascii="Calibri" w:hAnsi="Calibri" w:cs="Calibri"/>
          <w:kern w:val="0"/>
        </w:rPr>
        <w:br/>
        <w:t>so that it says instead “</w:t>
      </w:r>
      <w:r w:rsidRPr="00AF4E14">
        <w:rPr>
          <w:rFonts w:ascii="Calibri" w:hAnsi="Calibri" w:cs="Calibri"/>
          <w:kern w:val="0"/>
        </w:rPr>
        <w:t>For this is why the gospel was preached even to those who are</w:t>
      </w:r>
      <w:r>
        <w:rPr>
          <w:rFonts w:ascii="Calibri" w:hAnsi="Calibri" w:cs="Calibri"/>
          <w:kern w:val="0"/>
        </w:rPr>
        <w:t xml:space="preserve"> “NOW”</w:t>
      </w:r>
      <w:r w:rsidRPr="00AF4E14">
        <w:rPr>
          <w:rFonts w:ascii="Calibri" w:hAnsi="Calibri" w:cs="Calibri"/>
          <w:kern w:val="0"/>
        </w:rPr>
        <w:t xml:space="preserve"> dead, that though judged in the flesh the way people are, they might live in the spirit the way God does. </w:t>
      </w:r>
      <w:r w:rsidRPr="00AF4E14">
        <w:rPr>
          <w:rFonts w:ascii="Calibri" w:hAnsi="Calibri" w:cs="Calibri"/>
          <w:kern w:val="0"/>
          <w:vertAlign w:val="superscript"/>
        </w:rPr>
        <w:footnoteReference w:id="4"/>
      </w:r>
      <w:r>
        <w:rPr>
          <w:rFonts w:ascii="Calibri" w:hAnsi="Calibri" w:cs="Calibri"/>
          <w:kern w:val="0"/>
        </w:rPr>
        <w:t>”</w:t>
      </w:r>
      <w:r w:rsidR="002E7AD4">
        <w:rPr>
          <w:rFonts w:ascii="Calibri" w:hAnsi="Calibri" w:cs="Calibri"/>
          <w:kern w:val="0"/>
        </w:rPr>
        <w:br/>
      </w:r>
      <w:r w:rsidR="002E7AD4">
        <w:rPr>
          <w:rFonts w:ascii="Calibri" w:hAnsi="Calibri" w:cs="Calibri"/>
          <w:kern w:val="0"/>
        </w:rPr>
        <w:br/>
      </w:r>
      <w:r>
        <w:rPr>
          <w:rFonts w:ascii="Calibri" w:hAnsi="Calibri" w:cs="Calibri"/>
          <w:kern w:val="0"/>
        </w:rPr>
        <w:t xml:space="preserve">People who had been recently alive, heard the gospel, and are now dead. </w:t>
      </w:r>
      <w:r>
        <w:rPr>
          <w:rFonts w:ascii="Calibri" w:hAnsi="Calibri" w:cs="Calibri"/>
          <w:kern w:val="0"/>
        </w:rPr>
        <w:br/>
      </w:r>
      <w:r>
        <w:rPr>
          <w:rFonts w:ascii="Calibri" w:hAnsi="Calibri" w:cs="Calibri"/>
          <w:kern w:val="0"/>
        </w:rPr>
        <w:br/>
      </w:r>
      <w:proofErr w:type="spellStart"/>
      <w:proofErr w:type="gramStart"/>
      <w:r>
        <w:rPr>
          <w:rFonts w:ascii="Calibri" w:hAnsi="Calibri" w:cs="Calibri"/>
          <w:kern w:val="0"/>
        </w:rPr>
        <w:t>Lets</w:t>
      </w:r>
      <w:proofErr w:type="spellEnd"/>
      <w:proofErr w:type="gramEnd"/>
      <w:r>
        <w:rPr>
          <w:rFonts w:ascii="Calibri" w:hAnsi="Calibri" w:cs="Calibri"/>
          <w:kern w:val="0"/>
        </w:rPr>
        <w:t xml:space="preserve"> jump right into the last part of our passage. This is one of only a few lists of fruits of the spirit in the bible, and I think chronologically probably the last one. The others being in romans, Corinthians and </w:t>
      </w:r>
      <w:proofErr w:type="spellStart"/>
      <w:r>
        <w:rPr>
          <w:rFonts w:ascii="Calibri" w:hAnsi="Calibri" w:cs="Calibri"/>
          <w:kern w:val="0"/>
        </w:rPr>
        <w:t>ephesians</w:t>
      </w:r>
      <w:proofErr w:type="spellEnd"/>
      <w:r>
        <w:rPr>
          <w:rFonts w:ascii="Calibri" w:hAnsi="Calibri" w:cs="Calibri"/>
          <w:kern w:val="0"/>
        </w:rPr>
        <w:t xml:space="preserve">. </w:t>
      </w:r>
      <w:r>
        <w:rPr>
          <w:rFonts w:ascii="Calibri" w:hAnsi="Calibri" w:cs="Calibri"/>
          <w:kern w:val="0"/>
        </w:rPr>
        <w:br/>
      </w:r>
      <w:r>
        <w:rPr>
          <w:rFonts w:ascii="Calibri" w:hAnsi="Calibri" w:cs="Calibri"/>
          <w:kern w:val="0"/>
        </w:rPr>
        <w:br/>
        <w:t xml:space="preserve">This list is ways we should be like Christ. Pieces of armor. </w:t>
      </w:r>
      <w:proofErr w:type="spellStart"/>
      <w:r>
        <w:rPr>
          <w:rFonts w:ascii="Calibri" w:hAnsi="Calibri" w:cs="Calibri"/>
          <w:kern w:val="0"/>
        </w:rPr>
        <w:t>Self Control</w:t>
      </w:r>
      <w:proofErr w:type="spellEnd"/>
      <w:r>
        <w:rPr>
          <w:rFonts w:ascii="Calibri" w:hAnsi="Calibri" w:cs="Calibri"/>
          <w:kern w:val="0"/>
        </w:rPr>
        <w:t xml:space="preserve">, Sober Minded, loving one another, hospitality, not grumbling, using gifts in service of others, serving with the strength of God. </w:t>
      </w:r>
      <w:r>
        <w:rPr>
          <w:rFonts w:ascii="Calibri" w:hAnsi="Calibri" w:cs="Calibri"/>
          <w:kern w:val="0"/>
        </w:rPr>
        <w:br/>
      </w:r>
      <w:r>
        <w:rPr>
          <w:rFonts w:ascii="Calibri" w:hAnsi="Calibri" w:cs="Calibri"/>
          <w:kern w:val="0"/>
        </w:rPr>
        <w:br/>
        <w:t xml:space="preserve">It strikes me that we can easily get caught up in our rights. In how we were mistreated. In </w:t>
      </w:r>
      <w:proofErr w:type="gramStart"/>
      <w:r>
        <w:rPr>
          <w:rFonts w:ascii="Calibri" w:hAnsi="Calibri" w:cs="Calibri"/>
          <w:kern w:val="0"/>
        </w:rPr>
        <w:t>all of</w:t>
      </w:r>
      <w:proofErr w:type="gramEnd"/>
      <w:r>
        <w:rPr>
          <w:rFonts w:ascii="Calibri" w:hAnsi="Calibri" w:cs="Calibri"/>
          <w:kern w:val="0"/>
        </w:rPr>
        <w:t xml:space="preserve"> these kinds of things, when our focus shouldn’t be our feelings, but on God’s word, and Christ’s example. </w:t>
      </w:r>
      <w:r>
        <w:rPr>
          <w:rFonts w:ascii="Calibri" w:hAnsi="Calibri" w:cs="Calibri"/>
          <w:kern w:val="0"/>
        </w:rPr>
        <w:br/>
      </w:r>
      <w:r>
        <w:rPr>
          <w:rFonts w:ascii="Calibri" w:hAnsi="Calibri" w:cs="Calibri"/>
          <w:kern w:val="0"/>
        </w:rPr>
        <w:br/>
      </w:r>
      <w:proofErr w:type="spellStart"/>
      <w:r>
        <w:rPr>
          <w:rFonts w:ascii="Calibri" w:hAnsi="Calibri" w:cs="Calibri"/>
          <w:kern w:val="0"/>
        </w:rPr>
        <w:t>Its</w:t>
      </w:r>
      <w:proofErr w:type="spellEnd"/>
      <w:r>
        <w:rPr>
          <w:rFonts w:ascii="Calibri" w:hAnsi="Calibri" w:cs="Calibri"/>
          <w:kern w:val="0"/>
        </w:rPr>
        <w:t xml:space="preserve"> easy to have moments where we lose </w:t>
      </w:r>
      <w:proofErr w:type="spellStart"/>
      <w:r>
        <w:rPr>
          <w:rFonts w:ascii="Calibri" w:hAnsi="Calibri" w:cs="Calibri"/>
          <w:kern w:val="0"/>
        </w:rPr>
        <w:t xml:space="preserve">self </w:t>
      </w:r>
      <w:proofErr w:type="gramStart"/>
      <w:r>
        <w:rPr>
          <w:rFonts w:ascii="Calibri" w:hAnsi="Calibri" w:cs="Calibri"/>
          <w:kern w:val="0"/>
        </w:rPr>
        <w:t>control</w:t>
      </w:r>
      <w:proofErr w:type="spellEnd"/>
      <w:r>
        <w:rPr>
          <w:rFonts w:ascii="Calibri" w:hAnsi="Calibri" w:cs="Calibri"/>
          <w:kern w:val="0"/>
        </w:rPr>
        <w:t>, or</w:t>
      </w:r>
      <w:proofErr w:type="gramEnd"/>
      <w:r>
        <w:rPr>
          <w:rFonts w:ascii="Calibri" w:hAnsi="Calibri" w:cs="Calibri"/>
          <w:kern w:val="0"/>
        </w:rPr>
        <w:t xml:space="preserve"> allow other things to </w:t>
      </w:r>
      <w:proofErr w:type="spellStart"/>
      <w:r>
        <w:rPr>
          <w:rFonts w:ascii="Calibri" w:hAnsi="Calibri" w:cs="Calibri"/>
          <w:kern w:val="0"/>
        </w:rPr>
        <w:t>drie</w:t>
      </w:r>
      <w:proofErr w:type="spellEnd"/>
      <w:r>
        <w:rPr>
          <w:rFonts w:ascii="Calibri" w:hAnsi="Calibri" w:cs="Calibri"/>
          <w:kern w:val="0"/>
        </w:rPr>
        <w:t xml:space="preserve"> our thinking. </w:t>
      </w:r>
      <w:proofErr w:type="spellStart"/>
      <w:r>
        <w:rPr>
          <w:rFonts w:ascii="Calibri" w:hAnsi="Calibri" w:cs="Calibri"/>
          <w:kern w:val="0"/>
        </w:rPr>
        <w:t>Its</w:t>
      </w:r>
      <w:proofErr w:type="spellEnd"/>
      <w:r>
        <w:rPr>
          <w:rFonts w:ascii="Calibri" w:hAnsi="Calibri" w:cs="Calibri"/>
          <w:kern w:val="0"/>
        </w:rPr>
        <w:t xml:space="preserve"> easy to act in unlovely ways. To not reach out in hospitality. Frankly, the western church doesn’t really understand hospitality like near eastern cultures do. But that’s </w:t>
      </w:r>
      <w:proofErr w:type="gramStart"/>
      <w:r>
        <w:rPr>
          <w:rFonts w:ascii="Calibri" w:hAnsi="Calibri" w:cs="Calibri"/>
          <w:kern w:val="0"/>
        </w:rPr>
        <w:t>another</w:t>
      </w:r>
      <w:proofErr w:type="gramEnd"/>
      <w:r>
        <w:rPr>
          <w:rFonts w:ascii="Calibri" w:hAnsi="Calibri" w:cs="Calibri"/>
          <w:kern w:val="0"/>
        </w:rPr>
        <w:t xml:space="preserve"> sermons for another day. </w:t>
      </w:r>
      <w:proofErr w:type="spellStart"/>
      <w:r>
        <w:rPr>
          <w:rFonts w:ascii="Calibri" w:hAnsi="Calibri" w:cs="Calibri"/>
          <w:kern w:val="0"/>
        </w:rPr>
        <w:t>Its</w:t>
      </w:r>
      <w:proofErr w:type="spellEnd"/>
      <w:r>
        <w:rPr>
          <w:rFonts w:ascii="Calibri" w:hAnsi="Calibri" w:cs="Calibri"/>
          <w:kern w:val="0"/>
        </w:rPr>
        <w:t xml:space="preserve"> easy to grumble, and </w:t>
      </w:r>
      <w:proofErr w:type="spellStart"/>
      <w:r>
        <w:rPr>
          <w:rFonts w:ascii="Calibri" w:hAnsi="Calibri" w:cs="Calibri"/>
          <w:kern w:val="0"/>
        </w:rPr>
        <w:t>its</w:t>
      </w:r>
      <w:proofErr w:type="spellEnd"/>
      <w:r>
        <w:rPr>
          <w:rFonts w:ascii="Calibri" w:hAnsi="Calibri" w:cs="Calibri"/>
          <w:kern w:val="0"/>
        </w:rPr>
        <w:t xml:space="preserve"> easy to be stingy with our gifts. </w:t>
      </w:r>
      <w:proofErr w:type="spellStart"/>
      <w:r>
        <w:rPr>
          <w:rFonts w:ascii="Calibri" w:hAnsi="Calibri" w:cs="Calibri"/>
          <w:kern w:val="0"/>
        </w:rPr>
        <w:t>Its</w:t>
      </w:r>
      <w:proofErr w:type="spellEnd"/>
      <w:r>
        <w:rPr>
          <w:rFonts w:ascii="Calibri" w:hAnsi="Calibri" w:cs="Calibri"/>
          <w:kern w:val="0"/>
        </w:rPr>
        <w:t xml:space="preserve"> easy to try and depend upon our own strength, and </w:t>
      </w:r>
      <w:proofErr w:type="spellStart"/>
      <w:r>
        <w:rPr>
          <w:rFonts w:ascii="Calibri" w:hAnsi="Calibri" w:cs="Calibri"/>
          <w:kern w:val="0"/>
        </w:rPr>
        <w:t>its</w:t>
      </w:r>
      <w:proofErr w:type="spellEnd"/>
      <w:r>
        <w:rPr>
          <w:rFonts w:ascii="Calibri" w:hAnsi="Calibri" w:cs="Calibri"/>
          <w:kern w:val="0"/>
        </w:rPr>
        <w:t xml:space="preserve"> harder I think to do things the right way, but anything worth doing is worth doing right. </w:t>
      </w:r>
      <w:proofErr w:type="spellStart"/>
      <w:r w:rsidR="003F3553">
        <w:rPr>
          <w:rFonts w:ascii="Calibri" w:hAnsi="Calibri" w:cs="Calibri"/>
          <w:kern w:val="0"/>
        </w:rPr>
        <w:t>Self control</w:t>
      </w:r>
      <w:proofErr w:type="spellEnd"/>
      <w:r w:rsidR="003F3553">
        <w:rPr>
          <w:rFonts w:ascii="Calibri" w:hAnsi="Calibri" w:cs="Calibri"/>
          <w:kern w:val="0"/>
        </w:rPr>
        <w:t xml:space="preserve"> and sobriety are our shields against false accusations. As is Love. </w:t>
      </w:r>
      <w:proofErr w:type="spellStart"/>
      <w:r w:rsidR="003F3553">
        <w:rPr>
          <w:rFonts w:ascii="Calibri" w:hAnsi="Calibri" w:cs="Calibri"/>
          <w:kern w:val="0"/>
        </w:rPr>
        <w:t>Its</w:t>
      </w:r>
      <w:proofErr w:type="spellEnd"/>
      <w:r w:rsidR="003F3553">
        <w:rPr>
          <w:rFonts w:ascii="Calibri" w:hAnsi="Calibri" w:cs="Calibri"/>
          <w:kern w:val="0"/>
        </w:rPr>
        <w:t xml:space="preserve"> hard to be loving towards people who are unlovely, or who are actively hurting you. </w:t>
      </w:r>
      <w:r w:rsidR="003F3553">
        <w:rPr>
          <w:rFonts w:ascii="Calibri" w:hAnsi="Calibri" w:cs="Calibri"/>
          <w:kern w:val="0"/>
        </w:rPr>
        <w:br/>
      </w:r>
      <w:r w:rsidR="003F3553">
        <w:rPr>
          <w:rFonts w:ascii="Calibri" w:hAnsi="Calibri" w:cs="Calibri"/>
          <w:kern w:val="0"/>
        </w:rPr>
        <w:br/>
        <w:t xml:space="preserve">But I’m reminded of the testimony of Chinese </w:t>
      </w:r>
      <w:proofErr w:type="spellStart"/>
      <w:r w:rsidR="003F3553">
        <w:rPr>
          <w:rFonts w:ascii="Calibri" w:hAnsi="Calibri" w:cs="Calibri"/>
          <w:kern w:val="0"/>
        </w:rPr>
        <w:t>belivers</w:t>
      </w:r>
      <w:proofErr w:type="spellEnd"/>
      <w:r w:rsidR="003F3553">
        <w:rPr>
          <w:rFonts w:ascii="Calibri" w:hAnsi="Calibri" w:cs="Calibri"/>
          <w:kern w:val="0"/>
        </w:rPr>
        <w:t xml:space="preserve"> in jail, who have been </w:t>
      </w:r>
      <w:proofErr w:type="spellStart"/>
      <w:r w:rsidR="003F3553">
        <w:rPr>
          <w:rFonts w:ascii="Calibri" w:hAnsi="Calibri" w:cs="Calibri"/>
          <w:kern w:val="0"/>
        </w:rPr>
        <w:t>absued</w:t>
      </w:r>
      <w:proofErr w:type="spellEnd"/>
      <w:r w:rsidR="003F3553">
        <w:rPr>
          <w:rFonts w:ascii="Calibri" w:hAnsi="Calibri" w:cs="Calibri"/>
          <w:kern w:val="0"/>
        </w:rPr>
        <w:t xml:space="preserve"> and mistreated in the extreme. </w:t>
      </w:r>
      <w:proofErr w:type="gramStart"/>
      <w:r w:rsidR="003F3553">
        <w:rPr>
          <w:rFonts w:ascii="Calibri" w:hAnsi="Calibri" w:cs="Calibri"/>
          <w:kern w:val="0"/>
        </w:rPr>
        <w:t>One in particular, after</w:t>
      </w:r>
      <w:proofErr w:type="gramEnd"/>
      <w:r w:rsidR="003F3553">
        <w:rPr>
          <w:rFonts w:ascii="Calibri" w:hAnsi="Calibri" w:cs="Calibri"/>
          <w:kern w:val="0"/>
        </w:rPr>
        <w:t xml:space="preserve"> being released was called to a home to pray for a sick man that turned out to be the man who had been abusing him so violently in jail. He swallowed hard, and shared the gospel, prayed for the </w:t>
      </w:r>
      <w:proofErr w:type="spellStart"/>
      <w:r w:rsidR="003F3553">
        <w:rPr>
          <w:rFonts w:ascii="Calibri" w:hAnsi="Calibri" w:cs="Calibri"/>
          <w:kern w:val="0"/>
        </w:rPr>
        <w:t>mans</w:t>
      </w:r>
      <w:proofErr w:type="spellEnd"/>
      <w:r w:rsidR="003F3553">
        <w:rPr>
          <w:rFonts w:ascii="Calibri" w:hAnsi="Calibri" w:cs="Calibri"/>
          <w:kern w:val="0"/>
        </w:rPr>
        <w:t xml:space="preserve"> healing, arranged for him to get </w:t>
      </w:r>
      <w:r w:rsidR="003F3553">
        <w:rPr>
          <w:rFonts w:ascii="Calibri" w:hAnsi="Calibri" w:cs="Calibri"/>
          <w:kern w:val="0"/>
        </w:rPr>
        <w:lastRenderedPageBreak/>
        <w:t xml:space="preserve">the medicine he needed. Even this prison guard who was his enemy. He treated with Love. He served the man with his gifts to the best of his ability. To be able to do so meant not relying on his own strength for sure, because if it were me, and I were operating in my strength, I might have been tempted to turn around and walk out. </w:t>
      </w:r>
      <w:r w:rsidR="003F3553">
        <w:rPr>
          <w:rFonts w:ascii="Calibri" w:hAnsi="Calibri" w:cs="Calibri"/>
          <w:kern w:val="0"/>
        </w:rPr>
        <w:br/>
      </w:r>
      <w:r w:rsidR="003F3553">
        <w:rPr>
          <w:rFonts w:ascii="Calibri" w:hAnsi="Calibri" w:cs="Calibri"/>
          <w:kern w:val="0"/>
        </w:rPr>
        <w:br/>
        <w:t xml:space="preserve">But God being rich in mercy, gave that pastor strength that day to get through what he would face. </w:t>
      </w:r>
      <w:r w:rsidR="003F3553">
        <w:rPr>
          <w:rFonts w:ascii="Calibri" w:hAnsi="Calibri" w:cs="Calibri"/>
          <w:kern w:val="0"/>
        </w:rPr>
        <w:br/>
      </w:r>
      <w:r w:rsidR="003F3553">
        <w:rPr>
          <w:rFonts w:ascii="Calibri" w:hAnsi="Calibri" w:cs="Calibri"/>
          <w:kern w:val="0"/>
        </w:rPr>
        <w:br/>
        <w:t xml:space="preserve">He'll do that for us to. </w:t>
      </w:r>
      <w:r w:rsidR="003F3553">
        <w:rPr>
          <w:rFonts w:ascii="Calibri" w:hAnsi="Calibri" w:cs="Calibri"/>
          <w:kern w:val="0"/>
        </w:rPr>
        <w:br/>
      </w:r>
      <w:r w:rsidR="003F3553">
        <w:rPr>
          <w:rFonts w:ascii="Calibri" w:hAnsi="Calibri" w:cs="Calibri"/>
          <w:kern w:val="0"/>
        </w:rPr>
        <w:br/>
        <w:t xml:space="preserve">For those that don’t know Jesus, that all starts with the gospel. </w:t>
      </w:r>
      <w:r w:rsidR="00BF719F">
        <w:rPr>
          <w:iCs/>
        </w:rPr>
        <w:br/>
      </w:r>
      <w:r w:rsidR="00F86452">
        <w:t xml:space="preserve">                </w:t>
      </w:r>
    </w:p>
    <w:sectPr w:rsidR="003D73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E9BA01" w14:textId="77777777" w:rsidR="00C2591A" w:rsidRDefault="00C2591A" w:rsidP="00DD6633">
      <w:r>
        <w:separator/>
      </w:r>
    </w:p>
  </w:endnote>
  <w:endnote w:type="continuationSeparator" w:id="0">
    <w:p w14:paraId="61FEA26C" w14:textId="77777777" w:rsidR="00C2591A" w:rsidRDefault="00C2591A" w:rsidP="00DD66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206B8" w14:textId="77777777" w:rsidR="00C2591A" w:rsidRDefault="00C2591A" w:rsidP="00DD6633">
      <w:r>
        <w:separator/>
      </w:r>
    </w:p>
  </w:footnote>
  <w:footnote w:type="continuationSeparator" w:id="0">
    <w:p w14:paraId="18AF15F8" w14:textId="77777777" w:rsidR="00C2591A" w:rsidRDefault="00C2591A" w:rsidP="00DD6633">
      <w:r>
        <w:continuationSeparator/>
      </w:r>
    </w:p>
  </w:footnote>
  <w:footnote w:id="1">
    <w:p w14:paraId="6780F7A6" w14:textId="77777777" w:rsidR="00DD6633" w:rsidRDefault="00DD6633" w:rsidP="00DD6633">
      <w:r>
        <w:rPr>
          <w:vertAlign w:val="superscript"/>
        </w:rPr>
        <w:footnoteRef/>
      </w:r>
      <w:r>
        <w:t xml:space="preserve"> Roger M. Raymer, </w:t>
      </w:r>
      <w:hyperlink r:id="rId1" w:history="1">
        <w:r>
          <w:rPr>
            <w:color w:val="0000FF"/>
            <w:u w:val="single"/>
          </w:rPr>
          <w:t>“1 Peter,”</w:t>
        </w:r>
      </w:hyperlink>
      <w:r>
        <w:t xml:space="preserve"> in </w:t>
      </w:r>
      <w:r>
        <w:rPr>
          <w:i/>
        </w:rPr>
        <w:t>The Bible Knowledge Commentary: An Exposition of the Scriptures</w:t>
      </w:r>
      <w:r>
        <w:t xml:space="preserve">, ed. J. F. Walvoord and R. B. </w:t>
      </w:r>
      <w:proofErr w:type="spellStart"/>
      <w:r>
        <w:t>Zuck</w:t>
      </w:r>
      <w:proofErr w:type="spellEnd"/>
      <w:r>
        <w:t>, vol. 2 (Wheaton, IL: Victor Books, 1985), 852.</w:t>
      </w:r>
    </w:p>
  </w:footnote>
  <w:footnote w:id="2">
    <w:p w14:paraId="6D89E4BF" w14:textId="77777777" w:rsidR="00265C46" w:rsidRDefault="00265C46" w:rsidP="00265C46">
      <w:r>
        <w:rPr>
          <w:vertAlign w:val="superscript"/>
        </w:rPr>
        <w:footnoteRef/>
      </w:r>
      <w:r>
        <w:t xml:space="preserve"> Roger M. Raymer, </w:t>
      </w:r>
      <w:hyperlink r:id="rId2" w:history="1">
        <w:r>
          <w:rPr>
            <w:color w:val="0000FF"/>
            <w:u w:val="single"/>
          </w:rPr>
          <w:t>“1 Peter,”</w:t>
        </w:r>
      </w:hyperlink>
      <w:r>
        <w:t xml:space="preserve"> in </w:t>
      </w:r>
      <w:r>
        <w:rPr>
          <w:i/>
        </w:rPr>
        <w:t>The Bible Knowledge Commentary: An Exposition of the Scriptures</w:t>
      </w:r>
      <w:r>
        <w:t xml:space="preserve">, ed. J. F. Walvoord and R. B. </w:t>
      </w:r>
      <w:proofErr w:type="spellStart"/>
      <w:r>
        <w:t>Zuck</w:t>
      </w:r>
      <w:proofErr w:type="spellEnd"/>
      <w:r>
        <w:t>, vol. 2 (Wheaton, IL: Victor Books, 1985), 852.</w:t>
      </w:r>
    </w:p>
  </w:footnote>
  <w:footnote w:id="3">
    <w:p w14:paraId="7186D484" w14:textId="77777777" w:rsidR="00AF4E14" w:rsidRDefault="00AF4E14" w:rsidP="00AF4E14">
      <w:r>
        <w:rPr>
          <w:vertAlign w:val="superscript"/>
        </w:rPr>
        <w:footnoteRef/>
      </w:r>
      <w:r>
        <w:t xml:space="preserve"> </w:t>
      </w:r>
      <w:hyperlink r:id="rId3" w:history="1">
        <w:r>
          <w:rPr>
            <w:i/>
            <w:color w:val="0000FF"/>
            <w:u w:val="single"/>
          </w:rPr>
          <w:t>The Holy Bible: English Standard Version</w:t>
        </w:r>
      </w:hyperlink>
      <w:r>
        <w:t xml:space="preserve"> (Wheaton, IL: Crossway Bibles, 2016), 1 Pe 4:6.</w:t>
      </w:r>
    </w:p>
  </w:footnote>
  <w:footnote w:id="4">
    <w:p w14:paraId="18C71904" w14:textId="77777777" w:rsidR="00AF4E14" w:rsidRDefault="00AF4E14" w:rsidP="00AF4E14">
      <w:r>
        <w:rPr>
          <w:vertAlign w:val="superscript"/>
        </w:rPr>
        <w:footnoteRef/>
      </w:r>
      <w:r>
        <w:t xml:space="preserve"> </w:t>
      </w:r>
      <w:hyperlink r:id="rId4" w:history="1">
        <w:r>
          <w:rPr>
            <w:i/>
            <w:color w:val="0000FF"/>
            <w:u w:val="single"/>
          </w:rPr>
          <w:t>The Holy Bible: English Standard Version</w:t>
        </w:r>
      </w:hyperlink>
      <w:r>
        <w:t xml:space="preserve"> (Wheaton, IL: Crossway Bibles, 2016), 1 Pe 4:6.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87"/>
    <w:rsid w:val="00126DF5"/>
    <w:rsid w:val="00127A9C"/>
    <w:rsid w:val="001C352C"/>
    <w:rsid w:val="001E2E0E"/>
    <w:rsid w:val="00265C46"/>
    <w:rsid w:val="002C44DC"/>
    <w:rsid w:val="002E7AD4"/>
    <w:rsid w:val="003C341C"/>
    <w:rsid w:val="003D7302"/>
    <w:rsid w:val="003F3553"/>
    <w:rsid w:val="0051741F"/>
    <w:rsid w:val="005D5C87"/>
    <w:rsid w:val="005E4EF7"/>
    <w:rsid w:val="009E3408"/>
    <w:rsid w:val="00A00026"/>
    <w:rsid w:val="00A44660"/>
    <w:rsid w:val="00AF4E14"/>
    <w:rsid w:val="00BF719F"/>
    <w:rsid w:val="00C2591A"/>
    <w:rsid w:val="00CF75A8"/>
    <w:rsid w:val="00DD6633"/>
    <w:rsid w:val="00F86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6DFC1FE"/>
  <w15:chartTrackingRefBased/>
  <w15:docId w15:val="{8D9DB5E6-1B1F-5646-AAD0-BCA816CC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4810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ref.ly/logosres/esv?ref=BibleESV.1Pe4.6&amp;off=2&amp;ctx=ing+and+the+dead.+6%C2%A0~For+this+is+why+m%EF%BB%BFth" TargetMode="External"/><Relationship Id="rId2" Type="http://schemas.openxmlformats.org/officeDocument/2006/relationships/hyperlink" Target="https://ref.ly/logosres/bkc?ref=Bible.1Pe4.1&amp;off=721&amp;ctx=e+to+do+God%E2%80%99s+will.%0a~Identification+with+" TargetMode="External"/><Relationship Id="rId1" Type="http://schemas.openxmlformats.org/officeDocument/2006/relationships/hyperlink" Target="https://ref.ly/logosres/bkc?ref=Bible.1Pe4.1-6&amp;off=31&amp;ctx=ke+attitude+(4%3a1%E2%80%936)%0a~Maintaining+proper+c" TargetMode="External"/><Relationship Id="rId4" Type="http://schemas.openxmlformats.org/officeDocument/2006/relationships/hyperlink" Target="https://ref.ly/logosres/esv?ref=BibleESV.1Pe4.6&amp;off=2&amp;ctx=ing+and+the+dead.+6%C2%A0~For+this+is+why+m%EF%BB%BF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5</Pages>
  <Words>1731</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2023-11-18T15:32:00Z</dcterms:created>
  <dcterms:modified xsi:type="dcterms:W3CDTF">2023-11-18T23:18:00Z</dcterms:modified>
</cp:coreProperties>
</file>