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00" w:type="dxa"/>
        <w:tblCellSpacing w:w="0" w:type="dxa"/>
        <w:tblInd w:w="-588" w:type="dxa"/>
        <w:tblCellMar>
          <w:top w:w="28" w:type="dxa"/>
          <w:left w:w="28" w:type="dxa"/>
          <w:bottom w:w="28" w:type="dxa"/>
          <w:right w:w="28" w:type="dxa"/>
        </w:tblCellMar>
        <w:tblLook w:val="04A0" w:firstRow="1" w:lastRow="0" w:firstColumn="1" w:lastColumn="0" w:noHBand="0" w:noVBand="1"/>
      </w:tblPr>
      <w:tblGrid>
        <w:gridCol w:w="1455"/>
        <w:gridCol w:w="8745"/>
      </w:tblGrid>
      <w:tr w:rsidR="00D832ED" w:rsidRPr="00D832ED" w14:paraId="0D721D00" w14:textId="77777777" w:rsidTr="00A65D94">
        <w:trPr>
          <w:tblHeader/>
          <w:tblCellSpacing w:w="0" w:type="dxa"/>
        </w:trPr>
        <w:tc>
          <w:tcPr>
            <w:tcW w:w="1444" w:type="dxa"/>
            <w:tcBorders>
              <w:top w:val="single" w:sz="6" w:space="0" w:color="000000"/>
              <w:left w:val="single" w:sz="6" w:space="0" w:color="000000"/>
              <w:bottom w:val="single" w:sz="6" w:space="0" w:color="000000"/>
              <w:right w:val="nil"/>
            </w:tcBorders>
            <w:shd w:val="clear" w:color="auto" w:fill="auto"/>
            <w:vAlign w:val="center"/>
            <w:hideMark/>
          </w:tcPr>
          <w:p w14:paraId="7B6D295E" w14:textId="77777777" w:rsidR="00D832ED" w:rsidRPr="00D832ED" w:rsidRDefault="00D832ED" w:rsidP="00D832ED">
            <w:pPr>
              <w:jc w:val="both"/>
              <w:rPr>
                <w:b/>
                <w:bCs/>
                <w:sz w:val="24"/>
                <w:szCs w:val="24"/>
              </w:rPr>
            </w:pPr>
            <w:r w:rsidRPr="00D832ED">
              <w:rPr>
                <w:b/>
                <w:bCs/>
                <w:sz w:val="24"/>
                <w:szCs w:val="24"/>
              </w:rPr>
              <w:t>Section</w:t>
            </w:r>
          </w:p>
        </w:tc>
        <w:tc>
          <w:tcPr>
            <w:tcW w:w="87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D8E912" w14:textId="77777777" w:rsidR="00D832ED" w:rsidRPr="00D832ED" w:rsidRDefault="00D832ED" w:rsidP="00D832ED">
            <w:pPr>
              <w:jc w:val="both"/>
              <w:rPr>
                <w:b/>
                <w:bCs/>
                <w:sz w:val="24"/>
                <w:szCs w:val="24"/>
              </w:rPr>
            </w:pPr>
            <w:r w:rsidRPr="00D832ED">
              <w:rPr>
                <w:b/>
                <w:bCs/>
                <w:sz w:val="24"/>
                <w:szCs w:val="24"/>
              </w:rPr>
              <w:t>Content</w:t>
            </w:r>
          </w:p>
        </w:tc>
      </w:tr>
      <w:tr w:rsidR="00D832ED" w:rsidRPr="00D832ED" w14:paraId="0DD9C36C"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6DCF4B16" w14:textId="77777777" w:rsidR="00D832ED" w:rsidRPr="00D832ED" w:rsidRDefault="00D832ED" w:rsidP="00D832ED">
            <w:pPr>
              <w:jc w:val="both"/>
              <w:rPr>
                <w:sz w:val="24"/>
                <w:szCs w:val="24"/>
              </w:rPr>
            </w:pPr>
            <w:r w:rsidRPr="00D832ED">
              <w:rPr>
                <w:sz w:val="24"/>
                <w:szCs w:val="24"/>
              </w:rPr>
              <w:t>Title</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44806CC6" w14:textId="77777777" w:rsidR="00D832ED" w:rsidRPr="00D832ED" w:rsidRDefault="00D832ED" w:rsidP="00D832ED">
            <w:pPr>
              <w:jc w:val="both"/>
              <w:rPr>
                <w:sz w:val="24"/>
                <w:szCs w:val="24"/>
              </w:rPr>
            </w:pPr>
            <w:r w:rsidRPr="00D832ED">
              <w:rPr>
                <w:sz w:val="24"/>
                <w:szCs w:val="24"/>
              </w:rPr>
              <w:t>How Does Telerik DevCraft Cut Development Time?</w:t>
            </w:r>
          </w:p>
        </w:tc>
      </w:tr>
      <w:tr w:rsidR="00D832ED" w:rsidRPr="00D832ED" w14:paraId="74BDD0FB"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762AB164" w14:textId="77777777" w:rsidR="00D832ED" w:rsidRPr="00D832ED" w:rsidRDefault="00D832ED" w:rsidP="00D832ED">
            <w:pPr>
              <w:jc w:val="both"/>
              <w:rPr>
                <w:sz w:val="24"/>
                <w:szCs w:val="24"/>
              </w:rPr>
            </w:pPr>
            <w:r w:rsidRPr="00D832ED">
              <w:rPr>
                <w:sz w:val="24"/>
                <w:szCs w:val="24"/>
              </w:rPr>
              <w:t>Description</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5EE43B25" w14:textId="77777777" w:rsidR="00D832ED" w:rsidRPr="00D832ED" w:rsidRDefault="00D832ED" w:rsidP="00D832ED">
            <w:pPr>
              <w:jc w:val="both"/>
              <w:rPr>
                <w:sz w:val="24"/>
                <w:szCs w:val="24"/>
              </w:rPr>
            </w:pPr>
            <w:r w:rsidRPr="00D832ED">
              <w:rPr>
                <w:sz w:val="24"/>
                <w:szCs w:val="24"/>
              </w:rPr>
              <w:t>Telerik DevCraft is the most comprehensive software development tools collection among the .NET and JavaScript technologies. It features 1,250+ modern, feature-rich, and professionally designed UI components for web, desktop, mobile, and cross-platform applications, embedded reporting and report management solutions, document processing libraries, automated testing, and mocking tools from the Telerik and Kendo UI suites. DevCraft will arm you with everything you need to deliver engaging and inclusive applications in less time and with less effort.</w:t>
            </w:r>
          </w:p>
        </w:tc>
      </w:tr>
      <w:tr w:rsidR="00D832ED" w:rsidRPr="00D832ED" w14:paraId="31FA97D4"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31072585" w14:textId="77777777" w:rsidR="00D832ED" w:rsidRPr="00D832ED" w:rsidRDefault="00D832ED" w:rsidP="00D832ED">
            <w:pPr>
              <w:jc w:val="both"/>
              <w:rPr>
                <w:sz w:val="24"/>
                <w:szCs w:val="24"/>
              </w:rPr>
            </w:pPr>
            <w:r w:rsidRPr="00D832ED">
              <w:rPr>
                <w:sz w:val="24"/>
                <w:szCs w:val="24"/>
              </w:rPr>
              <w:t>Statistics</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7A372E5D" w14:textId="1C37D601" w:rsidR="00D832ED" w:rsidRPr="00D832ED" w:rsidRDefault="00D832ED" w:rsidP="00D832ED">
            <w:pPr>
              <w:jc w:val="both"/>
              <w:rPr>
                <w:sz w:val="24"/>
                <w:szCs w:val="24"/>
              </w:rPr>
            </w:pPr>
            <w:r w:rsidRPr="00D832ED">
              <w:rPr>
                <w:sz w:val="24"/>
                <w:szCs w:val="24"/>
              </w:rPr>
              <w:t xml:space="preserve">- Developers: 3.6M+ </w:t>
            </w:r>
            <w:r>
              <w:rPr>
                <w:sz w:val="24"/>
                <w:szCs w:val="24"/>
              </w:rPr>
              <w:t xml:space="preserve"> </w:t>
            </w:r>
            <w:r w:rsidRPr="00D832ED">
              <w:rPr>
                <w:sz w:val="24"/>
                <w:szCs w:val="24"/>
              </w:rPr>
              <w:t xml:space="preserve">- Customers: 275K+ </w:t>
            </w:r>
            <w:r>
              <w:rPr>
                <w:sz w:val="24"/>
                <w:szCs w:val="24"/>
              </w:rPr>
              <w:t xml:space="preserve"> </w:t>
            </w:r>
            <w:r w:rsidRPr="00D832ED">
              <w:rPr>
                <w:sz w:val="24"/>
                <w:szCs w:val="24"/>
              </w:rPr>
              <w:t>- Awards: 400+</w:t>
            </w:r>
          </w:p>
        </w:tc>
      </w:tr>
      <w:tr w:rsidR="00D832ED" w:rsidRPr="00D832ED" w14:paraId="3A7CBF27"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759F652C" w14:textId="77777777" w:rsidR="00D832ED" w:rsidRPr="00D832ED" w:rsidRDefault="00D832ED" w:rsidP="00D832ED">
            <w:pPr>
              <w:jc w:val="both"/>
              <w:rPr>
                <w:sz w:val="24"/>
                <w:szCs w:val="24"/>
              </w:rPr>
            </w:pPr>
            <w:r w:rsidRPr="00D832ED">
              <w:rPr>
                <w:sz w:val="24"/>
                <w:szCs w:val="24"/>
              </w:rPr>
              <w:t>Resources</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7EF93BEC" w14:textId="646A42BE" w:rsidR="00D832ED" w:rsidRPr="00D832ED" w:rsidRDefault="00D832ED" w:rsidP="00D832ED">
            <w:pPr>
              <w:jc w:val="both"/>
              <w:rPr>
                <w:sz w:val="24"/>
                <w:szCs w:val="24"/>
              </w:rPr>
            </w:pPr>
            <w:r w:rsidRPr="00D832ED">
              <w:rPr>
                <w:sz w:val="24"/>
                <w:szCs w:val="24"/>
              </w:rPr>
              <w:t xml:space="preserve">- Review demos, tutorials, feature descriptions, code samples, and detailed APIs. </w:t>
            </w:r>
            <w:r>
              <w:rPr>
                <w:sz w:val="24"/>
                <w:szCs w:val="24"/>
              </w:rPr>
              <w:t xml:space="preserve"> </w:t>
            </w:r>
            <w:r w:rsidRPr="00D832ED">
              <w:rPr>
                <w:sz w:val="24"/>
                <w:szCs w:val="24"/>
              </w:rPr>
              <w:t>- Benefit from leading support even during your free trial, extensive documentation, and community forums.</w:t>
            </w:r>
          </w:p>
        </w:tc>
      </w:tr>
      <w:tr w:rsidR="00D832ED" w:rsidRPr="00D832ED" w14:paraId="33F580DF"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5EBDFCBB" w14:textId="77777777" w:rsidR="00D832ED" w:rsidRPr="00D832ED" w:rsidRDefault="00D832ED" w:rsidP="00D832ED">
            <w:pPr>
              <w:jc w:val="both"/>
              <w:rPr>
                <w:sz w:val="24"/>
                <w:szCs w:val="24"/>
              </w:rPr>
            </w:pPr>
            <w:r w:rsidRPr="00D832ED">
              <w:rPr>
                <w:sz w:val="24"/>
                <w:szCs w:val="24"/>
              </w:rPr>
              <w:t>Key Benefits</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14E4EB46" w14:textId="77777777" w:rsidR="00A65D94" w:rsidRDefault="00D832ED" w:rsidP="00D832ED">
            <w:pPr>
              <w:jc w:val="both"/>
              <w:rPr>
                <w:sz w:val="24"/>
                <w:szCs w:val="24"/>
              </w:rPr>
            </w:pPr>
            <w:r w:rsidRPr="00D832ED">
              <w:rPr>
                <w:sz w:val="24"/>
                <w:szCs w:val="24"/>
              </w:rPr>
              <w:t xml:space="preserve">- Industry-Leading &amp; Flexible Technical Support &amp; Resources </w:t>
            </w:r>
            <w:r>
              <w:rPr>
                <w:sz w:val="24"/>
                <w:szCs w:val="24"/>
              </w:rPr>
              <w:t xml:space="preserve"> </w:t>
            </w:r>
            <w:r w:rsidRPr="00D832ED">
              <w:rPr>
                <w:sz w:val="24"/>
                <w:szCs w:val="24"/>
              </w:rPr>
              <w:t xml:space="preserve">- Simplify your everyday software development tasks. Cut down up to 50% of the development time, increase productivity, and follow the latest technology and user experience trends. </w:t>
            </w:r>
            <w:r>
              <w:rPr>
                <w:sz w:val="24"/>
                <w:szCs w:val="24"/>
              </w:rPr>
              <w:t xml:space="preserve"> </w:t>
            </w:r>
            <w:r w:rsidRPr="00D832ED">
              <w:rPr>
                <w:sz w:val="24"/>
                <w:szCs w:val="24"/>
              </w:rPr>
              <w:t xml:space="preserve">- Standardize the look and feel of your applications across the board. Out-of-the-box themes and limitless customization options allow you to quickly present engaging and inclusive UI to your users. </w:t>
            </w:r>
            <w:r>
              <w:rPr>
                <w:sz w:val="24"/>
                <w:szCs w:val="24"/>
              </w:rPr>
              <w:t xml:space="preserve"> </w:t>
            </w:r>
          </w:p>
          <w:p w14:paraId="3995694D" w14:textId="551B56FC" w:rsidR="00D832ED" w:rsidRPr="00D832ED" w:rsidRDefault="00D832ED" w:rsidP="00D832ED">
            <w:pPr>
              <w:jc w:val="both"/>
              <w:rPr>
                <w:sz w:val="24"/>
                <w:szCs w:val="24"/>
              </w:rPr>
            </w:pPr>
            <w:r w:rsidRPr="00D832ED">
              <w:rPr>
                <w:sz w:val="24"/>
                <w:szCs w:val="24"/>
              </w:rPr>
              <w:t>- Get 1,250+ .NET and JavaScript components for building feature-rich and professionally designed web, desktop, and mobile apps in less time and with less effort. Plus a complete .NET Embedded Reporting.</w:t>
            </w:r>
          </w:p>
        </w:tc>
      </w:tr>
      <w:tr w:rsidR="00D832ED" w:rsidRPr="00D832ED" w14:paraId="52B2323E"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6C5DB2F1" w14:textId="77777777" w:rsidR="00D832ED" w:rsidRPr="00D832ED" w:rsidRDefault="00D832ED" w:rsidP="00D832ED">
            <w:pPr>
              <w:jc w:val="both"/>
              <w:rPr>
                <w:sz w:val="24"/>
                <w:szCs w:val="24"/>
              </w:rPr>
            </w:pPr>
            <w:r w:rsidRPr="00D832ED">
              <w:rPr>
                <w:sz w:val="24"/>
                <w:szCs w:val="24"/>
              </w:rPr>
              <w:t>Product Features</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3EF558C1" w14:textId="77777777" w:rsidR="00A65D94" w:rsidRDefault="00D832ED" w:rsidP="00D832ED">
            <w:pPr>
              <w:jc w:val="both"/>
              <w:rPr>
                <w:sz w:val="24"/>
                <w:szCs w:val="24"/>
              </w:rPr>
            </w:pPr>
            <w:r w:rsidRPr="00D832ED">
              <w:rPr>
                <w:sz w:val="24"/>
                <w:szCs w:val="24"/>
              </w:rPr>
              <w:t xml:space="preserve">- .NET UI Libraries </w:t>
            </w:r>
            <w:r>
              <w:rPr>
                <w:sz w:val="24"/>
                <w:szCs w:val="24"/>
              </w:rPr>
              <w:t xml:space="preserve"> </w:t>
            </w:r>
            <w:r w:rsidRPr="00D832ED">
              <w:rPr>
                <w:sz w:val="24"/>
                <w:szCs w:val="24"/>
              </w:rPr>
              <w:t xml:space="preserve">    </w:t>
            </w:r>
          </w:p>
          <w:p w14:paraId="63646043" w14:textId="77777777" w:rsidR="00A65D94" w:rsidRDefault="00D832ED" w:rsidP="00D832ED">
            <w:pPr>
              <w:jc w:val="both"/>
              <w:rPr>
                <w:sz w:val="24"/>
                <w:szCs w:val="24"/>
              </w:rPr>
            </w:pPr>
            <w:r w:rsidRPr="00D832ED">
              <w:rPr>
                <w:sz w:val="24"/>
                <w:szCs w:val="24"/>
              </w:rPr>
              <w:t xml:space="preserve">- Web: Blazor, ASP.NET Core, ASP.NET MVC, ASP.NET AJAX </w:t>
            </w:r>
            <w:r>
              <w:rPr>
                <w:sz w:val="24"/>
                <w:szCs w:val="24"/>
              </w:rPr>
              <w:t xml:space="preserve"> </w:t>
            </w:r>
            <w:r w:rsidRPr="00D832ED">
              <w:rPr>
                <w:sz w:val="24"/>
                <w:szCs w:val="24"/>
              </w:rPr>
              <w:t xml:space="preserve">    </w:t>
            </w:r>
          </w:p>
          <w:p w14:paraId="1F2AD085" w14:textId="77777777" w:rsidR="00A65D94" w:rsidRDefault="00D832ED" w:rsidP="00D832ED">
            <w:pPr>
              <w:jc w:val="both"/>
              <w:rPr>
                <w:sz w:val="24"/>
                <w:szCs w:val="24"/>
              </w:rPr>
            </w:pPr>
            <w:r w:rsidRPr="00D832ED">
              <w:rPr>
                <w:sz w:val="24"/>
                <w:szCs w:val="24"/>
              </w:rPr>
              <w:t xml:space="preserve">- Desktop: .NET MAUI, WPF, WinForms, WinUI, UWP </w:t>
            </w:r>
            <w:r>
              <w:rPr>
                <w:sz w:val="24"/>
                <w:szCs w:val="24"/>
              </w:rPr>
              <w:t xml:space="preserve"> </w:t>
            </w:r>
            <w:r w:rsidRPr="00D832ED">
              <w:rPr>
                <w:sz w:val="24"/>
                <w:szCs w:val="24"/>
              </w:rPr>
              <w:t xml:space="preserve">    </w:t>
            </w:r>
          </w:p>
          <w:p w14:paraId="14FEA90E" w14:textId="77777777" w:rsidR="00A65D94" w:rsidRDefault="00D832ED" w:rsidP="00D832ED">
            <w:pPr>
              <w:jc w:val="both"/>
              <w:rPr>
                <w:sz w:val="24"/>
                <w:szCs w:val="24"/>
              </w:rPr>
            </w:pPr>
            <w:r w:rsidRPr="00D832ED">
              <w:rPr>
                <w:sz w:val="24"/>
                <w:szCs w:val="24"/>
              </w:rPr>
              <w:t xml:space="preserve">- Mobile: .NET MAUI, Xamarin </w:t>
            </w:r>
            <w:r>
              <w:rPr>
                <w:sz w:val="24"/>
                <w:szCs w:val="24"/>
              </w:rPr>
              <w:t xml:space="preserve"> </w:t>
            </w:r>
          </w:p>
          <w:p w14:paraId="3914A0E1" w14:textId="77777777" w:rsidR="00A65D94" w:rsidRDefault="00D832ED" w:rsidP="00D832ED">
            <w:pPr>
              <w:jc w:val="both"/>
              <w:rPr>
                <w:sz w:val="24"/>
                <w:szCs w:val="24"/>
              </w:rPr>
            </w:pPr>
            <w:r w:rsidRPr="00D832ED">
              <w:rPr>
                <w:sz w:val="24"/>
                <w:szCs w:val="24"/>
              </w:rPr>
              <w:t xml:space="preserve">- Document Processing Libraries </w:t>
            </w:r>
            <w:r>
              <w:rPr>
                <w:sz w:val="24"/>
                <w:szCs w:val="24"/>
              </w:rPr>
              <w:t xml:space="preserve"> </w:t>
            </w:r>
          </w:p>
          <w:p w14:paraId="3D442E38" w14:textId="77777777" w:rsidR="00A65D94" w:rsidRDefault="00D832ED" w:rsidP="00D832ED">
            <w:pPr>
              <w:jc w:val="both"/>
              <w:rPr>
                <w:sz w:val="24"/>
                <w:szCs w:val="24"/>
              </w:rPr>
            </w:pPr>
            <w:r w:rsidRPr="00D832ED">
              <w:rPr>
                <w:sz w:val="24"/>
                <w:szCs w:val="24"/>
              </w:rPr>
              <w:t xml:space="preserve">- Embedded Reporting, Mocking &amp; Automated Testing Tools </w:t>
            </w:r>
            <w:r>
              <w:rPr>
                <w:sz w:val="24"/>
                <w:szCs w:val="24"/>
              </w:rPr>
              <w:t xml:space="preserve"> </w:t>
            </w:r>
            <w:r w:rsidRPr="00D832ED">
              <w:rPr>
                <w:sz w:val="24"/>
                <w:szCs w:val="24"/>
              </w:rPr>
              <w:t xml:space="preserve">    </w:t>
            </w:r>
          </w:p>
          <w:p w14:paraId="4F9A8FCD" w14:textId="778B7CEB" w:rsidR="00A65D94" w:rsidRDefault="00D832ED" w:rsidP="00D832ED">
            <w:pPr>
              <w:jc w:val="both"/>
              <w:rPr>
                <w:sz w:val="24"/>
                <w:szCs w:val="24"/>
              </w:rPr>
            </w:pPr>
            <w:r w:rsidRPr="00D832ED">
              <w:rPr>
                <w:sz w:val="24"/>
                <w:szCs w:val="24"/>
              </w:rPr>
              <w:t xml:space="preserve">- Embedded Reporting &amp; End-to-end Report Management </w:t>
            </w:r>
            <w:r>
              <w:rPr>
                <w:sz w:val="24"/>
                <w:szCs w:val="24"/>
              </w:rPr>
              <w:t xml:space="preserve"> </w:t>
            </w:r>
            <w:r w:rsidRPr="00D832ED">
              <w:rPr>
                <w:sz w:val="24"/>
                <w:szCs w:val="24"/>
              </w:rPr>
              <w:t xml:space="preserve">    </w:t>
            </w:r>
          </w:p>
          <w:p w14:paraId="5B9FFF31" w14:textId="77777777" w:rsidR="00A65D94" w:rsidRDefault="00D832ED" w:rsidP="00D832ED">
            <w:pPr>
              <w:jc w:val="both"/>
              <w:rPr>
                <w:sz w:val="24"/>
                <w:szCs w:val="24"/>
              </w:rPr>
            </w:pPr>
            <w:r w:rsidRPr="00D832ED">
              <w:rPr>
                <w:sz w:val="24"/>
                <w:szCs w:val="24"/>
              </w:rPr>
              <w:t xml:space="preserve">- Automated Testing tool for developers </w:t>
            </w:r>
            <w:r>
              <w:rPr>
                <w:sz w:val="24"/>
                <w:szCs w:val="24"/>
              </w:rPr>
              <w:t xml:space="preserve"> </w:t>
            </w:r>
            <w:r w:rsidRPr="00D832ED">
              <w:rPr>
                <w:sz w:val="24"/>
                <w:szCs w:val="24"/>
              </w:rPr>
              <w:t xml:space="preserve">    </w:t>
            </w:r>
          </w:p>
          <w:p w14:paraId="45AE3AB1" w14:textId="77777777" w:rsidR="00A65D94" w:rsidRDefault="00D832ED" w:rsidP="00D832ED">
            <w:pPr>
              <w:jc w:val="both"/>
              <w:rPr>
                <w:sz w:val="24"/>
                <w:szCs w:val="24"/>
              </w:rPr>
            </w:pPr>
            <w:r w:rsidRPr="00D832ED">
              <w:rPr>
                <w:sz w:val="24"/>
                <w:szCs w:val="24"/>
              </w:rPr>
              <w:t xml:space="preserve">- Mocking tool </w:t>
            </w:r>
            <w:r>
              <w:rPr>
                <w:sz w:val="24"/>
                <w:szCs w:val="24"/>
              </w:rPr>
              <w:t xml:space="preserve"> </w:t>
            </w:r>
            <w:r w:rsidRPr="00D832ED">
              <w:rPr>
                <w:sz w:val="24"/>
                <w:szCs w:val="24"/>
              </w:rPr>
              <w:t xml:space="preserve">- JavaScript UI Libraries </w:t>
            </w:r>
            <w:r>
              <w:rPr>
                <w:sz w:val="24"/>
                <w:szCs w:val="24"/>
              </w:rPr>
              <w:t xml:space="preserve"> </w:t>
            </w:r>
            <w:r w:rsidRPr="00D832ED">
              <w:rPr>
                <w:sz w:val="24"/>
                <w:szCs w:val="24"/>
              </w:rPr>
              <w:t xml:space="preserve">    </w:t>
            </w:r>
          </w:p>
          <w:p w14:paraId="61A6AFC6" w14:textId="240DEF9E" w:rsidR="00D832ED" w:rsidRPr="00D832ED" w:rsidRDefault="00D832ED" w:rsidP="00D832ED">
            <w:pPr>
              <w:jc w:val="both"/>
              <w:rPr>
                <w:sz w:val="24"/>
                <w:szCs w:val="24"/>
              </w:rPr>
            </w:pPr>
            <w:r w:rsidRPr="00D832ED">
              <w:rPr>
                <w:sz w:val="24"/>
                <w:szCs w:val="24"/>
              </w:rPr>
              <w:t>- Angular, jQuery, React, Vue</w:t>
            </w:r>
          </w:p>
        </w:tc>
      </w:tr>
      <w:tr w:rsidR="00D832ED" w:rsidRPr="00D832ED" w14:paraId="1EBB2464"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193E6345" w14:textId="77777777" w:rsidR="00D832ED" w:rsidRPr="00D832ED" w:rsidRDefault="00D832ED" w:rsidP="00D832ED">
            <w:pPr>
              <w:jc w:val="both"/>
              <w:rPr>
                <w:sz w:val="24"/>
                <w:szCs w:val="24"/>
              </w:rPr>
            </w:pPr>
            <w:r w:rsidRPr="00D832ED">
              <w:rPr>
                <w:sz w:val="24"/>
                <w:szCs w:val="24"/>
              </w:rPr>
              <w:t>Call to Action</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09731361" w14:textId="77777777" w:rsidR="00D832ED" w:rsidRPr="00D832ED" w:rsidRDefault="00D832ED" w:rsidP="00D832ED">
            <w:pPr>
              <w:jc w:val="both"/>
              <w:rPr>
                <w:sz w:val="24"/>
                <w:szCs w:val="24"/>
              </w:rPr>
            </w:pPr>
            <w:r w:rsidRPr="00D832ED">
              <w:rPr>
                <w:sz w:val="24"/>
                <w:szCs w:val="24"/>
              </w:rPr>
              <w:t>Start 30 day FREE Trial</w:t>
            </w:r>
          </w:p>
        </w:tc>
      </w:tr>
      <w:tr w:rsidR="00D832ED" w:rsidRPr="00D832ED" w14:paraId="453FB800"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0C6FD3FE" w14:textId="77777777" w:rsidR="00D832ED" w:rsidRPr="00D832ED" w:rsidRDefault="00D832ED" w:rsidP="00D832ED">
            <w:pPr>
              <w:jc w:val="both"/>
              <w:rPr>
                <w:sz w:val="24"/>
                <w:szCs w:val="24"/>
              </w:rPr>
            </w:pPr>
            <w:r w:rsidRPr="00D832ED">
              <w:rPr>
                <w:sz w:val="24"/>
                <w:szCs w:val="24"/>
              </w:rPr>
              <w:lastRenderedPageBreak/>
              <w:t>About Progress</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39246B93" w14:textId="77777777" w:rsidR="00D832ED" w:rsidRPr="00D832ED" w:rsidRDefault="00D832ED" w:rsidP="00D832ED">
            <w:pPr>
              <w:jc w:val="both"/>
              <w:rPr>
                <w:sz w:val="24"/>
                <w:szCs w:val="24"/>
              </w:rPr>
            </w:pPr>
            <w:r w:rsidRPr="00D832ED">
              <w:rPr>
                <w:sz w:val="24"/>
                <w:szCs w:val="24"/>
              </w:rPr>
              <w:t xml:space="preserve">Progress (NASDAQ: PRGS) provides the leading products to develop, deploy, and manage high-impact business applications. Our comprehensive product stack is designed to make technology teams more productive and enable organizations to accelerate the creation and delivery of strategic business applications, automate the process by which apps are configured, deployed, and scaled, and make critical data and content more accessible and secure—leading to competitive differentiation and business success. Learn about Progress at </w:t>
            </w:r>
            <w:hyperlink r:id="rId4" w:tgtFrame="_new" w:history="1">
              <w:r w:rsidRPr="00D832ED">
                <w:rPr>
                  <w:rStyle w:val="Hyperlink"/>
                  <w:sz w:val="24"/>
                  <w:szCs w:val="24"/>
                </w:rPr>
                <w:t>www.progress.com</w:t>
              </w:r>
            </w:hyperlink>
            <w:r w:rsidRPr="00D832ED">
              <w:rPr>
                <w:sz w:val="24"/>
                <w:szCs w:val="24"/>
              </w:rPr>
              <w:t xml:space="preserve"> or +1-800-477-6473.</w:t>
            </w:r>
          </w:p>
        </w:tc>
      </w:tr>
      <w:tr w:rsidR="00D832ED" w:rsidRPr="00D832ED" w14:paraId="6EEBF681"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3882AA6C" w14:textId="77777777" w:rsidR="00D832ED" w:rsidRPr="00D832ED" w:rsidRDefault="00D832ED" w:rsidP="00D832ED">
            <w:pPr>
              <w:jc w:val="both"/>
              <w:rPr>
                <w:sz w:val="24"/>
                <w:szCs w:val="24"/>
              </w:rPr>
            </w:pPr>
            <w:r w:rsidRPr="00D832ED">
              <w:rPr>
                <w:sz w:val="24"/>
                <w:szCs w:val="24"/>
              </w:rPr>
              <w:t>Testimonials</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6198573A" w14:textId="77777777" w:rsidR="00A65D94" w:rsidRDefault="00D832ED" w:rsidP="00D832ED">
            <w:pPr>
              <w:jc w:val="both"/>
              <w:rPr>
                <w:sz w:val="24"/>
                <w:szCs w:val="24"/>
              </w:rPr>
            </w:pPr>
            <w:r w:rsidRPr="00D832ED">
              <w:rPr>
                <w:sz w:val="24"/>
                <w:szCs w:val="24"/>
              </w:rPr>
              <w:t xml:space="preserve">- Jared Bazzier, Software Developer, SoDak Labs: “The DevCraft suite has helped us cut our development time by 40%, which is pretty significant.” </w:t>
            </w:r>
            <w:r>
              <w:rPr>
                <w:sz w:val="24"/>
                <w:szCs w:val="24"/>
              </w:rPr>
              <w:t xml:space="preserve"> </w:t>
            </w:r>
          </w:p>
          <w:p w14:paraId="6F0F4BCC" w14:textId="38DBC16D" w:rsidR="00A65D94" w:rsidRDefault="00D832ED" w:rsidP="00D832ED">
            <w:pPr>
              <w:jc w:val="both"/>
              <w:rPr>
                <w:sz w:val="24"/>
                <w:szCs w:val="24"/>
              </w:rPr>
            </w:pPr>
            <w:r w:rsidRPr="00D832ED">
              <w:rPr>
                <w:sz w:val="24"/>
                <w:szCs w:val="24"/>
              </w:rPr>
              <w:t xml:space="preserve">- Tom Stein, Operations Manager and Senior IT, NASA: “To say that using DevCraft Ultimate slashed our development time is an understatement. Not only did the competing tools lack so many of the functions and features... they were not robust enough to support us even with the tools they did offer.” </w:t>
            </w:r>
            <w:r>
              <w:rPr>
                <w:sz w:val="24"/>
                <w:szCs w:val="24"/>
              </w:rPr>
              <w:t xml:space="preserve"> </w:t>
            </w:r>
          </w:p>
          <w:p w14:paraId="2602D112" w14:textId="77777777" w:rsidR="00A65D94" w:rsidRDefault="00D832ED" w:rsidP="00D832ED">
            <w:pPr>
              <w:jc w:val="both"/>
              <w:rPr>
                <w:sz w:val="24"/>
                <w:szCs w:val="24"/>
              </w:rPr>
            </w:pPr>
            <w:r w:rsidRPr="00D832ED">
              <w:rPr>
                <w:sz w:val="24"/>
                <w:szCs w:val="24"/>
              </w:rPr>
              <w:t xml:space="preserve">- Ponce Kenton, Vice President of Engineering, McKesson: “We’ve been very pleased with the Telerik .NET controls and will continue to incorporate them into our application. As it stands, we take part in monthly functionality updates to ensure we always have the latest and greatest. Our long-term goal is to get this app to a larger market and we’re confident that this will happen, with the help of Telerik DevCraft.” </w:t>
            </w:r>
            <w:r>
              <w:rPr>
                <w:sz w:val="24"/>
                <w:szCs w:val="24"/>
              </w:rPr>
              <w:t xml:space="preserve"> </w:t>
            </w:r>
          </w:p>
          <w:p w14:paraId="07D0C396" w14:textId="2C5723BD" w:rsidR="00D832ED" w:rsidRPr="00D832ED" w:rsidRDefault="00D832ED" w:rsidP="00D832ED">
            <w:pPr>
              <w:jc w:val="both"/>
              <w:rPr>
                <w:sz w:val="24"/>
                <w:szCs w:val="24"/>
              </w:rPr>
            </w:pPr>
            <w:r w:rsidRPr="00D832ED">
              <w:rPr>
                <w:sz w:val="24"/>
                <w:szCs w:val="24"/>
              </w:rPr>
              <w:t>- Tom Stein, Operations Manager and Senior IT, NASA: “With DevCraft Ultimate, we’ve really transformed the way our end users can find, view, and access our data.”</w:t>
            </w:r>
          </w:p>
        </w:tc>
      </w:tr>
      <w:tr w:rsidR="00D832ED" w:rsidRPr="00D832ED" w14:paraId="208D7D42" w14:textId="77777777" w:rsidTr="00A65D94">
        <w:trPr>
          <w:tblCellSpacing w:w="0" w:type="dxa"/>
        </w:trPr>
        <w:tc>
          <w:tcPr>
            <w:tcW w:w="1444" w:type="dxa"/>
            <w:tcBorders>
              <w:top w:val="nil"/>
              <w:left w:val="single" w:sz="6" w:space="0" w:color="000000"/>
              <w:bottom w:val="single" w:sz="6" w:space="0" w:color="000000"/>
              <w:right w:val="nil"/>
            </w:tcBorders>
            <w:shd w:val="clear" w:color="auto" w:fill="auto"/>
            <w:vAlign w:val="center"/>
            <w:hideMark/>
          </w:tcPr>
          <w:p w14:paraId="6D5CA8B9" w14:textId="77777777" w:rsidR="00D832ED" w:rsidRPr="00D832ED" w:rsidRDefault="00D832ED" w:rsidP="00D832ED">
            <w:pPr>
              <w:jc w:val="both"/>
              <w:rPr>
                <w:sz w:val="24"/>
                <w:szCs w:val="24"/>
              </w:rPr>
            </w:pPr>
            <w:r w:rsidRPr="00D832ED">
              <w:rPr>
                <w:sz w:val="24"/>
                <w:szCs w:val="24"/>
              </w:rPr>
              <w:t>Commitment to Quality</w:t>
            </w:r>
          </w:p>
        </w:tc>
        <w:tc>
          <w:tcPr>
            <w:tcW w:w="8756" w:type="dxa"/>
            <w:tcBorders>
              <w:top w:val="nil"/>
              <w:left w:val="single" w:sz="6" w:space="0" w:color="000000"/>
              <w:bottom w:val="single" w:sz="6" w:space="0" w:color="000000"/>
              <w:right w:val="single" w:sz="6" w:space="0" w:color="000000"/>
            </w:tcBorders>
            <w:shd w:val="clear" w:color="auto" w:fill="auto"/>
            <w:vAlign w:val="center"/>
            <w:hideMark/>
          </w:tcPr>
          <w:p w14:paraId="16C1B6C6" w14:textId="77777777" w:rsidR="00D832ED" w:rsidRPr="00D832ED" w:rsidRDefault="00D832ED" w:rsidP="00D832ED">
            <w:pPr>
              <w:jc w:val="both"/>
              <w:rPr>
                <w:sz w:val="24"/>
                <w:szCs w:val="24"/>
              </w:rPr>
            </w:pPr>
            <w:r w:rsidRPr="00D832ED">
              <w:rPr>
                <w:sz w:val="24"/>
                <w:szCs w:val="24"/>
              </w:rPr>
              <w:t>Uncompromised quality from 15+ years of helping millions of developers create beautiful user experiences for mission-critical applications. We live with your daily challenges, striving to solve them with the best products, predictable release cycles (three per year), and support within hours.</w:t>
            </w:r>
          </w:p>
        </w:tc>
      </w:tr>
    </w:tbl>
    <w:p w14:paraId="30CA0B70" w14:textId="77777777" w:rsidR="00042B40" w:rsidRDefault="00042B40" w:rsidP="00D832ED">
      <w:pPr>
        <w:jc w:val="both"/>
      </w:pPr>
    </w:p>
    <w:sectPr w:rsidR="00042B40" w:rsidSect="00BC5ED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wsLC0BFHGpkaGSjpKwanFxZn5eSAFhrUAeQ9MtywAAAA="/>
  </w:docVars>
  <w:rsids>
    <w:rsidRoot w:val="00D832ED"/>
    <w:rsid w:val="00042B40"/>
    <w:rsid w:val="000A3CA0"/>
    <w:rsid w:val="002A46B0"/>
    <w:rsid w:val="003A1804"/>
    <w:rsid w:val="003E3956"/>
    <w:rsid w:val="005366AB"/>
    <w:rsid w:val="00A65D94"/>
    <w:rsid w:val="00BC5EDE"/>
    <w:rsid w:val="00D832ED"/>
    <w:rsid w:val="00FE7E7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4C199"/>
  <w15:chartTrackingRefBased/>
  <w15:docId w15:val="{8728A223-2C81-413A-ABBD-30F7D675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3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83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832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832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832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832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32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32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32E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32E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832E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832E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832E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832E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832E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32E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32E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32ED"/>
    <w:rPr>
      <w:rFonts w:eastAsiaTheme="majorEastAsia" w:cstheme="majorBidi"/>
      <w:color w:val="272727" w:themeColor="text1" w:themeTint="D8"/>
    </w:rPr>
  </w:style>
  <w:style w:type="paragraph" w:styleId="Ttulo">
    <w:name w:val="Title"/>
    <w:basedOn w:val="Normal"/>
    <w:next w:val="Normal"/>
    <w:link w:val="TtuloChar"/>
    <w:uiPriority w:val="10"/>
    <w:qFormat/>
    <w:rsid w:val="00D83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32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32E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32E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32ED"/>
    <w:pPr>
      <w:spacing w:before="160"/>
      <w:jc w:val="center"/>
    </w:pPr>
    <w:rPr>
      <w:i/>
      <w:iCs/>
      <w:color w:val="404040" w:themeColor="text1" w:themeTint="BF"/>
    </w:rPr>
  </w:style>
  <w:style w:type="character" w:customStyle="1" w:styleId="CitaoChar">
    <w:name w:val="Citação Char"/>
    <w:basedOn w:val="Fontepargpadro"/>
    <w:link w:val="Citao"/>
    <w:uiPriority w:val="29"/>
    <w:rsid w:val="00D832ED"/>
    <w:rPr>
      <w:i/>
      <w:iCs/>
      <w:color w:val="404040" w:themeColor="text1" w:themeTint="BF"/>
    </w:rPr>
  </w:style>
  <w:style w:type="paragraph" w:styleId="PargrafodaLista">
    <w:name w:val="List Paragraph"/>
    <w:basedOn w:val="Normal"/>
    <w:uiPriority w:val="34"/>
    <w:qFormat/>
    <w:rsid w:val="00D832ED"/>
    <w:pPr>
      <w:ind w:left="720"/>
      <w:contextualSpacing/>
    </w:pPr>
  </w:style>
  <w:style w:type="character" w:styleId="nfaseIntensa">
    <w:name w:val="Intense Emphasis"/>
    <w:basedOn w:val="Fontepargpadro"/>
    <w:uiPriority w:val="21"/>
    <w:qFormat/>
    <w:rsid w:val="00D832ED"/>
    <w:rPr>
      <w:i/>
      <w:iCs/>
      <w:color w:val="0F4761" w:themeColor="accent1" w:themeShade="BF"/>
    </w:rPr>
  </w:style>
  <w:style w:type="paragraph" w:styleId="CitaoIntensa">
    <w:name w:val="Intense Quote"/>
    <w:basedOn w:val="Normal"/>
    <w:next w:val="Normal"/>
    <w:link w:val="CitaoIntensaChar"/>
    <w:uiPriority w:val="30"/>
    <w:qFormat/>
    <w:rsid w:val="00D83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832ED"/>
    <w:rPr>
      <w:i/>
      <w:iCs/>
      <w:color w:val="0F4761" w:themeColor="accent1" w:themeShade="BF"/>
    </w:rPr>
  </w:style>
  <w:style w:type="character" w:styleId="RefernciaIntensa">
    <w:name w:val="Intense Reference"/>
    <w:basedOn w:val="Fontepargpadro"/>
    <w:uiPriority w:val="32"/>
    <w:qFormat/>
    <w:rsid w:val="00D832ED"/>
    <w:rPr>
      <w:b/>
      <w:bCs/>
      <w:smallCaps/>
      <w:color w:val="0F4761" w:themeColor="accent1" w:themeShade="BF"/>
      <w:spacing w:val="5"/>
    </w:rPr>
  </w:style>
  <w:style w:type="character" w:styleId="Hyperlink">
    <w:name w:val="Hyperlink"/>
    <w:basedOn w:val="Fontepargpadro"/>
    <w:uiPriority w:val="99"/>
    <w:unhideWhenUsed/>
    <w:rsid w:val="00D832ED"/>
    <w:rPr>
      <w:color w:val="467886" w:themeColor="hyperlink"/>
      <w:u w:val="single"/>
    </w:rPr>
  </w:style>
  <w:style w:type="character" w:styleId="MenoPendente">
    <w:name w:val="Unresolved Mention"/>
    <w:basedOn w:val="Fontepargpadro"/>
    <w:uiPriority w:val="99"/>
    <w:semiHidden/>
    <w:unhideWhenUsed/>
    <w:rsid w:val="00D8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071159">
      <w:bodyDiv w:val="1"/>
      <w:marLeft w:val="0"/>
      <w:marRight w:val="0"/>
      <w:marTop w:val="0"/>
      <w:marBottom w:val="0"/>
      <w:divBdr>
        <w:top w:val="none" w:sz="0" w:space="0" w:color="auto"/>
        <w:left w:val="none" w:sz="0" w:space="0" w:color="auto"/>
        <w:bottom w:val="none" w:sz="0" w:space="0" w:color="auto"/>
        <w:right w:val="none" w:sz="0" w:space="0" w:color="auto"/>
      </w:divBdr>
      <w:divsChild>
        <w:div w:id="190072609">
          <w:marLeft w:val="0"/>
          <w:marRight w:val="0"/>
          <w:marTop w:val="0"/>
          <w:marBottom w:val="0"/>
          <w:divBdr>
            <w:top w:val="none" w:sz="0" w:space="0" w:color="auto"/>
            <w:left w:val="none" w:sz="0" w:space="0" w:color="auto"/>
            <w:bottom w:val="none" w:sz="0" w:space="0" w:color="auto"/>
            <w:right w:val="none" w:sz="0" w:space="0" w:color="auto"/>
          </w:divBdr>
          <w:divsChild>
            <w:div w:id="709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gres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516</Words>
  <Characters>3556</Characters>
  <Application>Microsoft Office Word</Application>
  <DocSecurity>0</DocSecurity>
  <Lines>56</Lines>
  <Paragraphs>1</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 Motta</dc:creator>
  <cp:keywords/>
  <dc:description/>
  <cp:lastModifiedBy>Jefferson S. Motta</cp:lastModifiedBy>
  <cp:revision>2</cp:revision>
  <dcterms:created xsi:type="dcterms:W3CDTF">2024-06-28T00:43:00Z</dcterms:created>
  <dcterms:modified xsi:type="dcterms:W3CDTF">2024-06-28T00:55:00Z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a4e3b953-c9fa-45b8-be37-73a64e271690</vt:lpwstr>
  </property>
</Properties>
</file>