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Malgun Gothic" w:cs="Malgun Gothic" w:eastAsia="Malgun Gothic" w:hAnsi="Malgun Gothic"/>
          <w:b/>
          <w:bCs/>
          <w:color w:val="B8852F"/>
          <w:sz w:val="20"/>
          <w:szCs w:val="20"/>
        </w:rPr>
        <w:t xml:space="preserve">브리핑 자료</w:t>
      </w:r>
    </w:p>
    <w:p>
      <w:pPr>
        <w:spacing w:after="80"/>
      </w:pPr>
      <w:r>
        <w:rPr>
          <w:rFonts w:ascii="Malgun Gothic" w:cs="Malgun Gothic" w:eastAsia="Malgun Gothic" w:hAnsi="Malgun Gothic"/>
          <w:b/>
          <w:bCs/>
          <w:color w:val="1F3A4D"/>
          <w:sz w:val="36"/>
          <w:szCs w:val="36"/>
        </w:rPr>
        <w:t xml:space="preserve">임대지기 — 계약서 사진 한 장으로 시작하는 임대 관리, 그리고 세무 신고</w:t>
      </w:r>
    </w:p>
    <w:p>
      <w:pPr>
        <w:spacing w:after="200"/>
      </w:pPr>
      <w:r>
        <w:rPr>
          <w:rFonts w:ascii="Malgun Gothic" w:cs="Malgun Gothic" w:eastAsia="Malgun Gothic" w:hAnsi="Malgun Gothic"/>
          <w:color w:val="5E6E7C"/>
          <w:sz w:val="18"/>
          <w:szCs w:val="18"/>
        </w:rPr>
        <w:t xml:space="preserve">대한세무법인 · 2026년 9월 4일 · 상세 내용은 「임대지기 서비스 백서」 참조</w:t>
      </w:r>
    </w:p>
    <w:p>
      <w:pPr>
        <w:pBdr>
          <w:bottom w:val="single" w:color="D7DEE5" w:sz="6" w:space="1"/>
        </w:pBdr>
        <w:spacing w:after="12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single" w:color="B8852F" w:sz="24"/>
              <w:bottom w:val="none"/>
              <w:right w:val="none"/>
            </w:tcBorders>
            <w:shd w:fill="E3ECF3" w:color="auto" w:val="clear"/>
            <w:tcMar>
              <w:top w:type="dxa" w:w="100"/>
              <w:left w:type="dxa" w:w="180"/>
              <w:bottom w:type="dxa" w:w="100"/>
              <w:right w:type="dxa" w:w="140"/>
            </w:tcMar>
          </w:tcPr>
          <w:p>
            <w:pPr>
              <w:spacing w:after="60" w:before="40"/>
            </w:pPr>
            <w:r>
              <w:rPr>
                <w:rFonts w:ascii="Malgun Gothic" w:cs="Malgun Gothic" w:eastAsia="Malgun Gothic" w:hAnsi="Malgun Gothic"/>
                <w:b/>
                <w:bCs/>
                <w:color w:val="1F3A4D"/>
                <w:sz w:val="20"/>
                <w:szCs w:val="20"/>
              </w:rPr>
              <w:t xml:space="preserve">한 문장으로</w:t>
            </w:r>
          </w:p>
          <w:p>
            <w:pPr>
              <w:spacing w:after="40" w:before="20" w:line="300"/>
            </w:pPr>
            <w:r>
              <w:rPr>
                <w:rFonts w:ascii="Malgun Gothic" w:cs="Malgun Gothic" w:eastAsia="Malgun Gothic" w:hAnsi="Malgun Gothic"/>
                <w:sz w:val="19"/>
                <w:szCs w:val="19"/>
              </w:rPr>
              <w:t xml:space="preserve">임대인이 폰으로 계약서를 찍으면 AI가 읽어 임대현황을 자동 등록하고, 매달 임대료·세금계산서·부가세를 챙겨 줍니다. 그 데이터가 그대로 회사에 전달되어 임차인 확인이나 전화 없이 부가세·종소세 신고가 끝납니다. 임대인에게는 편의를, 회사에는 자료 수집 없는 신고를, 연 10만 원 구독으로 연결하는 "세무 임대 커넥터"입니다.</w:t>
            </w:r>
          </w:p>
        </w:tc>
      </w:tr>
    </w:tbl>
    <w:p>
      <w:pPr>
        <w:pStyle w:val="Heading3"/>
        <w:spacing w:after="80" w:before="200"/>
      </w:pPr>
      <w:r>
        <w:rPr>
          <w:rFonts w:ascii="Malgun Gothic" w:cs="Malgun Gothic" w:eastAsia="Malgun Gothic" w:hAnsi="Malgun Gothic"/>
          <w:b/>
          <w:bCs/>
          <w:color w:val="2E4A5E"/>
          <w:sz w:val="22"/>
          <w:szCs w:val="22"/>
        </w:rPr>
        <w:t xml:space="preserve">지금 어디까지 되어 있나</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7886"/>
      </w:tblGrid>
      <w:tr>
        <w:trPr>
          <w:tblHeader/>
        </w:trPr>
        <w:tc>
          <w:tcPr>
            <w:tcW w:type="dxa" w:w="1752"/>
            <w:tcBorders>
              <w:top w:val="single" w:color="D7DEE5" w:sz="4"/>
              <w:left w:val="single" w:color="D7DEE5" w:sz="4"/>
              <w:bottom w:val="single" w:color="D7DEE5" w:sz="4"/>
              <w:right w:val="single" w:color="D7DEE5" w:sz="4"/>
            </w:tcBorders>
            <w:shd w:fill="1F3A4D"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color w:val="FFFFFF"/>
                <w:sz w:val="18"/>
                <w:szCs w:val="18"/>
              </w:rPr>
              <w:t xml:space="preserve">항목</w:t>
            </w:r>
          </w:p>
        </w:tc>
        <w:tc>
          <w:tcPr>
            <w:tcW w:type="dxa" w:w="7886"/>
            <w:tcBorders>
              <w:top w:val="single" w:color="D7DEE5" w:sz="4"/>
              <w:left w:val="single" w:color="D7DEE5" w:sz="4"/>
              <w:bottom w:val="single" w:color="D7DEE5" w:sz="4"/>
              <w:right w:val="single" w:color="D7DEE5" w:sz="4"/>
            </w:tcBorders>
            <w:shd w:fill="1F3A4D"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color w:val="FFFFFF"/>
                <w:sz w:val="18"/>
                <w:szCs w:val="18"/>
              </w:rPr>
              <w:t xml:space="preserve">상태</w:t>
            </w:r>
          </w:p>
        </w:tc>
      </w:tr>
      <w:tr>
        <w:tc>
          <w:tcPr>
            <w:tcW w:type="dxa" w:w="1752"/>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앱</w:t>
            </w:r>
          </w:p>
        </w:tc>
        <w:tc>
          <w:tcPr>
            <w:tcW w:type="dxa" w:w="7886"/>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폰 브라우저에서 동작. 촬영 → AI 판독 → 자동 등록까지 동작 (https://jssong-hub.github.io/workpace/rentkeeper/)</w:t>
            </w:r>
          </w:p>
        </w:tc>
      </w:tr>
      <w:tr>
        <w:tc>
          <w:tcPr>
            <w:tcW w:type="dxa" w:w="1752"/>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서버·AI</w:t>
            </w:r>
          </w:p>
        </w:tc>
        <w:tc>
          <w:tcPr>
            <w:tcW w:type="dxa" w:w="7886"/>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회사 Supabase(서울)에 판독 서버 배포. 데모는 무료 AI, 실서비스는 국내 판독 서비스로 교체 예정</w:t>
            </w:r>
          </w:p>
        </w:tc>
      </w:tr>
      <w:tr>
        <w:tc>
          <w:tcPr>
            <w:tcW w:type="dxa" w:w="1752"/>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데이터</w:t>
            </w:r>
          </w:p>
        </w:tc>
        <w:tc>
          <w:tcPr>
            <w:tcW w:type="dxa" w:w="7886"/>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현재는 폰 안에만 저장. 로그인·서버 저장이 다음 단계</w:t>
            </w:r>
          </w:p>
        </w:tc>
      </w:tr>
      <w:tr>
        <w:tc>
          <w:tcPr>
            <w:tcW w:type="dxa" w:w="1752"/>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비용</w:t>
            </w:r>
          </w:p>
        </w:tc>
        <w:tc>
          <w:tcPr>
            <w:tcW w:type="dxa" w:w="7886"/>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지금까지 0원</w:t>
            </w:r>
          </w:p>
        </w:tc>
      </w:tr>
    </w:tbl>
    <w:p>
      <w:pPr>
        <w:pStyle w:val="Heading3"/>
        <w:spacing w:after="80" w:before="200"/>
      </w:pPr>
      <w:r>
        <w:rPr>
          <w:rFonts w:ascii="Malgun Gothic" w:cs="Malgun Gothic" w:eastAsia="Malgun Gothic" w:hAnsi="Malgun Gothic"/>
          <w:b/>
          <w:bCs/>
          <w:color w:val="2E4A5E"/>
          <w:sz w:val="22"/>
          <w:szCs w:val="22"/>
        </w:rPr>
        <w:t xml:space="preserve">왜 하는가</w:t>
      </w:r>
    </w:p>
    <w:p>
      <w:pPr>
        <w:spacing w:after="120" w:before="60" w:line="320"/>
      </w:pPr>
      <w:r>
        <w:rPr>
          <w:rFonts w:ascii="Malgun Gothic" w:cs="Malgun Gothic" w:eastAsia="Malgun Gothic" w:hAnsi="Malgun Gothic"/>
          <w:sz w:val="21"/>
          <w:szCs w:val="21"/>
        </w:rPr>
        <w:t xml:space="preserve">부동산임대업 신고는 건수는 많고 건당 수수료는 낮은데, 원가의 대부분이 자료 요청·회신 대기·누락 확인 전화·수기 입력에서 나옵니다. 임대인이 매일 쓰는 관리 도구를 제공하면 데이터는 임대인이 자연스럽게 채우고, 회사는 정해진 시기에 정형화된 자료를 받아 낮은 가격으로도 수익이 남는 구조가 됩니다.</w:t>
      </w:r>
    </w:p>
    <w:p>
      <w:r>
        <w:br w:type="page"/>
      </w:r>
    </w:p>
    <w:p>
      <w:pPr>
        <w:pStyle w:val="Heading1"/>
        <w:spacing w:after="160" w:before="360"/>
      </w:pPr>
      <w:r>
        <w:rPr>
          <w:rFonts w:ascii="Malgun Gothic" w:cs="Malgun Gothic" w:eastAsia="Malgun Gothic" w:hAnsi="Malgun Gothic"/>
          <w:b/>
          <w:bCs/>
          <w:color w:val="1F3A4D"/>
          <w:sz w:val="34"/>
          <w:szCs w:val="34"/>
        </w:rPr>
        <w:t xml:space="preserve">무엇을 하는 앱인가 — 화면으로 보기</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tcPr>
            <w:tcW w:type="dxa" w:w="3212"/>
            <w:tcBorders>
              <w:top w:val="none"/>
              <w:left w:val="none"/>
              <w:bottom w:val="none"/>
              <w:right w:val="none"/>
            </w:tcBorders>
            <w:tcMar>
              <w:top w:type="dxa" w:w="60"/>
              <w:left w:type="dxa" w:w="100"/>
              <w:bottom w:type="dxa" w:w="60"/>
              <w:right w:type="dxa" w:w="100"/>
            </w:tcMar>
            <w:vAlign w:val="top"/>
          </w:tcPr>
          <w:p>
            <w:pPr>
              <w:spacing w:after="40" w:before="80"/>
              <w:jc w:val="center"/>
            </w:pPr>
            <w:r>
              <w:drawing>
                <wp:inline distT="0" distB="0" distL="0" distR="0">
                  <wp:extent cx="1571625"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71625" cy="3400425"/>
                          </a:xfrm>
                          <a:prstGeom prst="rect">
                            <a:avLst/>
                          </a:prstGeom>
                        </pic:spPr>
                      </pic:pic>
                    </a:graphicData>
                  </a:graphic>
                </wp:inline>
              </w:drawing>
            </w:r>
          </w:p>
          <w:p>
            <w:pPr>
              <w:spacing w:after="160" w:before="0"/>
              <w:jc w:val="center"/>
            </w:pPr>
            <w:r>
              <w:rPr>
                <w:rFonts w:ascii="Malgun Gothic" w:cs="Malgun Gothic" w:eastAsia="Malgun Gothic" w:hAnsi="Malgun Gothic"/>
                <w:i/>
                <w:iCs/>
                <w:color w:val="5E6E7C"/>
                <w:sz w:val="16"/>
                <w:szCs w:val="16"/>
              </w:rPr>
              <w:t xml:space="preserve">① 홈: 이달 예정·입금·미입금·누적, 확인이 필요한 일</w:t>
            </w:r>
          </w:p>
        </w:tc>
        <w:tc>
          <w:tcPr>
            <w:tcW w:type="dxa" w:w="3212"/>
            <w:tcBorders>
              <w:top w:val="none"/>
              <w:left w:val="none"/>
              <w:bottom w:val="none"/>
              <w:right w:val="none"/>
            </w:tcBorders>
            <w:tcMar>
              <w:top w:type="dxa" w:w="60"/>
              <w:left w:type="dxa" w:w="100"/>
              <w:bottom w:type="dxa" w:w="60"/>
              <w:right w:type="dxa" w:w="100"/>
            </w:tcMar>
            <w:vAlign w:val="top"/>
          </w:tcPr>
          <w:p>
            <w:pPr>
              <w:spacing w:after="40" w:before="80"/>
              <w:jc w:val="center"/>
            </w:pPr>
            <w:r>
              <w:drawing>
                <wp:inline distT="0" distB="0" distL="0" distR="0">
                  <wp:extent cx="1571625"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71625" cy="3400425"/>
                          </a:xfrm>
                          <a:prstGeom prst="rect">
                            <a:avLst/>
                          </a:prstGeom>
                        </pic:spPr>
                      </pic:pic>
                    </a:graphicData>
                  </a:graphic>
                </wp:inline>
              </w:drawing>
            </w:r>
          </w:p>
          <w:p>
            <w:pPr>
              <w:spacing w:after="160" w:before="0"/>
              <w:jc w:val="center"/>
            </w:pPr>
            <w:r>
              <w:rPr>
                <w:rFonts w:ascii="Malgun Gothic" w:cs="Malgun Gothic" w:eastAsia="Malgun Gothic" w:hAnsi="Malgun Gothic"/>
                <w:i/>
                <w:iCs/>
                <w:color w:val="5E6E7C"/>
                <w:sz w:val="16"/>
                <w:szCs w:val="16"/>
              </w:rPr>
              <w:t xml:space="preserve">② 계약서 촬영 → "판독해서 등록"</w:t>
            </w:r>
          </w:p>
        </w:tc>
        <w:tc>
          <w:tcPr>
            <w:tcW w:type="dxa" w:w="3212"/>
            <w:tcBorders>
              <w:top w:val="none"/>
              <w:left w:val="none"/>
              <w:bottom w:val="none"/>
              <w:right w:val="none"/>
            </w:tcBorders>
            <w:tcMar>
              <w:top w:type="dxa" w:w="60"/>
              <w:left w:type="dxa" w:w="100"/>
              <w:bottom w:type="dxa" w:w="60"/>
              <w:right w:type="dxa" w:w="100"/>
            </w:tcMar>
            <w:vAlign w:val="top"/>
          </w:tcPr>
          <w:p>
            <w:pPr>
              <w:spacing w:after="40" w:before="80"/>
              <w:jc w:val="center"/>
            </w:pPr>
            <w:r>
              <w:drawing>
                <wp:inline distT="0" distB="0" distL="0" distR="0">
                  <wp:extent cx="1571625"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71625" cy="3400425"/>
                          </a:xfrm>
                          <a:prstGeom prst="rect">
                            <a:avLst/>
                          </a:prstGeom>
                        </pic:spPr>
                      </pic:pic>
                    </a:graphicData>
                  </a:graphic>
                </wp:inline>
              </w:drawing>
            </w:r>
          </w:p>
          <w:p>
            <w:pPr>
              <w:spacing w:after="160" w:before="0"/>
              <w:jc w:val="center"/>
            </w:pPr>
            <w:r>
              <w:rPr>
                <w:rFonts w:ascii="Malgun Gothic" w:cs="Malgun Gothic" w:eastAsia="Malgun Gothic" w:hAnsi="Malgun Gothic"/>
                <w:i/>
                <w:iCs/>
                <w:color w:val="5E6E7C"/>
                <w:sz w:val="16"/>
                <w:szCs w:val="16"/>
              </w:rPr>
              <w:t xml:space="preserve">③ 자동 등록된 계약 (확인 배너·점검표)</w:t>
            </w:r>
          </w:p>
        </w:tc>
      </w:tr>
    </w:tbl>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tcPr>
            <w:tcW w:type="dxa" w:w="3212"/>
            <w:tcBorders>
              <w:top w:val="none"/>
              <w:left w:val="none"/>
              <w:bottom w:val="none"/>
              <w:right w:val="none"/>
            </w:tcBorders>
            <w:tcMar>
              <w:top w:type="dxa" w:w="60"/>
              <w:left w:type="dxa" w:w="100"/>
              <w:bottom w:type="dxa" w:w="60"/>
              <w:right w:type="dxa" w:w="100"/>
            </w:tcMar>
            <w:vAlign w:val="top"/>
          </w:tcPr>
          <w:p>
            <w:pPr>
              <w:spacing w:after="40" w:before="80"/>
              <w:jc w:val="center"/>
            </w:pPr>
            <w:r>
              <w:drawing>
                <wp:inline distT="0" distB="0" distL="0" distR="0">
                  <wp:extent cx="1571625"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71625" cy="3400425"/>
                          </a:xfrm>
                          <a:prstGeom prst="rect">
                            <a:avLst/>
                          </a:prstGeom>
                        </pic:spPr>
                      </pic:pic>
                    </a:graphicData>
                  </a:graphic>
                </wp:inline>
              </w:drawing>
            </w:r>
          </w:p>
          <w:p>
            <w:pPr>
              <w:spacing w:after="160" w:before="0"/>
              <w:jc w:val="center"/>
            </w:pPr>
            <w:r>
              <w:rPr>
                <w:rFonts w:ascii="Malgun Gothic" w:cs="Malgun Gothic" w:eastAsia="Malgun Gothic" w:hAnsi="Malgun Gothic"/>
                <w:i/>
                <w:iCs/>
                <w:color w:val="5E6E7C"/>
                <w:sz w:val="16"/>
                <w:szCs w:val="16"/>
              </w:rPr>
              <w:t xml:space="preserve">④ 알림: 납부일·미납 재알림·만료·발급 기한</w:t>
            </w:r>
          </w:p>
        </w:tc>
        <w:tc>
          <w:tcPr>
            <w:tcW w:type="dxa" w:w="3212"/>
            <w:tcBorders>
              <w:top w:val="none"/>
              <w:left w:val="none"/>
              <w:bottom w:val="none"/>
              <w:right w:val="none"/>
            </w:tcBorders>
            <w:tcMar>
              <w:top w:type="dxa" w:w="60"/>
              <w:left w:type="dxa" w:w="100"/>
              <w:bottom w:type="dxa" w:w="60"/>
              <w:right w:type="dxa" w:w="100"/>
            </w:tcMar>
            <w:vAlign w:val="top"/>
          </w:tcPr>
          <w:p>
            <w:pPr>
              <w:spacing w:after="40" w:before="80"/>
              <w:jc w:val="center"/>
            </w:pPr>
            <w:r>
              <w:drawing>
                <wp:inline distT="0" distB="0" distL="0" distR="0">
                  <wp:extent cx="1571625"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571625" cy="3400425"/>
                          </a:xfrm>
                          <a:prstGeom prst="rect">
                            <a:avLst/>
                          </a:prstGeom>
                        </pic:spPr>
                      </pic:pic>
                    </a:graphicData>
                  </a:graphic>
                </wp:inline>
              </w:drawing>
            </w:r>
          </w:p>
          <w:p>
            <w:pPr>
              <w:spacing w:after="160" w:before="0"/>
              <w:jc w:val="center"/>
            </w:pPr>
            <w:r>
              <w:rPr>
                <w:rFonts w:ascii="Malgun Gothic" w:cs="Malgun Gothic" w:eastAsia="Malgun Gothic" w:hAnsi="Malgun Gothic"/>
                <w:i/>
                <w:iCs/>
                <w:color w:val="5E6E7C"/>
                <w:sz w:val="16"/>
                <w:szCs w:val="16"/>
              </w:rPr>
              <w:t xml:space="preserve">⑤ 세금계산서 초안·발급 완료 표시·CSV</w:t>
            </w:r>
          </w:p>
        </w:tc>
        <w:tc>
          <w:tcPr>
            <w:tcW w:type="dxa" w:w="3212"/>
            <w:tcBorders>
              <w:top w:val="none"/>
              <w:left w:val="none"/>
              <w:bottom w:val="none"/>
              <w:right w:val="none"/>
            </w:tcBorders>
            <w:tcMar>
              <w:top w:type="dxa" w:w="60"/>
              <w:left w:type="dxa" w:w="100"/>
              <w:bottom w:type="dxa" w:w="60"/>
              <w:right w:type="dxa" w:w="100"/>
            </w:tcMar>
            <w:vAlign w:val="top"/>
          </w:tcPr>
          <w:p>
            <w:pPr>
              <w:spacing w:after="40" w:before="80"/>
              <w:jc w:val="center"/>
            </w:pPr>
            <w:r>
              <w:drawing>
                <wp:inline distT="0" distB="0" distL="0" distR="0">
                  <wp:extent cx="1571625"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71625" cy="3400425"/>
                          </a:xfrm>
                          <a:prstGeom prst="rect">
                            <a:avLst/>
                          </a:prstGeom>
                        </pic:spPr>
                      </pic:pic>
                    </a:graphicData>
                  </a:graphic>
                </wp:inline>
              </w:drawing>
            </w:r>
          </w:p>
          <w:p>
            <w:pPr>
              <w:spacing w:after="160" w:before="0"/>
              <w:jc w:val="center"/>
            </w:pPr>
            <w:r>
              <w:rPr>
                <w:rFonts w:ascii="Malgun Gothic" w:cs="Malgun Gothic" w:eastAsia="Malgun Gothic" w:hAnsi="Malgun Gothic"/>
                <w:i/>
                <w:iCs/>
                <w:color w:val="5E6E7C"/>
                <w:sz w:val="16"/>
                <w:szCs w:val="16"/>
              </w:rPr>
              <w:t xml:space="preserve">⑥ 세무사 공유: 범위 선택 → 동의 → 전송</w:t>
            </w:r>
          </w:p>
        </w:tc>
      </w:tr>
    </w:tbl>
    <w:p>
      <w:pPr>
        <w:spacing w:after="120" w:before="60" w:line="320"/>
      </w:pPr>
      <w:r>
        <w:rPr>
          <w:rFonts w:ascii="Malgun Gothic" w:cs="Malgun Gothic" w:eastAsia="Malgun Gothic" w:hAnsi="Malgun Gothic"/>
          <w:sz w:val="21"/>
          <w:szCs w:val="21"/>
        </w:rPr>
        <w:t xml:space="preserve">임대인은 계약서를 찍고 버튼 하나를 누릅니다. 10~30초 뒤 물건·임차인·보증금·월세·기간·부가세 별도 여부가 채워진 계약이 생기고, 8개 항목 점검표(부가세 표기, 연체이자, 원상복구, 갱신 조건 등)가 붙습니다. 이후 앱이 납부일·미납·만료·세금계산서 기한을 알려 주고, 간주임대료와 부가세 예상액을 계산하며, 신고 시기에 자료를 한 번에 회사로 보냅니다. 임대인이 설정할 것은 없습니다.</w:t>
      </w:r>
    </w:p>
    <w:p>
      <w:r>
        <w:br w:type="page"/>
      </w:r>
    </w:p>
    <w:p>
      <w:pPr>
        <w:pStyle w:val="Heading1"/>
        <w:spacing w:after="160" w:before="360"/>
      </w:pPr>
      <w:r>
        <w:rPr>
          <w:rFonts w:ascii="Malgun Gothic" w:cs="Malgun Gothic" w:eastAsia="Malgun Gothic" w:hAnsi="Malgun Gothic"/>
          <w:b/>
          <w:bCs/>
          <w:color w:val="1F3A4D"/>
          <w:sz w:val="34"/>
          <w:szCs w:val="34"/>
        </w:rPr>
        <w:t xml:space="preserve">어떻게 동작하는가</w:t>
      </w:r>
    </w:p>
    <w:p>
      <w:pPr>
        <w:spacing w:after="40" w:before="80"/>
        <w:jc w:val="center"/>
      </w:pPr>
      <w:r>
        <w:drawing>
          <wp:inline distT="0" distB="0" distL="0" distR="0">
            <wp:extent cx="59055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533650"/>
                    </a:xfrm>
                    <a:prstGeom prst="rect">
                      <a:avLst/>
                    </a:prstGeom>
                  </pic:spPr>
                </pic:pic>
              </a:graphicData>
            </a:graphic>
          </wp:inline>
        </w:drawing>
      </w:r>
    </w:p>
    <w:p>
      <w:pPr>
        <w:spacing w:after="160" w:before="0"/>
        <w:jc w:val="center"/>
      </w:pPr>
      <w:r>
        <w:rPr>
          <w:rFonts w:ascii="Malgun Gothic" w:cs="Malgun Gothic" w:eastAsia="Malgun Gothic" w:hAnsi="Malgun Gothic"/>
          <w:i/>
          <w:iCs/>
          <w:color w:val="5E6E7C"/>
          <w:sz w:val="16"/>
          <w:szCs w:val="16"/>
        </w:rPr>
        <w:t xml:space="preserve">앱(폰) → 회사 서버(Supabase, 서울) → 판독 AI → 결과가 앱으로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8"/>
        <w:gridCol w:w="3720"/>
        <w:gridCol w:w="3720"/>
      </w:tblGrid>
      <w:tr>
        <w:trPr>
          <w:tblHeader/>
        </w:trPr>
        <w:tc>
          <w:tcPr>
            <w:tcW w:type="dxa" w:w="2198"/>
            <w:tcBorders>
              <w:top w:val="single" w:color="D7DEE5" w:sz="4"/>
              <w:left w:val="single" w:color="D7DEE5" w:sz="4"/>
              <w:bottom w:val="single" w:color="D7DEE5" w:sz="4"/>
              <w:right w:val="single" w:color="D7DEE5" w:sz="4"/>
            </w:tcBorders>
            <w:shd w:fill="1F3A4D"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color w:val="FFFFFF"/>
                <w:sz w:val="18"/>
                <w:szCs w:val="18"/>
              </w:rPr>
              <w:t xml:space="preserve">구성</w:t>
            </w:r>
          </w:p>
        </w:tc>
        <w:tc>
          <w:tcPr>
            <w:tcW w:type="dxa" w:w="3720"/>
            <w:tcBorders>
              <w:top w:val="single" w:color="D7DEE5" w:sz="4"/>
              <w:left w:val="single" w:color="D7DEE5" w:sz="4"/>
              <w:bottom w:val="single" w:color="D7DEE5" w:sz="4"/>
              <w:right w:val="single" w:color="D7DEE5" w:sz="4"/>
            </w:tcBorders>
            <w:shd w:fill="1F3A4D"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color w:val="FFFFFF"/>
                <w:sz w:val="18"/>
                <w:szCs w:val="18"/>
              </w:rPr>
              <w:t xml:space="preserve">역할</w:t>
            </w:r>
          </w:p>
        </w:tc>
        <w:tc>
          <w:tcPr>
            <w:tcW w:type="dxa" w:w="3720"/>
            <w:tcBorders>
              <w:top w:val="single" w:color="D7DEE5" w:sz="4"/>
              <w:left w:val="single" w:color="D7DEE5" w:sz="4"/>
              <w:bottom w:val="single" w:color="D7DEE5" w:sz="4"/>
              <w:right w:val="single" w:color="D7DEE5" w:sz="4"/>
            </w:tcBorders>
            <w:shd w:fill="1F3A4D"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color w:val="FFFFFF"/>
                <w:sz w:val="18"/>
                <w:szCs w:val="18"/>
              </w:rPr>
              <w:t xml:space="preserve">왜 이렇게</w:t>
            </w:r>
          </w:p>
        </w:tc>
      </w:tr>
      <w:tr>
        <w:tc>
          <w:tcPr>
            <w:tcW w:type="dxa" w:w="2198"/>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① 앱 (폰)</w:t>
            </w:r>
          </w:p>
        </w:tc>
        <w:tc>
          <w:tcPr>
            <w:tcW w:type="dxa" w:w="3720"/>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사진 촬영·전송, 결과 등록. 설치 없이 브라우저로 접속</w:t>
            </w:r>
          </w:p>
        </w:tc>
        <w:tc>
          <w:tcPr>
            <w:tcW w:type="dxa" w:w="3720"/>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스토어 심사 없이 즉시 배포, 기종 무관, 폰에 AI 불필요</w:t>
            </w:r>
          </w:p>
        </w:tc>
      </w:tr>
      <w:tr>
        <w:tc>
          <w:tcPr>
            <w:tcW w:type="dxa" w:w="2198"/>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② 회사 서버 (Supabase 서울)</w:t>
            </w:r>
          </w:p>
        </w:tc>
        <w:tc>
          <w:tcPr>
            <w:tcW w:type="dxa" w:w="3720"/>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사진을 AI에 전달, 열쇠 보관, 우리 앱 요청만 허용</w:t>
            </w:r>
          </w:p>
        </w:tc>
        <w:tc>
          <w:tcPr>
            <w:tcW w:type="dxa" w:w="3720"/>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회사가 이미 쓰는 서비스. 로그인·DB·파일저장까지 한 곳 → 다음 단계에 그대로 이어짐</w:t>
            </w:r>
          </w:p>
        </w:tc>
      </w:tr>
      <w:tr>
        <w:tc>
          <w:tcPr>
            <w:tcW w:type="dxa" w:w="2198"/>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③ 판독 AI</w:t>
            </w:r>
          </w:p>
        </w:tc>
        <w:tc>
          <w:tcPr>
            <w:tcW w:type="dxa" w:w="3720"/>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사진 속 22개 항목 추출 + 점검표</w:t>
            </w:r>
          </w:p>
        </w:tc>
        <w:tc>
          <w:tcPr>
            <w:tcW w:type="dxa" w:w="3720"/>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데모는 무료 Gemini, 실서비스는 국내 Upstage. 비밀값 하나로 교체</w:t>
            </w:r>
          </w:p>
        </w:tc>
      </w:tr>
    </w:tbl>
    <w:p>
      <w:pPr>
        <w:pStyle w:val="Heading3"/>
        <w:spacing w:after="80" w:before="200"/>
      </w:pPr>
      <w:r>
        <w:rPr>
          <w:rFonts w:ascii="Malgun Gothic" w:cs="Malgun Gothic" w:eastAsia="Malgun Gothic" w:hAnsi="Malgun Gothic"/>
          <w:b/>
          <w:bCs/>
          <w:color w:val="2E4A5E"/>
          <w:sz w:val="22"/>
          <w:szCs w:val="22"/>
        </w:rPr>
        <w:t xml:space="preserve">임차인에게 확인할 일이 없는 이유</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6"/>
        <w:gridCol w:w="5432"/>
      </w:tblGrid>
      <w:tr>
        <w:trPr>
          <w:tblHeader/>
        </w:trPr>
        <w:tc>
          <w:tcPr>
            <w:tcW w:type="dxa" w:w="4206"/>
            <w:tcBorders>
              <w:top w:val="single" w:color="D7DEE5" w:sz="4"/>
              <w:left w:val="single" w:color="D7DEE5" w:sz="4"/>
              <w:bottom w:val="single" w:color="D7DEE5" w:sz="4"/>
              <w:right w:val="single" w:color="D7DEE5" w:sz="4"/>
            </w:tcBorders>
            <w:shd w:fill="1F3A4D"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color w:val="FFFFFF"/>
                <w:sz w:val="18"/>
                <w:szCs w:val="18"/>
              </w:rPr>
              <w:t xml:space="preserve">필요 자료</w:t>
            </w:r>
          </w:p>
        </w:tc>
        <w:tc>
          <w:tcPr>
            <w:tcW w:type="dxa" w:w="5432"/>
            <w:tcBorders>
              <w:top w:val="single" w:color="D7DEE5" w:sz="4"/>
              <w:left w:val="single" w:color="D7DEE5" w:sz="4"/>
              <w:bottom w:val="single" w:color="D7DEE5" w:sz="4"/>
              <w:right w:val="single" w:color="D7DEE5" w:sz="4"/>
            </w:tcBorders>
            <w:shd w:fill="1F3A4D"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color w:val="FFFFFF"/>
                <w:sz w:val="18"/>
                <w:szCs w:val="18"/>
              </w:rPr>
              <w:t xml:space="preserve">출처</w:t>
            </w:r>
          </w:p>
        </w:tc>
      </w:tr>
      <w:tr>
        <w:tc>
          <w:tcPr>
            <w:tcW w:type="dxa" w:w="4206"/>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임차인별 세금계산서 발급·매입 내역</w:t>
            </w:r>
          </w:p>
        </w:tc>
        <w:tc>
          <w:tcPr>
            <w:tcW w:type="dxa" w:w="5432"/>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홈택스 (세무대리인 수임 동의 후 조회)</w:t>
            </w:r>
          </w:p>
        </w:tc>
      </w:tr>
      <w:tr>
        <w:tc>
          <w:tcPr>
            <w:tcW w:type="dxa" w:w="4206"/>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보증금·기간·면적·사업자번호·월세 약정</w:t>
            </w:r>
          </w:p>
        </w:tc>
        <w:tc>
          <w:tcPr>
            <w:tcW w:type="dxa" w:w="5432"/>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계약서 판독 (앱)</w:t>
            </w:r>
          </w:p>
        </w:tc>
      </w:tr>
      <w:tr>
        <w:tc>
          <w:tcPr>
            <w:tcW w:type="dxa" w:w="4206"/>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실제 입금·미납</w:t>
            </w:r>
          </w:p>
        </w:tc>
        <w:tc>
          <w:tcPr>
            <w:tcW w:type="dxa" w:w="5432"/>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임대인 통장 거래내역 자동 매칭</w:t>
            </w:r>
          </w:p>
        </w:tc>
      </w:tr>
    </w:tbl>
    <w:p>
      <w:r>
        <w:br w:type="page"/>
      </w:r>
    </w:p>
    <w:p>
      <w:pPr>
        <w:pStyle w:val="Heading1"/>
        <w:spacing w:after="160" w:before="360"/>
      </w:pPr>
      <w:r>
        <w:rPr>
          <w:rFonts w:ascii="Malgun Gothic" w:cs="Malgun Gothic" w:eastAsia="Malgun Gothic" w:hAnsi="Malgun Gothic"/>
          <w:b/>
          <w:bCs/>
          <w:color w:val="1F3A4D"/>
          <w:sz w:val="34"/>
          <w:szCs w:val="34"/>
        </w:rPr>
        <w:t xml:space="preserve">상용화하면 무엇이 드는가</w:t>
      </w:r>
    </w:p>
    <w:p>
      <w:pPr>
        <w:pStyle w:val="Heading3"/>
        <w:spacing w:after="80" w:before="200"/>
      </w:pPr>
      <w:r>
        <w:rPr>
          <w:rFonts w:ascii="Malgun Gothic" w:cs="Malgun Gothic" w:eastAsia="Malgun Gothic" w:hAnsi="Malgun Gothic"/>
          <w:b/>
          <w:bCs/>
          <w:color w:val="2E4A5E"/>
          <w:sz w:val="22"/>
          <w:szCs w:val="22"/>
        </w:rPr>
        <w:t xml:space="preserve">필수 비용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6"/>
        <w:gridCol w:w="3154"/>
        <w:gridCol w:w="2278"/>
      </w:tblGrid>
      <w:tr>
        <w:trPr>
          <w:tblHeader/>
        </w:trPr>
        <w:tc>
          <w:tcPr>
            <w:tcW w:type="dxa" w:w="4206"/>
            <w:tcBorders>
              <w:top w:val="single" w:color="D7DEE5" w:sz="4"/>
              <w:left w:val="single" w:color="D7DEE5" w:sz="4"/>
              <w:bottom w:val="single" w:color="D7DEE5" w:sz="4"/>
              <w:right w:val="single" w:color="D7DEE5" w:sz="4"/>
            </w:tcBorders>
            <w:shd w:fill="1F3A4D"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color w:val="FFFFFF"/>
                <w:sz w:val="18"/>
                <w:szCs w:val="18"/>
              </w:rPr>
              <w:t xml:space="preserve">항목</w:t>
            </w:r>
          </w:p>
        </w:tc>
        <w:tc>
          <w:tcPr>
            <w:tcW w:type="dxa" w:w="3154"/>
            <w:tcBorders>
              <w:top w:val="single" w:color="D7DEE5" w:sz="4"/>
              <w:left w:val="single" w:color="D7DEE5" w:sz="4"/>
              <w:bottom w:val="single" w:color="D7DEE5" w:sz="4"/>
              <w:right w:val="single" w:color="D7DEE5" w:sz="4"/>
            </w:tcBorders>
            <w:shd w:fill="1F3A4D"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color w:val="FFFFFF"/>
                <w:sz w:val="18"/>
                <w:szCs w:val="18"/>
              </w:rPr>
              <w:t xml:space="preserve">비용(추정)</w:t>
            </w:r>
          </w:p>
        </w:tc>
        <w:tc>
          <w:tcPr>
            <w:tcW w:type="dxa" w:w="2278"/>
            <w:tcBorders>
              <w:top w:val="single" w:color="D7DEE5" w:sz="4"/>
              <w:left w:val="single" w:color="D7DEE5" w:sz="4"/>
              <w:bottom w:val="single" w:color="D7DEE5" w:sz="4"/>
              <w:right w:val="single" w:color="D7DEE5" w:sz="4"/>
            </w:tcBorders>
            <w:shd w:fill="1F3A4D"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color w:val="FFFFFF"/>
                <w:sz w:val="18"/>
                <w:szCs w:val="18"/>
              </w:rPr>
              <w:t xml:space="preserve">언제</w:t>
            </w:r>
          </w:p>
        </w:tc>
      </w:tr>
      <w:tr>
        <w:tc>
          <w:tcPr>
            <w:tcW w:type="dxa" w:w="4206"/>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Supabase Pro (서버·DB·로그인)</w:t>
            </w:r>
          </w:p>
        </w:tc>
        <w:tc>
          <w:tcPr>
            <w:tcW w:type="dxa" w:w="3154"/>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월 약 3.5만 원</w:t>
            </w:r>
          </w:p>
        </w:tc>
        <w:tc>
          <w:tcPr>
            <w:tcW w:type="dxa" w:w="2278"/>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첫 고객</w:t>
            </w:r>
          </w:p>
        </w:tc>
      </w:tr>
      <w:tr>
        <w:tc>
          <w:tcPr>
            <w:tcW w:type="dxa" w:w="4206"/>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계약서 판독 AI (국내 Upstage)</w:t>
            </w:r>
          </w:p>
        </w:tc>
        <w:tc>
          <w:tcPr>
            <w:tcW w:type="dxa" w:w="3154"/>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계약서 1건 약 150원</w:t>
            </w:r>
          </w:p>
        </w:tc>
        <w:tc>
          <w:tcPr>
            <w:tcW w:type="dxa" w:w="2278"/>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첫 고객</w:t>
            </w:r>
          </w:p>
        </w:tc>
      </w:tr>
      <w:tr>
        <w:tc>
          <w:tcPr>
            <w:tcW w:type="dxa" w:w="4206"/>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도메인</w:t>
            </w:r>
          </w:p>
        </w:tc>
        <w:tc>
          <w:tcPr>
            <w:tcW w:type="dxa" w:w="3154"/>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연 1.5~3만 원</w:t>
            </w:r>
          </w:p>
        </w:tc>
        <w:tc>
          <w:tcPr>
            <w:tcW w:type="dxa" w:w="2278"/>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공개 전</w:t>
            </w:r>
          </w:p>
        </w:tc>
      </w:tr>
      <w:tr>
        <w:tc>
          <w:tcPr>
            <w:tcW w:type="dxa" w:w="4206"/>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카카오 알림톡 / SMS</w:t>
            </w:r>
          </w:p>
        </w:tc>
        <w:tc>
          <w:tcPr>
            <w:tcW w:type="dxa" w:w="3154"/>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건당 8~15원 / 10~20원</w:t>
            </w:r>
          </w:p>
        </w:tc>
        <w:tc>
          <w:tcPr>
            <w:tcW w:type="dxa" w:w="2278"/>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2단계</w:t>
            </w:r>
          </w:p>
        </w:tc>
      </w:tr>
      <w:tr>
        <w:tc>
          <w:tcPr>
            <w:tcW w:type="dxa" w:w="4206"/>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약관·개인정보·세무대리 계약 법률 검토</w:t>
            </w:r>
          </w:p>
        </w:tc>
        <w:tc>
          <w:tcPr>
            <w:tcW w:type="dxa" w:w="3154"/>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1회 200~500만 원</w:t>
            </w:r>
          </w:p>
        </w:tc>
        <w:tc>
          <w:tcPr>
            <w:tcW w:type="dxa" w:w="2278"/>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2단계 전</w:t>
            </w:r>
          </w:p>
        </w:tc>
      </w:tr>
    </w:tbl>
    <w:p>
      <w:pPr>
        <w:pStyle w:val="Heading3"/>
        <w:spacing w:after="80" w:before="200"/>
      </w:pPr>
      <w:r>
        <w:rPr>
          <w:rFonts w:ascii="Malgun Gothic" w:cs="Malgun Gothic" w:eastAsia="Malgun Gothic" w:hAnsi="Malgun Gothic"/>
          <w:b/>
          <w:bCs/>
          <w:color w:val="2E4A5E"/>
          <w:sz w:val="22"/>
          <w:szCs w:val="22"/>
        </w:rPr>
        <w:t xml:space="preserve">부대 비용 (선택 또는 규모 확대 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5"/>
        <w:gridCol w:w="3154"/>
        <w:gridCol w:w="2979"/>
      </w:tblGrid>
      <w:tr>
        <w:trPr>
          <w:tblHeader/>
        </w:trPr>
        <w:tc>
          <w:tcPr>
            <w:tcW w:type="dxa" w:w="3505"/>
            <w:tcBorders>
              <w:top w:val="single" w:color="D7DEE5" w:sz="4"/>
              <w:left w:val="single" w:color="D7DEE5" w:sz="4"/>
              <w:bottom w:val="single" w:color="D7DEE5" w:sz="4"/>
              <w:right w:val="single" w:color="D7DEE5" w:sz="4"/>
            </w:tcBorders>
            <w:shd w:fill="1F3A4D"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color w:val="FFFFFF"/>
                <w:sz w:val="18"/>
                <w:szCs w:val="18"/>
              </w:rPr>
              <w:t xml:space="preserve">항목</w:t>
            </w:r>
          </w:p>
        </w:tc>
        <w:tc>
          <w:tcPr>
            <w:tcW w:type="dxa" w:w="3154"/>
            <w:tcBorders>
              <w:top w:val="single" w:color="D7DEE5" w:sz="4"/>
              <w:left w:val="single" w:color="D7DEE5" w:sz="4"/>
              <w:bottom w:val="single" w:color="D7DEE5" w:sz="4"/>
              <w:right w:val="single" w:color="D7DEE5" w:sz="4"/>
            </w:tcBorders>
            <w:shd w:fill="1F3A4D"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color w:val="FFFFFF"/>
                <w:sz w:val="18"/>
                <w:szCs w:val="18"/>
              </w:rPr>
              <w:t xml:space="preserve">비용(추정)</w:t>
            </w:r>
          </w:p>
        </w:tc>
        <w:tc>
          <w:tcPr>
            <w:tcW w:type="dxa" w:w="2979"/>
            <w:tcBorders>
              <w:top w:val="single" w:color="D7DEE5" w:sz="4"/>
              <w:left w:val="single" w:color="D7DEE5" w:sz="4"/>
              <w:bottom w:val="single" w:color="D7DEE5" w:sz="4"/>
              <w:right w:val="single" w:color="D7DEE5" w:sz="4"/>
            </w:tcBorders>
            <w:shd w:fill="1F3A4D"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color w:val="FFFFFF"/>
                <w:sz w:val="18"/>
                <w:szCs w:val="18"/>
              </w:rPr>
              <w:t xml:space="preserve">효과</w:t>
            </w:r>
          </w:p>
        </w:tc>
      </w:tr>
      <w:tr>
        <w:tc>
          <w:tcPr>
            <w:tcW w:type="dxa" w:w="3505"/>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전자세금계산서 발급대행 API</w:t>
            </w:r>
          </w:p>
        </w:tc>
        <w:tc>
          <w:tcPr>
            <w:tcW w:type="dxa" w:w="3154"/>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발급 건당 약 200원</w:t>
            </w:r>
          </w:p>
        </w:tc>
        <w:tc>
          <w:tcPr>
            <w:tcW w:type="dxa" w:w="2979"/>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앱에서 발급 버튼 한 번으로 국세청 전송</w:t>
            </w:r>
          </w:p>
        </w:tc>
      </w:tr>
      <w:tr>
        <w:tc>
          <w:tcPr>
            <w:tcW w:type="dxa" w:w="3505"/>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계좌 거래내역 조회</w:t>
            </w:r>
          </w:p>
        </w:tc>
        <w:tc>
          <w:tcPr>
            <w:tcW w:type="dxa" w:w="3154"/>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계좌당 월 약 5,000원</w:t>
            </w:r>
          </w:p>
        </w:tc>
        <w:tc>
          <w:tcPr>
            <w:tcW w:type="dxa" w:w="2979"/>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임대료 입금 자동 확인 (초기엔 CSV 업로드로 대체)</w:t>
            </w:r>
          </w:p>
        </w:tc>
      </w:tr>
      <w:tr>
        <w:tc>
          <w:tcPr>
            <w:tcW w:type="dxa" w:w="3505"/>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앱스토어 등록</w:t>
            </w:r>
          </w:p>
        </w:tc>
        <w:tc>
          <w:tcPr>
            <w:tcW w:type="dxa" w:w="3154"/>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Apple 연 $99 / Google 1회 $25</w:t>
            </w:r>
          </w:p>
        </w:tc>
        <w:tc>
          <w:tcPr>
            <w:tcW w:type="dxa" w:w="2979"/>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정식 앱 필요 시</w:t>
            </w:r>
          </w:p>
        </w:tc>
      </w:tr>
      <w:tr>
        <w:tc>
          <w:tcPr>
            <w:tcW w:type="dxa" w:w="3505"/>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상표 출원</w:t>
            </w:r>
          </w:p>
        </w:tc>
        <w:tc>
          <w:tcPr>
            <w:tcW w:type="dxa" w:w="3154"/>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약 20~30만 원/류</w:t>
            </w:r>
          </w:p>
        </w:tc>
        <w:tc>
          <w:tcPr>
            <w:tcW w:type="dxa" w:w="2979"/>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"임대지기" 보호</w:t>
            </w:r>
          </w:p>
        </w:tc>
      </w:tr>
      <w:tr>
        <w:tc>
          <w:tcPr>
            <w:tcW w:type="dxa" w:w="3505"/>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개발·디자인 인력</w:t>
            </w:r>
          </w:p>
        </w:tc>
        <w:tc>
          <w:tcPr>
            <w:tcW w:type="dxa" w:w="3154"/>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외주 1,500~4,000만 원 또는 내부</w:t>
            </w:r>
          </w:p>
        </w:tc>
        <w:tc>
          <w:tcPr>
            <w:tcW w:type="dxa" w:w="2979"/>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로그인·DB·접수 대시보드·자료 패키지</w:t>
            </w:r>
          </w:p>
        </w:tc>
      </w:tr>
    </w:tbl>
    <w:p>
      <w:pPr>
        <w:pStyle w:val="Heading3"/>
        <w:spacing w:after="80" w:before="200"/>
      </w:pPr>
      <w:r>
        <w:rPr>
          <w:rFonts w:ascii="Malgun Gothic" w:cs="Malgun Gothic" w:eastAsia="Malgun Gothic" w:hAnsi="Malgun Gothic"/>
          <w:b/>
          <w:bCs/>
          <w:color w:val="2E4A5E"/>
          <w:sz w:val="22"/>
          <w:szCs w:val="22"/>
        </w:rPr>
        <w:t xml:space="preserve">규모별 월 운영비와 수입 (추정, 인건비 제외)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1928"/>
        <w:gridCol w:w="1928"/>
        <w:gridCol w:w="1928"/>
      </w:tblGrid>
      <w:tr>
        <w:trPr>
          <w:tblHeader/>
        </w:trPr>
        <w:tc>
          <w:tcPr>
            <w:tcW w:type="dxa" w:w="3855"/>
            <w:tcBorders>
              <w:top w:val="single" w:color="D7DEE5" w:sz="4"/>
              <w:left w:val="single" w:color="D7DEE5" w:sz="4"/>
              <w:bottom w:val="single" w:color="D7DEE5" w:sz="4"/>
              <w:right w:val="single" w:color="D7DEE5" w:sz="4"/>
            </w:tcBorders>
            <w:shd w:fill="1F3A4D"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color w:val="FFFFFF"/>
                <w:sz w:val="18"/>
                <w:szCs w:val="18"/>
              </w:rPr>
              <w:t xml:space="preserve"/>
            </w:r>
          </w:p>
        </w:tc>
        <w:tc>
          <w:tcPr>
            <w:tcW w:type="dxa" w:w="1928"/>
            <w:tcBorders>
              <w:top w:val="single" w:color="D7DEE5" w:sz="4"/>
              <w:left w:val="single" w:color="D7DEE5" w:sz="4"/>
              <w:bottom w:val="single" w:color="D7DEE5" w:sz="4"/>
              <w:right w:val="single" w:color="D7DEE5" w:sz="4"/>
            </w:tcBorders>
            <w:shd w:fill="1F3A4D"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color w:val="FFFFFF"/>
                <w:sz w:val="18"/>
                <w:szCs w:val="18"/>
              </w:rPr>
              <w:t xml:space="preserve">고객 100명</w:t>
            </w:r>
          </w:p>
        </w:tc>
        <w:tc>
          <w:tcPr>
            <w:tcW w:type="dxa" w:w="1928"/>
            <w:tcBorders>
              <w:top w:val="single" w:color="D7DEE5" w:sz="4"/>
              <w:left w:val="single" w:color="D7DEE5" w:sz="4"/>
              <w:bottom w:val="single" w:color="D7DEE5" w:sz="4"/>
              <w:right w:val="single" w:color="D7DEE5" w:sz="4"/>
            </w:tcBorders>
            <w:shd w:fill="1F3A4D"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color w:val="FFFFFF"/>
                <w:sz w:val="18"/>
                <w:szCs w:val="18"/>
              </w:rPr>
              <w:t xml:space="preserve">고객 500명</w:t>
            </w:r>
          </w:p>
        </w:tc>
        <w:tc>
          <w:tcPr>
            <w:tcW w:type="dxa" w:w="1928"/>
            <w:tcBorders>
              <w:top w:val="single" w:color="D7DEE5" w:sz="4"/>
              <w:left w:val="single" w:color="D7DEE5" w:sz="4"/>
              <w:bottom w:val="single" w:color="D7DEE5" w:sz="4"/>
              <w:right w:val="single" w:color="D7DEE5" w:sz="4"/>
            </w:tcBorders>
            <w:shd w:fill="1F3A4D"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color w:val="FFFFFF"/>
                <w:sz w:val="18"/>
                <w:szCs w:val="18"/>
              </w:rPr>
              <w:t xml:space="preserve">고객 1,000명</w:t>
            </w:r>
          </w:p>
        </w:tc>
      </w:tr>
      <w:tr>
        <w:tc>
          <w:tcPr>
            <w:tcW w:type="dxa" w:w="3855"/>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월 운영비 (계좌조회 제외)</w:t>
            </w:r>
          </w:p>
        </w:tc>
        <w:tc>
          <w:tcPr>
            <w:tcW w:type="dxa" w:w="1928"/>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약 5만</w:t>
            </w:r>
          </w:p>
        </w:tc>
        <w:tc>
          <w:tcPr>
            <w:tcW w:type="dxa" w:w="1928"/>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약 9~13만</w:t>
            </w:r>
          </w:p>
        </w:tc>
        <w:tc>
          <w:tcPr>
            <w:tcW w:type="dxa" w:w="1928"/>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약 18~26만</w:t>
            </w:r>
          </w:p>
        </w:tc>
      </w:tr>
      <w:tr>
        <w:tc>
          <w:tcPr>
            <w:tcW w:type="dxa" w:w="3855"/>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월 구독 수입 (연 10만 원 ÷ 12)</w:t>
            </w:r>
          </w:p>
        </w:tc>
        <w:tc>
          <w:tcPr>
            <w:tcW w:type="dxa" w:w="1928"/>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83만</w:t>
            </w:r>
          </w:p>
        </w:tc>
        <w:tc>
          <w:tcPr>
            <w:tcW w:type="dxa" w:w="1928"/>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417만</w:t>
            </w:r>
          </w:p>
        </w:tc>
        <w:tc>
          <w:tcPr>
            <w:tcW w:type="dxa" w:w="1928"/>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833만</w:t>
            </w:r>
          </w:p>
        </w:tc>
      </w:tr>
    </w:tbl>
    <w:p>
      <w:pPr>
        <w:spacing w:after="120" w:before="60" w:line="320"/>
      </w:pPr>
      <w:r>
        <w:rPr>
          <w:rFonts w:ascii="Malgun Gothic" w:cs="Malgun Gothic" w:eastAsia="Malgun Gothic" w:hAnsi="Malgun Gothic"/>
          <w:color w:val="5E6E7C"/>
          <w:sz w:val="17"/>
          <w:szCs w:val="17"/>
        </w:rPr>
        <w:t xml:space="preserve">2026년 9월 공개 가격표 기준, 부가세 별도, 환율 1,400원. 핵심 변수는 담당자 처리 시간(자료 정형화로 건당 30분 → 10분 이하 목표)입니다.</w:t>
      </w:r>
    </w:p>
    <w:p>
      <w:r>
        <w:br w:type="page"/>
      </w:r>
    </w:p>
    <w:p>
      <w:pPr>
        <w:pStyle w:val="Heading1"/>
        <w:spacing w:after="160" w:before="360"/>
      </w:pPr>
      <w:r>
        <w:rPr>
          <w:rFonts w:ascii="Malgun Gothic" w:cs="Malgun Gothic" w:eastAsia="Malgun Gothic" w:hAnsi="Malgun Gothic"/>
          <w:b/>
          <w:bCs/>
          <w:color w:val="1F3A4D"/>
          <w:sz w:val="34"/>
          <w:szCs w:val="34"/>
        </w:rPr>
        <w:t xml:space="preserve">다음 단계와 결정이 필요한 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3"/>
        <w:gridCol w:w="1402"/>
        <w:gridCol w:w="5783"/>
      </w:tblGrid>
      <w:tr>
        <w:trPr>
          <w:tblHeader/>
        </w:trPr>
        <w:tc>
          <w:tcPr>
            <w:tcW w:type="dxa" w:w="2453"/>
            <w:tcBorders>
              <w:top w:val="single" w:color="D7DEE5" w:sz="4"/>
              <w:left w:val="single" w:color="D7DEE5" w:sz="4"/>
              <w:bottom w:val="single" w:color="D7DEE5" w:sz="4"/>
              <w:right w:val="single" w:color="D7DEE5" w:sz="4"/>
            </w:tcBorders>
            <w:shd w:fill="1F3A4D"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color w:val="FFFFFF"/>
                <w:sz w:val="18"/>
                <w:szCs w:val="18"/>
              </w:rPr>
              <w:t xml:space="preserve">단계</w:t>
            </w:r>
          </w:p>
        </w:tc>
        <w:tc>
          <w:tcPr>
            <w:tcW w:type="dxa" w:w="1402"/>
            <w:tcBorders>
              <w:top w:val="single" w:color="D7DEE5" w:sz="4"/>
              <w:left w:val="single" w:color="D7DEE5" w:sz="4"/>
              <w:bottom w:val="single" w:color="D7DEE5" w:sz="4"/>
              <w:right w:val="single" w:color="D7DEE5" w:sz="4"/>
            </w:tcBorders>
            <w:shd w:fill="1F3A4D"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color w:val="FFFFFF"/>
                <w:sz w:val="18"/>
                <w:szCs w:val="18"/>
              </w:rPr>
              <w:t xml:space="preserve">기간</w:t>
            </w:r>
          </w:p>
        </w:tc>
        <w:tc>
          <w:tcPr>
            <w:tcW w:type="dxa" w:w="5783"/>
            <w:tcBorders>
              <w:top w:val="single" w:color="D7DEE5" w:sz="4"/>
              <w:left w:val="single" w:color="D7DEE5" w:sz="4"/>
              <w:bottom w:val="single" w:color="D7DEE5" w:sz="4"/>
              <w:right w:val="single" w:color="D7DEE5" w:sz="4"/>
            </w:tcBorders>
            <w:shd w:fill="1F3A4D"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b/>
                <w:bCs/>
                <w:color w:val="FFFFFF"/>
                <w:sz w:val="18"/>
                <w:szCs w:val="18"/>
              </w:rPr>
              <w:t xml:space="preserve">내용</w:t>
            </w:r>
          </w:p>
        </w:tc>
      </w:tr>
      <w:tr>
        <w:tc>
          <w:tcPr>
            <w:tcW w:type="dxa" w:w="2453"/>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1. 프로토타입</w:t>
            </w:r>
          </w:p>
        </w:tc>
        <w:tc>
          <w:tcPr>
            <w:tcW w:type="dxa" w:w="1402"/>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완료</w:t>
            </w:r>
          </w:p>
        </w:tc>
        <w:tc>
          <w:tcPr>
            <w:tcW w:type="dxa" w:w="5783"/>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촬영 → 판독 → 자동 등록, 서울 서버, 0원</w:t>
            </w:r>
          </w:p>
        </w:tc>
      </w:tr>
      <w:tr>
        <w:tc>
          <w:tcPr>
            <w:tcW w:type="dxa" w:w="2453"/>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2. 로그인 + 서버 저장</w:t>
            </w:r>
          </w:p>
        </w:tc>
        <w:tc>
          <w:tcPr>
            <w:tcW w:type="dxa" w:w="1402"/>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1~2개월</w:t>
            </w:r>
          </w:p>
        </w:tc>
        <w:tc>
          <w:tcPr>
            <w:tcW w:type="dxa" w:w="5783"/>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휴대폰/카카오 로그인, 회사 DB에 고객별 데이터 축적, 판독 인증 필수화</w:t>
            </w:r>
          </w:p>
        </w:tc>
      </w:tr>
      <w:tr>
        <w:tc>
          <w:tcPr>
            <w:tcW w:type="dxa" w:w="2453"/>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3. 회사 접수·신고 자료</w:t>
            </w:r>
          </w:p>
        </w:tc>
        <w:tc>
          <w:tcPr>
            <w:tcW w:type="dxa" w:w="1402"/>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2~3개월</w:t>
            </w:r>
          </w:p>
        </w:tc>
        <w:tc>
          <w:tcPr>
            <w:tcW w:type="dxa" w:w="5783"/>
            <w:tcBorders>
              <w:top w:val="single" w:color="D7DEE5" w:sz="4"/>
              <w:left w:val="single" w:color="D7DEE5" w:sz="4"/>
              <w:bottom w:val="single" w:color="D7DEE5" w:sz="4"/>
              <w:right w:val="single" w:color="D7DEE5" w:sz="4"/>
            </w:tcBorders>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신고 프로필, 임대공급가액명세서 자동 생성, 자료 마감 패키지·완결성 점검, 통장 매칭, 접수 대시보드 → 파일럿 20~30명으로 부가세 신고 실전</w:t>
            </w:r>
          </w:p>
        </w:tc>
      </w:tr>
      <w:tr>
        <w:tc>
          <w:tcPr>
            <w:tcW w:type="dxa" w:w="2453"/>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4. 편의·확장</w:t>
            </w:r>
          </w:p>
        </w:tc>
        <w:tc>
          <w:tcPr>
            <w:tcW w:type="dxa" w:w="1402"/>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이후</w:t>
            </w:r>
          </w:p>
        </w:tc>
        <w:tc>
          <w:tcPr>
            <w:tcW w:type="dxa" w:w="5783"/>
            <w:tcBorders>
              <w:top w:val="single" w:color="D7DEE5" w:sz="4"/>
              <w:left w:val="single" w:color="D7DEE5" w:sz="4"/>
              <w:bottom w:val="single" w:color="D7DEE5" w:sz="4"/>
              <w:right w:val="single" w:color="D7DEE5" w:sz="4"/>
            </w:tcBorders>
            <w:shd w:fill="F3F5F7" w:color="auto" w:val="clear"/>
            <w:tcMar>
              <w:top w:type="dxa" w:w="60"/>
              <w:left w:type="dxa" w:w="100"/>
              <w:bottom w:type="dxa" w:w="60"/>
              <w:right w:type="dxa" w:w="100"/>
            </w:tcMar>
            <w:vAlign w:val="top"/>
          </w:tcPr>
          <w:p>
            <w:pPr>
              <w:spacing w:after="40" w:before="40" w:line="280"/>
            </w:pPr>
            <w:r>
              <w:rPr>
                <w:rFonts w:ascii="Malgun Gothic" w:cs="Malgun Gothic" w:eastAsia="Malgun Gothic" w:hAnsi="Malgun Gothic"/>
                <w:sz w:val="18"/>
                <w:szCs w:val="18"/>
              </w:rPr>
              <w:t xml:space="preserve">건축물대장 자동 채움, 중개사 입력 링크, 발급대행·계좌조회 API, 임차인용 화면, 일반 공개</w:t>
            </w:r>
          </w:p>
        </w:tc>
      </w:tr>
    </w:tbl>
    <w:p>
      <w:pPr>
        <w:pStyle w:val="Heading3"/>
        <w:spacing w:after="80" w:before="200"/>
      </w:pPr>
      <w:r>
        <w:rPr>
          <w:rFonts w:ascii="Malgun Gothic" w:cs="Malgun Gothic" w:eastAsia="Malgun Gothic" w:hAnsi="Malgun Gothic"/>
          <w:b/>
          <w:bCs/>
          <w:color w:val="2E4A5E"/>
          <w:sz w:val="22"/>
          <w:szCs w:val="22"/>
        </w:rPr>
        <w:t xml:space="preserve">결정이 필요한 사항</w:t>
      </w:r>
    </w:p>
    <w:p>
      <w:pPr>
        <w:pStyle w:val="ListParagraph"/>
        <w:numPr>
          <w:ilvl w:val="0"/>
          <w:numId w:val="2"/>
        </w:numPr>
        <w:spacing w:after="60" w:before="30" w:line="310"/>
      </w:pPr>
      <w:r>
        <w:rPr>
          <w:rFonts w:ascii="Malgun Gothic" w:cs="Malgun Gothic" w:eastAsia="Malgun Gothic" w:hAnsi="Malgun Gothic"/>
          <w:sz w:val="21"/>
          <w:szCs w:val="21"/>
        </w:rPr>
        <w:t xml:space="preserve">파일럿 고객 20~30명 선정과 시기 (부가세 1기·2기 어느 신고에 맞출지)</w:t>
      </w:r>
    </w:p>
    <w:p>
      <w:pPr>
        <w:pStyle w:val="ListParagraph"/>
        <w:numPr>
          <w:ilvl w:val="0"/>
          <w:numId w:val="2"/>
        </w:numPr>
        <w:spacing w:after="60" w:before="30" w:line="310"/>
      </w:pPr>
      <w:r>
        <w:rPr>
          <w:rFonts w:ascii="Malgun Gothic" w:cs="Malgun Gothic" w:eastAsia="Malgun Gothic" w:hAnsi="Malgun Gothic"/>
          <w:sz w:val="21"/>
          <w:szCs w:val="21"/>
        </w:rPr>
        <w:t xml:space="preserve">요금: 연 10만 원 단일안 vs 물건 수·과세유형별 차등</w:t>
      </w:r>
    </w:p>
    <w:p>
      <w:pPr>
        <w:pStyle w:val="ListParagraph"/>
        <w:numPr>
          <w:ilvl w:val="0"/>
          <w:numId w:val="2"/>
        </w:numPr>
        <w:spacing w:after="60" w:before="30" w:line="310"/>
      </w:pPr>
      <w:r>
        <w:rPr>
          <w:rFonts w:ascii="Malgun Gothic" w:cs="Malgun Gothic" w:eastAsia="Malgun Gothic" w:hAnsi="Malgun Gothic"/>
          <w:sz w:val="21"/>
          <w:szCs w:val="21"/>
        </w:rPr>
        <w:t xml:space="preserve">2단계 개발 방식: 내부 인력 vs 외주 (예산 1,500~4,000만 원)</w:t>
      </w:r>
    </w:p>
    <w:p>
      <w:pPr>
        <w:pStyle w:val="ListParagraph"/>
        <w:numPr>
          <w:ilvl w:val="0"/>
          <w:numId w:val="2"/>
        </w:numPr>
        <w:spacing w:after="60" w:before="30" w:line="310"/>
      </w:pPr>
      <w:r>
        <w:rPr>
          <w:rFonts w:ascii="Malgun Gothic" w:cs="Malgun Gothic" w:eastAsia="Malgun Gothic" w:hAnsi="Malgun Gothic"/>
          <w:sz w:val="21"/>
          <w:szCs w:val="21"/>
        </w:rPr>
        <w:t xml:space="preserve">약관·개인정보처리방침·세무대리 계약 법률 검토 착수 시점</w:t>
      </w:r>
    </w:p>
    <w:p>
      <w:pPr>
        <w:pStyle w:val="ListParagraph"/>
        <w:numPr>
          <w:ilvl w:val="0"/>
          <w:numId w:val="2"/>
        </w:numPr>
        <w:spacing w:after="60" w:before="30" w:line="310"/>
      </w:pPr>
      <w:r>
        <w:rPr>
          <w:rFonts w:ascii="Malgun Gothic" w:cs="Malgun Gothic" w:eastAsia="Malgun Gothic" w:hAnsi="Malgun Gothic"/>
          <w:sz w:val="21"/>
          <w:szCs w:val="21"/>
        </w:rPr>
        <w:t xml:space="preserve">실서비스 판독 엔진 전환 시점 (국내 Upstage, 데이터 보관 정책 원문 확인 필요)</w:t>
      </w:r>
    </w:p>
    <w:p>
      <w:pPr>
        <w:pStyle w:val="Heading3"/>
        <w:spacing w:after="80" w:before="200"/>
      </w:pPr>
      <w:r>
        <w:rPr>
          <w:rFonts w:ascii="Malgun Gothic" w:cs="Malgun Gothic" w:eastAsia="Malgun Gothic" w:hAnsi="Malgun Gothic"/>
          <w:b/>
          <w:bCs/>
          <w:color w:val="2E4A5E"/>
          <w:sz w:val="22"/>
          <w:szCs w:val="22"/>
        </w:rPr>
        <w:t xml:space="preserve">짚어둘 리스크</w:t>
      </w:r>
    </w:p>
    <w:p>
      <w:pPr>
        <w:pStyle w:val="ListParagraph"/>
        <w:numPr>
          <w:ilvl w:val="0"/>
          <w:numId w:val="2"/>
        </w:numPr>
        <w:spacing w:after="60" w:before="30" w:line="310"/>
      </w:pPr>
      <w:r>
        <w:rPr>
          <w:rFonts w:ascii="Malgun Gothic" w:cs="Malgun Gothic" w:eastAsia="Malgun Gothic" w:hAnsi="Malgun Gothic"/>
          <w:sz w:val="21"/>
          <w:szCs w:val="21"/>
        </w:rPr>
        <w:t xml:space="preserve">임차인 안내는 임대인 본인 명의로만 발송 (채권추심 규제 회피 구조 유지)</w:t>
      </w:r>
    </w:p>
    <w:p>
      <w:pPr>
        <w:pStyle w:val="ListParagraph"/>
        <w:numPr>
          <w:ilvl w:val="0"/>
          <w:numId w:val="2"/>
        </w:numPr>
        <w:spacing w:after="60" w:before="30" w:line="310"/>
      </w:pPr>
      <w:r>
        <w:rPr>
          <w:rFonts w:ascii="Malgun Gothic" w:cs="Malgun Gothic" w:eastAsia="Malgun Gothic" w:hAnsi="Malgun Gothic"/>
          <w:sz w:val="21"/>
          <w:szCs w:val="21"/>
        </w:rPr>
        <w:t xml:space="preserve">임차인 개인정보를 회사에 제공하는 구조 → 명시적 동의·이력·철회 설계 필요</w:t>
      </w:r>
    </w:p>
    <w:p>
      <w:pPr>
        <w:pStyle w:val="ListParagraph"/>
        <w:numPr>
          <w:ilvl w:val="0"/>
          <w:numId w:val="2"/>
        </w:numPr>
        <w:spacing w:after="60" w:before="30" w:line="310"/>
      </w:pPr>
      <w:r>
        <w:rPr>
          <w:rFonts w:ascii="Malgun Gothic" w:cs="Malgun Gothic" w:eastAsia="Malgun Gothic" w:hAnsi="Malgun Gothic"/>
          <w:sz w:val="21"/>
          <w:szCs w:val="21"/>
        </w:rPr>
        <w:t xml:space="preserve">세무법인의 앱 기반 고객 모집이 세무사회 광고 규정에 맞는지 확인</w:t>
      </w:r>
    </w:p>
    <w:p>
      <w:pPr>
        <w:pBdr>
          <w:bottom w:val="single" w:color="D7DEE5" w:sz="6" w:space="1"/>
        </w:pBdr>
        <w:spacing w:after="120" w:before="120"/>
      </w:pPr>
    </w:p>
    <w:p>
      <w:pPr>
        <w:spacing w:after="120" w:before="60" w:line="320"/>
      </w:pPr>
      <w:r>
        <w:rPr>
          <w:rFonts w:ascii="Malgun Gothic" w:cs="Malgun Gothic" w:eastAsia="Malgun Gothic" w:hAnsi="Malgun Gothic"/>
          <w:color w:val="5E6E7C"/>
          <w:sz w:val="17"/>
          <w:szCs w:val="17"/>
        </w:rPr>
        <w:t xml:space="preserve">본 자료의 세법 내용은 참고용이며, 실제 업무 적용 전 담당 세무사의 최종 검토가 필요합니다. 상세 근거·기능 명세·기술 사양은 「임대지기 서비스 백서」와 「기술 문서」에 있습니다.</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5E6E7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algun Gothic" w:cs="Malgun Gothic" w:eastAsia="Malgun Gothic" w:hAnsi="Malgun Gothic"/>
        <w:color w:val="5E6E7C"/>
        <w:sz w:val="16"/>
        <w:szCs w:val="16"/>
      </w:rPr>
      <w:t xml:space="preserve">임대지기 브리핑 자료 · 대한세무법인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Malgun Gothic" w:cs="Malgun Gothic" w:eastAsia="Malgun Gothic" w:hAnsi="Malgun Gothic"/>
      <w:b/>
      <w:bCs/>
      <w:color w:val="1F3A4D"/>
      <w:sz w:val="34"/>
      <w:szCs w:val="34"/>
    </w:rPr>
  </w:style>
  <w:style w:type="paragraph" w:styleId="Heading2">
    <w:name w:val="Heading 2"/>
    <w:basedOn w:val="Normal"/>
    <w:next w:val="Normal"/>
    <w:qFormat/>
    <w:pPr>
      <w:spacing w:after="120" w:before="280"/>
      <w:outlineLvl w:val="1"/>
    </w:pPr>
    <w:rPr>
      <w:rFonts w:ascii="Malgun Gothic" w:cs="Malgun Gothic" w:eastAsia="Malgun Gothic" w:hAnsi="Malgun Gothic"/>
      <w:b/>
      <w:bCs/>
      <w:color w:val="1F3A4D"/>
      <w:sz w:val="26"/>
      <w:szCs w:val="26"/>
    </w:rPr>
  </w:style>
  <w:style w:type="paragraph" w:styleId="Heading3">
    <w:name w:val="Heading 3"/>
    <w:basedOn w:val="Normal"/>
    <w:next w:val="Normal"/>
    <w:qFormat/>
    <w:pPr>
      <w:spacing w:after="80" w:before="200"/>
      <w:outlineLvl w:val="2"/>
    </w:pPr>
    <w:rPr>
      <w:rFonts w:ascii="Malgun Gothic" w:cs="Malgun Gothic" w:eastAsia="Malgun Gothic" w:hAnsi="Malgun Gothic"/>
      <w:b/>
      <w:bCs/>
      <w:color w:val="2E4A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e412f4ea6a9608b7d12b1eddc3b7f2b9aa0db61.png"/><Relationship Id="rId10" Type="http://schemas.openxmlformats.org/officeDocument/2006/relationships/image" Target="media/88975d857e3fbb6a89dc5d484c14de85c228baff.png"/><Relationship Id="rId11" Type="http://schemas.openxmlformats.org/officeDocument/2006/relationships/image" Target="media/8b8a47338bfa5cd0144a57b210cfcbf37b646783.png"/><Relationship Id="rId12" Type="http://schemas.openxmlformats.org/officeDocument/2006/relationships/image" Target="media/4609be95b6db0d1228ee7fab12a253e383ed434a.png"/><Relationship Id="rId13" Type="http://schemas.openxmlformats.org/officeDocument/2006/relationships/image" Target="media/5b22c1e30dc678aa8c323624a6e9b113f0af82e1.png"/><Relationship Id="rId14" Type="http://schemas.openxmlformats.org/officeDocument/2006/relationships/image" Target="media/701cbe08b87336b113040fd4d54818e880d931a7.png"/><Relationship Id="rId15" Type="http://schemas.openxmlformats.org/officeDocument/2006/relationships/image" Target="media/155b946bc95031362b2387fbcb06ef813137f6c0.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임대지기 브리핑</dc:title>
  <dc:creator>대한세무법인 송진석</dc:creator>
  <cp:lastModifiedBy>Un-named</cp:lastModifiedBy>
  <cp:revision>1</cp:revision>
  <dcterms:created xsi:type="dcterms:W3CDTF">2026-09-04T01:32:02.752Z</dcterms:created>
  <dcterms:modified xsi:type="dcterms:W3CDTF">2026-09-04T01:32:02.752Z</dcterms:modified>
</cp:coreProperties>
</file>

<file path=docProps/custom.xml><?xml version="1.0" encoding="utf-8"?>
<Properties xmlns="http://schemas.openxmlformats.org/officeDocument/2006/custom-properties" xmlns:vt="http://schemas.openxmlformats.org/officeDocument/2006/docPropsVTypes"/>
</file>