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requests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패키지의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get()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함수를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사용하여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Query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문자열을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포함한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웹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페이지를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요청할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Query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문자열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지정에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사용되는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속성명은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url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data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params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json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Query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문자열을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포함하여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GET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방식으로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요청할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params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매개변수에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딕셔너리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튜플리스트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,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바이트열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(bytes)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형식으로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전달합니다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2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Anaconda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대한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설명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옳지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않은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파이썬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개발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환경과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수학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·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과학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·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분석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분야에서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필요한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거의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모든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패키지가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포함되어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CONDA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라는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응용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프로그램을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제공하여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패키지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및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환경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관리를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편리하게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처리하도록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지원한다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1991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년에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첫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버전이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공개된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지금까지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많은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인기를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얻고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스크립트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형태의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범용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프로그래밍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언어이다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과학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및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머신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러닝을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위한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파이썬과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프로그래밍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언어의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‘Freemium’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오픈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소스를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배포한다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1991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년에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첫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버전이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공개된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지금까지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많은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인기를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얻고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스크립트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형태의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범용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프로그래밍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언어는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파이썬입니다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3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bs4.element.Tag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객체의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속성으로서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태그에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정의된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모든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속성들을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추출할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사용되는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속성명은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0" distR="0">
            <wp:extent cx="914400" cy="22860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attrs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태그에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정의된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모든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속성을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추출할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bs4.element.Tag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속성명은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attrs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4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strftime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함수를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사용하여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오늘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날짜를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2019-10-20 October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형태로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출력할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사용하는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서식으로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옳은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%Y-%M-%D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%Y-%M-%D %B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%Y-%m-%d %B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%Y-%m-%d %h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-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-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일과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월이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영어로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나왔으므로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%Y-%m-%d %B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5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WebDriver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객체의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메서드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중에서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CSS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선택자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사용이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가능한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find_element_by_css_selector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()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find_element_by_class_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name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find_element_by_tag_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name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find_element_by_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id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CSS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선택자를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사용하여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요소를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찾는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메서드는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find_element_by_css_selector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()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6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프로그램의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수행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결과는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240" w:lineRule="auto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3162300" cy="76200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620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*My name is Tom *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* My name is Tom *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*My name is Tom*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*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MynameisTom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*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lstrip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함수는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왼쪽의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공백을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삭제해줍니다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7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csv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파일에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대한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설명으로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옳지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않은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text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형태로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저장한다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웹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등을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이용해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주고받기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위해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형식이다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사이에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구분자를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이용해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저장한다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메모장에서도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작성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가능하다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웹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등을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이용해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주고받기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위해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형식은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json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8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정규화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수식으로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올바른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정규화하고자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-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최소값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 /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최대값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-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최소값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정규화하고자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-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최소값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 /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평균값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정규화하고자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-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최소값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 /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분산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정규화하고자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-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최소값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 /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표준편차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정규화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수식은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정규화하고자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-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최소값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 /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최대값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-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데이터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값들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중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최소값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)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9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연산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결과가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155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되기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위해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빈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칸에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들어갈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코드는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240" w:lineRule="auto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2867025" cy="1190625"/>
            <wp:effectExtent l="0" t="0" r="0" b="0"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906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0" distR="0">
            <wp:extent cx="914400" cy="228600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int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문자열의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경우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먼저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정수형태로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전환을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해야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.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전환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연산자는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int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10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URL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문자열을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지정하여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웹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페이지의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내용을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요청하고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가져오는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WebDriver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객체의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메서드명은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무엇인가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0" distR="0">
            <wp:extent cx="914400" cy="228600"/>
            <wp:effectExtent l="0" t="0" r="0" b="0"/>
            <wp:docPr id="1057" name="shape105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get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URL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문자열을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지정하여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웹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페이지의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내용을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요청하고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가져오는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WebDriver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메서드명은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get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11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csv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파일을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읽으려고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합니다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.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폴더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구조가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같을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경로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지정으로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옳지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않은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0" w:line="240" w:lineRule="auto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2914650" cy="390525"/>
            <wp:effectExtent l="0" t="0" r="0" b="0"/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data =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pd.read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_csv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(“/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pandas_workspace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/uni_10/data/iris.csv”)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data =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pd.read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_csv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r“c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:\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pandas_workspace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\uni_10\data\iris.csv”)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data =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pd.read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_csv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(“c:\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pandas_workspace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\uni_10\data\iris.csv”)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2" name="shape10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data =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pd.read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_csv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(“.\\data\\iris.csv”)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\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사용하고자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때에는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\\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개를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겹쳐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쓰거나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앞에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붙여줘야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12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다음에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제시된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중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파이썬에서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기본으로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제공되는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툴은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3" name="shape106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IDLE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4" name="shape106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Jupyter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Notebook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VS Code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6" name="shape10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Spyder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IDLE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파이썬이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기본으로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내장하고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툴입니다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.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Jupyter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Notebook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Spyder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Anaconda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설치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함께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설치되며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, VS Code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Anaconda Navigator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에서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추가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설치해야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13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네이버의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블로그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및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뉴스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등의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검색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서비스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API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이용하여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데이터를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수집할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옳지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않은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네이버의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검색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서비스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요청은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비로그인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오픈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API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발급받은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Client ID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Client Secret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Query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문자열에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담아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전달한다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XML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형식의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응답과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JSON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형식의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응답을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선택할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0" name="shape107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네이버의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검색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서비스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Open API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Rest API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형식이다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발급받은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Client ID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Client Secret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정보를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정해진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이름과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함께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Http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헤더에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담아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전달해야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14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bs4.BeautifulSoup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객체의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select()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메서드가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리턴하는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객체의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타입은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1" name="shape107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bs4.element.Tag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bytes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3" name="shape107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bs4.element.ResultSet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list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bs4.BeautifulSoup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select()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메서드가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리턴하는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것은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list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15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Rest API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정보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요청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요청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목적에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알맞게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name=value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형식의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Query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문자열을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하나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이상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추가하는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경우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각각의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name=value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구분하는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문자는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5" name="shape107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&amp;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6" name="shape107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+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7" name="shape107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#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78" name="shape107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: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name=value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형식의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Query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문자열을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구성할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여러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개의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name=value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구분하는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&amp;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16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시간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간격을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재조정하는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리샘플링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(Resampling)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가능한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연산은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0" distR="0">
            <wp:extent cx="914400" cy="228600"/>
            <wp:effectExtent l="0" t="0" r="0" b="0"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resample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resample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연산을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쓰면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시간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간격을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재조정하는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리샘플링이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가능합니다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17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데이터셋의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필드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mpg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cylinders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개의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필드에서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데이터가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NaN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값이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있으면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삭제하려고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,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data.dropna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( , axis=0,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inplace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=True)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코드의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빈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칸에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들어갈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내용은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0" distR="0">
            <wp:extent cx="914400" cy="228600"/>
            <wp:effectExtent l="0" t="0" r="0" b="0"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subset=[‘mpg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’,‘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cylienders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’]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빈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칸에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subset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지정해주면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 subset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리스트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형태로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전달됩니다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18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응답된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내용이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JSON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형식일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추가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설치하는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패키지명은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0" distR="0">
            <wp:extent cx="914400" cy="228600"/>
            <wp:effectExtent l="0" t="0" r="0" b="0"/>
            <wp:docPr id="1081" name="shape10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json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응답된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내용이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JSON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형식일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추가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설치하는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패키지명은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json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입니다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19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http.client.HTTPResponse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객체의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read()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메서드를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이용하여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응답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콘텐츠를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읽을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16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진수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형식의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코드값으로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구성된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바이트열로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리턴하여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content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변수에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저장하였다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.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바이트열을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문자열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형식으로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변환하는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메서드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호출로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적당한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것은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br/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(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단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,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콘텐츠의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셋은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'utf-8'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가정함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2" name="shape10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content.toString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('utf-8')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3" name="shape108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content.decode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('utf-8') 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(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정답</w:t>
      </w:r>
      <w:r>
        <w:rPr>
          <w:rFonts w:ascii="NanumGothicBold" w:eastAsia="굴림" w:hAnsi="NanumGothicBold" w:cs="굴림"/>
          <w:color w:val="FF0000"/>
          <w:sz w:val="21"/>
          <w:szCs w:val="21"/>
          <w:kern w:val="0"/>
        </w:rPr>
        <w:t>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4" name="shape108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content.str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('utf-8')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noProof/>
          <w:color w:val="5D5D5D"/>
          <w:sz w:val="21"/>
          <w:szCs w:val="21"/>
          <w:kern w:val="0"/>
        </w:rPr>
        <w:drawing>
          <wp:inline distT="0" distB="0" distL="0" distR="0">
            <wp:extent cx="180975" cy="180975"/>
            <wp:effectExtent l="0" t="0" r="0" b="0"/>
            <wp:docPr id="1085" name="shape108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content.encode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('utf-8')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http.client.HTTPResponse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객체의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read()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메서드는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16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진수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코드값으로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구성된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바이트열을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리턴합니다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.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원하는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셋을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적용한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문자열로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변환하려면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decode('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셋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')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메서드를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호출합니다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0" w:line="450" w:lineRule="atLeast"/>
        <w:rPr>
          <w:rFonts w:ascii="NanumGothicBold" w:eastAsia="굴림" w:hAnsi="NanumGothicBold" w:cs="굴림"/>
          <w:color w:val="5D5D5D"/>
          <w:sz w:val="23"/>
          <w:szCs w:val="23"/>
          <w:kern w:val="0"/>
        </w:rPr>
      </w:pP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20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번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 xml:space="preserve"> 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문제</w:t>
      </w:r>
      <w:r>
        <w:rPr>
          <w:rFonts w:ascii="NanumGothicBold" w:eastAsia="굴림" w:hAnsi="NanumGothicBold" w:cs="굴림"/>
          <w:color w:val="5D5D5D"/>
          <w:sz w:val="23"/>
          <w:szCs w:val="23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after="75" w:line="450" w:lineRule="atLeast"/>
        <w:rPr>
          <w:rFonts w:ascii="notokr-bold" w:eastAsia="굴림" w:hAnsi="notokr-bold" w:cs="굴림"/>
          <w:color w:val="5D5D5D"/>
          <w:sz w:val="23"/>
          <w:szCs w:val="23"/>
          <w:kern w:val="0"/>
        </w:rPr>
      </w:pP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HTML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문서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안에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JavaScript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코드를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작성할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때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사용되는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 xml:space="preserve"> 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태그명은</w:t>
      </w:r>
      <w:r>
        <w:rPr>
          <w:rFonts w:ascii="notokr-bold" w:eastAsia="굴림" w:hAnsi="notokr-bold" w:cs="굴림"/>
          <w:color w:val="5D5D5D"/>
          <w:sz w:val="23"/>
          <w:szCs w:val="23"/>
          <w:kern w:val="0"/>
        </w:rPr>
        <w:t>?</w:t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rFonts w:ascii="notokr-regular" w:eastAsia="굴림" w:hAnsi="notokr-regular" w:cs="굴림" w:hint="eastAsia"/>
          <w:color w:val="5D5D5D"/>
          <w:sz w:val="21"/>
          <w:szCs w:val="21"/>
          <w:kern w:val="0"/>
        </w:rPr>
        <w:drawing>
          <wp:inline distT="0" distB="0" distL="0" distR="0">
            <wp:extent cx="914400" cy="228600"/>
            <wp:effectExtent l="0" t="0" r="0" b="0"/>
            <wp:docPr id="1086" name="shape108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3F6F9"/>
        <w:spacing w:after="0"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정답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&lt;script&gt;</w:t>
      </w:r>
    </w:p>
    <w:p>
      <w:pPr>
        <w:autoSpaceDE/>
        <w:autoSpaceDN/>
        <w:widowControl/>
        <w:wordWrap/>
        <w:jc w:val="left"/>
        <w:shd w:val="clear" w:color="auto" w:fill="F3F6F9"/>
        <w:spacing w:line="360" w:lineRule="atLeast"/>
        <w:rPr>
          <w:rFonts w:ascii="notokr-regular" w:eastAsia="굴림" w:hAnsi="notokr-regular" w:cs="굴림"/>
          <w:color w:val="5D5D5D"/>
          <w:sz w:val="21"/>
          <w:szCs w:val="21"/>
          <w:kern w:val="0"/>
        </w:rPr>
      </w:pPr>
      <w:r>
        <w:rPr>
          <w:bdr w:val="none"/>
          <w:rFonts w:ascii="NanumGothicBold" w:eastAsia="굴림" w:hAnsi="NanumGothicBold" w:cs="굴림"/>
          <w:color w:val="5D5D5D"/>
          <w:sz w:val="21"/>
          <w:szCs w:val="21"/>
          <w:kern w:val="0"/>
        </w:rPr>
        <w:t>해설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br/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HTML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문서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안에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JavaScript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코드를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작성할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때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사용되는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 xml:space="preserve"> </w:t>
      </w:r>
      <w:r>
        <w:rPr>
          <w:rFonts w:ascii="notokr-regular" w:eastAsia="굴림" w:hAnsi="notokr-regular" w:cs="굴림"/>
          <w:color w:val="5D5D5D"/>
          <w:sz w:val="21"/>
          <w:szCs w:val="21"/>
          <w:kern w:val="0"/>
        </w:rPr>
        <w:t>태그명은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anumGothicBold">
    <w:panose1 w:val="00000000000000000000"/>
    <w:altName w:val="나눔고딕"/>
    <w:notTrueType w:val="false"/>
  </w:font>
  <w:font w:name="굴림">
    <w:panose1 w:val="020B0600000101010101"/>
    <w:notTrueType w:val="false"/>
    <w:sig w:usb0="B00002AF" w:usb1="69D77CFB" w:usb2="00000030" w:usb3="00000001" w:csb0="4008009F" w:csb1="DFD70000"/>
  </w:font>
  <w:font w:name="notokr-bold">
    <w:panose1 w:val="00000000000000000000"/>
    <w:altName w:val="Cambria"/>
    <w:notTrueType w:val="false"/>
  </w:font>
  <w:font w:name="notokr-regular">
    <w:panose1 w:val="00000000000000000000"/>
    <w:altName w:val="Cambria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styleId="ab">
    <w:name w:val="Strong"/>
    <w:basedOn w:val="a2"/>
    <w:qFormat/>
    <w:rPr>
      <w:b/>
      <w:bCs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1.png" /><Relationship Id="rId5" Type="http://schemas.openxmlformats.org/officeDocument/2006/relationships/image" Target="media/image1.png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1.png" /><Relationship Id="rId9" Type="http://schemas.openxmlformats.org/officeDocument/2006/relationships/image" Target="media/image3.wmf" /><Relationship Id="rId10" Type="http://schemas.openxmlformats.org/officeDocument/2006/relationships/image" Target="media/image2.png" /><Relationship Id="rId11" Type="http://schemas.openxmlformats.org/officeDocument/2006/relationships/image" Target="media/image1.png" /><Relationship Id="rId12" Type="http://schemas.openxmlformats.org/officeDocument/2006/relationships/image" Target="media/image1.png" /><Relationship Id="rId13" Type="http://schemas.openxmlformats.org/officeDocument/2006/relationships/image" Target="media/image1.png" /><Relationship Id="rId14" Type="http://schemas.openxmlformats.org/officeDocument/2006/relationships/image" Target="media/image2.png" /><Relationship Id="rId15" Type="http://schemas.openxmlformats.org/officeDocument/2006/relationships/image" Target="media/image1.png" /><Relationship Id="rId16" Type="http://schemas.openxmlformats.org/officeDocument/2006/relationships/image" Target="media/image1.png" /><Relationship Id="rId17" Type="http://schemas.openxmlformats.org/officeDocument/2006/relationships/image" Target="media/image1.png" /><Relationship Id="rId18" Type="http://schemas.openxmlformats.org/officeDocument/2006/relationships/image" Target="media/image4.png" /><Relationship Id="rId19" Type="http://schemas.openxmlformats.org/officeDocument/2006/relationships/image" Target="media/image2.png" /><Relationship Id="rId20" Type="http://schemas.openxmlformats.org/officeDocument/2006/relationships/image" Target="media/image1.png" /><Relationship Id="rId21" Type="http://schemas.openxmlformats.org/officeDocument/2006/relationships/image" Target="media/image1.png" /><Relationship Id="rId22" Type="http://schemas.openxmlformats.org/officeDocument/2006/relationships/image" Target="media/image1.png" /><Relationship Id="rId23" Type="http://schemas.openxmlformats.org/officeDocument/2006/relationships/image" Target="media/image2.png" /><Relationship Id="rId24" Type="http://schemas.openxmlformats.org/officeDocument/2006/relationships/image" Target="media/image1.png" /><Relationship Id="rId25" Type="http://schemas.openxmlformats.org/officeDocument/2006/relationships/image" Target="media/image1.png" /><Relationship Id="rId26" Type="http://schemas.openxmlformats.org/officeDocument/2006/relationships/image" Target="media/image1.png" /><Relationship Id="rId27" Type="http://schemas.openxmlformats.org/officeDocument/2006/relationships/image" Target="media/image1.png" /><Relationship Id="rId28" Type="http://schemas.openxmlformats.org/officeDocument/2006/relationships/image" Target="media/image1.png" /><Relationship Id="rId29" Type="http://schemas.openxmlformats.org/officeDocument/2006/relationships/image" Target="media/image1.png" /><Relationship Id="rId30" Type="http://schemas.openxmlformats.org/officeDocument/2006/relationships/image" Target="media/image2.png" /><Relationship Id="rId31" Type="http://schemas.openxmlformats.org/officeDocument/2006/relationships/image" Target="media/image5.png" /><Relationship Id="rId32" Type="http://schemas.openxmlformats.org/officeDocument/2006/relationships/image" Target="media/image3.wmf" /><Relationship Id="rId33" Type="http://schemas.openxmlformats.org/officeDocument/2006/relationships/image" Target="media/image3.wmf" /><Relationship Id="rId34" Type="http://schemas.openxmlformats.org/officeDocument/2006/relationships/image" Target="media/image6.png" /><Relationship Id="rId35" Type="http://schemas.openxmlformats.org/officeDocument/2006/relationships/image" Target="media/image1.png" /><Relationship Id="rId36" Type="http://schemas.openxmlformats.org/officeDocument/2006/relationships/image" Target="media/image2.png" /><Relationship Id="rId37" Type="http://schemas.openxmlformats.org/officeDocument/2006/relationships/image" Target="media/image1.png" /><Relationship Id="rId38" Type="http://schemas.openxmlformats.org/officeDocument/2006/relationships/image" Target="media/image1.png" /><Relationship Id="rId39" Type="http://schemas.openxmlformats.org/officeDocument/2006/relationships/image" Target="media/image1.png" /><Relationship Id="rId40" Type="http://schemas.openxmlformats.org/officeDocument/2006/relationships/image" Target="media/image1.png" /><Relationship Id="rId41" Type="http://schemas.openxmlformats.org/officeDocument/2006/relationships/image" Target="media/image2.png" /><Relationship Id="rId42" Type="http://schemas.openxmlformats.org/officeDocument/2006/relationships/image" Target="media/image1.png" /><Relationship Id="rId43" Type="http://schemas.openxmlformats.org/officeDocument/2006/relationships/image" Target="media/image1.png" /><Relationship Id="rId44" Type="http://schemas.openxmlformats.org/officeDocument/2006/relationships/image" Target="media/image2.png" /><Relationship Id="rId45" Type="http://schemas.openxmlformats.org/officeDocument/2006/relationships/image" Target="media/image1.png" /><Relationship Id="rId46" Type="http://schemas.openxmlformats.org/officeDocument/2006/relationships/image" Target="media/image1.png" /><Relationship Id="rId47" Type="http://schemas.openxmlformats.org/officeDocument/2006/relationships/image" Target="media/image1.png" /><Relationship Id="rId48" Type="http://schemas.openxmlformats.org/officeDocument/2006/relationships/image" Target="media/image1.png" /><Relationship Id="rId49" Type="http://schemas.openxmlformats.org/officeDocument/2006/relationships/image" Target="media/image1.png" /><Relationship Id="rId50" Type="http://schemas.openxmlformats.org/officeDocument/2006/relationships/image" Target="media/image2.png" /><Relationship Id="rId51" Type="http://schemas.openxmlformats.org/officeDocument/2006/relationships/image" Target="media/image1.png" /><Relationship Id="rId52" Type="http://schemas.openxmlformats.org/officeDocument/2006/relationships/image" Target="media/image1.png" /><Relationship Id="rId53" Type="http://schemas.openxmlformats.org/officeDocument/2006/relationships/image" Target="media/image2.png" /><Relationship Id="rId54" Type="http://schemas.openxmlformats.org/officeDocument/2006/relationships/image" Target="media/image1.png" /><Relationship Id="rId55" Type="http://schemas.openxmlformats.org/officeDocument/2006/relationships/image" Target="media/image3.wmf" /><Relationship Id="rId56" Type="http://schemas.openxmlformats.org/officeDocument/2006/relationships/image" Target="media/image3.wmf" /><Relationship Id="rId57" Type="http://schemas.openxmlformats.org/officeDocument/2006/relationships/image" Target="media/image3.wmf" /><Relationship Id="rId58" Type="http://schemas.openxmlformats.org/officeDocument/2006/relationships/image" Target="media/image1.png" /><Relationship Id="rId59" Type="http://schemas.openxmlformats.org/officeDocument/2006/relationships/image" Target="media/image2.png" /><Relationship Id="rId60" Type="http://schemas.openxmlformats.org/officeDocument/2006/relationships/image" Target="media/image1.png" /><Relationship Id="rId61" Type="http://schemas.openxmlformats.org/officeDocument/2006/relationships/image" Target="media/image1.png" /><Relationship Id="rId62" Type="http://schemas.openxmlformats.org/officeDocument/2006/relationships/image" Target="media/image3.wmf" /><Relationship Id="rId63" Type="http://schemas.openxmlformats.org/officeDocument/2006/relationships/styles" Target="styles.xml" /><Relationship Id="rId64" Type="http://schemas.openxmlformats.org/officeDocument/2006/relationships/settings" Target="settings.xml" /><Relationship Id="rId65" Type="http://schemas.openxmlformats.org/officeDocument/2006/relationships/fontTable" Target="fontTable.xml" /><Relationship Id="rId66" Type="http://schemas.openxmlformats.org/officeDocument/2006/relationships/webSettings" Target="webSettings.xml" /><Relationship Id="rId6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정성민</dc:creator>
  <cp:keywords/>
  <dc:description/>
  <cp:lastModifiedBy>정성민</cp:lastModifiedBy>
  <cp:revision>1</cp:revision>
  <dcterms:created xsi:type="dcterms:W3CDTF">2022-08-01T11:28:00Z</dcterms:created>
  <dcterms:modified xsi:type="dcterms:W3CDTF">2022-08-01T11:53:48Z</dcterms:modified>
  <cp:version>0900.0001.01</cp:version>
</cp:coreProperties>
</file>