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3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7620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pacing w:val="30"/>
                <w:sz w:val="17"/>
                <w:szCs w:val="17"/>
              </w:rPr>
              <w:t xml:space="preserve">RED CROSS CUSTOMER SERVICE</w:t>
            </w:r>
          </w:p>
          <w:p>
            <w:r>
              <w:rPr>
                <w:rFonts w:ascii="Arial" w:cs="Arial" w:eastAsia="Arial" w:hAnsi="Arial"/>
                <w:b/>
                <w:bCs/>
                <w:color w:val="1F3556"/>
                <w:sz w:val="46"/>
                <w:szCs w:val="46"/>
              </w:rPr>
              <w:t xml:space="preserve">Put Down the Pen</w:t>
            </w:r>
          </w:p>
          <w:p>
            <w:r>
              <w:rPr>
                <w:rFonts w:ascii="Arial" w:cs="Arial" w:eastAsia="Arial" w:hAnsi="Arial"/>
                <w:color w:val="5A6474"/>
                <w:sz w:val="22"/>
                <w:szCs w:val="22"/>
              </w:rPr>
              <w:t xml:space="preserve">15 Pillars of Excellent Customer Service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A6474"/>
                <w:sz w:val="16"/>
                <w:szCs w:val="16"/>
              </w:rPr>
              <w:t xml:space="preserve">Updated </w:t>
            </w:r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October 12, 2026</w:t>
            </w:r>
          </w:p>
        </w:tc>
      </w:tr>
    </w:tbl>
    <w:p>
      <w:pPr>
        <w:pBdr>
          <w:bottom w:val="single" w:color="C8102E" w:sz="18" w:space="1"/>
        </w:pBdr>
        <w:spacing w:after="16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50"/>
        <w:gridCol w:w="300"/>
        <w:gridCol w:w="5250"/>
      </w:tblGrid>
      <w:tr>
        <w:trPr>
          <w:cantSplit/>
        </w:trPr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Maintain compassion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Clients value compassion above every other measure of excellence.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Be respectful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Our clients all deserve professionalism and respect, regardless of background.</w:t>
            </w:r>
          </w:p>
        </w:tc>
      </w:tr>
      <w:tr>
        <w:trPr>
          <w:cantSplit/>
        </w:trPr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Provide empathy and understanding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Understanding each client’s unique situation leads to better customer service.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Make the client feel seen and heard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None of us wants to feel like we’re just another record in a database.</w:t>
            </w:r>
          </w:p>
        </w:tc>
      </w:tr>
      <w:tr>
        <w:trPr>
          <w:cantSplit/>
        </w:trPr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Anticipate client needs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Every client has unique needs that can vary by geographic location and change over time.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Help to remove obstacles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While we can’t do the hard work for our clients, we can help to smooth their path forward.</w:t>
            </w:r>
          </w:p>
        </w:tc>
      </w:tr>
      <w:tr>
        <w:trPr>
          <w:cantSplit/>
        </w:trPr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Respond promptly and accurately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A speedy response assures clients that they are not alone and lets them use their time wisely.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Be reliable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Promises are best avoided, but when they are made, it is important to follow through.</w:t>
            </w:r>
          </w:p>
        </w:tc>
      </w:tr>
      <w:tr>
        <w:trPr>
          <w:cantSplit/>
        </w:trPr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Set expectations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Most clients don’t know what to expect from us unless we explain what we can and cannot do.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Explain the process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Clear explanations of the process help to set our clients up for success.</w:t>
            </w:r>
          </w:p>
        </w:tc>
      </w:tr>
      <w:tr>
        <w:trPr>
          <w:cantSplit/>
        </w:trPr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Make information accessible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Information is only helpful if it is clear, digestible, and accessible.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Be the expert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Receiving expert care helps our clients to feel supported when they need it most.</w:t>
            </w:r>
          </w:p>
        </w:tc>
      </w:tr>
      <w:tr>
        <w:trPr>
          <w:cantSplit/>
        </w:trPr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13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Follow up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Follow up is an ongoing activity that can resolve hidden problems and help clients feel valued.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14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Own up to mistakes with humility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We all make mistakes. The important thing is how we deal with them.</w:t>
            </w:r>
          </w:p>
        </w:tc>
      </w:tr>
      <w:tr>
        <w:trPr>
          <w:cantSplit/>
        </w:trPr>
        <w:tc>
          <w:tcPr>
            <w:tcW w:type="dxa" w:w="5250"/>
            <w:tcBorders>
              <w:top w:val="single" w:color="FFFFFF" w:sz="24"/>
              <w:left w:val="single" w:color="C8102E" w:sz="24"/>
              <w:bottom w:val="single" w:color="FFFFFF" w:sz="24"/>
              <w:right w:val="none" w:color="FFFFFF" w:sz="0"/>
            </w:tcBorders>
            <w:shd w:fill="F3F5F9" w:color="auto" w:val="clear"/>
            <w:tcMar>
              <w:top w:type="dxa" w:w="200"/>
              <w:left w:type="dxa" w:w="200"/>
              <w:bottom w:type="dxa" w:w="2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15  </w:t>
            </w:r>
            <w:r>
              <w:rPr>
                <w:rFonts w:ascii="Arial" w:cs="Arial" w:eastAsia="Arial" w:hAnsi="Arial"/>
                <w:b/>
                <w:bCs/>
                <w:color w:val="1F3556"/>
                <w:sz w:val="24"/>
                <w:szCs w:val="24"/>
              </w:rPr>
              <w:t xml:space="preserve">Embody the mission</w:t>
            </w:r>
          </w:p>
          <w:p>
            <w:r>
              <w:rPr>
                <w:rFonts w:ascii="Arial" w:cs="Arial" w:eastAsia="Arial" w:hAnsi="Arial"/>
                <w:color w:val="1D2430"/>
                <w:sz w:val="20"/>
                <w:szCs w:val="20"/>
              </w:rPr>
              <w:t xml:space="preserve">Whatever your role may be, your work matters to those we serve.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3556"/>
                <w:sz w:val="22"/>
                <w:szCs w:val="22"/>
              </w:rPr>
              <w:t xml:space="preserve">“Excellence is not a destination; it’s a journey that never ends.”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6474"/>
                <w:sz w:val="18"/>
                <w:szCs w:val="18"/>
              </w:rPr>
              <w:t xml:space="preserve">Brian Tracy</w:t>
            </w:r>
          </w:p>
        </w:tc>
      </w:tr>
    </w:tbl>
    <w:sectPr>
      <w:footerReference w:type="default" r:id="rId7"/>
      <w:pgSz w:w="12240" w:h="15840" w:orient="portrait"/>
      <w:pgMar w:top="720" w:right="720" w:bottom="900" w:left="72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5A6474"/>
        <w:sz w:val="15"/>
        <w:szCs w:val="15"/>
      </w:rPr>
      <w:t xml:space="preserve">SEPA DAT Onboarding  |  Tips When Interacting with Clients  |  Updated October 12, 2026  |  Page </w:t>
    </w:r>
    <w:r>
      <w:rPr>
        <w:rFonts w:ascii="Arial" w:cs="Arial" w:eastAsia="Arial" w:hAnsi="Arial"/>
        <w:color w:val="5A6474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24fc32962086a0a3cc7248dc05a3960f348607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Tips When Interacting with Clients</dc:title>
  <dc:creator>Un-named</dc:creator>
  <cp:lastModifiedBy>Un-named</cp:lastModifiedBy>
  <cp:revision>1</cp:revision>
  <dcterms:created xsi:type="dcterms:W3CDTF">2026-10-12T19:50:20.041Z</dcterms:created>
  <dcterms:modified xsi:type="dcterms:W3CDTF">2026-10-12T19:50:20.063Z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