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Training and Readiness Plan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Starter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short plan that confirms training is designed, scheduled, and ready before go live.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In the lead up to go live, alongside the readiness checklist.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tracking who completed training. Use the Training Tracker.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Confirm content is built and reviewed.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Confirm sessions are scheduled.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Confirm trainers and access are ready.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Flag any gaps to the readiness review.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30 minutes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Training confirmed ready well before go live, with no last minute scramble.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Training Plan, Training Tracker, Readiness Checklist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e7e38"/>
          <w:sz w:val="15"/>
          <w:szCs w:val="15"/>
          <w:rtl w:val="0"/>
        </w:rPr>
        <w:t xml:space="preserve">WAKE FOREST UNIVERSITY   |   CHANGE MANAGEMENT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40"/>
          <w:szCs w:val="40"/>
          <w:rtl w:val="0"/>
        </w:rPr>
        <w:t xml:space="preserve">Training and Readiness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9e7e38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1"/>
          <w:szCs w:val="21"/>
          <w:rtl w:val="0"/>
        </w:rPr>
        <w:t xml:space="preserve">Give people what they need to succeed before and during launch. Plan training by audience, then confirm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Training by audience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060"/>
        <w:gridCol w:w="1700"/>
        <w:gridCol w:w="1300"/>
        <w:gridCol w:w="1600"/>
        <w:tblGridChange w:id="0">
          <w:tblGrid>
            <w:gridCol w:w="1700"/>
            <w:gridCol w:w="3060"/>
            <w:gridCol w:w="1700"/>
            <w:gridCol w:w="13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231f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231f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they need to 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231f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231f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231f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End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The new day to day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Demo plus job 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2 weeks before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People leaders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Their part and how to support the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Short 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3 weeks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Change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Super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Deeper detail to support 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Hands on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3 weeks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Functional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Delivery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Note how training will run: live, recorded, self paced, or a mix. Include where materials will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Readiness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All audiences have completed training or have access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Job aids and quick guides are published and easy to find.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Super users are identified and ready to help.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Support channels are set up and communicated.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Use the Go-Live Readiness Checklist to track these to done.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