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Communications Log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Contents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Project kick-off email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Stakeholder announcement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Manager briefing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4. Training announcement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5. Go-live announcement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6. Hypercare bulletin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7. Post go-live survey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8. BAU handover announcement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Communication 1: Project Kick-off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Reviewed and approved by: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Dates: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[Names]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due: [Date] / Send date: [Date] / Distributor: [Name]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Project Kickoff: [Project Name]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[Send 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[Recipients / distribution list]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[Executive sponsors]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[Draft the email body here. Follow the WFU format: open with gratitude, explain the why, describe what is happening, and close with contact information.]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Best regards,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[Title]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Communication 2: Stakeholder Announcement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Reviewed and approved by: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Dates: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[Names]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due: [Date] / Send date: [Date] / Distributor: [Name]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[Subject line]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[Send 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[Recipients]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[Sender]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[Draft email body here]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9E7E38"/>
          <w:sz w:val="24"/>
          <w:szCs w:val="24"/>
        </w:rPr>
        <w:t xml:space="preserve">Communication 3: [Next Communication]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Reviewed and approved by: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E7E38"/>
                <w:sz w:val="20"/>
                <w:szCs w:val="20"/>
              </w:rPr>
              <w:t xml:space="preserve">Dates: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[Names]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due: [Date] / Send date: [Date] / Distributor: [Name]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Subject: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[Subject line]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[Send date]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[Recipients]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53565A"/>
          <w:sz w:val="20"/>
          <w:szCs w:val="20"/>
        </w:rPr>
        <w:t xml:space="preserve">[Sender]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[Draft email body here]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2026-05-18T01:14:01.007Z</dcterms:created>
  <dcterms:modified xsi:type="dcterms:W3CDTF">2026-05-18T01:14:01.007Z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