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sz w:val="28"/>
          <w:szCs w:val="28"/>
        </w:rPr>
        <w:t xml:space="preserve">ADDITIONAL ASSURANCES</w:t>
      </w:r>
    </w:p>
    <w:p>
      <w:pPr>
        <w:spacing w:after="40" w:before="0"/>
        <w:jc w:val="center"/>
      </w:pPr>
      <w:r>
        <w:rPr>
          <w:rFonts w:ascii="Calibri" w:cs="Calibri" w:eastAsia="Calibri" w:hAnsi="Calibri"/>
          <w:b/>
          <w:bCs/>
          <w:sz w:val="24"/>
          <w:szCs w:val="24"/>
        </w:rPr>
        <w:t xml:space="preserve">ADVANCED COMPUTING / DATA CENTER</w:t>
      </w:r>
    </w:p>
    <w:p>
      <w:pPr>
        <w:spacing w:after="240" w:before="0"/>
        <w:jc w:val="center"/>
      </w:pPr>
      <w:r>
        <w:rPr>
          <w:rFonts w:ascii="Calibri" w:cs="Calibri" w:eastAsia="Calibri" w:hAnsi="Calibri"/>
          <w:b/>
          <w:bCs/>
          <w:sz w:val="21"/>
          <w:szCs w:val="21"/>
        </w:rPr>
        <w:t xml:space="preserve">FOR THE PERIOD OF September 2025 TO September 2026</w:t>
      </w:r>
    </w:p>
    <w:p>
      <w:pPr>
        <w:spacing w:after="160" w:before="0"/>
        <w:jc w:val="both"/>
      </w:pPr>
      <w:r>
        <w:rPr>
          <w:rFonts w:ascii="Calibri" w:cs="Calibri" w:eastAsia="Calibri" w:hAnsi="Calibri"/>
          <w:b/>
          <w:bCs/>
          <w:sz w:val="21"/>
          <w:szCs w:val="21"/>
        </w:rPr>
        <w:t xml:space="preserve">In addition to the Export Compliance Certificate signed on Sept , 2025 , we hereby certify and agree to the following additional assurances:</w:t>
      </w:r>
    </w:p>
    <w:tbl>
      <w:tblPr>
        <w:tblW w:type="dxa" w:w="9720"/>
        <w:tblBorders>
          <w:top w:val="single" w:color="000000" w:sz="6"/>
          <w:left w:val="single" w:color="000000" w:sz="6"/>
          <w:bottom w:val="single" w:color="000000" w:sz="6"/>
          <w:right w:val="single" w:color="000000" w:sz="6"/>
          <w:insideH w:val="single" w:color="000000" w:sz="6"/>
          <w:insideV w:val="single" w:color="000000" w:sz="6"/>
        </w:tblBorders>
      </w:tblPr>
      <w:tblGrid>
        <w:gridCol w:w="8120"/>
        <w:gridCol w:w="800"/>
        <w:gridCol w:w="800"/>
      </w:tblGrid>
      <w:tr>
        <w:trPr>
          <w:cantSplit/>
          <w:tblHeader w:val="false"/>
        </w:trPr>
        <w:tc>
          <w:tcPr>
            <w:tcW w:type="dxa" w:w="812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top"/>
          </w:tcPr>
          <w:p>
            <w:pPr>
              <w:spacing w:after="0" w:before="0"/>
            </w:pPr>
            <w:r>
              <w:rPr>
                <w:rFonts w:ascii="Calibri" w:cs="Calibri" w:eastAsia="Calibri" w:hAnsi="Calibri"/>
                <w:b/>
                <w:bCs/>
                <w:sz w:val="21"/>
                <w:szCs w:val="21"/>
              </w:rPr>
              <w:t xml:space="preserve">Advanced Computing:</w:t>
            </w:r>
          </w:p>
        </w:tc>
        <w:tc>
          <w:tcPr>
            <w:tcW w:type="dxa" w:w="80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top"/>
          </w:tcPr>
          <w:p>
            <w:pPr>
              <w:spacing w:after="0" w:before="0"/>
              <w:jc w:val="center"/>
            </w:pPr>
            <w:r>
              <w:rPr>
                <w:rFonts w:ascii="Calibri" w:cs="Calibri" w:eastAsia="Calibri" w:hAnsi="Calibri"/>
                <w:b/>
                <w:bCs/>
                <w:sz w:val="21"/>
                <w:szCs w:val="21"/>
              </w:rPr>
              <w:t xml:space="preserve">Yes</w:t>
            </w:r>
          </w:p>
        </w:tc>
        <w:tc>
          <w:tcPr>
            <w:tcW w:type="dxa" w:w="80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top"/>
          </w:tcPr>
          <w:p>
            <w:pPr>
              <w:spacing w:after="0" w:before="0"/>
              <w:jc w:val="center"/>
            </w:pPr>
            <w:r>
              <w:rPr>
                <w:rFonts w:ascii="Calibri" w:cs="Calibri" w:eastAsia="Calibri" w:hAnsi="Calibri"/>
                <w:b/>
                <w:bCs/>
                <w:sz w:val="21"/>
                <w:szCs w:val="21"/>
              </w:rPr>
              <w:t xml:space="preserve">No</w:t>
            </w:r>
          </w:p>
        </w:tc>
      </w:tr>
      <w:tr>
        <w:trPr>
          <w:cantSplit/>
        </w:trPr>
        <w:tc>
          <w:tcPr>
            <w:tcW w:type="dxa" w:w="812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80" w:before="0" w:line="252"/>
              <w:jc w:val="both"/>
            </w:pPr>
            <w:r>
              <w:rPr>
                <w:rFonts w:ascii="Calibri" w:cs="Calibri" w:eastAsia="Calibri" w:hAnsi="Calibri"/>
                <w:sz w:val="21"/>
                <w:szCs w:val="21"/>
              </w:rPr>
              <w:t xml:space="preserve">1. Neither our company, nor any of our customers, will export, re-export or transfer (in-country) any advanced IC or any other commodity subject to the EAR ("Products") or the parts or components of the Products, including but not limited to the Poweredge Servers classified as 5A002.z.1.a, 3A090, computers or electronic subassemblies containing the GPUs, assemblies classified as 4A090, or HBMs classified as 3A090.c to entities in China, Macau, Hong Kong or any other country in Country Groups D:1, D:4, or D:5</w:t>
            </w:r>
            <w:r>
              <w:rPr>
                <w:rStyle w:val="FootnoteReference"/>
              </w:rPr>
              <w:footnoteReference w:id="1"/>
            </w:r>
            <w:r>
              <w:rPr>
                <w:rFonts w:ascii="Calibri" w:cs="Calibri" w:eastAsia="Calibri" w:hAnsi="Calibri"/>
                <w:sz w:val="21"/>
                <w:szCs w:val="21"/>
              </w:rPr>
              <w:t xml:space="preserve"> (excluding Israel) or to any entity that is headquartered in, or whose ultimate parent company or headquarters is in, Macau or a destination specified in Country Group D:5 (e.g., a PRC-headquartered cloud or data server provider located in a destination not otherwise excluded).</w:t>
            </w:r>
          </w:p>
          <w:p>
            <w:pPr>
              <w:spacing w:after="80" w:before="0" w:line="252"/>
              <w:jc w:val="both"/>
            </w:pPr>
            <w:r>
              <w:rPr>
                <w:rFonts w:ascii="Calibri" w:cs="Calibri" w:eastAsia="Calibri" w:hAnsi="Calibri"/>
                <w:sz w:val="21"/>
                <w:szCs w:val="21"/>
              </w:rPr>
              <w:t xml:space="preserve">In no event shall such Products be exported, re-exported, or transferred (in country) without proper authorization from the applicable US and shipping country authorities.</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r>
      <w:tr>
        <w:trPr>
          <w:cantSplit/>
          <w:tblHeader w:val="false"/>
        </w:trPr>
        <w:tc>
          <w:tcPr>
            <w:tcW w:type="dxa" w:w="812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top"/>
          </w:tcPr>
          <w:p>
            <w:pPr>
              <w:spacing w:after="0" w:before="0"/>
            </w:pPr>
            <w:r>
              <w:rPr>
                <w:rFonts w:ascii="Calibri" w:cs="Calibri" w:eastAsia="Calibri" w:hAnsi="Calibri"/>
                <w:b/>
                <w:bCs/>
                <w:sz w:val="21"/>
                <w:szCs w:val="21"/>
              </w:rPr>
              <w:t xml:space="preserve">Data Center / AI Model</w:t>
            </w:r>
          </w:p>
        </w:tc>
        <w:tc>
          <w:tcPr>
            <w:tcW w:type="dxa" w:w="80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top"/>
          </w:tcPr>
          <w:p>
            <w:pPr>
              <w:spacing w:after="0" w:before="0"/>
              <w:jc w:val="center"/>
            </w:pPr>
            <w:r>
              <w:rPr>
                <w:rFonts w:ascii="Calibri" w:cs="Calibri" w:eastAsia="Calibri" w:hAnsi="Calibri"/>
                <w:b/>
                <w:bCs/>
                <w:sz w:val="21"/>
                <w:szCs w:val="21"/>
              </w:rPr>
              <w:t xml:space="preserve">Yes</w:t>
            </w:r>
          </w:p>
        </w:tc>
        <w:tc>
          <w:tcPr>
            <w:tcW w:type="dxa" w:w="80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top"/>
          </w:tcPr>
          <w:p>
            <w:pPr>
              <w:spacing w:after="0" w:before="0"/>
              <w:jc w:val="center"/>
            </w:pPr>
            <w:r>
              <w:rPr>
                <w:rFonts w:ascii="Calibri" w:cs="Calibri" w:eastAsia="Calibri" w:hAnsi="Calibri"/>
                <w:b/>
                <w:bCs/>
                <w:sz w:val="21"/>
                <w:szCs w:val="21"/>
              </w:rPr>
              <w:t xml:space="preserve">No</w:t>
            </w:r>
          </w:p>
        </w:tc>
      </w:tr>
      <w:tr>
        <w:trPr>
          <w:cantSplit/>
        </w:trPr>
        <w:tc>
          <w:tcPr>
            <w:tcW w:type="dxa" w:w="812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80" w:before="0" w:line="252"/>
              <w:jc w:val="both"/>
            </w:pPr>
            <w:r>
              <w:rPr>
                <w:rFonts w:ascii="Calibri" w:cs="Calibri" w:eastAsia="Calibri" w:hAnsi="Calibri"/>
                <w:sz w:val="21"/>
                <w:szCs w:val="21"/>
              </w:rPr>
              <w:t xml:space="preserve">2. We confirm that we will not export, reexport, transfer (in-country) or provide access to Products and any other commodities subject to the U.S. Export Administration Regulations ("EAR") to any party, such as a customer providing Infrastructure as a Service (IaaS) providers (e.g., data center providers), for training** of AI models for or on behalf of parties headquartered in D:5 countries (including China and Hong Kong) or Macau.</w:t>
            </w:r>
          </w:p>
          <w:p>
            <w:pPr>
              <w:spacing w:after="80" w:before="0" w:line="252"/>
              <w:jc w:val="both"/>
            </w:pPr>
            <w:r>
              <w:rPr>
                <w:rFonts w:ascii="Calibri" w:cs="Calibri" w:eastAsia="Calibri" w:hAnsi="Calibri"/>
                <w:i/>
                <w:iCs/>
                <w:sz w:val="19"/>
                <w:szCs w:val="19"/>
              </w:rPr>
              <w:t xml:space="preserve">**Training involves feeding large quantities of data into the model while using optimization algorithms to evaluate the quality of the program's outputs and improve its performance.</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r>
      <w:tr>
        <w:trPr>
          <w:cantSplit/>
        </w:trPr>
        <w:tc>
          <w:tcPr>
            <w:tcW w:type="dxa" w:w="812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80" w:before="0" w:line="252"/>
              <w:jc w:val="both"/>
            </w:pPr>
            <w:r>
              <w:rPr>
                <w:rFonts w:ascii="Calibri" w:cs="Calibri" w:eastAsia="Calibri" w:hAnsi="Calibri"/>
                <w:sz w:val="21"/>
                <w:szCs w:val="21"/>
              </w:rPr>
              <w:t xml:space="preserve">3. We confirm that we will not provide any support or perform any contract, service, or employment, when we know that such activity will be used for or may assist in the training of AI models for or on behalf of parties headquartered in D:5 countries (including China and Hong Kong) or Macau.</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r>
      <w:tr>
        <w:trPr>
          <w:cantSplit/>
        </w:trPr>
        <w:tc>
          <w:tcPr>
            <w:tcW w:type="dxa" w:w="812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80" w:before="0" w:line="252"/>
              <w:jc w:val="both"/>
            </w:pPr>
            <w:r>
              <w:rPr>
                <w:rFonts w:ascii="Calibri" w:cs="Calibri" w:eastAsia="Calibri" w:hAnsi="Calibri"/>
                <w:sz w:val="21"/>
                <w:szCs w:val="21"/>
              </w:rPr>
              <w:t xml:space="preserve">4. We confirm that we will not transfer (in-country), defined as a change in end use or end user, Products and commodities subject to the EAR already in our possession, if we know that such items will be used by the transferee to train AI models for or on behalf of parties headquartered in D:5 countries (including China and Hong Kong) or Macau.</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r>
      <w:tr>
        <w:trPr>
          <w:cantSplit/>
        </w:trPr>
        <w:tc>
          <w:tcPr>
            <w:tcW w:type="dxa" w:w="812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80" w:before="0" w:line="252"/>
              <w:jc w:val="both"/>
            </w:pPr>
            <w:r>
              <w:rPr>
                <w:rFonts w:ascii="Calibri" w:cs="Calibri" w:eastAsia="Calibri" w:hAnsi="Calibri"/>
                <w:sz w:val="21"/>
                <w:szCs w:val="21"/>
              </w:rPr>
              <w:t xml:space="preserve">5. We confirm that if Products are used in a data center, and we are operating the data center that we are authorized to operate the data center.</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r>
      <w:tr>
        <w:trPr>
          <w:cantSplit/>
          <w:tblHeader w:val="false"/>
        </w:trPr>
        <w:tc>
          <w:tcPr>
            <w:tcW w:type="dxa" w:w="812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top"/>
          </w:tcPr>
          <w:p>
            <w:pPr>
              <w:spacing w:after="0" w:before="0"/>
            </w:pPr>
            <w:r>
              <w:rPr>
                <w:rFonts w:ascii="Calibri" w:cs="Calibri" w:eastAsia="Calibri" w:hAnsi="Calibri"/>
                <w:b/>
                <w:bCs/>
                <w:sz w:val="21"/>
                <w:szCs w:val="21"/>
              </w:rPr>
              <w:t xml:space="preserve">Prohibited End Use</w:t>
            </w:r>
          </w:p>
        </w:tc>
        <w:tc>
          <w:tcPr>
            <w:tcW w:type="dxa" w:w="80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top"/>
          </w:tcPr>
          <w:p>
            <w:pPr>
              <w:spacing w:after="0" w:before="0"/>
              <w:jc w:val="center"/>
            </w:pPr>
            <w:r>
              <w:rPr>
                <w:rFonts w:ascii="Calibri" w:cs="Calibri" w:eastAsia="Calibri" w:hAnsi="Calibri"/>
                <w:b/>
                <w:bCs/>
                <w:sz w:val="21"/>
                <w:szCs w:val="21"/>
              </w:rPr>
              <w:t xml:space="preserve">Yes</w:t>
            </w:r>
          </w:p>
        </w:tc>
        <w:tc>
          <w:tcPr>
            <w:tcW w:type="dxa" w:w="80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top"/>
          </w:tcPr>
          <w:p>
            <w:pPr>
              <w:spacing w:after="0" w:before="0"/>
              <w:jc w:val="center"/>
            </w:pPr>
            <w:r>
              <w:rPr>
                <w:rFonts w:ascii="Calibri" w:cs="Calibri" w:eastAsia="Calibri" w:hAnsi="Calibri"/>
                <w:b/>
                <w:bCs/>
                <w:sz w:val="21"/>
                <w:szCs w:val="21"/>
              </w:rPr>
              <w:t xml:space="preserve">No</w:t>
            </w:r>
          </w:p>
        </w:tc>
      </w:tr>
      <w:tr>
        <w:trPr>
          <w:cantSplit/>
        </w:trPr>
        <w:tc>
          <w:tcPr>
            <w:tcW w:type="dxa" w:w="812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80" w:before="0" w:line="252"/>
              <w:jc w:val="both"/>
            </w:pPr>
            <w:r>
              <w:rPr>
                <w:rFonts w:ascii="Calibri" w:cs="Calibri" w:eastAsia="Calibri" w:hAnsi="Calibri"/>
                <w:sz w:val="21"/>
                <w:szCs w:val="21"/>
              </w:rPr>
              <w:t xml:space="preserve">6. We will not use any Products to support (a) any military and intelligence entities headquartered or located in, Macau or the Country Groups D:5, and military intelligence entities in support thereof; or (b) activities that enable human rights abuses and/or repression of democracy including through censorship; arbitrary or unlawful surveillance; and abusive genetic collection and analysis schemes.</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r>
      <w:tr>
        <w:trPr>
          <w:cantSplit/>
          <w:tblHeader w:val="false"/>
        </w:trPr>
        <w:tc>
          <w:tcPr>
            <w:tcW w:type="dxa" w:w="812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top"/>
          </w:tcPr>
          <w:p>
            <w:pPr>
              <w:spacing w:after="0" w:before="0"/>
            </w:pPr>
            <w:r>
              <w:rPr>
                <w:rFonts w:ascii="Calibri" w:cs="Calibri" w:eastAsia="Calibri" w:hAnsi="Calibri"/>
                <w:b/>
                <w:bCs/>
                <w:sz w:val="21"/>
                <w:szCs w:val="21"/>
              </w:rPr>
              <w:t xml:space="preserve">Warrants and Representations</w:t>
            </w:r>
          </w:p>
        </w:tc>
        <w:tc>
          <w:tcPr>
            <w:tcW w:type="dxa" w:w="80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top"/>
          </w:tcPr>
          <w:p>
            <w:pPr>
              <w:spacing w:after="0" w:before="0"/>
              <w:jc w:val="center"/>
            </w:pPr>
            <w:r>
              <w:rPr>
                <w:rFonts w:ascii="Calibri" w:cs="Calibri" w:eastAsia="Calibri" w:hAnsi="Calibri"/>
                <w:b/>
                <w:bCs/>
                <w:sz w:val="21"/>
                <w:szCs w:val="21"/>
              </w:rPr>
              <w:t xml:space="preserve">Yes</w:t>
            </w:r>
          </w:p>
        </w:tc>
        <w:tc>
          <w:tcPr>
            <w:tcW w:type="dxa" w:w="800"/>
            <w:tcBorders>
              <w:top w:val="single" w:color="000000" w:sz="6"/>
              <w:left w:val="single" w:color="000000" w:sz="6"/>
              <w:bottom w:val="single" w:color="000000" w:sz="6"/>
              <w:right w:val="single" w:color="000000" w:sz="6"/>
            </w:tcBorders>
            <w:shd w:fill="F2F2F2" w:color="auto" w:val="clear"/>
            <w:tcMar>
              <w:top w:type="dxa" w:w="40"/>
              <w:left w:type="dxa" w:w="80"/>
              <w:bottom w:type="dxa" w:w="40"/>
              <w:right w:type="dxa" w:w="80"/>
            </w:tcMar>
            <w:vAlign w:val="top"/>
          </w:tcPr>
          <w:p>
            <w:pPr>
              <w:spacing w:after="0" w:before="0"/>
              <w:jc w:val="center"/>
            </w:pPr>
            <w:r>
              <w:rPr>
                <w:rFonts w:ascii="Calibri" w:cs="Calibri" w:eastAsia="Calibri" w:hAnsi="Calibri"/>
                <w:b/>
                <w:bCs/>
                <w:sz w:val="21"/>
                <w:szCs w:val="21"/>
              </w:rPr>
              <w:t xml:space="preserve">No</w:t>
            </w:r>
          </w:p>
        </w:tc>
      </w:tr>
      <w:tr>
        <w:trPr>
          <w:cantSplit/>
        </w:trPr>
        <w:tc>
          <w:tcPr>
            <w:tcW w:type="dxa" w:w="812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80" w:before="0" w:line="252"/>
              <w:jc w:val="both"/>
            </w:pPr>
            <w:r>
              <w:rPr>
                <w:rFonts w:ascii="Calibri" w:cs="Calibri" w:eastAsia="Calibri" w:hAnsi="Calibri"/>
                <w:sz w:val="21"/>
                <w:szCs w:val="21"/>
              </w:rPr>
              <w:t xml:space="preserve">7. Products may be subject to the EAR. As such, we will abide by all applicable US and/or the applicable selling country export control laws and regulations for any Products purchased from Nodestream. We will not export, re-export, import to any other country or transmit any Products except in accordance with all applicable laws, regulations, and, if applicable, the terms of any license or licenses issued by any applicable government authority. We understand that Nodestream is a U.S. person and agree not to cause Nodestream to facilitate the shipment, transmittal, transfer or servicing of items for prohibited end-uses in violation §734.9, §742.6, §744.23 and §744.6 of the EAR, as may be amended from time to time. We affirm our commitment with all applicable requirements under the EAR.</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r>
      <w:tr>
        <w:trPr>
          <w:cantSplit/>
        </w:trPr>
        <w:tc>
          <w:tcPr>
            <w:tcW w:type="dxa" w:w="812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80" w:before="0" w:line="252"/>
              <w:jc w:val="both"/>
            </w:pPr>
            <w:r>
              <w:rPr>
                <w:rFonts w:ascii="Calibri" w:cs="Calibri" w:eastAsia="Calibri" w:hAnsi="Calibri"/>
                <w:sz w:val="21"/>
                <w:szCs w:val="21"/>
              </w:rPr>
              <w:t xml:space="preserve">8. We confirm that we will comply with the EAR and flow down the EAR requirements to our customers and other parties to any subsequent reexport or transfer (in country) transaction(s) of Products and other items subject to the EAR.</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r>
      <w:tr>
        <w:trPr>
          <w:cantSplit/>
        </w:trPr>
        <w:tc>
          <w:tcPr>
            <w:tcW w:type="dxa" w:w="812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80" w:before="0" w:line="252"/>
              <w:jc w:val="both"/>
            </w:pPr>
            <w:r>
              <w:rPr>
                <w:rFonts w:ascii="Calibri" w:cs="Calibri" w:eastAsia="Calibri" w:hAnsi="Calibri"/>
                <w:sz w:val="21"/>
                <w:szCs w:val="21"/>
              </w:rPr>
              <w:t xml:space="preserve">9. We certify that all of the information provided herein are true and correct and that the representations and certifications shall survive the term and termination of the relationship between us and Nodestream. We will send a supplemental statement to legal@nodestream.ai if any facts or intentions have changed (including but not limited to end use, end user, ultimate destination or our ownership).</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c>
          <w:tcPr>
            <w:tcW w:type="dxa" w:w="80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before="0"/>
              <w:jc w:val="center"/>
            </w:pPr>
            <w:r>
              <w:rPr>
                <w:rFonts w:ascii="Segoe UI Symbol" w:cs="Segoe UI Symbol" w:eastAsia="Segoe UI Symbol" w:hAnsi="Segoe UI Symbol"/>
                <w:sz w:val="24"/>
                <w:szCs w:val="24"/>
              </w:rPr>
              <w:t xml:space="preserve">☐</w:t>
            </w:r>
          </w:p>
        </w:tc>
      </w:tr>
    </w:tbl>
    <w:p>
      <w:pPr>
        <w:keepNext/>
        <w:spacing w:after="40" w:before="280"/>
        <w:jc w:val="both"/>
      </w:pPr>
      <w:r>
        <w:rPr>
          <w:rFonts w:ascii="Calibri" w:cs="Calibri" w:eastAsia="Calibri" w:hAnsi="Calibri"/>
          <w:b/>
          <w:bCs/>
          <w:sz w:val="21"/>
          <w:szCs w:val="21"/>
        </w:rPr>
        <w:t xml:space="preserve">Certified and Agreed:</w:t>
      </w:r>
    </w:p>
    <w:p>
      <w:pPr>
        <w:keepNext/>
        <w:spacing w:after="120" w:before="0"/>
        <w:jc w:val="both"/>
      </w:pPr>
      <w:r>
        <w:rPr>
          <w:rFonts w:ascii="Calibri" w:cs="Calibri" w:eastAsia="Calibri" w:hAnsi="Calibri"/>
          <w:sz w:val="21"/>
          <w:szCs w:val="21"/>
        </w:rPr>
        <w:t xml:space="preserve">We certify that the individual signing this Statement has sufficient authority to legally bind our company.</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2300"/>
        <w:gridCol w:w="2560"/>
        <w:gridCol w:w="2300"/>
        <w:gridCol w:w="2560"/>
      </w:tblGrid>
      <w:tr>
        <w:trPr>
          <w:cantSplit/>
          <w:trHeight w:val="560" w:hRule="atLeast"/>
        </w:trPr>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Company Name:</w:t>
            </w:r>
          </w:p>
        </w:tc>
        <w:tc>
          <w:tcPr>
            <w:tcW w:type="dxa" w:w="25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Date:</w:t>
            </w:r>
          </w:p>
        </w:tc>
        <w:tc>
          <w:tcPr>
            <w:tcW w:type="dxa" w:w="25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r>
      <w:tr>
        <w:trPr>
          <w:cantSplit/>
          <w:trHeight w:val="560" w:hRule="atLeast"/>
        </w:trPr>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Signature:</w:t>
            </w:r>
          </w:p>
        </w:tc>
        <w:tc>
          <w:tcPr>
            <w:tcW w:type="dxa" w:w="25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Address:</w:t>
            </w:r>
          </w:p>
        </w:tc>
        <w:tc>
          <w:tcPr>
            <w:tcW w:type="dxa" w:w="25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r>
      <w:tr>
        <w:trPr>
          <w:cantSplit/>
          <w:trHeight w:val="560" w:hRule="atLeast"/>
        </w:trPr>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Printed Name:</w:t>
            </w:r>
          </w:p>
        </w:tc>
        <w:tc>
          <w:tcPr>
            <w:tcW w:type="dxa" w:w="25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p>
        </w:tc>
        <w:tc>
          <w:tcPr>
            <w:tcW w:type="dxa" w:w="256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p>
        </w:tc>
      </w:tr>
      <w:tr>
        <w:trPr>
          <w:cantSplit/>
          <w:trHeight w:val="560" w:hRule="atLeast"/>
        </w:trPr>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Title:</w:t>
            </w:r>
          </w:p>
        </w:tc>
        <w:tc>
          <w:tcPr>
            <w:tcW w:type="dxa" w:w="25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c>
          <w:tcPr>
            <w:tcW w:type="dxa" w:w="23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p>
        </w:tc>
        <w:tc>
          <w:tcPr>
            <w:tcW w:type="dxa" w:w="256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p>
        </w:tc>
      </w:tr>
    </w:tbl>
    <w:sectPr>
      <w:headerReference w:type="default" r:id="rId7"/>
      <w:headerReference w:type="first" r:id="rId8"/>
      <w:footerReference w:type="default" r:id="rId9"/>
      <w:footerReference w:type="first" r:id="rId10"/>
      <w:pgSz w:w="12240" w:h="15840" w:orient="portrait"/>
      <w:pgMar w:top="1080" w:right="1260" w:bottom="1080" w:left="126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860"/>
        <w:tab w:val="right" w:pos="9720"/>
      </w:tabs>
    </w:pPr>
    <w:r>
      <w:rPr>
        <w:rFonts w:ascii="Calibri" w:cs="Calibri" w:eastAsia="Calibri" w:hAnsi="Calibri"/>
        <w:color w:val="666666"/>
        <w:sz w:val="16"/>
        <w:szCs w:val="16"/>
      </w:rPr>
      <w:t xml:space="preserve">EUS – Additional Assurance – Advanced Computing / Data Center</w:t>
    </w:r>
    <w:r>
      <w:rPr>
        <w:rFonts w:ascii="Calibri" w:cs="Calibri" w:eastAsia="Calibri" w:hAnsi="Calibri"/>
        <w:color w:val="666666"/>
        <w:sz w:val="16"/>
        <w:szCs w:val="16"/>
      </w:rPr>
      <w:tab/>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ab/>
      <w:t xml:space="preserve">Rev. 2026-09</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860"/>
        <w:tab w:val="right" w:pos="9720"/>
      </w:tabs>
    </w:pPr>
    <w:r>
      <w:rPr>
        <w:rFonts w:ascii="Calibri" w:cs="Calibri" w:eastAsia="Calibri" w:hAnsi="Calibri"/>
        <w:color w:val="666666"/>
        <w:sz w:val="16"/>
        <w:szCs w:val="16"/>
      </w:rPr>
      <w:t xml:space="preserve">EUS – Additional Assurance – Advanced Computing / Data Center</w:t>
    </w:r>
    <w:r>
      <w:rPr>
        <w:rFonts w:ascii="Calibri" w:cs="Calibri" w:eastAsia="Calibri" w:hAnsi="Calibri"/>
        <w:color w:val="666666"/>
        <w:sz w:val="16"/>
        <w:szCs w:val="16"/>
      </w:rPr>
      <w:tab/>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ab/>
      <w:t xml:space="preserve">Rev. 2026-09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pPr>
      <w:r>
        <w:rPr>
          <w:rStyle w:val="FootnoteReference"/>
        </w:rPr>
        <w:footnoteRef/>
      </w:r>
      <w:r>
        <w:rPr>
          <w:rFonts w:ascii="Calibri" w:cs="Calibri" w:eastAsia="Calibri" w:hAnsi="Calibri"/>
          <w:sz w:val="16"/>
          <w:szCs w:val="16"/>
        </w:rPr>
        <w:t xml:space="preserve">Currently under Supplement No. 1 to Part 740, Title 15 (Country Groups), the D:1, D:4 and D:5 Countries: China (including Hong Kong), Afghanistan, Armenia, Azerbaijan, Bahrain, Belarus, Burma, Cambodia, Central African Republic, Congo (Democratic Republic of), Cyprus, Cuba, Egypt, Eritrea, Georgia, Haiti, Iran, Iraq, Jordan, Kazakhstan, North Korea, Kuwait, Kyrgyzstan, Laos, Lebanon, Libya, Macau, Moldova, Mongolia, Oman, Pakistan, Qatar, Russia, Saudi Arabia, Somalia, South Sudan, Republic of Sudan, Syria, Tajikistan, Turkmenistan, United Arab Emirates, Uzbekistan, Venezuela, Vietnam, Yemen, Zimbabwe.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Calibri" w:cs="Calibri" w:eastAsia="Calibri" w:hAnsi="Calibri"/>
        <w:color w:val="666666"/>
        <w:sz w:val="16"/>
        <w:szCs w:val="16"/>
      </w:rPr>
      <w:t xml:space="preserve">Additional Assurances – Advanced Computing / Data Center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before="0"/>
    </w:pPr>
    <w:r>
      <w:drawing>
        <wp:inline distT="0" distB="0" distL="0" distR="0">
          <wp:extent cx="2057400" cy="2533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57400" cy="25336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rPr>
        <w:sz w:val="14"/>
        <w:szCs w:val="14"/>
      </w:rPr>
    </w:lvl>
  </w:abstractNum>
  <w:abstractNum w:abstractNumId="3" w15:restartNumberingAfterBreak="0">
    <w:multiLevelType w:val="hybridMultilevel"/>
    <w:lvl w:ilvl="0" w15:tentative="1">
      <w:start w:val="1"/>
      <w:numFmt w:val="decimal"/>
      <w:lvlText w:val="(%1)"/>
      <w:lvlJc w:val="left"/>
      <w:pPr>
        <w:ind w:left="540" w:hanging="540"/>
      </w:pPr>
    </w:lvl>
    <w:lvl w:ilvl="1" w15:tentative="1">
      <w:start w:val="1"/>
      <w:numFmt w:val="lowerRoman"/>
      <w:lvlText w:val="(%2)"/>
      <w:lvlJc w:val="left"/>
      <w:pPr>
        <w:ind w:left="1080" w:hanging="540"/>
      </w:pPr>
    </w:lvl>
    <w:lvl w:ilvl="2" w15:tentative="1">
      <w:start w:val="1"/>
      <w:numFmt w:val="lowerLetter"/>
      <w:lvlText w:val="(%3)"/>
      <w:lvlJc w:val="left"/>
      <w:pPr>
        <w:ind w:left="1620" w:hanging="5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1d097f2a5118dc1583e3791764603e20b8ee66f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2026-09-02T14:35:12.524Z</dcterms:created>
  <dcterms:modified xsi:type="dcterms:W3CDTF">2026-09-02T14:35:12.524Z</dcterms:modified>
</cp:coreProperties>
</file>

<file path=docProps/custom.xml><?xml version="1.0" encoding="utf-8"?>
<Properties xmlns="http://schemas.openxmlformats.org/officeDocument/2006/custom-properties" xmlns:vt="http://schemas.openxmlformats.org/officeDocument/2006/docPropsVTypes"/>
</file>