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Calibri" w:cs="Calibri" w:eastAsia="Calibri" w:hAnsi="Calibri"/>
          <w:b/>
          <w:bCs/>
          <w:sz w:val="28"/>
          <w:szCs w:val="28"/>
        </w:rPr>
        <w:t xml:space="preserve">END USE STATEMENT</w:t>
      </w:r>
    </w:p>
    <w:tbl>
      <w:tblPr>
        <w:tblW w:type="dxa" w:w="9720"/>
        <w:tblBorders>
          <w:top w:val="single" w:color="000000" w:sz="6"/>
          <w:left w:val="single" w:color="000000" w:sz="6"/>
          <w:bottom w:val="single" w:color="000000" w:sz="6"/>
          <w:right w:val="single" w:color="000000" w:sz="6"/>
          <w:insideH w:val="single" w:color="000000" w:sz="6"/>
          <w:insideV w:val="single" w:color="000000" w:sz="6"/>
        </w:tblBorders>
      </w:tblPr>
      <w:tblGrid>
        <w:gridCol w:w="1900"/>
        <w:gridCol w:w="3260"/>
        <w:gridCol w:w="1700"/>
        <w:gridCol w:w="2860"/>
      </w:tblGrid>
      <w:tr>
        <w:trPr>
          <w:trHeight w:val="480" w:hRule="atLeast"/>
        </w:trPr>
        <w:tc>
          <w:tcPr>
            <w:tcW w:type="dxa" w:w="19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center"/>
          </w:tcPr>
          <w:p>
            <w:pPr>
              <w:spacing w:after="0" w:before="0"/>
            </w:pPr>
            <w:r>
              <w:rPr>
                <w:rFonts w:ascii="Calibri" w:cs="Calibri" w:eastAsia="Calibri" w:hAnsi="Calibri"/>
                <w:b/>
                <w:bCs/>
                <w:sz w:val="21"/>
                <w:szCs w:val="21"/>
              </w:rPr>
              <w:t xml:space="preserve">Product Description:</w:t>
            </w:r>
          </w:p>
        </w:tc>
        <w:tc>
          <w:tcPr>
            <w:tcW w:type="dxa" w:w="326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pPr>
            <w:r>
              <w:rPr>
                <w:rFonts w:ascii="Calibri" w:cs="Calibri" w:eastAsia="Calibri" w:hAnsi="Calibri"/>
                <w:sz w:val="21"/>
                <w:szCs w:val="21"/>
              </w:rPr>
              <w:t xml:space="preserve"/>
            </w:r>
          </w:p>
        </w:tc>
        <w:tc>
          <w:tcPr>
            <w:tcW w:type="dxa" w:w="17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center"/>
          </w:tcPr>
          <w:p>
            <w:pPr>
              <w:spacing w:after="0" w:before="0"/>
            </w:pPr>
            <w:r>
              <w:rPr>
                <w:rFonts w:ascii="Calibri" w:cs="Calibri" w:eastAsia="Calibri" w:hAnsi="Calibri"/>
                <w:b/>
                <w:bCs/>
                <w:sz w:val="21"/>
                <w:szCs w:val="21"/>
              </w:rPr>
              <w:t xml:space="preserve">Order Reference:</w:t>
            </w:r>
          </w:p>
        </w:tc>
        <w:tc>
          <w:tcPr>
            <w:tcW w:type="dxa" w:w="286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pPr>
            <w:r>
              <w:rPr>
                <w:rFonts w:ascii="Calibri" w:cs="Calibri" w:eastAsia="Calibri" w:hAnsi="Calibri"/>
                <w:sz w:val="21"/>
                <w:szCs w:val="21"/>
              </w:rPr>
              <w:t xml:space="preserve"/>
            </w:r>
          </w:p>
        </w:tc>
      </w:tr>
      <w:tr>
        <w:trPr>
          <w:trHeight w:val="480" w:hRule="atLeast"/>
        </w:trPr>
        <w:tc>
          <w:tcPr>
            <w:tcW w:type="dxa" w:w="19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center"/>
          </w:tcPr>
          <w:p>
            <w:pPr>
              <w:spacing w:after="0" w:before="0"/>
            </w:pPr>
            <w:r>
              <w:rPr>
                <w:rFonts w:ascii="Calibri" w:cs="Calibri" w:eastAsia="Calibri" w:hAnsi="Calibri"/>
                <w:b/>
                <w:bCs/>
                <w:sz w:val="21"/>
                <w:szCs w:val="21"/>
              </w:rPr>
              <w:t xml:space="preserve">Part Number:</w:t>
            </w:r>
          </w:p>
        </w:tc>
        <w:tc>
          <w:tcPr>
            <w:tcW w:type="dxa" w:w="326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pPr>
            <w:r>
              <w:rPr>
                <w:rFonts w:ascii="Calibri" w:cs="Calibri" w:eastAsia="Calibri" w:hAnsi="Calibri"/>
                <w:sz w:val="21"/>
                <w:szCs w:val="21"/>
              </w:rPr>
              <w:t xml:space="preserve"/>
            </w:r>
          </w:p>
        </w:tc>
        <w:tc>
          <w:tcPr>
            <w:tcW w:type="dxa" w:w="17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center"/>
          </w:tcPr>
          <w:p>
            <w:pPr>
              <w:spacing w:after="0" w:before="0"/>
            </w:pPr>
            <w:r>
              <w:rPr>
                <w:rFonts w:ascii="Calibri" w:cs="Calibri" w:eastAsia="Calibri" w:hAnsi="Calibri"/>
                <w:b/>
                <w:bCs/>
                <w:sz w:val="21"/>
                <w:szCs w:val="21"/>
              </w:rPr>
              <w:t xml:space="preserve">Quantity:</w:t>
            </w:r>
          </w:p>
        </w:tc>
        <w:tc>
          <w:tcPr>
            <w:tcW w:type="dxa" w:w="286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pPr>
            <w:r>
              <w:rPr>
                <w:rFonts w:ascii="Calibri" w:cs="Calibri" w:eastAsia="Calibri" w:hAnsi="Calibri"/>
                <w:sz w:val="21"/>
                <w:szCs w:val="21"/>
              </w:rPr>
              <w:t xml:space="preserve"/>
            </w:r>
          </w:p>
        </w:tc>
      </w:tr>
      <w:tr>
        <w:tc>
          <w:tcPr>
            <w:tcW w:type="dxa" w:w="9720"/>
            <w:gridSpan w:val="4"/>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60" w:before="4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Check here if additional parts are listed in Exhibit "A".</w:t>
            </w:r>
          </w:p>
          <w:p>
            <w:pPr>
              <w:tabs>
                <w:tab w:val="right" w:pos="9560" w:leader="underscore"/>
              </w:tabs>
              <w:spacing w:after="60" w:before="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Check here if this End Use Statement is for a reload. If so, please provide the previous order reference if available: </w:t>
            </w:r>
            <w:r>
              <w:tab/>
            </w:r>
          </w:p>
          <w:p>
            <w:pPr>
              <w:spacing w:after="40" w:before="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Check here if this End Use Statement will apply to all orders placed with Nodestream.</w:t>
            </w:r>
          </w:p>
        </w:tc>
      </w:tr>
    </w:tbl>
    <w:p>
      <w:pPr>
        <w:spacing w:after="80" w:before="0"/>
        <w:jc w:val="both"/>
      </w:pPr>
      <w:r>
        <w:rPr>
          <w:rFonts w:ascii="Calibri" w:cs="Calibri" w:eastAsia="Calibri" w:hAnsi="Calibri"/>
          <w:sz w:val="21"/>
          <w:szCs w:val="21"/>
        </w:rPr>
        <w:t xml:space="preserve"/>
      </w:r>
    </w:p>
    <w:p>
      <w:pPr>
        <w:spacing w:after="120" w:before="0" w:line="264"/>
        <w:jc w:val="both"/>
      </w:pPr>
      <w:r>
        <w:rPr>
          <w:rFonts w:ascii="Calibri" w:cs="Calibri" w:eastAsia="Calibri" w:hAnsi="Calibri"/>
          <w:sz w:val="21"/>
          <w:szCs w:val="21"/>
        </w:rPr>
        <w:t xml:space="preserve">It is the policy of Nodestream to screen the end use and end users of certain Products. This screening process includes collecting End Use Statements and, occasionally, additional Assurance Statements as part of our efforts to comply with the applicable US import/export control laws and the laws of the selling country. Please assist in our trade compliance by completing this End Use Statement.</w:t>
      </w:r>
    </w:p>
    <w:p>
      <w:pPr>
        <w:spacing w:after="120" w:before="0" w:line="264"/>
        <w:jc w:val="both"/>
      </w:pPr>
      <w:r>
        <w:rPr>
          <w:rFonts w:ascii="Calibri" w:cs="Calibri" w:eastAsia="Calibri" w:hAnsi="Calibri"/>
          <w:b/>
          <w:bCs/>
          <w:i/>
          <w:iCs/>
          <w:sz w:val="21"/>
          <w:szCs w:val="21"/>
        </w:rPr>
        <w:t xml:space="preserve">Instructions: </w:t>
      </w:r>
      <w:r>
        <w:rPr>
          <w:rFonts w:ascii="Calibri" w:cs="Calibri" w:eastAsia="Calibri" w:hAnsi="Calibri"/>
          <w:sz w:val="21"/>
          <w:szCs w:val="21"/>
        </w:rPr>
        <w:t xml:space="preserve">To avoid delays, please complete this End Use Statement in its entirety and as detailed as possible. Full names of companies and complete physical addresses (no post office boxes) should be provided. Acronyms should be defined.</w:t>
      </w:r>
    </w:p>
    <w:p>
      <w:pPr>
        <w:spacing w:after="100" w:before="80"/>
        <w:jc w:val="both"/>
      </w:pPr>
      <w:r>
        <w:rPr>
          <w:rFonts w:ascii="Calibri" w:cs="Calibri" w:eastAsia="Calibri" w:hAnsi="Calibri"/>
          <w:b/>
          <w:bCs/>
          <w:sz w:val="21"/>
          <w:szCs w:val="21"/>
        </w:rPr>
        <w:t xml:space="preserve">Please certify and agree to the following:</w:t>
      </w:r>
    </w:p>
    <w:p>
      <w:pPr>
        <w:spacing w:after="60" w:before="0"/>
        <w:jc w:val="both"/>
      </w:pPr>
      <w:r>
        <w:rPr>
          <w:rFonts w:ascii="Calibri" w:cs="Calibri" w:eastAsia="Calibri" w:hAnsi="Calibri"/>
          <w:sz w:val="21"/>
          <w:szCs w:val="21"/>
        </w:rPr>
        <w:t xml:space="preserve">We certify that we are (please select all that apply):</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A Distributor</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An OEM</w:t>
      </w:r>
    </w:p>
    <w:p>
      <w:pPr>
        <w:tabs>
          <w:tab w:val="right" w:pos="9720" w:leader="underscore"/>
        </w:tabs>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Are a Government End User belonging to the following country: </w:t>
      </w:r>
      <w:r>
        <w:rPr>
          <w:rFonts w:ascii="Calibri" w:cs="Calibri" w:eastAsia="Calibri" w:hAnsi="Calibri"/>
          <w:sz w:val="21"/>
          <w:szCs w:val="21"/>
        </w:rPr>
        <w:tab/>
      </w:r>
    </w:p>
    <w:p>
      <w:pPr>
        <w:tabs>
          <w:tab w:val="right" w:pos="9720" w:leader="underscore"/>
        </w:tabs>
        <w:spacing w:after="12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Other. Please specify: </w:t>
      </w:r>
      <w:r>
        <w:rPr>
          <w:rFonts w:ascii="Calibri" w:cs="Calibri" w:eastAsia="Calibri" w:hAnsi="Calibri"/>
          <w:sz w:val="21"/>
          <w:szCs w:val="21"/>
        </w:rPr>
        <w:tab/>
      </w:r>
    </w:p>
    <w:p>
      <w:pPr>
        <w:tabs>
          <w:tab w:val="right" w:pos="9720" w:leader="underscore"/>
        </w:tabs>
        <w:spacing w:after="100" w:before="0"/>
      </w:pPr>
      <w:r>
        <w:rPr>
          <w:rFonts w:ascii="Calibri" w:cs="Calibri" w:eastAsia="Calibri" w:hAnsi="Calibri"/>
          <w:sz w:val="21"/>
          <w:szCs w:val="21"/>
        </w:rPr>
        <w:t xml:space="preserve">Our headquarters are located in the following country: </w:t>
      </w:r>
      <w:r>
        <w:rPr>
          <w:rFonts w:ascii="Calibri" w:cs="Calibri" w:eastAsia="Calibri" w:hAnsi="Calibri"/>
          <w:sz w:val="21"/>
          <w:szCs w:val="21"/>
        </w:rPr>
        <w:tab/>
      </w:r>
    </w:p>
    <w:p>
      <w:pPr>
        <w:tabs>
          <w:tab w:val="right" w:pos="9720" w:leader="underscore"/>
        </w:tabs>
        <w:spacing w:after="160" w:before="0"/>
      </w:pPr>
      <w:r>
        <w:rPr>
          <w:rFonts w:ascii="Calibri" w:cs="Calibri" w:eastAsia="Calibri" w:hAnsi="Calibri"/>
          <w:sz w:val="21"/>
          <w:szCs w:val="21"/>
        </w:rPr>
        <w:t xml:space="preserve">Our parent company is located in the following country: </w:t>
      </w:r>
      <w:r>
        <w:rPr>
          <w:rFonts w:ascii="Calibri" w:cs="Calibri" w:eastAsia="Calibri" w:hAnsi="Calibri"/>
          <w:sz w:val="21"/>
          <w:szCs w:val="21"/>
        </w:rPr>
        <w:tab/>
      </w:r>
    </w:p>
    <w:p>
      <w:pPr>
        <w:spacing w:after="60" w:before="0"/>
        <w:jc w:val="both"/>
      </w:pPr>
      <w:r>
        <w:rPr>
          <w:rFonts w:ascii="Calibri" w:cs="Calibri" w:eastAsia="Calibri" w:hAnsi="Calibri"/>
          <w:sz w:val="21"/>
          <w:szCs w:val="21"/>
        </w:rPr>
        <w:t xml:space="preserve">We certify that we are in the following industries (please select all that apply):</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Aerospace</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Automotive</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Military, Defense, Government</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Medical</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Semiconductor Manufacturing</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Semiconductor Fabrication Facility in China, Hong Kong or Macau</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Semiconductor Manufacturing Equipment or Semiconductor Testing Equipment</w:t>
      </w:r>
    </w:p>
    <w:p>
      <w:pPr>
        <w:tabs>
          <w:tab w:val="right" w:pos="9720" w:leader="underscore"/>
        </w:tabs>
        <w:spacing w:after="20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Other. Please specify: </w:t>
      </w:r>
      <w:r>
        <w:rPr>
          <w:rFonts w:ascii="Calibri" w:cs="Calibri" w:eastAsia="Calibri" w:hAnsi="Calibri"/>
          <w:sz w:val="21"/>
          <w:szCs w:val="21"/>
        </w:rPr>
        <w:tab/>
      </w:r>
    </w:p>
    <w:p>
      <w:pPr>
        <w:spacing w:after="80" w:before="80"/>
        <w:jc w:val="both"/>
      </w:pPr>
      <w:r>
        <w:rPr>
          <w:rFonts w:ascii="Calibri" w:cs="Calibri" w:eastAsia="Calibri" w:hAnsi="Calibri"/>
          <w:b/>
          <w:bCs/>
          <w:sz w:val="21"/>
          <w:szCs w:val="21"/>
          <w:u w:val="single"/>
        </w:rPr>
        <w:t xml:space="preserve">END USE:</w:t>
      </w:r>
    </w:p>
    <w:p>
      <w:pPr>
        <w:spacing w:after="60" w:before="0"/>
        <w:jc w:val="both"/>
      </w:pPr>
      <w:r>
        <w:rPr>
          <w:rFonts w:ascii="Calibri" w:cs="Calibri" w:eastAsia="Calibri" w:hAnsi="Calibri"/>
          <w:sz w:val="21"/>
          <w:szCs w:val="21"/>
        </w:rPr>
        <w:t xml:space="preserve">Our specific end use is (please select all that apply). If you are reselling without modification, please indicate the specific end use of your customer:</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Aerospace (includes satellites and aircrafts)</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Military/Defense</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Semiconductor Manufacturing</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Semiconductor Equipment Manufacturing</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Semiconductor Testing Equipment Manufacturing</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Supercomputer Development, Manufacturing or Operation</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Commercial/Civil/Other.</w:t>
      </w:r>
    </w:p>
    <w:p>
      <w:pPr>
        <w:spacing w:after="60" w:before="160"/>
        <w:jc w:val="both"/>
      </w:pPr>
      <w:r>
        <w:rPr>
          <w:rFonts w:ascii="Calibri" w:cs="Calibri" w:eastAsia="Calibri" w:hAnsi="Calibri"/>
          <w:b/>
          <w:bCs/>
          <w:sz w:val="21"/>
          <w:szCs w:val="21"/>
          <w:u w:val="single"/>
        </w:rPr>
        <w:t xml:space="preserve">Describe the Intended End Use:</w:t>
      </w:r>
      <w:r>
        <w:rPr>
          <w:rFonts w:ascii="Calibri" w:cs="Calibri" w:eastAsia="Calibri" w:hAnsi="Calibri"/>
          <w:sz w:val="21"/>
          <w:szCs w:val="21"/>
        </w:rPr>
        <w:t xml:space="preserve"> The product(s) being purchased from Nodestream for the order referenced above ("Ordered Parts") will be used for:</w:t>
      </w:r>
    </w:p>
    <w:p>
      <w:pPr>
        <w:spacing w:after="60" w:before="0"/>
        <w:jc w:val="both"/>
      </w:pPr>
      <w:r>
        <w:rPr>
          <w:rFonts w:ascii="Calibri" w:cs="Calibri" w:eastAsia="Calibri" w:hAnsi="Calibri"/>
          <w:i/>
          <w:iCs/>
          <w:sz w:val="19"/>
          <w:szCs w:val="19"/>
        </w:rPr>
        <w:t xml:space="preserve">(Please describe how the Products will be used, for what purpose, the end product and the application. Please do not use "for commercial use", "for use in testing equipment", "for stocking" or "for R&amp;D" without providing further explanation.)</w:t>
      </w:r>
    </w:p>
    <w:p>
      <w:pPr>
        <w:pBdr>
          <w:bottom w:val="single" w:color="000000" w:sz="6" w:space="1"/>
        </w:pBdr>
        <w:spacing w:after="0" w:before="0" w:line="360"/>
        <w:ind w:right="0"/>
      </w:pPr>
    </w:p>
    <w:p>
      <w:pPr>
        <w:pBdr>
          <w:bottom w:val="single" w:color="000000" w:sz="6" w:space="1"/>
        </w:pBdr>
        <w:spacing w:after="0" w:before="0" w:line="360"/>
        <w:ind w:right="1"/>
      </w:pPr>
    </w:p>
    <w:p>
      <w:pPr>
        <w:pBdr>
          <w:bottom w:val="single" w:color="000000" w:sz="6" w:space="1"/>
        </w:pBdr>
        <w:spacing w:after="0" w:before="0" w:line="360"/>
        <w:ind w:right="2"/>
      </w:pPr>
    </w:p>
    <w:p>
      <w:pPr>
        <w:spacing w:after="80" w:before="200"/>
        <w:jc w:val="both"/>
      </w:pPr>
      <w:r>
        <w:rPr>
          <w:rFonts w:ascii="Calibri" w:cs="Calibri" w:eastAsia="Calibri" w:hAnsi="Calibri"/>
          <w:i/>
          <w:iCs/>
          <w:sz w:val="21"/>
          <w:szCs w:val="21"/>
        </w:rPr>
        <w:t xml:space="preserve">If you are purchasing Products on behalf of another company or if the Product will be used by another company, please identify the company here.</w:t>
      </w:r>
    </w:p>
    <w:p>
      <w:pPr>
        <w:tabs>
          <w:tab w:val="right" w:pos="9720" w:leader="underscore"/>
        </w:tabs>
        <w:spacing w:after="100" w:before="0"/>
      </w:pPr>
      <w:r>
        <w:rPr>
          <w:rFonts w:ascii="Calibri" w:cs="Calibri" w:eastAsia="Calibri" w:hAnsi="Calibri"/>
          <w:sz w:val="21"/>
          <w:szCs w:val="21"/>
        </w:rPr>
        <w:t xml:space="preserve">Name of ultimate end user (in English and Chinese, if applicable): </w:t>
      </w:r>
      <w:r>
        <w:rPr>
          <w:rFonts w:ascii="Calibri" w:cs="Calibri" w:eastAsia="Calibri" w:hAnsi="Calibri"/>
          <w:sz w:val="21"/>
          <w:szCs w:val="21"/>
        </w:rPr>
        <w:tab/>
      </w:r>
    </w:p>
    <w:p>
      <w:pPr>
        <w:tabs>
          <w:tab w:val="right" w:pos="9720" w:leader="underscore"/>
        </w:tabs>
        <w:spacing w:after="100" w:before="0"/>
      </w:pPr>
      <w:r>
        <w:rPr>
          <w:rFonts w:ascii="Calibri" w:cs="Calibri" w:eastAsia="Calibri" w:hAnsi="Calibri"/>
          <w:sz w:val="21"/>
          <w:szCs w:val="21"/>
        </w:rPr>
        <w:t xml:space="preserve">Address of Ultimate End User: </w:t>
      </w:r>
      <w:r>
        <w:rPr>
          <w:rFonts w:ascii="Calibri" w:cs="Calibri" w:eastAsia="Calibri" w:hAnsi="Calibri"/>
          <w:sz w:val="21"/>
          <w:szCs w:val="21"/>
        </w:rPr>
        <w:tab/>
      </w:r>
    </w:p>
    <w:p>
      <w:pPr>
        <w:tabs>
          <w:tab w:val="right" w:pos="9720" w:leader="underscore"/>
        </w:tabs>
        <w:spacing w:after="100" w:before="0"/>
      </w:pPr>
      <w:r>
        <w:rPr>
          <w:rFonts w:ascii="Calibri" w:cs="Calibri" w:eastAsia="Calibri" w:hAnsi="Calibri"/>
          <w:sz w:val="21"/>
          <w:szCs w:val="21"/>
        </w:rPr>
        <w:t xml:space="preserve">Website of Ultimate End User: </w:t>
      </w:r>
      <w:r>
        <w:rPr>
          <w:rFonts w:ascii="Calibri" w:cs="Calibri" w:eastAsia="Calibri" w:hAnsi="Calibri"/>
          <w:sz w:val="21"/>
          <w:szCs w:val="21"/>
        </w:rPr>
        <w:tab/>
      </w:r>
    </w:p>
    <w:p>
      <w:pPr>
        <w:spacing w:after="40" w:before="0"/>
        <w:jc w:val="both"/>
      </w:pPr>
      <w:r>
        <w:rPr>
          <w:rFonts w:ascii="Calibri" w:cs="Calibri" w:eastAsia="Calibri" w:hAnsi="Calibri"/>
          <w:sz w:val="21"/>
          <w:szCs w:val="21"/>
        </w:rPr>
        <w:t xml:space="preserve">If the Ultimate End User reports to a parent company or other headquarters, please provide the name and country of the parent/headquarter of the Ultimate End User:</w:t>
      </w:r>
    </w:p>
    <w:p>
      <w:pPr>
        <w:tabs>
          <w:tab w:val="right" w:pos="9720" w:leader="underscore"/>
        </w:tabs>
        <w:spacing w:after="160" w:before="0"/>
      </w:pPr>
      <w:r>
        <w:rPr>
          <w:rFonts w:ascii="Calibri" w:cs="Calibri" w:eastAsia="Calibri" w:hAnsi="Calibri"/>
          <w:sz w:val="21"/>
          <w:szCs w:val="21"/>
        </w:rPr>
        <w:t xml:space="preserve"/>
      </w:r>
      <w:r>
        <w:rPr>
          <w:rFonts w:ascii="Calibri" w:cs="Calibri" w:eastAsia="Calibri" w:hAnsi="Calibri"/>
          <w:sz w:val="21"/>
          <w:szCs w:val="21"/>
        </w:rPr>
        <w:tab/>
      </w:r>
    </w:p>
    <w:p>
      <w:pPr>
        <w:spacing w:after="60" w:before="0"/>
        <w:jc w:val="both"/>
      </w:pPr>
      <w:r>
        <w:rPr>
          <w:rFonts w:ascii="Calibri" w:cs="Calibri" w:eastAsia="Calibri" w:hAnsi="Calibri"/>
          <w:sz w:val="21"/>
          <w:szCs w:val="21"/>
        </w:rPr>
        <w:t xml:space="preserve">Product(s) will be used in the following countries:</w:t>
      </w:r>
    </w:p>
    <w:p>
      <w:pPr>
        <w:spacing w:after="4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China, Hong Kong or Macau</w:t>
      </w:r>
    </w:p>
    <w:p>
      <w:pPr>
        <w:tabs>
          <w:tab w:val="right" w:pos="9720" w:leader="underscore"/>
        </w:tabs>
        <w:spacing w:after="200" w:before="0"/>
        <w:ind w:left="360"/>
      </w:pPr>
      <w:r>
        <w:rPr>
          <w:rFonts w:ascii="Segoe UI Symbol" w:cs="Segoe UI Symbol" w:eastAsia="Segoe UI Symbol" w:hAnsi="Segoe UI Symbol"/>
          <w:sz w:val="21"/>
          <w:szCs w:val="21"/>
        </w:rPr>
        <w:t xml:space="preserve">☐ </w:t>
      </w:r>
      <w:r>
        <w:rPr>
          <w:rFonts w:ascii="Calibri" w:cs="Calibri" w:eastAsia="Calibri" w:hAnsi="Calibri"/>
          <w:sz w:val="21"/>
          <w:szCs w:val="21"/>
        </w:rPr>
        <w:t xml:space="preserve">If Other, specify which countries: </w:t>
      </w:r>
      <w:r>
        <w:rPr>
          <w:rFonts w:ascii="Calibri" w:cs="Calibri" w:eastAsia="Calibri" w:hAnsi="Calibri"/>
          <w:sz w:val="21"/>
          <w:szCs w:val="21"/>
        </w:rPr>
        <w:tab/>
      </w:r>
    </w:p>
    <w:p>
      <w:pPr>
        <w:spacing w:after="100" w:before="80"/>
        <w:jc w:val="both"/>
      </w:pPr>
      <w:r>
        <w:rPr>
          <w:rFonts w:ascii="Calibri" w:cs="Calibri" w:eastAsia="Calibri" w:hAnsi="Calibri"/>
          <w:b/>
          <w:bCs/>
          <w:sz w:val="21"/>
          <w:szCs w:val="21"/>
          <w:u w:val="single"/>
        </w:rPr>
        <w:t xml:space="preserve">END USE CERTIFICATIONS</w:t>
      </w:r>
    </w:p>
    <w:p>
      <w:pPr>
        <w:pStyle w:val="ListParagraph"/>
        <w:numPr>
          <w:ilvl w:val="0"/>
          <w:numId w:val="2"/>
        </w:numPr>
        <w:spacing w:after="100" w:before="0" w:line="264"/>
        <w:jc w:val="both"/>
      </w:pPr>
      <w:r>
        <w:rPr>
          <w:rFonts w:ascii="Calibri" w:cs="Calibri" w:eastAsia="Calibri" w:hAnsi="Calibri"/>
          <w:sz w:val="21"/>
          <w:szCs w:val="21"/>
        </w:rPr>
        <w:t xml:space="preserve">We will not sell, export, re-export, divert or otherwise transfer any Product or the components of such Products (collectively, "Parts") to any entity or country, including but not limited to Iran, North Korea, Syria, Russia, Belarus, the Crimea, Donetsk and Luhansk regions, and Cuba unless authorized by the U.S. Government. If not shipping from the US, this also applies to the applicable selling country's respective debarred lists issued.</w:t>
      </w:r>
    </w:p>
    <w:p>
      <w:pPr>
        <w:pStyle w:val="ListParagraph"/>
        <w:numPr>
          <w:ilvl w:val="0"/>
          <w:numId w:val="2"/>
        </w:numPr>
        <w:spacing w:after="100" w:before="0" w:line="264"/>
        <w:jc w:val="both"/>
      </w:pPr>
      <w:r>
        <w:rPr>
          <w:rFonts w:ascii="Calibri" w:cs="Calibri" w:eastAsia="Calibri" w:hAnsi="Calibri"/>
          <w:sz w:val="21"/>
          <w:szCs w:val="21"/>
        </w:rPr>
        <w:t xml:space="preserve">We will not directly or indirectly sell, transfer, export, or re-export, transmit or participate in any export transaction involving Parts with individuals or companies listed on the U.S. Treasury Department's, Office of Foreign Assets Control, Specially Designated Nationals (SDN) list (or companies owned 50% or more by one or more SDNs), the U.S. Commerce Department's Table of Denial Orders, the U.S. Department of State's list of individuals debarred from receiving Munitions List items, and any other lists administered by the Department of State, Treasury or Commerce, the European Union, Hong Kong or other applicable lists, i.e., Entity Lists as well as Denied Person/Company list of the selling country. We certify that we are not an embassy, agency, or a subdivision of a non-U.S. government. Ownerships interests in our company are not held by a person(s) listed on the Office of Foreign Asset Controls (OFAC) Specially Designated Nationals List (SDN) or by Executive Order.</w:t>
      </w:r>
    </w:p>
    <w:p>
      <w:pPr>
        <w:pStyle w:val="ListParagraph"/>
        <w:numPr>
          <w:ilvl w:val="0"/>
          <w:numId w:val="2"/>
        </w:numPr>
        <w:spacing w:after="40" w:before="0"/>
        <w:jc w:val="both"/>
      </w:pPr>
      <w:r>
        <w:rPr>
          <w:rFonts w:ascii="Calibri" w:cs="Calibri" w:eastAsia="Calibri" w:hAnsi="Calibri"/>
          <w:sz w:val="21"/>
          <w:szCs w:val="21"/>
        </w:rPr>
        <w:t xml:space="preserve">We will not sell, export, re-export, or otherwise dispose of any Parts for:</w:t>
      </w:r>
    </w:p>
    <w:p>
      <w:pPr>
        <w:pStyle w:val="ListParagraph"/>
        <w:numPr>
          <w:ilvl w:val="1"/>
          <w:numId w:val="2"/>
        </w:numPr>
        <w:spacing w:after="40" w:before="0"/>
        <w:jc w:val="both"/>
      </w:pPr>
      <w:r>
        <w:rPr>
          <w:rFonts w:ascii="Calibri" w:cs="Calibri" w:eastAsia="Calibri" w:hAnsi="Calibri"/>
          <w:sz w:val="21"/>
          <w:szCs w:val="21"/>
        </w:rPr>
        <w:t xml:space="preserve">use in activities which involve the development, production, use or stockpiling of chemical, biological, nuclear weapons, rocket systems (including ballistic missile systems, space launch vehicles, and sounding rockets) or unmanned air vehicles capable of delivering the same, or in development, production, use or stockpiling of weapons of mass destruction; or</w:t>
      </w:r>
    </w:p>
    <w:p>
      <w:pPr>
        <w:pStyle w:val="ListParagraph"/>
        <w:numPr>
          <w:ilvl w:val="1"/>
          <w:numId w:val="2"/>
        </w:numPr>
        <w:spacing w:after="100" w:before="0" w:line="264"/>
        <w:jc w:val="both"/>
      </w:pPr>
      <w:r>
        <w:rPr>
          <w:rFonts w:ascii="Calibri" w:cs="Calibri" w:eastAsia="Calibri" w:hAnsi="Calibri"/>
          <w:sz w:val="21"/>
          <w:szCs w:val="21"/>
        </w:rPr>
        <w:t xml:space="preserve">use in any facilities which are engaged in activities relating to such weapons or applications, without authorization from the U.S. Government if required by applicable law.</w:t>
      </w:r>
    </w:p>
    <w:p>
      <w:pPr>
        <w:pStyle w:val="ListParagraph"/>
        <w:numPr>
          <w:ilvl w:val="0"/>
          <w:numId w:val="2"/>
        </w:numPr>
        <w:spacing w:after="100" w:before="0" w:line="264"/>
        <w:jc w:val="both"/>
      </w:pPr>
      <w:r>
        <w:rPr>
          <w:rFonts w:ascii="Calibri" w:cs="Calibri" w:eastAsia="Calibri" w:hAnsi="Calibri"/>
          <w:sz w:val="21"/>
          <w:szCs w:val="21"/>
        </w:rPr>
        <w:t xml:space="preserve">We will not sell, export, re-export, or otherwise dispose of any Parts to China, Hong Kong, the Russia Federation ("Russia"), Belarus, Venezuela, Burma/Myanmar or Cambodia (i) for incorporation into a military item or for use that supports or contributes to the operation, installation, maintenance, repair, overhaul, refurbishing, "development," or "production," of military items and/or to the national armed services (army, navy, marine, air force, or coast guard), as well as the national guard and national police, government intelligence or reconnaissance organizations, or any person or entity whose actions or functions are intended to support "military end uses" as set forth in (i) in those countries.</w:t>
      </w:r>
    </w:p>
    <w:p>
      <w:pPr>
        <w:pStyle w:val="ListParagraph"/>
        <w:numPr>
          <w:ilvl w:val="0"/>
          <w:numId w:val="2"/>
        </w:numPr>
        <w:spacing w:after="40" w:before="0"/>
        <w:jc w:val="both"/>
      </w:pPr>
      <w:r>
        <w:rPr>
          <w:rFonts w:ascii="Calibri" w:cs="Calibri" w:eastAsia="Calibri" w:hAnsi="Calibri"/>
          <w:sz w:val="21"/>
          <w:szCs w:val="21"/>
        </w:rPr>
        <w:t xml:space="preserve">We will not sell, export, re-export, or otherwise dispose of any Parts for:</w:t>
      </w:r>
    </w:p>
    <w:p>
      <w:pPr>
        <w:pStyle w:val="ListParagraph"/>
        <w:numPr>
          <w:ilvl w:val="1"/>
          <w:numId w:val="2"/>
        </w:numPr>
        <w:spacing w:after="40" w:before="0"/>
        <w:jc w:val="both"/>
      </w:pPr>
      <w:r>
        <w:rPr>
          <w:rFonts w:ascii="Calibri" w:cs="Calibri" w:eastAsia="Calibri" w:hAnsi="Calibri"/>
          <w:sz w:val="21"/>
          <w:szCs w:val="21"/>
        </w:rPr>
        <w:t xml:space="preserve">the "development", "production", operation, installation (including on-site installation), maintenance (checking), repair, overhaul, or refurbishing of a "supercomputer"</w:t>
      </w:r>
      <w:r>
        <w:rPr>
          <w:rStyle w:val="FootnoteReference"/>
        </w:rPr>
        <w:footnoteReference w:id="1"/>
      </w:r>
      <w:r>
        <w:rPr>
          <w:rFonts w:ascii="Calibri" w:cs="Calibri" w:eastAsia="Calibri" w:hAnsi="Calibri"/>
          <w:sz w:val="21"/>
          <w:szCs w:val="21"/>
        </w:rPr>
        <w:t xml:space="preserve"> located in or destined to China, Hong Kong, Macau or other D:5 country (collectively "D:5 Country")</w:t>
      </w:r>
      <w:r>
        <w:rPr>
          <w:rStyle w:val="FootnoteReference"/>
        </w:rPr>
        <w:footnoteReference w:id="2"/>
      </w:r>
      <w:r>
        <w:rPr>
          <w:rFonts w:ascii="Calibri" w:cs="Calibri" w:eastAsia="Calibri" w:hAnsi="Calibri"/>
          <w:sz w:val="21"/>
          <w:szCs w:val="21"/>
        </w:rPr>
        <w:t xml:space="preserve">; or</w:t>
      </w:r>
    </w:p>
    <w:p>
      <w:pPr>
        <w:pStyle w:val="ListParagraph"/>
        <w:numPr>
          <w:ilvl w:val="1"/>
          <w:numId w:val="2"/>
        </w:numPr>
        <w:spacing w:after="40" w:before="0"/>
        <w:jc w:val="both"/>
      </w:pPr>
      <w:r>
        <w:rPr>
          <w:rFonts w:ascii="Calibri" w:cs="Calibri" w:eastAsia="Calibri" w:hAnsi="Calibri"/>
          <w:sz w:val="21"/>
          <w:szCs w:val="21"/>
        </w:rPr>
        <w:t xml:space="preserve">the incorporation into, or the "development" or "production" of any "component" or "equipment" that will be used in a "supercomputer" located in a D:5 Country; or</w:t>
      </w:r>
    </w:p>
    <w:p>
      <w:pPr>
        <w:pStyle w:val="ListParagraph"/>
        <w:numPr>
          <w:ilvl w:val="1"/>
          <w:numId w:val="2"/>
        </w:numPr>
        <w:spacing w:after="40" w:before="0"/>
        <w:jc w:val="both"/>
      </w:pPr>
      <w:r>
        <w:rPr>
          <w:rFonts w:ascii="Calibri" w:cs="Calibri" w:eastAsia="Calibri" w:hAnsi="Calibri"/>
          <w:sz w:val="21"/>
          <w:szCs w:val="21"/>
        </w:rPr>
        <w:t xml:space="preserve">the "development" or "production" of integrated circuits destined to a "facility" located or headquartered in or whose ultimate parent company is headquartered in a D:5 Country where </w:t>
      </w:r>
      <w:r>
        <w:rPr>
          <w:rFonts w:ascii="Calibri" w:cs="Calibri" w:eastAsia="Calibri" w:hAnsi="Calibri"/>
          <w:i/>
          <w:iCs/>
          <w:sz w:val="21"/>
          <w:szCs w:val="21"/>
        </w:rPr>
        <w:t xml:space="preserve">we know</w:t>
      </w:r>
      <w:r>
        <w:rPr>
          <w:rFonts w:ascii="Calibri" w:cs="Calibri" w:eastAsia="Calibri" w:hAnsi="Calibri"/>
          <w:sz w:val="21"/>
          <w:szCs w:val="21"/>
        </w:rPr>
        <w:t xml:space="preserve"> "production" of "advanced-node ICs" occurs; or</w:t>
      </w:r>
    </w:p>
    <w:p>
      <w:pPr>
        <w:pStyle w:val="ListParagraph"/>
        <w:numPr>
          <w:ilvl w:val="1"/>
          <w:numId w:val="2"/>
        </w:numPr>
        <w:spacing w:after="100" w:before="0" w:line="264"/>
        <w:jc w:val="both"/>
      </w:pPr>
      <w:r>
        <w:rPr>
          <w:rFonts w:ascii="Calibri" w:cs="Calibri" w:eastAsia="Calibri" w:hAnsi="Calibri"/>
          <w:sz w:val="21"/>
          <w:szCs w:val="21"/>
        </w:rPr>
        <w:t xml:space="preserve">the "development" or "production" of integrated circuits destined to a "facility" located or headquartered in or whose ultimate parent company is headquartered in a D:5 Country where "production" of integrated circuits occurs, where such Parts are in Category 3, CCL Groups B, C, D, or E and </w:t>
      </w:r>
      <w:r>
        <w:rPr>
          <w:rFonts w:ascii="Calibri" w:cs="Calibri" w:eastAsia="Calibri" w:hAnsi="Calibri"/>
          <w:i/>
          <w:iCs/>
          <w:sz w:val="21"/>
          <w:szCs w:val="21"/>
        </w:rPr>
        <w:t xml:space="preserve">we do not know</w:t>
      </w:r>
      <w:r>
        <w:rPr>
          <w:rFonts w:ascii="Calibri" w:cs="Calibri" w:eastAsia="Calibri" w:hAnsi="Calibri"/>
          <w:sz w:val="21"/>
          <w:szCs w:val="21"/>
        </w:rPr>
        <w:t xml:space="preserve"> whether "production" of "advanced-node ICs" occurs at such "facility".</w:t>
      </w:r>
    </w:p>
    <w:p>
      <w:pPr>
        <w:pStyle w:val="ListParagraph"/>
        <w:numPr>
          <w:ilvl w:val="0"/>
          <w:numId w:val="2"/>
        </w:numPr>
        <w:spacing w:after="40" w:before="0"/>
        <w:jc w:val="both"/>
      </w:pPr>
      <w:r>
        <w:rPr>
          <w:rFonts w:ascii="Calibri" w:cs="Calibri" w:eastAsia="Calibri" w:hAnsi="Calibri"/>
          <w:sz w:val="21"/>
          <w:szCs w:val="21"/>
        </w:rPr>
        <w:t xml:space="preserve">We will not directly or indirectly, sell, transfer (in country), export or re-export any Parts specified in ECCN 3A001.z, 3A090, 4A003.z, 4A004.z, 4A005.z, 4A090, 5A002.z, 5A004.z, 5A992.z, 5D002.z, 5D992.z or 3E001 (for 3A090), as amended, to or for:</w:t>
      </w:r>
    </w:p>
    <w:p>
      <w:pPr>
        <w:pStyle w:val="ListParagraph"/>
        <w:numPr>
          <w:ilvl w:val="1"/>
          <w:numId w:val="2"/>
        </w:numPr>
        <w:spacing w:after="40" w:before="0"/>
        <w:jc w:val="both"/>
      </w:pPr>
      <w:r>
        <w:rPr>
          <w:rFonts w:ascii="Calibri" w:cs="Calibri" w:eastAsia="Calibri" w:hAnsi="Calibri"/>
          <w:sz w:val="21"/>
          <w:szCs w:val="21"/>
        </w:rPr>
        <w:t xml:space="preserve">any entity located in China, Macau, or any other country located in Country Groups D:1, D:4,</w:t>
      </w:r>
      <w:r>
        <w:rPr>
          <w:rStyle w:val="FootnoteReference"/>
        </w:rPr>
        <w:footnoteReference w:id="3"/>
      </w:r>
      <w:r>
        <w:rPr>
          <w:rFonts w:ascii="Calibri" w:cs="Calibri" w:eastAsia="Calibri" w:hAnsi="Calibri"/>
          <w:sz w:val="21"/>
          <w:szCs w:val="21"/>
        </w:rPr>
        <w:t xml:space="preserve"> or D:5 (excluding any destination also specified in Country Groups A:5 or A:6); or</w:t>
      </w:r>
    </w:p>
    <w:p>
      <w:pPr>
        <w:pStyle w:val="ListParagraph"/>
        <w:numPr>
          <w:ilvl w:val="1"/>
          <w:numId w:val="2"/>
        </w:numPr>
        <w:spacing w:after="100" w:before="0" w:line="264"/>
        <w:jc w:val="both"/>
      </w:pPr>
      <w:r>
        <w:rPr>
          <w:rFonts w:ascii="Calibri" w:cs="Calibri" w:eastAsia="Calibri" w:hAnsi="Calibri"/>
          <w:sz w:val="21"/>
          <w:szCs w:val="21"/>
        </w:rPr>
        <w:t xml:space="preserve">any entity, regardless of where it is located, if the entity is headquartered in, or its ultimate parent company is headquartered in a D:5 Country (e.g., a China headquartered cloud or data server provider located in Malaysia).</w:t>
      </w:r>
    </w:p>
    <w:p>
      <w:pPr>
        <w:pStyle w:val="ListParagraph"/>
        <w:numPr>
          <w:ilvl w:val="0"/>
          <w:numId w:val="2"/>
        </w:numPr>
        <w:spacing w:after="100" w:before="0" w:line="264"/>
        <w:jc w:val="both"/>
      </w:pPr>
      <w:r>
        <w:rPr>
          <w:rFonts w:ascii="Calibri" w:cs="Calibri" w:eastAsia="Calibri" w:hAnsi="Calibri"/>
          <w:sz w:val="21"/>
          <w:szCs w:val="21"/>
        </w:rPr>
        <w:t xml:space="preserve">We will not directly or indirectly sell, transfer (in country) export or re-export any Parts specified under ECCN 3B001, 3B002, 3D001, 3D002, and 3E001 to or within a D:5 country.</w:t>
      </w:r>
    </w:p>
    <w:p>
      <w:pPr>
        <w:pStyle w:val="ListParagraph"/>
        <w:numPr>
          <w:ilvl w:val="0"/>
          <w:numId w:val="2"/>
        </w:numPr>
        <w:spacing w:after="100" w:before="0" w:line="264"/>
        <w:jc w:val="both"/>
      </w:pPr>
      <w:r>
        <w:rPr>
          <w:rFonts w:ascii="Calibri" w:cs="Calibri" w:eastAsia="Calibri" w:hAnsi="Calibri"/>
          <w:sz w:val="21"/>
          <w:szCs w:val="21"/>
        </w:rPr>
        <w:t xml:space="preserve">We acknowledge that Huawei, Sugon, Hikvision and the Inspur Group, among others, are currently on the U.S. Department of Commerce, Bureau of Industry and Security's (BIS's) Entity List and/or identified as a Communist Chinese Military Company on the NDAA. As such, all exports, re-exports and transfers of items subject to the EAR or under the Foreign Direct Product Rule to these companies will require a license from BIS.</w:t>
      </w:r>
    </w:p>
    <w:p>
      <w:pPr>
        <w:pStyle w:val="ListParagraph"/>
        <w:numPr>
          <w:ilvl w:val="0"/>
          <w:numId w:val="2"/>
        </w:numPr>
        <w:spacing w:after="40" w:before="0"/>
        <w:jc w:val="both"/>
      </w:pPr>
      <w:r>
        <w:rPr>
          <w:rFonts w:ascii="Calibri" w:cs="Calibri" w:eastAsia="Calibri" w:hAnsi="Calibri"/>
          <w:sz w:val="21"/>
          <w:szCs w:val="21"/>
        </w:rPr>
        <w:t xml:space="preserve">We will comply with applicable US and EU trade restrictions, especially the restrictions targeting Russia, Belarus, the Crimea, Donetsk and Luhansk regions. Further:</w:t>
      </w:r>
    </w:p>
    <w:p>
      <w:pPr>
        <w:pStyle w:val="ListParagraph"/>
        <w:numPr>
          <w:ilvl w:val="1"/>
          <w:numId w:val="2"/>
        </w:numPr>
        <w:spacing w:after="40" w:before="0"/>
        <w:jc w:val="both"/>
      </w:pPr>
      <w:r>
        <w:rPr>
          <w:rFonts w:ascii="Calibri" w:cs="Calibri" w:eastAsia="Calibri" w:hAnsi="Calibri"/>
          <w:sz w:val="21"/>
          <w:szCs w:val="21"/>
        </w:rPr>
        <w:t xml:space="preserve">We shall not sell, export or re-export, directly or indirectly:</w:t>
      </w:r>
    </w:p>
    <w:p>
      <w:pPr>
        <w:pStyle w:val="ListParagraph"/>
        <w:numPr>
          <w:ilvl w:val="2"/>
          <w:numId w:val="2"/>
        </w:numPr>
        <w:spacing w:after="40" w:before="0"/>
        <w:jc w:val="both"/>
      </w:pPr>
      <w:r>
        <w:rPr>
          <w:rFonts w:ascii="Calibri" w:cs="Calibri" w:eastAsia="Calibri" w:hAnsi="Calibri"/>
          <w:sz w:val="21"/>
          <w:szCs w:val="21"/>
        </w:rPr>
        <w:t xml:space="preserve">to the Russian Federation or for use in the Russian Federation any Parts supplied by Nodestream or under our agreement with Nodestream that fall under the scope of Article 12g of Council Regulation (EU) No 833/2014, any other provision of the Council Regulation (EU) No 833/2014, or Regulation (EU) 2021/821 of the European Parliament and of the Council of 20 May 2021 setting up a Union regime for the control of exports, brokering, technical assistance, transit and transfer of dual-use items (recast), or in the Council Common Position 2008/944/CFSP of 8 December 2008 defining common rules governing control of exports of military technology and equipment.</w:t>
      </w:r>
    </w:p>
    <w:p>
      <w:pPr>
        <w:pStyle w:val="ListParagraph"/>
        <w:numPr>
          <w:ilvl w:val="2"/>
          <w:numId w:val="2"/>
        </w:numPr>
        <w:spacing w:after="40" w:before="0"/>
        <w:jc w:val="both"/>
      </w:pPr>
      <w:r>
        <w:rPr>
          <w:rFonts w:ascii="Calibri" w:cs="Calibri" w:eastAsia="Calibri" w:hAnsi="Calibri"/>
          <w:sz w:val="21"/>
          <w:szCs w:val="21"/>
        </w:rPr>
        <w:t xml:space="preserve">to Belarus or for use in Belarus any Parts supplied by Nodestream that fall under the scope of Article 8g of Council Regulation (EU) No 765/2006 or any other provision of the Council Regulation (EU) No 765/2006, or Regulation (EU) 2021/821 of the European Parliament and of the Council of 20 May 2021 setting up a Union regime for the control of exports, brokering, technical assistance, transit and transfer of dual-use items (recast), or in the Council Common Position 2008/944/CFSP of 8 December 2008 defining common rules governing control of exports of military technology and equipment.</w:t>
      </w:r>
    </w:p>
    <w:p>
      <w:pPr>
        <w:pStyle w:val="ListParagraph"/>
        <w:numPr>
          <w:ilvl w:val="1"/>
          <w:numId w:val="2"/>
        </w:numPr>
        <w:spacing w:after="40" w:before="0"/>
        <w:jc w:val="both"/>
      </w:pPr>
      <w:r>
        <w:rPr>
          <w:rFonts w:ascii="Calibri" w:cs="Calibri" w:eastAsia="Calibri" w:hAnsi="Calibri"/>
          <w:sz w:val="21"/>
          <w:szCs w:val="21"/>
        </w:rPr>
        <w:t xml:space="preserve">We shall undertake our best efforts to ensure that the purpose of paragraph (9)(i) not be frustrated by any third parties further down the commercial chain, including by possible resellers.</w:t>
      </w:r>
    </w:p>
    <w:p>
      <w:pPr>
        <w:pStyle w:val="ListParagraph"/>
        <w:numPr>
          <w:ilvl w:val="1"/>
          <w:numId w:val="2"/>
        </w:numPr>
        <w:spacing w:after="40" w:before="0"/>
        <w:jc w:val="both"/>
      </w:pPr>
      <w:r>
        <w:rPr>
          <w:rFonts w:ascii="Calibri" w:cs="Calibri" w:eastAsia="Calibri" w:hAnsi="Calibri"/>
          <w:sz w:val="21"/>
          <w:szCs w:val="21"/>
        </w:rPr>
        <w:t xml:space="preserve">We shall set up and maintain an adequate monitoring mechanism to detect conduct by any third parties further down the commercial chain, including by possible resellers, that would frustrate the purpose of this paragraph (9)(i). We will notify Nodestream of any problems in applying paragraph 9(i) through (iii).</w:t>
      </w:r>
    </w:p>
    <w:p>
      <w:pPr>
        <w:pStyle w:val="ListParagraph"/>
        <w:numPr>
          <w:ilvl w:val="1"/>
          <w:numId w:val="2"/>
        </w:numPr>
        <w:spacing w:after="100" w:before="0" w:line="264"/>
        <w:jc w:val="both"/>
      </w:pPr>
      <w:r>
        <w:rPr>
          <w:rFonts w:ascii="Calibri" w:cs="Calibri" w:eastAsia="Calibri" w:hAnsi="Calibri"/>
          <w:sz w:val="21"/>
          <w:szCs w:val="21"/>
        </w:rPr>
        <w:t xml:space="preserve">Any violation of paragraphs 9(i), (ii) or (iii) shall constitute a material breach of our agreement with Nodestream, and Nodestream shall be entitled to seek appropriate remedies, including the termination of Nodestream's agreement with us.</w:t>
      </w:r>
    </w:p>
    <w:p>
      <w:pPr>
        <w:pStyle w:val="ListParagraph"/>
        <w:numPr>
          <w:ilvl w:val="0"/>
          <w:numId w:val="2"/>
        </w:numPr>
        <w:spacing w:after="100" w:before="0" w:line="264"/>
        <w:jc w:val="both"/>
      </w:pPr>
      <w:r>
        <w:rPr>
          <w:rFonts w:ascii="Calibri" w:cs="Calibri" w:eastAsia="Calibri" w:hAnsi="Calibri"/>
          <w:sz w:val="21"/>
          <w:szCs w:val="21"/>
        </w:rPr>
        <w:t xml:space="preserve">Parts may be subject to U.S. Export Administration Regulations ("EAR"), as amended. As such, we will abide by all applicable US and/or the applicable selling country export control laws and regulations for any Parts purchased from Nodestream. We will not export, re-export, import to any other country or transmit any Parts except in accordance with all applicable laws, regulations, and, if applicable, the terms of any license or licenses issued by any applicable government authority. We understand that Nodestream is a U.S. person and agree not to cause Nodestream to facilitate the shipment, transmittal, transfer or servicing of items for prohibited end-uses in violation §734.9, §744.23 and §744.6 of the EAR, as may be amended from time to time. We will also comply with the International Labor Organization's conventions on forced labor.</w:t>
      </w:r>
    </w:p>
    <w:p>
      <w:pPr>
        <w:pStyle w:val="ListParagraph"/>
        <w:numPr>
          <w:ilvl w:val="0"/>
          <w:numId w:val="2"/>
        </w:numPr>
        <w:spacing w:after="240" w:before="0"/>
        <w:jc w:val="both"/>
      </w:pPr>
      <w:r>
        <w:rPr>
          <w:rFonts w:ascii="Calibri" w:cs="Calibri" w:eastAsia="Calibri" w:hAnsi="Calibri"/>
          <w:sz w:val="21"/>
          <w:szCs w:val="21"/>
        </w:rPr>
        <w:t xml:space="preserve">We certify that the information provided herein are true and correct and that the representations and certifications shall survive the term and termination of the relationship between us and Nodestream. We will send a supplemental statement to legal@nodestream.ai if any facts or intentions have changed (including but not limited to end use, end user, ultimate destination, or our ownership).</w:t>
      </w:r>
    </w:p>
    <w:p>
      <w:pPr>
        <w:keepNext/>
        <w:spacing w:after="120" w:before="120"/>
        <w:jc w:val="both"/>
      </w:pPr>
      <w:r>
        <w:rPr>
          <w:rFonts w:ascii="Calibri" w:cs="Calibri" w:eastAsia="Calibri" w:hAnsi="Calibri"/>
          <w:b/>
          <w:bCs/>
          <w:sz w:val="21"/>
          <w:szCs w:val="21"/>
        </w:rPr>
        <w:t xml:space="preserve">Certified and Agreed:</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2300"/>
        <w:gridCol w:w="2560"/>
        <w:gridCol w:w="2300"/>
        <w:gridCol w:w="2560"/>
      </w:tblGrid>
      <w:tr>
        <w:trPr>
          <w:cantSplit/>
          <w:trHeight w:val="560" w:hRule="atLeast"/>
        </w:trPr>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Company Name: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Date: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r>
      <w:tr>
        <w:trPr>
          <w:cantSplit/>
          <w:trHeight w:val="560" w:hRule="atLeast"/>
        </w:trPr>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Signature of Authorized Representative: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Printed Name: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r>
      <w:tr>
        <w:trPr>
          <w:cantSplit/>
          <w:trHeight w:val="560" w:hRule="atLeast"/>
        </w:trPr>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Title: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Address:</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r>
      <w:tr>
        <w:trPr>
          <w:cantSplit/>
          <w:trHeight w:val="560" w:hRule="atLeast"/>
        </w:trPr>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Customer Website: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Company Stamp/chop:</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r>
    </w:tbl>
    <w:sectPr>
      <w:headerReference w:type="default" r:id="rId7"/>
      <w:headerReference w:type="first" r:id="rId8"/>
      <w:footerReference w:type="default" r:id="rId9"/>
      <w:footerReference w:type="first" r:id="rId10"/>
      <w:pgSz w:w="12240" w:h="15840" w:orient="portrait"/>
      <w:pgMar w:top="1080" w:right="1260" w:bottom="1080" w:left="126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60"/>
        <w:tab w:val="right" w:pos="9720"/>
      </w:tabs>
    </w:pPr>
    <w:r>
      <w:rPr>
        <w:rFonts w:ascii="Calibri" w:cs="Calibri" w:eastAsia="Calibri" w:hAnsi="Calibri"/>
        <w:color w:val="666666"/>
        <w:sz w:val="16"/>
        <w:szCs w:val="16"/>
      </w:rPr>
      <w:t xml:space="preserve">EUS – Confidential</w:t>
    </w:r>
    <w:r>
      <w:rPr>
        <w:rFonts w:ascii="Calibri" w:cs="Calibri" w:eastAsia="Calibri" w:hAnsi="Calibri"/>
        <w:color w:val="666666"/>
        <w:sz w:val="16"/>
        <w:szCs w:val="16"/>
      </w:rPr>
      <w:tab/>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ab/>
      <w:t xml:space="preserve">Rev. 2026-09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60"/>
        <w:tab w:val="right" w:pos="9720"/>
      </w:tabs>
    </w:pPr>
    <w:r>
      <w:rPr>
        <w:rFonts w:ascii="Calibri" w:cs="Calibri" w:eastAsia="Calibri" w:hAnsi="Calibri"/>
        <w:color w:val="666666"/>
        <w:sz w:val="16"/>
        <w:szCs w:val="16"/>
      </w:rPr>
      <w:t xml:space="preserve">EUS – Confidential</w:t>
    </w:r>
    <w:r>
      <w:rPr>
        <w:rFonts w:ascii="Calibri" w:cs="Calibri" w:eastAsia="Calibri" w:hAnsi="Calibri"/>
        <w:color w:val="666666"/>
        <w:sz w:val="16"/>
        <w:szCs w:val="16"/>
      </w:rPr>
      <w:tab/>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ab/>
      <w:t xml:space="preserve">Rev. 2026-09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pPr>
      <w:r>
        <w:rPr>
          <w:rStyle w:val="FootnoteReference"/>
        </w:rPr>
        <w:footnoteRef/>
      </w:r>
      <w:r>
        <w:rPr>
          <w:rFonts w:ascii="Calibri" w:cs="Calibri" w:eastAsia="Calibri" w:hAnsi="Calibri"/>
          <w:sz w:val="16"/>
          <w:szCs w:val="16"/>
        </w:rPr>
        <w:t xml:space="preserve">"Supercomputer" is defined as a computing system having a collective maximum theoretical compute capacity of 100 or more double-precision (64-bit) petaflops or 200 or more single precision (32-bit) petaflops within a 41,600 ft³ or smaller envelop.</w:t>
      </w:r>
    </w:p>
  </w:footnote>
  <w:footnote w:id="2">
    <w:p>
      <w:pPr>
        <w:spacing w:after="0" w:before="0"/>
      </w:pPr>
      <w:r>
        <w:rPr>
          <w:rStyle w:val="FootnoteReference"/>
        </w:rPr>
        <w:footnoteRef/>
      </w:r>
      <w:r>
        <w:rPr>
          <w:rFonts w:ascii="Calibri" w:cs="Calibri" w:eastAsia="Calibri" w:hAnsi="Calibri"/>
          <w:sz w:val="16"/>
          <w:szCs w:val="16"/>
        </w:rPr>
        <w:t xml:space="preserve">D:5 Countries are: China (including Hong Kong), Afghanistan, Belarus, Burma, Cambodia, Central African Republic, Congo, Cuba, Eritrea, Haiti, Iran, Iraq, North Korea, Lebanon, Libya, Macau, Russia, Somalia, South Sudan, Sudan, Syria, Venezuela, Zimbabwe. Subject to change based on the Department of State orders.</w:t>
      </w:r>
    </w:p>
  </w:footnote>
  <w:footnote w:id="3">
    <w:p>
      <w:pPr>
        <w:spacing w:after="0" w:before="0"/>
      </w:pPr>
      <w:r>
        <w:rPr>
          <w:rStyle w:val="FootnoteReference"/>
        </w:rPr>
        <w:footnoteRef/>
      </w:r>
      <w:r>
        <w:rPr>
          <w:rFonts w:ascii="Calibri" w:cs="Calibri" w:eastAsia="Calibri" w:hAnsi="Calibri"/>
          <w:sz w:val="16"/>
          <w:szCs w:val="16"/>
        </w:rPr>
        <w:t xml:space="preserve">D:1, D:4 and D:5 Countries (excluding any destination also specified in Country Groups A:5 or A:6): China (including Hong Kong), Afghanistan, Armenia, Azerbaijan, Bahrain, Belarus, Burma, Cambodia, Central African Republic, Congo (Democratic Republic of), Cyprus, Cuba, Egypt, Eritrea, Georgia, Haiti, Iran, Iraq, Jordan, Kazakhstan, North Korea, Kuwait, Kyrgyzstan, Laos, Lebanon, Libya, Macau, Moldova, Mongolia, Oman, Pakistan, Qatar, Russia, Saudi Arabia, Somalia, South Sudan, Republic of Sudan, Syria, Tajikistan, Turkmenistan, United Arab Emirates, Uzbekistan, Venezuela, Vietnam, Yemen, Zimbabwe.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color w:val="666666"/>
        <w:sz w:val="16"/>
        <w:szCs w:val="16"/>
      </w:rPr>
      <w:t xml:space="preserve">End Use Statement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before="0"/>
    </w:pPr>
    <w:r>
      <w:drawing>
        <wp:inline distT="0" distB="0" distL="0" distR="0">
          <wp:extent cx="2057400" cy="2533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57400" cy="25336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sz w:val="14"/>
        <w:szCs w:val="14"/>
      </w:rPr>
    </w:lvl>
  </w:abstractNum>
  <w:abstractNum w:abstractNumId="3" w15:restartNumberingAfterBreak="0">
    <w:multiLevelType w:val="hybridMultilevel"/>
    <w:lvl w:ilvl="0" w15:tentative="1">
      <w:start w:val="1"/>
      <w:numFmt w:val="decimal"/>
      <w:lvlText w:val="(%1)"/>
      <w:lvlJc w:val="left"/>
      <w:pPr>
        <w:ind w:left="540" w:hanging="540"/>
      </w:pPr>
    </w:lvl>
    <w:lvl w:ilvl="1" w15:tentative="1">
      <w:start w:val="1"/>
      <w:numFmt w:val="lowerRoman"/>
      <w:lvlText w:val="(%2)"/>
      <w:lvlJc w:val="left"/>
      <w:pPr>
        <w:ind w:left="1080" w:hanging="540"/>
      </w:pPr>
    </w:lvl>
    <w:lvl w:ilvl="2" w15:tentative="1">
      <w:start w:val="1"/>
      <w:numFmt w:val="lowerLetter"/>
      <w:lvlText w:val="(%3)"/>
      <w:lvlJc w:val="left"/>
      <w:pPr>
        <w:ind w:left="1620" w:hanging="5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1d097f2a5118dc1583e3791764603e20b8ee66f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2026-09-02T14:34:31.488Z</dcterms:created>
  <dcterms:modified xsi:type="dcterms:W3CDTF">2026-09-02T14:34:31.488Z</dcterms:modified>
</cp:coreProperties>
</file>

<file path=docProps/custom.xml><?xml version="1.0" encoding="utf-8"?>
<Properties xmlns="http://schemas.openxmlformats.org/officeDocument/2006/custom-properties" xmlns:vt="http://schemas.openxmlformats.org/officeDocument/2006/docPropsVTypes"/>
</file>