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195A" w14:textId="77777777" w:rsidR="00364D28" w:rsidRDefault="00000000">
      <w:pPr>
        <w:pStyle w:val="Heading1"/>
        <w:numPr>
          <w:ilvl w:val="0"/>
          <w:numId w:val="1"/>
        </w:numPr>
        <w:spacing w:after="165" w:line="257" w:lineRule="auto"/>
        <w:jc w:val="center"/>
      </w:pPr>
      <w:r>
        <w:rPr>
          <w:sz w:val="20"/>
          <w:szCs w:val="20"/>
        </w:rPr>
        <w:t xml:space="preserve">REFERRAL FEE AGREEMENT FOR COMPUTE SERVICES  </w:t>
      </w:r>
    </w:p>
    <w:p w14:paraId="1D11689D" w14:textId="77777777" w:rsidR="00364D28" w:rsidRDefault="00000000">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spacing w:after="0" w:line="250" w:lineRule="auto"/>
        <w:rPr>
          <w:rFonts w:ascii="Arial" w:eastAsia="Arial" w:hAnsi="Arial" w:cs="Arial"/>
          <w:color w:val="000000"/>
          <w:sz w:val="23"/>
          <w:szCs w:val="23"/>
        </w:rPr>
      </w:pPr>
      <w:r>
        <w:rPr>
          <w:rFonts w:ascii="Arial" w:eastAsia="Arial" w:hAnsi="Arial" w:cs="Arial"/>
          <w:color w:val="000000"/>
          <w:sz w:val="23"/>
          <w:szCs w:val="23"/>
        </w:rPr>
        <w:tab/>
      </w:r>
      <w:r>
        <w:rPr>
          <w:rFonts w:ascii="Arial" w:eastAsia="Arial" w:hAnsi="Arial" w:cs="Arial"/>
          <w:color w:val="000000"/>
          <w:sz w:val="23"/>
          <w:szCs w:val="23"/>
        </w:rPr>
        <w:tab/>
        <w:t>This Referral Fee Agreement for Compute Services (the “</w:t>
      </w:r>
      <w:r>
        <w:rPr>
          <w:rFonts w:ascii="Arial" w:eastAsia="Arial" w:hAnsi="Arial" w:cs="Arial"/>
          <w:b/>
          <w:bCs/>
          <w:color w:val="000000"/>
          <w:sz w:val="23"/>
          <w:szCs w:val="23"/>
        </w:rPr>
        <w:t>Agreement</w:t>
      </w:r>
      <w:r>
        <w:rPr>
          <w:rFonts w:ascii="Arial" w:eastAsia="Arial" w:hAnsi="Arial" w:cs="Arial"/>
          <w:color w:val="000000"/>
          <w:sz w:val="23"/>
          <w:szCs w:val="23"/>
        </w:rPr>
        <w:t>") dated this Select date</w:t>
      </w:r>
      <w:r>
        <w:rPr>
          <w:rFonts w:ascii="Arial" w:eastAsia="Arial" w:hAnsi="Arial" w:cs="Arial"/>
          <w:color w:val="EE0000"/>
          <w:sz w:val="23"/>
          <w:szCs w:val="23"/>
        </w:rPr>
        <w:t xml:space="preserve"> </w:t>
      </w:r>
      <w:r>
        <w:rPr>
          <w:rFonts w:ascii="Arial" w:eastAsia="Arial" w:hAnsi="Arial" w:cs="Arial"/>
          <w:color w:val="000000"/>
          <w:sz w:val="23"/>
          <w:szCs w:val="23"/>
        </w:rPr>
        <w:t>(the “</w:t>
      </w:r>
      <w:r>
        <w:rPr>
          <w:rFonts w:ascii="Arial" w:eastAsia="Arial" w:hAnsi="Arial" w:cs="Arial"/>
          <w:b/>
          <w:bCs/>
          <w:color w:val="000000"/>
          <w:sz w:val="23"/>
          <w:szCs w:val="23"/>
        </w:rPr>
        <w:t>Effective Date</w:t>
      </w:r>
      <w:r>
        <w:rPr>
          <w:rFonts w:ascii="Arial" w:eastAsia="Arial" w:hAnsi="Arial" w:cs="Arial"/>
          <w:color w:val="000000"/>
          <w:sz w:val="23"/>
          <w:szCs w:val="23"/>
        </w:rPr>
        <w:t xml:space="preserve">”), by and between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Solutions LLC, a Delaware Limited Liability Company with its offices at 510 Bering Dr, Suite 575, Houston, Texas 77057 (“</w:t>
      </w:r>
      <w:proofErr w:type="spellStart"/>
      <w:r>
        <w:rPr>
          <w:rFonts w:ascii="Arial" w:eastAsia="Arial" w:hAnsi="Arial" w:cs="Arial"/>
          <w:b/>
          <w:bCs/>
          <w:color w:val="000000"/>
          <w:sz w:val="23"/>
          <w:szCs w:val="23"/>
        </w:rPr>
        <w:t>Blockware</w:t>
      </w:r>
      <w:proofErr w:type="spellEnd"/>
      <w:r>
        <w:rPr>
          <w:rFonts w:ascii="Arial" w:eastAsia="Arial" w:hAnsi="Arial" w:cs="Arial"/>
          <w:color w:val="000000"/>
          <w:sz w:val="23"/>
          <w:szCs w:val="23"/>
        </w:rPr>
        <w:t>") and [COMPANY NAME], a [STATE / ENTITY TYPE</w:t>
      </w:r>
      <w:proofErr w:type="gramStart"/>
      <w:r>
        <w:rPr>
          <w:rFonts w:ascii="Arial" w:eastAsia="Arial" w:hAnsi="Arial" w:cs="Arial"/>
          <w:color w:val="000000"/>
          <w:sz w:val="23"/>
          <w:szCs w:val="23"/>
        </w:rPr>
        <w:t>]</w:t>
      </w:r>
      <w:r>
        <w:rPr>
          <w:rFonts w:ascii="Arial" w:eastAsia="Arial" w:hAnsi="Arial" w:cs="Arial"/>
          <w:color w:val="EE0000"/>
          <w:sz w:val="23"/>
          <w:szCs w:val="23"/>
        </w:rPr>
        <w:t xml:space="preserve"> </w:t>
      </w:r>
      <w:r>
        <w:rPr>
          <w:rFonts w:ascii="Arial" w:eastAsia="Arial" w:hAnsi="Arial" w:cs="Arial"/>
          <w:i/>
          <w:iCs/>
          <w:color w:val="000000"/>
          <w:sz w:val="23"/>
          <w:szCs w:val="23"/>
        </w:rPr>
        <w:t>,</w:t>
      </w:r>
      <w:proofErr w:type="gramEnd"/>
      <w:r>
        <w:rPr>
          <w:rFonts w:ascii="Arial" w:eastAsia="Arial" w:hAnsi="Arial" w:cs="Arial"/>
          <w:i/>
          <w:iCs/>
          <w:color w:val="000000"/>
          <w:sz w:val="23"/>
          <w:szCs w:val="23"/>
        </w:rPr>
        <w:t xml:space="preserve"> with its principal office located </w:t>
      </w:r>
      <w:proofErr w:type="gramStart"/>
      <w:r>
        <w:rPr>
          <w:rFonts w:ascii="Arial" w:eastAsia="Arial" w:hAnsi="Arial" w:cs="Arial"/>
          <w:i/>
          <w:iCs/>
          <w:color w:val="000000"/>
          <w:sz w:val="23"/>
          <w:szCs w:val="23"/>
        </w:rPr>
        <w:t>at</w:t>
      </w:r>
      <w:r>
        <w:rPr>
          <w:rFonts w:ascii="Arial" w:eastAsia="Arial" w:hAnsi="Arial" w:cs="Arial"/>
          <w:i/>
          <w:iCs/>
          <w:color w:val="EE0000"/>
          <w:sz w:val="23"/>
          <w:szCs w:val="23"/>
        </w:rPr>
        <w:t xml:space="preserve"> </w:t>
      </w:r>
      <w:r>
        <w:rPr>
          <w:rFonts w:ascii="Arial" w:eastAsia="Arial" w:hAnsi="Arial" w:cs="Arial"/>
          <w:color w:val="000000"/>
          <w:sz w:val="23"/>
          <w:szCs w:val="23"/>
        </w:rPr>
        <w:t xml:space="preserve"> (</w:t>
      </w:r>
      <w:proofErr w:type="gramEnd"/>
      <w:r>
        <w:rPr>
          <w:rFonts w:ascii="Arial" w:eastAsia="Arial" w:hAnsi="Arial" w:cs="Arial"/>
          <w:color w:val="000000"/>
          <w:sz w:val="23"/>
          <w:szCs w:val="23"/>
        </w:rPr>
        <w:t>the “</w:t>
      </w:r>
      <w:r>
        <w:rPr>
          <w:rFonts w:ascii="Arial" w:eastAsia="Arial" w:hAnsi="Arial" w:cs="Arial"/>
          <w:b/>
          <w:bCs/>
          <w:color w:val="000000"/>
          <w:sz w:val="23"/>
          <w:szCs w:val="23"/>
        </w:rPr>
        <w:t>Company</w:t>
      </w:r>
      <w:r>
        <w:rPr>
          <w:rFonts w:ascii="Arial" w:eastAsia="Arial" w:hAnsi="Arial" w:cs="Arial"/>
          <w:color w:val="000000"/>
          <w:sz w:val="23"/>
          <w:szCs w:val="23"/>
        </w:rPr>
        <w:t>”)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and the Company, referred herein, individually, as “</w:t>
      </w:r>
      <w:r>
        <w:rPr>
          <w:rFonts w:ascii="Arial" w:eastAsia="Arial" w:hAnsi="Arial" w:cs="Arial"/>
          <w:b/>
          <w:bCs/>
          <w:color w:val="000000"/>
          <w:sz w:val="23"/>
          <w:szCs w:val="23"/>
        </w:rPr>
        <w:t>Party</w:t>
      </w:r>
      <w:r>
        <w:rPr>
          <w:rFonts w:ascii="Arial" w:eastAsia="Arial" w:hAnsi="Arial" w:cs="Arial"/>
          <w:color w:val="000000"/>
          <w:sz w:val="23"/>
          <w:szCs w:val="23"/>
        </w:rPr>
        <w:t>” and, collectively, as “</w:t>
      </w:r>
      <w:r>
        <w:rPr>
          <w:rFonts w:ascii="Arial" w:eastAsia="Arial" w:hAnsi="Arial" w:cs="Arial"/>
          <w:b/>
          <w:bCs/>
          <w:color w:val="000000"/>
          <w:sz w:val="23"/>
          <w:szCs w:val="23"/>
        </w:rPr>
        <w:t>Parties</w:t>
      </w:r>
      <w:r>
        <w:rPr>
          <w:rFonts w:ascii="Arial" w:eastAsia="Arial" w:hAnsi="Arial" w:cs="Arial"/>
          <w:color w:val="000000"/>
          <w:sz w:val="23"/>
          <w:szCs w:val="23"/>
        </w:rPr>
        <w:t xml:space="preserve">”).  </w:t>
      </w:r>
    </w:p>
    <w:p w14:paraId="3FE71D7C" w14:textId="77777777" w:rsidR="00364D28" w:rsidRDefault="00000000">
      <w:pPr>
        <w:pBdr>
          <w:top w:val="nil"/>
          <w:left w:val="nil"/>
          <w:bottom w:val="nil"/>
          <w:right w:val="nil"/>
          <w:between w:val="nil"/>
        </w:pBdr>
        <w:spacing w:after="0" w:line="250" w:lineRule="auto"/>
        <w:ind w:left="600"/>
        <w:rPr>
          <w:rFonts w:ascii="Arial" w:eastAsia="Arial" w:hAnsi="Arial" w:cs="Arial"/>
          <w:color w:val="000000"/>
          <w:sz w:val="23"/>
          <w:szCs w:val="23"/>
        </w:rPr>
      </w:pPr>
      <w:proofErr w:type="gramStart"/>
      <w:r>
        <w:rPr>
          <w:rFonts w:ascii="Arial" w:eastAsia="Arial" w:hAnsi="Arial" w:cs="Arial"/>
          <w:color w:val="000000"/>
          <w:sz w:val="23"/>
          <w:szCs w:val="23"/>
        </w:rPr>
        <w:t>WHEREAS,</w:t>
      </w:r>
      <w:proofErr w:type="gramEnd"/>
      <w:r>
        <w:rPr>
          <w:rFonts w:ascii="Arial" w:eastAsia="Arial" w:hAnsi="Arial" w:cs="Arial"/>
          <w:color w:val="000000"/>
          <w:sz w:val="23"/>
          <w:szCs w:val="23"/>
        </w:rPr>
        <w:t xml:space="preserve">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through its </w:t>
      </w:r>
      <w:proofErr w:type="spellStart"/>
      <w:r>
        <w:rPr>
          <w:rFonts w:ascii="Arial" w:eastAsia="Arial" w:hAnsi="Arial" w:cs="Arial"/>
          <w:color w:val="000000"/>
          <w:sz w:val="23"/>
          <w:szCs w:val="23"/>
        </w:rPr>
        <w:t>Nodestream</w:t>
      </w:r>
      <w:proofErr w:type="spellEnd"/>
      <w:r>
        <w:rPr>
          <w:rFonts w:ascii="Arial" w:eastAsia="Arial" w:hAnsi="Arial" w:cs="Arial"/>
          <w:color w:val="000000"/>
          <w:sz w:val="23"/>
          <w:szCs w:val="23"/>
        </w:rPr>
        <w:t xml:space="preserve"> division (“</w:t>
      </w:r>
      <w:proofErr w:type="spellStart"/>
      <w:r>
        <w:rPr>
          <w:rFonts w:ascii="Arial" w:eastAsia="Arial" w:hAnsi="Arial" w:cs="Arial"/>
          <w:color w:val="000000"/>
          <w:sz w:val="23"/>
          <w:szCs w:val="23"/>
        </w:rPr>
        <w:t>Nodestream</w:t>
      </w:r>
      <w:proofErr w:type="spellEnd"/>
      <w:r>
        <w:rPr>
          <w:rFonts w:ascii="Arial" w:eastAsia="Arial" w:hAnsi="Arial" w:cs="Arial"/>
          <w:color w:val="000000"/>
          <w:sz w:val="23"/>
          <w:szCs w:val="23"/>
        </w:rPr>
        <w:t xml:space="preserve">”), operates the </w:t>
      </w:r>
      <w:proofErr w:type="spellStart"/>
      <w:r>
        <w:rPr>
          <w:rFonts w:ascii="Arial" w:eastAsia="Arial" w:hAnsi="Arial" w:cs="Arial"/>
          <w:color w:val="000000"/>
          <w:sz w:val="23"/>
          <w:szCs w:val="23"/>
        </w:rPr>
        <w:t>Nodestream</w:t>
      </w:r>
      <w:proofErr w:type="spellEnd"/>
      <w:r>
        <w:rPr>
          <w:rFonts w:ascii="Arial" w:eastAsia="Arial" w:hAnsi="Arial" w:cs="Arial"/>
          <w:color w:val="000000"/>
          <w:sz w:val="23"/>
          <w:szCs w:val="23"/>
        </w:rPr>
        <w:t xml:space="preserve"> Marketplace, an online marketplace for </w:t>
      </w:r>
      <w:proofErr w:type="gramStart"/>
      <w:r>
        <w:rPr>
          <w:rFonts w:ascii="Arial" w:eastAsia="Arial" w:hAnsi="Arial" w:cs="Arial"/>
          <w:color w:val="000000"/>
          <w:sz w:val="23"/>
          <w:szCs w:val="23"/>
        </w:rPr>
        <w:t>high performance</w:t>
      </w:r>
      <w:proofErr w:type="gramEnd"/>
      <w:r>
        <w:rPr>
          <w:rFonts w:ascii="Arial" w:eastAsia="Arial" w:hAnsi="Arial" w:cs="Arial"/>
          <w:color w:val="000000"/>
          <w:sz w:val="23"/>
          <w:szCs w:val="23"/>
        </w:rPr>
        <w:t xml:space="preserve"> computing capacity (the “</w:t>
      </w:r>
      <w:proofErr w:type="spellStart"/>
      <w:r>
        <w:rPr>
          <w:rFonts w:ascii="Arial" w:eastAsia="Arial" w:hAnsi="Arial" w:cs="Arial"/>
          <w:color w:val="000000"/>
          <w:sz w:val="23"/>
          <w:szCs w:val="23"/>
        </w:rPr>
        <w:t>Nodestream</w:t>
      </w:r>
      <w:proofErr w:type="spellEnd"/>
      <w:r>
        <w:rPr>
          <w:rFonts w:ascii="Arial" w:eastAsia="Arial" w:hAnsi="Arial" w:cs="Arial"/>
          <w:color w:val="000000"/>
          <w:sz w:val="23"/>
          <w:szCs w:val="23"/>
        </w:rPr>
        <w:t xml:space="preserve"> Marketplace”), </w:t>
      </w:r>
      <w:proofErr w:type="gramStart"/>
      <w:r>
        <w:rPr>
          <w:rFonts w:ascii="Arial" w:eastAsia="Arial" w:hAnsi="Arial" w:cs="Arial"/>
          <w:color w:val="000000"/>
          <w:sz w:val="23"/>
          <w:szCs w:val="23"/>
        </w:rPr>
        <w:t>and also</w:t>
      </w:r>
      <w:proofErr w:type="gramEnd"/>
      <w:r>
        <w:rPr>
          <w:rFonts w:ascii="Arial" w:eastAsia="Arial" w:hAnsi="Arial" w:cs="Arial"/>
          <w:color w:val="000000"/>
          <w:sz w:val="23"/>
          <w:szCs w:val="23"/>
        </w:rPr>
        <w:t xml:space="preserve"> sources, structures, and refers purchasers of </w:t>
      </w:r>
      <w:proofErr w:type="gramStart"/>
      <w:r>
        <w:rPr>
          <w:rFonts w:ascii="Arial" w:eastAsia="Arial" w:hAnsi="Arial" w:cs="Arial"/>
          <w:color w:val="000000"/>
          <w:sz w:val="23"/>
          <w:szCs w:val="23"/>
        </w:rPr>
        <w:t>high performance</w:t>
      </w:r>
      <w:proofErr w:type="gramEnd"/>
      <w:r>
        <w:rPr>
          <w:rFonts w:ascii="Arial" w:eastAsia="Arial" w:hAnsi="Arial" w:cs="Arial"/>
          <w:color w:val="000000"/>
          <w:sz w:val="23"/>
          <w:szCs w:val="23"/>
        </w:rPr>
        <w:t xml:space="preserve"> computing capacity to compute providers outside of the </w:t>
      </w:r>
      <w:proofErr w:type="spellStart"/>
      <w:r>
        <w:rPr>
          <w:rFonts w:ascii="Arial" w:eastAsia="Arial" w:hAnsi="Arial" w:cs="Arial"/>
          <w:color w:val="000000"/>
          <w:sz w:val="23"/>
          <w:szCs w:val="23"/>
        </w:rPr>
        <w:t>Nodestream</w:t>
      </w:r>
      <w:proofErr w:type="spellEnd"/>
      <w:r>
        <w:rPr>
          <w:rFonts w:ascii="Arial" w:eastAsia="Arial" w:hAnsi="Arial" w:cs="Arial"/>
          <w:color w:val="000000"/>
          <w:sz w:val="23"/>
          <w:szCs w:val="23"/>
        </w:rPr>
        <w:t xml:space="preserve"> Marketplace;</w:t>
      </w:r>
    </w:p>
    <w:p w14:paraId="2062FEB5" w14:textId="77777777" w:rsidR="00364D28" w:rsidRDefault="00000000">
      <w:pPr>
        <w:pBdr>
          <w:top w:val="nil"/>
          <w:left w:val="nil"/>
          <w:bottom w:val="nil"/>
          <w:right w:val="nil"/>
          <w:between w:val="nil"/>
        </w:pBdr>
        <w:spacing w:after="0" w:line="250" w:lineRule="auto"/>
        <w:ind w:left="600"/>
        <w:rPr>
          <w:rFonts w:ascii="Arial" w:eastAsia="Arial" w:hAnsi="Arial" w:cs="Arial"/>
          <w:color w:val="000000"/>
          <w:sz w:val="23"/>
          <w:szCs w:val="23"/>
        </w:rPr>
      </w:pPr>
      <w:proofErr w:type="gramStart"/>
      <w:r>
        <w:rPr>
          <w:rFonts w:ascii="Arial" w:eastAsia="Arial" w:hAnsi="Arial" w:cs="Arial"/>
          <w:color w:val="000000"/>
          <w:sz w:val="23"/>
          <w:szCs w:val="23"/>
        </w:rPr>
        <w:t>WHEREAS,</w:t>
      </w:r>
      <w:proofErr w:type="gramEnd"/>
      <w:r>
        <w:rPr>
          <w:rFonts w:ascii="Arial" w:eastAsia="Arial" w:hAnsi="Arial" w:cs="Arial"/>
          <w:color w:val="000000"/>
          <w:sz w:val="23"/>
          <w:szCs w:val="23"/>
        </w:rPr>
        <w:t xml:space="preserve"> the Company owns and/or operates GPU compute infrastructure and desires to engage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to refer prospective purchasers of the Company’s GPU compute services (the “Compute Services”) to the Company for transactions consummated directly between the Company and such purchasers, outside of the </w:t>
      </w:r>
      <w:proofErr w:type="spellStart"/>
      <w:r>
        <w:rPr>
          <w:rFonts w:ascii="Arial" w:eastAsia="Arial" w:hAnsi="Arial" w:cs="Arial"/>
          <w:color w:val="000000"/>
          <w:sz w:val="23"/>
          <w:szCs w:val="23"/>
        </w:rPr>
        <w:t>Nodestream</w:t>
      </w:r>
      <w:proofErr w:type="spellEnd"/>
      <w:r>
        <w:rPr>
          <w:rFonts w:ascii="Arial" w:eastAsia="Arial" w:hAnsi="Arial" w:cs="Arial"/>
          <w:color w:val="000000"/>
          <w:sz w:val="23"/>
          <w:szCs w:val="23"/>
        </w:rPr>
        <w:t xml:space="preserve"> Marketplace;</w:t>
      </w:r>
    </w:p>
    <w:p w14:paraId="10D2255F" w14:textId="77777777" w:rsidR="00364D28" w:rsidRDefault="00000000">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spacing w:after="0" w:line="250" w:lineRule="auto"/>
        <w:rPr>
          <w:rFonts w:ascii="Arial" w:eastAsia="Arial" w:hAnsi="Arial" w:cs="Arial"/>
          <w:color w:val="000000"/>
          <w:sz w:val="23"/>
          <w:szCs w:val="23"/>
        </w:rPr>
      </w:pPr>
      <w:r>
        <w:rPr>
          <w:rFonts w:ascii="Arial" w:eastAsia="Arial" w:hAnsi="Arial" w:cs="Arial"/>
          <w:color w:val="000000"/>
          <w:sz w:val="23"/>
          <w:szCs w:val="23"/>
        </w:rPr>
        <w:tab/>
      </w:r>
      <w:r>
        <w:rPr>
          <w:rFonts w:ascii="Arial" w:eastAsia="Arial" w:hAnsi="Arial" w:cs="Arial"/>
          <w:color w:val="000000"/>
          <w:sz w:val="23"/>
          <w:szCs w:val="23"/>
        </w:rPr>
        <w:tab/>
        <w:t xml:space="preserve">NOW, THEREFORE, in consideration of the mutual covenants and agreements hereinafter set forth and of other good and valuable </w:t>
      </w:r>
      <w:proofErr w:type="gramStart"/>
      <w:r>
        <w:rPr>
          <w:rFonts w:ascii="Arial" w:eastAsia="Arial" w:hAnsi="Arial" w:cs="Arial"/>
          <w:color w:val="000000"/>
          <w:sz w:val="23"/>
          <w:szCs w:val="23"/>
        </w:rPr>
        <w:t>consideration</w:t>
      </w:r>
      <w:proofErr w:type="gramEnd"/>
      <w:r>
        <w:rPr>
          <w:rFonts w:ascii="Arial" w:eastAsia="Arial" w:hAnsi="Arial" w:cs="Arial"/>
          <w:color w:val="000000"/>
          <w:sz w:val="23"/>
          <w:szCs w:val="23"/>
        </w:rPr>
        <w:t xml:space="preserve">, the receipt and sufficiency of which are hereby acknowledged, the Parties hereto, intending to be legally bound, hereby agree as follows:  </w:t>
      </w:r>
    </w:p>
    <w:p w14:paraId="68F06927" w14:textId="77777777" w:rsidR="00364D28" w:rsidRDefault="00000000">
      <w:pPr>
        <w:pStyle w:val="Heading1"/>
        <w:spacing w:after="180" w:line="257" w:lineRule="auto"/>
        <w:ind w:left="900"/>
      </w:pPr>
      <w:r>
        <w:rPr>
          <w:sz w:val="20"/>
          <w:szCs w:val="20"/>
        </w:rPr>
        <w:t xml:space="preserve">SERVICES  </w:t>
      </w:r>
    </w:p>
    <w:p w14:paraId="69FEED7C"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1.1. The Company hereby engages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to identify, market to, and refer prospective third-party purchasers of the Company’s Compute Services (each, a “Referred Client”) to the Company. Any Compute Services transaction between the Company and a Referred Client under this Agreement shall be contracted and invoiced directly between the Company and the Referred Client, and not through the </w:t>
      </w:r>
      <w:proofErr w:type="spellStart"/>
      <w:r>
        <w:rPr>
          <w:rFonts w:ascii="Arial" w:eastAsia="Arial" w:hAnsi="Arial" w:cs="Arial"/>
          <w:color w:val="000000"/>
          <w:sz w:val="23"/>
          <w:szCs w:val="23"/>
        </w:rPr>
        <w:t>Nodestream</w:t>
      </w:r>
      <w:proofErr w:type="spellEnd"/>
      <w:r>
        <w:rPr>
          <w:rFonts w:ascii="Arial" w:eastAsia="Arial" w:hAnsi="Arial" w:cs="Arial"/>
          <w:color w:val="000000"/>
          <w:sz w:val="23"/>
          <w:szCs w:val="23"/>
        </w:rPr>
        <w:t xml:space="preserve"> Marketplace. Compute Services listed and sold on the </w:t>
      </w:r>
      <w:proofErr w:type="spellStart"/>
      <w:r>
        <w:rPr>
          <w:rFonts w:ascii="Arial" w:eastAsia="Arial" w:hAnsi="Arial" w:cs="Arial"/>
          <w:color w:val="000000"/>
          <w:sz w:val="23"/>
          <w:szCs w:val="23"/>
        </w:rPr>
        <w:t>Nodestream</w:t>
      </w:r>
      <w:proofErr w:type="spellEnd"/>
      <w:r>
        <w:rPr>
          <w:rFonts w:ascii="Arial" w:eastAsia="Arial" w:hAnsi="Arial" w:cs="Arial"/>
          <w:color w:val="000000"/>
          <w:sz w:val="23"/>
          <w:szCs w:val="23"/>
        </w:rPr>
        <w:t xml:space="preserve"> Marketplace are governed by a separate agreement between the Parties and are not subject to this Agreement.</w:t>
      </w:r>
    </w:p>
    <w:p w14:paraId="73E99299" w14:textId="77777777" w:rsidR="00364D28" w:rsidRDefault="00000000">
      <w:pPr>
        <w:pBdr>
          <w:top w:val="nil"/>
          <w:left w:val="nil"/>
          <w:bottom w:val="nil"/>
          <w:right w:val="nil"/>
          <w:between w:val="nil"/>
        </w:pBdr>
        <w:tabs>
          <w:tab w:val="left" w:pos="30"/>
          <w:tab w:val="left" w:pos="780"/>
          <w:tab w:val="left" w:pos="1530"/>
          <w:tab w:val="left" w:pos="2280"/>
          <w:tab w:val="left" w:pos="3030"/>
          <w:tab w:val="left" w:pos="3780"/>
          <w:tab w:val="left" w:pos="4530"/>
          <w:tab w:val="left" w:pos="5280"/>
          <w:tab w:val="left" w:pos="6030"/>
          <w:tab w:val="left" w:pos="6780"/>
          <w:tab w:val="left" w:pos="7530"/>
          <w:tab w:val="left" w:pos="8280"/>
          <w:tab w:val="left" w:pos="9030"/>
          <w:tab w:val="left" w:pos="9780"/>
          <w:tab w:val="left" w:pos="10530"/>
        </w:tabs>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1.2.  </w:t>
      </w:r>
      <w:r>
        <w:rPr>
          <w:rFonts w:ascii="Arial" w:eastAsia="Arial" w:hAnsi="Arial" w:cs="Arial"/>
          <w:color w:val="000000"/>
          <w:sz w:val="23"/>
          <w:szCs w:val="23"/>
        </w:rPr>
        <w:tab/>
        <w:t xml:space="preserve">Neither Party shall have the authority or obligation to negotiate or enter into contracts on behalf of the other Party unless otherwise agreed upon in writing.  </w:t>
      </w:r>
    </w:p>
    <w:p w14:paraId="62A9EEA4" w14:textId="77777777" w:rsidR="00364D28" w:rsidRDefault="00364D28">
      <w:pPr>
        <w:pBdr>
          <w:top w:val="nil"/>
          <w:left w:val="nil"/>
          <w:bottom w:val="nil"/>
          <w:right w:val="nil"/>
          <w:between w:val="nil"/>
        </w:pBdr>
        <w:tabs>
          <w:tab w:val="left" w:pos="30"/>
          <w:tab w:val="left" w:pos="780"/>
          <w:tab w:val="left" w:pos="1530"/>
          <w:tab w:val="left" w:pos="2280"/>
          <w:tab w:val="left" w:pos="3030"/>
          <w:tab w:val="left" w:pos="3780"/>
          <w:tab w:val="left" w:pos="4530"/>
          <w:tab w:val="left" w:pos="5280"/>
          <w:tab w:val="left" w:pos="6030"/>
          <w:tab w:val="left" w:pos="6780"/>
          <w:tab w:val="left" w:pos="7530"/>
          <w:tab w:val="left" w:pos="8280"/>
          <w:tab w:val="left" w:pos="9030"/>
          <w:tab w:val="left" w:pos="9780"/>
          <w:tab w:val="left" w:pos="10530"/>
        </w:tabs>
        <w:spacing w:after="0" w:line="250" w:lineRule="auto"/>
        <w:ind w:left="1500"/>
        <w:rPr>
          <w:rFonts w:ascii="Arial" w:eastAsia="Arial" w:hAnsi="Arial" w:cs="Arial"/>
          <w:color w:val="000000"/>
          <w:sz w:val="23"/>
          <w:szCs w:val="23"/>
        </w:rPr>
      </w:pPr>
    </w:p>
    <w:p w14:paraId="2C34FB8C" w14:textId="77777777" w:rsidR="00364D28" w:rsidRDefault="00000000">
      <w:pPr>
        <w:pStyle w:val="Heading1"/>
        <w:spacing w:after="180" w:line="257" w:lineRule="auto"/>
        <w:ind w:left="900"/>
      </w:pPr>
      <w:r>
        <w:rPr>
          <w:sz w:val="20"/>
          <w:szCs w:val="20"/>
        </w:rPr>
        <w:t xml:space="preserve">FEES AND PAYMENT  </w:t>
      </w:r>
    </w:p>
    <w:p w14:paraId="07A2E7E7"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2.1. In consideration of the services described in Section 1,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shall receive a referral fee equal to [___] percent ([_</w:t>
      </w:r>
      <w:proofErr w:type="gramStart"/>
      <w:r>
        <w:rPr>
          <w:rFonts w:ascii="Arial" w:eastAsia="Arial" w:hAnsi="Arial" w:cs="Arial"/>
          <w:color w:val="000000"/>
          <w:sz w:val="23"/>
          <w:szCs w:val="23"/>
        </w:rPr>
        <w:t>_]%</w:t>
      </w:r>
      <w:proofErr w:type="gramEnd"/>
      <w:r>
        <w:rPr>
          <w:rFonts w:ascii="Arial" w:eastAsia="Arial" w:hAnsi="Arial" w:cs="Arial"/>
          <w:color w:val="000000"/>
          <w:sz w:val="23"/>
          <w:szCs w:val="23"/>
        </w:rPr>
        <w:t xml:space="preserve">) of the Total Contract Value (the “Referral Fee”) of each Compute Services agreement </w:t>
      </w:r>
      <w:proofErr w:type="gramStart"/>
      <w:r>
        <w:rPr>
          <w:rFonts w:ascii="Arial" w:eastAsia="Arial" w:hAnsi="Arial" w:cs="Arial"/>
          <w:color w:val="000000"/>
          <w:sz w:val="23"/>
          <w:szCs w:val="23"/>
        </w:rPr>
        <w:t>entered into</w:t>
      </w:r>
      <w:proofErr w:type="gramEnd"/>
      <w:r>
        <w:rPr>
          <w:rFonts w:ascii="Arial" w:eastAsia="Arial" w:hAnsi="Arial" w:cs="Arial"/>
          <w:color w:val="000000"/>
          <w:sz w:val="23"/>
          <w:szCs w:val="23"/>
        </w:rPr>
        <w:t xml:space="preserve"> between the Company and a Referred Client. “Total Contract Value” or “TCV” means the total fees payable by the Referred Client to the Company for the Compute Services over the initial term of the applicable agreement, net of applicable taxes, refunds, and chargebacks.</w:t>
      </w:r>
    </w:p>
    <w:p w14:paraId="0FA74BAF" w14:textId="77777777" w:rsidR="00364D28" w:rsidRDefault="00000000">
      <w:pPr>
        <w:pBdr>
          <w:top w:val="nil"/>
          <w:left w:val="nil"/>
          <w:bottom w:val="nil"/>
          <w:right w:val="nil"/>
          <w:between w:val="nil"/>
        </w:pBdr>
        <w:spacing w:after="0" w:line="259" w:lineRule="auto"/>
        <w:ind w:left="1500"/>
        <w:rPr>
          <w:rFonts w:ascii="Arial" w:eastAsia="Arial" w:hAnsi="Arial" w:cs="Arial"/>
          <w:color w:val="000000"/>
          <w:sz w:val="23"/>
          <w:szCs w:val="23"/>
        </w:rPr>
      </w:pPr>
      <w:r>
        <w:rPr>
          <w:rFonts w:ascii="Arial" w:eastAsia="Arial" w:hAnsi="Arial" w:cs="Arial"/>
          <w:color w:val="000000"/>
          <w:sz w:val="23"/>
          <w:szCs w:val="23"/>
        </w:rPr>
        <w:t xml:space="preserve">  </w:t>
      </w:r>
    </w:p>
    <w:p w14:paraId="200F25FC"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lastRenderedPageBreak/>
        <w:t xml:space="preserve">2.2. The Referral Fee shall apply only to Compute Services revenue from Referred Clients under this Agreement and shall expressly exclude any other charges, including but not limited </w:t>
      </w:r>
      <w:proofErr w:type="gramStart"/>
      <w:r>
        <w:rPr>
          <w:rFonts w:ascii="Arial" w:eastAsia="Arial" w:hAnsi="Arial" w:cs="Arial"/>
          <w:color w:val="000000"/>
          <w:sz w:val="23"/>
          <w:szCs w:val="23"/>
        </w:rPr>
        <w:t>to:</w:t>
      </w:r>
      <w:proofErr w:type="gramEnd"/>
      <w:r>
        <w:rPr>
          <w:rFonts w:ascii="Arial" w:eastAsia="Arial" w:hAnsi="Arial" w:cs="Arial"/>
          <w:color w:val="000000"/>
          <w:sz w:val="23"/>
          <w:szCs w:val="23"/>
        </w:rPr>
        <w:t xml:space="preserve"> deposits, setup fees, configuration services, or any other unrelated fees or costs collected in connection with such sales.</w:t>
      </w:r>
    </w:p>
    <w:p w14:paraId="0030EAE0" w14:textId="77777777" w:rsidR="00364D28" w:rsidRDefault="00000000">
      <w:pPr>
        <w:pBdr>
          <w:top w:val="nil"/>
          <w:left w:val="nil"/>
          <w:bottom w:val="nil"/>
          <w:right w:val="nil"/>
          <w:between w:val="nil"/>
        </w:pBdr>
        <w:spacing w:after="0" w:line="259" w:lineRule="auto"/>
        <w:ind w:left="600"/>
        <w:rPr>
          <w:rFonts w:ascii="Arial" w:eastAsia="Arial" w:hAnsi="Arial" w:cs="Arial"/>
          <w:color w:val="000000"/>
          <w:sz w:val="23"/>
          <w:szCs w:val="23"/>
        </w:rPr>
      </w:pPr>
      <w:r>
        <w:rPr>
          <w:rFonts w:ascii="Arial" w:eastAsia="Arial" w:hAnsi="Arial" w:cs="Arial"/>
          <w:color w:val="000000"/>
          <w:sz w:val="23"/>
          <w:szCs w:val="23"/>
        </w:rPr>
        <w:t xml:space="preserve">  </w:t>
      </w:r>
    </w:p>
    <w:p w14:paraId="6FAF3AEF" w14:textId="77777777" w:rsidR="00364D28" w:rsidRDefault="00000000">
      <w:pPr>
        <w:pBdr>
          <w:top w:val="nil"/>
          <w:left w:val="nil"/>
          <w:bottom w:val="nil"/>
          <w:right w:val="nil"/>
          <w:between w:val="nil"/>
        </w:pBdr>
        <w:spacing w:after="15"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2.3.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earns the Referral Fee when a Referred Client </w:t>
      </w:r>
      <w:proofErr w:type="gramStart"/>
      <w:r>
        <w:rPr>
          <w:rFonts w:ascii="Arial" w:eastAsia="Arial" w:hAnsi="Arial" w:cs="Arial"/>
          <w:color w:val="000000"/>
          <w:sz w:val="23"/>
          <w:szCs w:val="23"/>
        </w:rPr>
        <w:t>enters into</w:t>
      </w:r>
      <w:proofErr w:type="gramEnd"/>
      <w:r>
        <w:rPr>
          <w:rFonts w:ascii="Arial" w:eastAsia="Arial" w:hAnsi="Arial" w:cs="Arial"/>
          <w:color w:val="000000"/>
          <w:sz w:val="23"/>
          <w:szCs w:val="23"/>
        </w:rPr>
        <w:t xml:space="preserve"> a definitive, executed agreement with the Company for the Compute Services and makes payment. The Company shall pay the Referral Fee to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monthly within 20 (twenty) business days once each Referred Client payment is confirmed, together with a statement showing the Referred Client payments received and the Referral Fee calculation for the period.</w:t>
      </w:r>
    </w:p>
    <w:p w14:paraId="3074DF6F" w14:textId="77777777" w:rsidR="00364D28" w:rsidRDefault="00000000">
      <w:pPr>
        <w:pBdr>
          <w:top w:val="nil"/>
          <w:left w:val="nil"/>
          <w:bottom w:val="nil"/>
          <w:right w:val="nil"/>
          <w:between w:val="nil"/>
        </w:pBdr>
        <w:spacing w:after="0" w:line="259" w:lineRule="auto"/>
        <w:ind w:left="600"/>
        <w:rPr>
          <w:rFonts w:ascii="Arial" w:eastAsia="Arial" w:hAnsi="Arial" w:cs="Arial"/>
          <w:color w:val="000000"/>
          <w:sz w:val="23"/>
          <w:szCs w:val="23"/>
        </w:rPr>
      </w:pPr>
      <w:r>
        <w:rPr>
          <w:rFonts w:ascii="Arial" w:eastAsia="Arial" w:hAnsi="Arial" w:cs="Arial"/>
          <w:color w:val="000000"/>
          <w:sz w:val="23"/>
          <w:szCs w:val="23"/>
        </w:rPr>
        <w:t xml:space="preserve">  </w:t>
      </w:r>
    </w:p>
    <w:p w14:paraId="0EAC69E3"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2.4. The Referral Fee shall be calculated on the Total Contract Value of each Referred Client </w:t>
      </w:r>
      <w:proofErr w:type="gramStart"/>
      <w:r>
        <w:rPr>
          <w:rFonts w:ascii="Arial" w:eastAsia="Arial" w:hAnsi="Arial" w:cs="Arial"/>
          <w:color w:val="000000"/>
          <w:sz w:val="23"/>
          <w:szCs w:val="23"/>
        </w:rPr>
        <w:t>agreement</w:t>
      </w:r>
      <w:proofErr w:type="gramEnd"/>
      <w:r>
        <w:rPr>
          <w:rFonts w:ascii="Arial" w:eastAsia="Arial" w:hAnsi="Arial" w:cs="Arial"/>
          <w:color w:val="000000"/>
          <w:sz w:val="23"/>
          <w:szCs w:val="23"/>
        </w:rPr>
        <w:t xml:space="preserve"> during its initial term and will not apply to any subsequent renewals or upgrades unless otherwise agreed in writing by the Parties.</w:t>
      </w:r>
    </w:p>
    <w:p w14:paraId="0766E4A9" w14:textId="77777777" w:rsidR="00364D28" w:rsidRDefault="00000000">
      <w:pPr>
        <w:pBdr>
          <w:top w:val="nil"/>
          <w:left w:val="nil"/>
          <w:bottom w:val="nil"/>
          <w:right w:val="nil"/>
          <w:between w:val="nil"/>
        </w:pBdr>
        <w:spacing w:after="0" w:line="259" w:lineRule="auto"/>
        <w:ind w:left="1500"/>
        <w:rPr>
          <w:rFonts w:ascii="Arial" w:eastAsia="Arial" w:hAnsi="Arial" w:cs="Arial"/>
          <w:color w:val="000000"/>
          <w:sz w:val="23"/>
          <w:szCs w:val="23"/>
        </w:rPr>
      </w:pPr>
      <w:r>
        <w:rPr>
          <w:rFonts w:ascii="Arial" w:eastAsia="Arial" w:hAnsi="Arial" w:cs="Arial"/>
          <w:color w:val="000000"/>
          <w:sz w:val="23"/>
          <w:szCs w:val="23"/>
        </w:rPr>
        <w:t xml:space="preserve">  </w:t>
      </w:r>
    </w:p>
    <w:p w14:paraId="115EEDE8"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2.5.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shall not be entitled to any Referral Fee for opportunities that the Company was already aware of or had been introduced to prior to the introduction by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provided such pre-existing relationship can be demonstrated with prior written documentation.</w:t>
      </w:r>
    </w:p>
    <w:p w14:paraId="01D98DD7" w14:textId="77777777" w:rsidR="00364D28" w:rsidRDefault="00000000">
      <w:pPr>
        <w:pBdr>
          <w:top w:val="nil"/>
          <w:left w:val="nil"/>
          <w:bottom w:val="nil"/>
          <w:right w:val="nil"/>
          <w:between w:val="nil"/>
        </w:pBdr>
        <w:spacing w:after="0" w:line="259" w:lineRule="auto"/>
        <w:ind w:left="1500"/>
        <w:rPr>
          <w:rFonts w:ascii="Arial" w:eastAsia="Arial" w:hAnsi="Arial" w:cs="Arial"/>
          <w:color w:val="000000"/>
          <w:sz w:val="23"/>
          <w:szCs w:val="23"/>
        </w:rPr>
      </w:pPr>
      <w:r>
        <w:rPr>
          <w:rFonts w:ascii="Arial" w:eastAsia="Arial" w:hAnsi="Arial" w:cs="Arial"/>
          <w:color w:val="000000"/>
          <w:sz w:val="23"/>
          <w:szCs w:val="23"/>
        </w:rPr>
        <w:t xml:space="preserve">  </w:t>
      </w:r>
    </w:p>
    <w:p w14:paraId="12231932"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2.6. Broker Fee Split. Where a Referred Client is represented by, or was introduced through, a third-party broker or agent acting on behalf of the Referred Client (the “</w:t>
      </w:r>
      <w:proofErr w:type="spellStart"/>
      <w:r>
        <w:rPr>
          <w:rFonts w:ascii="Arial" w:eastAsia="Arial" w:hAnsi="Arial" w:cs="Arial"/>
          <w:color w:val="000000"/>
          <w:sz w:val="23"/>
          <w:szCs w:val="23"/>
        </w:rPr>
        <w:t>Offtaker’s</w:t>
      </w:r>
      <w:proofErr w:type="spellEnd"/>
      <w:r>
        <w:rPr>
          <w:rFonts w:ascii="Arial" w:eastAsia="Arial" w:hAnsi="Arial" w:cs="Arial"/>
          <w:color w:val="000000"/>
          <w:sz w:val="23"/>
          <w:szCs w:val="23"/>
        </w:rPr>
        <w:t xml:space="preserve"> Broker”), the Referral Fee earned on that transaction shall be split equally between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and the </w:t>
      </w:r>
      <w:proofErr w:type="spellStart"/>
      <w:r>
        <w:rPr>
          <w:rFonts w:ascii="Arial" w:eastAsia="Arial" w:hAnsi="Arial" w:cs="Arial"/>
          <w:color w:val="000000"/>
          <w:sz w:val="23"/>
          <w:szCs w:val="23"/>
        </w:rPr>
        <w:t>Offtaker’s</w:t>
      </w:r>
      <w:proofErr w:type="spellEnd"/>
      <w:r>
        <w:rPr>
          <w:rFonts w:ascii="Arial" w:eastAsia="Arial" w:hAnsi="Arial" w:cs="Arial"/>
          <w:color w:val="000000"/>
          <w:sz w:val="23"/>
          <w:szCs w:val="23"/>
        </w:rPr>
        <w:t xml:space="preserve"> Broker, with each receiving fifty percent (50%) of the Referral Fee. For illustration: if the Referral Fee on a Compute Services transaction equals two percent (2%) of the total contract value,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shall receive one percent (1%</w:t>
      </w:r>
      <w:proofErr w:type="gramStart"/>
      <w:r>
        <w:rPr>
          <w:rFonts w:ascii="Arial" w:eastAsia="Arial" w:hAnsi="Arial" w:cs="Arial"/>
          <w:color w:val="000000"/>
          <w:sz w:val="23"/>
          <w:szCs w:val="23"/>
        </w:rPr>
        <w:t>)</w:t>
      </w:r>
      <w:proofErr w:type="gramEnd"/>
      <w:r>
        <w:rPr>
          <w:rFonts w:ascii="Arial" w:eastAsia="Arial" w:hAnsi="Arial" w:cs="Arial"/>
          <w:color w:val="000000"/>
          <w:sz w:val="23"/>
          <w:szCs w:val="23"/>
        </w:rPr>
        <w:t xml:space="preserve"> and the </w:t>
      </w:r>
      <w:proofErr w:type="spellStart"/>
      <w:r>
        <w:rPr>
          <w:rFonts w:ascii="Arial" w:eastAsia="Arial" w:hAnsi="Arial" w:cs="Arial"/>
          <w:color w:val="000000"/>
          <w:sz w:val="23"/>
          <w:szCs w:val="23"/>
        </w:rPr>
        <w:t>Offtaker’s</w:t>
      </w:r>
      <w:proofErr w:type="spellEnd"/>
      <w:r>
        <w:rPr>
          <w:rFonts w:ascii="Arial" w:eastAsia="Arial" w:hAnsi="Arial" w:cs="Arial"/>
          <w:color w:val="000000"/>
          <w:sz w:val="23"/>
          <w:szCs w:val="23"/>
        </w:rPr>
        <w:t xml:space="preserve"> Broker shall receive one percent (1%). The Referral Fee payable by the Company under this Section 2 shall not be increased on account of any such split, and the allocation of the Referral Fee between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and the </w:t>
      </w:r>
      <w:proofErr w:type="spellStart"/>
      <w:r>
        <w:rPr>
          <w:rFonts w:ascii="Arial" w:eastAsia="Arial" w:hAnsi="Arial" w:cs="Arial"/>
          <w:color w:val="000000"/>
          <w:sz w:val="23"/>
          <w:szCs w:val="23"/>
        </w:rPr>
        <w:t>Offtaker’s</w:t>
      </w:r>
      <w:proofErr w:type="spellEnd"/>
      <w:r>
        <w:rPr>
          <w:rFonts w:ascii="Arial" w:eastAsia="Arial" w:hAnsi="Arial" w:cs="Arial"/>
          <w:color w:val="000000"/>
          <w:sz w:val="23"/>
          <w:szCs w:val="23"/>
        </w:rPr>
        <w:t xml:space="preserve"> Broker shall be governed by the separate written agreement between them.</w:t>
      </w:r>
      <w:r>
        <w:rPr>
          <w:rFonts w:ascii="Arial" w:eastAsia="Arial" w:hAnsi="Arial" w:cs="Arial"/>
          <w:b/>
          <w:bCs/>
          <w:color w:val="000000"/>
          <w:sz w:val="23"/>
          <w:szCs w:val="23"/>
        </w:rPr>
        <w:t xml:space="preserve"> </w:t>
      </w:r>
      <w:r>
        <w:rPr>
          <w:rFonts w:ascii="Arial" w:eastAsia="Arial" w:hAnsi="Arial" w:cs="Arial"/>
          <w:color w:val="000000"/>
          <w:sz w:val="23"/>
          <w:szCs w:val="23"/>
        </w:rPr>
        <w:t xml:space="preserve"> </w:t>
      </w:r>
    </w:p>
    <w:p w14:paraId="678A4D75" w14:textId="77777777" w:rsidR="00364D28" w:rsidRDefault="00000000">
      <w:pPr>
        <w:pBdr>
          <w:top w:val="nil"/>
          <w:left w:val="nil"/>
          <w:bottom w:val="nil"/>
          <w:right w:val="nil"/>
          <w:between w:val="nil"/>
        </w:pBdr>
        <w:spacing w:after="0" w:line="259" w:lineRule="auto"/>
        <w:rPr>
          <w:rFonts w:ascii="Arial" w:eastAsia="Arial" w:hAnsi="Arial" w:cs="Arial"/>
          <w:color w:val="000000"/>
          <w:sz w:val="23"/>
          <w:szCs w:val="23"/>
        </w:rPr>
      </w:pPr>
      <w:r>
        <w:rPr>
          <w:rFonts w:ascii="Arial" w:eastAsia="Arial" w:hAnsi="Arial" w:cs="Arial"/>
          <w:b/>
          <w:bCs/>
          <w:color w:val="000000"/>
          <w:sz w:val="23"/>
          <w:szCs w:val="23"/>
        </w:rPr>
        <w:t xml:space="preserve"> </w:t>
      </w:r>
      <w:r>
        <w:rPr>
          <w:rFonts w:ascii="Arial" w:eastAsia="Arial" w:hAnsi="Arial" w:cs="Arial"/>
          <w:color w:val="000000"/>
          <w:sz w:val="23"/>
          <w:szCs w:val="23"/>
        </w:rPr>
        <w:t xml:space="preserve"> </w:t>
      </w:r>
    </w:p>
    <w:p w14:paraId="3FCA7E7C" w14:textId="77777777" w:rsidR="00364D28" w:rsidRDefault="00000000">
      <w:pPr>
        <w:pStyle w:val="Heading1"/>
        <w:spacing w:after="180" w:line="257" w:lineRule="auto"/>
        <w:ind w:left="900"/>
      </w:pPr>
      <w:r>
        <w:rPr>
          <w:sz w:val="20"/>
          <w:szCs w:val="20"/>
        </w:rPr>
        <w:t xml:space="preserve">TERM AND TERMINATION  </w:t>
      </w:r>
    </w:p>
    <w:p w14:paraId="566333FC"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3.1. </w:t>
      </w:r>
      <w:r>
        <w:rPr>
          <w:rFonts w:ascii="Arial" w:eastAsia="Arial" w:hAnsi="Arial" w:cs="Arial"/>
          <w:b/>
          <w:bCs/>
          <w:color w:val="000000"/>
          <w:sz w:val="23"/>
          <w:szCs w:val="23"/>
        </w:rPr>
        <w:t xml:space="preserve">Term. </w:t>
      </w:r>
      <w:r>
        <w:rPr>
          <w:rFonts w:ascii="Arial" w:eastAsia="Arial" w:hAnsi="Arial" w:cs="Arial"/>
          <w:color w:val="000000"/>
          <w:sz w:val="23"/>
          <w:szCs w:val="23"/>
        </w:rPr>
        <w:t xml:space="preserve"> The term of this Agreement shall commence on the Effective Date and shall continue for one (1) year and automatically renew for successive one (1) year periods unless sooner terminated as provided herein, provided that any Referral Fees earned during the term shall remain payable following expiration or termination.</w:t>
      </w:r>
    </w:p>
    <w:p w14:paraId="36CE3BB1"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3.2. </w:t>
      </w:r>
      <w:r>
        <w:rPr>
          <w:rFonts w:ascii="Arial" w:eastAsia="Arial" w:hAnsi="Arial" w:cs="Arial"/>
          <w:b/>
          <w:bCs/>
          <w:color w:val="000000"/>
          <w:sz w:val="23"/>
          <w:szCs w:val="23"/>
        </w:rPr>
        <w:t xml:space="preserve">Termination. </w:t>
      </w:r>
      <w:r>
        <w:rPr>
          <w:rFonts w:ascii="Arial" w:eastAsia="Arial" w:hAnsi="Arial" w:cs="Arial"/>
          <w:color w:val="000000"/>
          <w:sz w:val="23"/>
          <w:szCs w:val="23"/>
        </w:rPr>
        <w:t xml:space="preserve">This Agreement, unless otherwise agreed in writing between the Parties, shall be terminated as follows: (a) at any time by mutual agreement of the Parties; (b) either Party may terminate this Agreement for any material breach by the other Party of their respective obligations under this Agreement; (c) immediately by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at any time for any reason; or (d) by the Company with 30 (thirty) day written notice.  </w:t>
      </w:r>
    </w:p>
    <w:p w14:paraId="20D4B36B" w14:textId="77777777" w:rsidR="00364D28" w:rsidRDefault="00364D28">
      <w:pPr>
        <w:pBdr>
          <w:top w:val="nil"/>
          <w:left w:val="nil"/>
          <w:bottom w:val="nil"/>
          <w:right w:val="nil"/>
          <w:between w:val="nil"/>
        </w:pBdr>
        <w:spacing w:after="0" w:line="250" w:lineRule="auto"/>
        <w:ind w:left="1500"/>
        <w:rPr>
          <w:rFonts w:ascii="Arial" w:eastAsia="Arial" w:hAnsi="Arial" w:cs="Arial"/>
          <w:color w:val="000000"/>
          <w:sz w:val="23"/>
          <w:szCs w:val="23"/>
        </w:rPr>
      </w:pPr>
    </w:p>
    <w:p w14:paraId="1AF3D99A" w14:textId="77777777" w:rsidR="00364D28" w:rsidRDefault="00000000">
      <w:pPr>
        <w:pStyle w:val="Heading1"/>
        <w:spacing w:after="180" w:line="257" w:lineRule="auto"/>
        <w:ind w:left="900"/>
      </w:pPr>
      <w:r>
        <w:rPr>
          <w:sz w:val="20"/>
          <w:szCs w:val="20"/>
        </w:rPr>
        <w:t xml:space="preserve">LIMITATION OF LIABILITY  </w:t>
      </w:r>
    </w:p>
    <w:p w14:paraId="17EFB899"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4.1.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shall have no obligation, responsibility, and/or liability for damages resulting from any actions or inactions of the Company or any third party not under </w:t>
      </w:r>
      <w:proofErr w:type="spellStart"/>
      <w:r>
        <w:rPr>
          <w:rFonts w:ascii="Arial" w:eastAsia="Arial" w:hAnsi="Arial" w:cs="Arial"/>
          <w:color w:val="000000"/>
          <w:sz w:val="23"/>
          <w:szCs w:val="23"/>
        </w:rPr>
        <w:t>Blockware’s</w:t>
      </w:r>
      <w:proofErr w:type="spellEnd"/>
      <w:r>
        <w:rPr>
          <w:rFonts w:ascii="Arial" w:eastAsia="Arial" w:hAnsi="Arial" w:cs="Arial"/>
          <w:color w:val="000000"/>
          <w:sz w:val="23"/>
          <w:szCs w:val="23"/>
        </w:rPr>
        <w:t xml:space="preserve"> control.   </w:t>
      </w:r>
    </w:p>
    <w:p w14:paraId="62897C47"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4.2. In no event shall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be liable to the Company or any other person, firm, or entity in any respect, including without limitation, for any indirect, consequential, special, incidental or punitive damages, including loss of profits of any kind or nature whatsoever, arising out of mistakes, negligence, accidents, errors, omissions, interruptions, or defects in transmission, or delays, including but not limited to, those which may be caused by regulatory or judicial authorities arising out of or relating to this Agreement or the obligation of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pursuant to this Agreement. Excluding any claims for indemnification under this Agreement, </w:t>
      </w:r>
      <w:proofErr w:type="spellStart"/>
      <w:r>
        <w:rPr>
          <w:rFonts w:ascii="Arial" w:eastAsia="Arial" w:hAnsi="Arial" w:cs="Arial"/>
          <w:color w:val="000000"/>
          <w:sz w:val="23"/>
          <w:szCs w:val="23"/>
        </w:rPr>
        <w:t>Blockware’s</w:t>
      </w:r>
      <w:proofErr w:type="spellEnd"/>
      <w:r>
        <w:rPr>
          <w:rFonts w:ascii="Arial" w:eastAsia="Arial" w:hAnsi="Arial" w:cs="Arial"/>
          <w:color w:val="000000"/>
          <w:sz w:val="23"/>
          <w:szCs w:val="23"/>
        </w:rPr>
        <w:t xml:space="preserve"> liabilities under this Agreement whether under contract law, tort law, warranty, or otherwise, shall be limited to direct damages not to exceed the Referral Fee amounts paid or payable hereunder in the 12 months prior to the date of the action giving rise to the claim.   </w:t>
      </w:r>
    </w:p>
    <w:p w14:paraId="4F71A08F" w14:textId="77777777" w:rsidR="00364D28" w:rsidRDefault="00364D28">
      <w:pPr>
        <w:pBdr>
          <w:top w:val="nil"/>
          <w:left w:val="nil"/>
          <w:bottom w:val="nil"/>
          <w:right w:val="nil"/>
          <w:between w:val="nil"/>
        </w:pBdr>
        <w:spacing w:after="0" w:line="250" w:lineRule="auto"/>
        <w:ind w:left="1500"/>
        <w:rPr>
          <w:rFonts w:ascii="Arial" w:eastAsia="Arial" w:hAnsi="Arial" w:cs="Arial"/>
          <w:color w:val="000000"/>
          <w:sz w:val="23"/>
          <w:szCs w:val="23"/>
        </w:rPr>
      </w:pPr>
    </w:p>
    <w:p w14:paraId="552975F3" w14:textId="77777777" w:rsidR="00364D28" w:rsidRDefault="00000000">
      <w:pPr>
        <w:pStyle w:val="Heading1"/>
        <w:spacing w:after="180" w:line="257" w:lineRule="auto"/>
        <w:ind w:left="900"/>
      </w:pPr>
      <w:r>
        <w:rPr>
          <w:sz w:val="20"/>
          <w:szCs w:val="20"/>
        </w:rPr>
        <w:t xml:space="preserve">INDEMNIFICATION  </w:t>
      </w:r>
    </w:p>
    <w:p w14:paraId="329EC99D"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5.1. COMPANY will indemnify, hold harmless, and defend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and its subsidiaries, employees, agents, directors, owners, executives, representatives, and subcontractors from any liability, claim, judgment, loss, cost, damage or expense of any kind, including attorneys’ fees and legal expenses, to the extent arising from the grossly negligent or willful misconduct of Company arising out of or related to this Agreement.</w:t>
      </w:r>
      <w:r>
        <w:rPr>
          <w:rFonts w:ascii="Arial" w:eastAsia="Arial" w:hAnsi="Arial" w:cs="Arial"/>
          <w:b/>
          <w:bCs/>
          <w:color w:val="000000"/>
          <w:sz w:val="23"/>
          <w:szCs w:val="23"/>
        </w:rPr>
        <w:t xml:space="preserve"> </w:t>
      </w:r>
      <w:r>
        <w:rPr>
          <w:rFonts w:ascii="Arial" w:eastAsia="Arial" w:hAnsi="Arial" w:cs="Arial"/>
          <w:color w:val="000000"/>
          <w:sz w:val="23"/>
          <w:szCs w:val="23"/>
        </w:rPr>
        <w:t xml:space="preserve"> </w:t>
      </w:r>
    </w:p>
    <w:p w14:paraId="10A959D0"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5.2.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will indemnify, hold harmless, and defend the Company and its subsidiaries, employees, agents, directors, owners, executives, representatives, and subcontractors from any liability, claim, judgment, loss, cost, damage or expense of any kind, including attorneys’ fees and legal expenses, to the extent arising from the grossly negligent or willful misconduct of </w:t>
      </w:r>
      <w:proofErr w:type="spellStart"/>
      <w:r>
        <w:rPr>
          <w:rFonts w:ascii="Arial" w:eastAsia="Arial" w:hAnsi="Arial" w:cs="Arial"/>
          <w:color w:val="000000"/>
          <w:sz w:val="23"/>
          <w:szCs w:val="23"/>
        </w:rPr>
        <w:t>Blockware</w:t>
      </w:r>
      <w:proofErr w:type="spellEnd"/>
      <w:r>
        <w:rPr>
          <w:rFonts w:ascii="Arial" w:eastAsia="Arial" w:hAnsi="Arial" w:cs="Arial"/>
          <w:color w:val="000000"/>
          <w:sz w:val="23"/>
          <w:szCs w:val="23"/>
        </w:rPr>
        <w:t xml:space="preserve"> arising out of or related to this Agreement.</w:t>
      </w:r>
      <w:r>
        <w:rPr>
          <w:rFonts w:ascii="Arial" w:eastAsia="Arial" w:hAnsi="Arial" w:cs="Arial"/>
          <w:b/>
          <w:bCs/>
          <w:color w:val="000000"/>
          <w:sz w:val="23"/>
          <w:szCs w:val="23"/>
        </w:rPr>
        <w:t xml:space="preserve"> </w:t>
      </w:r>
      <w:r>
        <w:rPr>
          <w:rFonts w:ascii="Arial" w:eastAsia="Arial" w:hAnsi="Arial" w:cs="Arial"/>
          <w:color w:val="000000"/>
          <w:sz w:val="23"/>
          <w:szCs w:val="23"/>
        </w:rPr>
        <w:t xml:space="preserve"> </w:t>
      </w:r>
    </w:p>
    <w:p w14:paraId="4BE748DE" w14:textId="77777777" w:rsidR="00364D28" w:rsidRDefault="00364D28">
      <w:pPr>
        <w:pBdr>
          <w:top w:val="nil"/>
          <w:left w:val="nil"/>
          <w:bottom w:val="nil"/>
          <w:right w:val="nil"/>
          <w:between w:val="nil"/>
        </w:pBdr>
        <w:spacing w:after="0" w:line="250" w:lineRule="auto"/>
        <w:ind w:left="1500"/>
        <w:rPr>
          <w:rFonts w:ascii="Arial" w:eastAsia="Arial" w:hAnsi="Arial" w:cs="Arial"/>
          <w:color w:val="000000"/>
          <w:sz w:val="23"/>
          <w:szCs w:val="23"/>
        </w:rPr>
      </w:pPr>
    </w:p>
    <w:p w14:paraId="02E3515B" w14:textId="77777777" w:rsidR="00364D28" w:rsidRDefault="00000000">
      <w:pPr>
        <w:pStyle w:val="Heading1"/>
        <w:spacing w:after="180" w:line="257" w:lineRule="auto"/>
        <w:ind w:left="900"/>
      </w:pPr>
      <w:r>
        <w:rPr>
          <w:sz w:val="20"/>
          <w:szCs w:val="20"/>
        </w:rPr>
        <w:t xml:space="preserve">CONFIDENTIALITY  </w:t>
      </w:r>
    </w:p>
    <w:p w14:paraId="65B4C854"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6.1. The Parties agree that, for the term of this Agreement (and at all times thereafter), the Parties shall keep completely confidential and shall not publish or otherwise disclose and shall not use for any purpose except for the purposes contemplated by this Agreement any Confidential Information (defined below) furnished to it by the other Party hereto pursuant to this Agreement. Without limitation upon any provision of this Agreement, each of the Parties shall be responsible for the observance by its employees, agents, contractors, </w:t>
      </w:r>
      <w:r>
        <w:rPr>
          <w:rFonts w:ascii="Arial" w:eastAsia="Arial" w:hAnsi="Arial" w:cs="Arial"/>
          <w:color w:val="000000"/>
          <w:sz w:val="23"/>
          <w:szCs w:val="23"/>
        </w:rPr>
        <w:lastRenderedPageBreak/>
        <w:t>consultants, advisors and other similarly situated third parties (collectively, “Representatives”) of the confidentiality obligations set forth hereunder. “Confidential Information” means: (a) the existence, terms and conditions of this Agreement, and (b) all confidential or proprietary information disclosed, either directly or indirectly, in writing, orally or by inspection of tangible objects, which is either identified as confidential at the time of disclosure or which by its context should be understood to be confidential or proprietary to the disclosing Party, including but not limited to information regarding the other Party’s prices, plans, programs, processes, products, costs, equipment, operations, customers or other trade secrets. Information disclosed by a disclosing Party shall not be deemed Confidential Information, to the extent that the receiving Party can establish by competent written proof that such information</w:t>
      </w:r>
      <w:proofErr w:type="gramStart"/>
      <w:r>
        <w:rPr>
          <w:rFonts w:ascii="Arial" w:eastAsia="Arial" w:hAnsi="Arial" w:cs="Arial"/>
          <w:color w:val="000000"/>
          <w:sz w:val="23"/>
          <w:szCs w:val="23"/>
        </w:rPr>
        <w:t>:</w:t>
      </w:r>
      <w:proofErr w:type="gramEnd"/>
      <w:r>
        <w:rPr>
          <w:rFonts w:ascii="Arial" w:eastAsia="Arial" w:hAnsi="Arial" w:cs="Arial"/>
          <w:color w:val="000000"/>
          <w:sz w:val="23"/>
          <w:szCs w:val="23"/>
        </w:rPr>
        <w:t xml:space="preserve">  </w:t>
      </w:r>
    </w:p>
    <w:p w14:paraId="6376282A" w14:textId="77777777" w:rsidR="00364D28" w:rsidRDefault="00000000">
      <w:pPr>
        <w:numPr>
          <w:ilvl w:val="0"/>
          <w:numId w:val="2"/>
        </w:numPr>
        <w:pBdr>
          <w:top w:val="nil"/>
          <w:left w:val="nil"/>
          <w:bottom w:val="nil"/>
          <w:right w:val="nil"/>
          <w:between w:val="nil"/>
        </w:pBdr>
        <w:spacing w:after="0" w:line="250" w:lineRule="auto"/>
      </w:pPr>
      <w:r>
        <w:rPr>
          <w:rFonts w:ascii="Arial" w:eastAsia="Arial" w:hAnsi="Arial" w:cs="Arial"/>
          <w:color w:val="000000"/>
          <w:sz w:val="23"/>
          <w:szCs w:val="23"/>
        </w:rPr>
        <w:t xml:space="preserve">was already known to the receiving Party, other than under an obligation of confidentiality owed to the disclosing Party, at the time of disclosure;  </w:t>
      </w:r>
    </w:p>
    <w:p w14:paraId="46EFC872" w14:textId="77777777" w:rsidR="00364D28" w:rsidRDefault="00000000">
      <w:pPr>
        <w:numPr>
          <w:ilvl w:val="0"/>
          <w:numId w:val="2"/>
        </w:numPr>
        <w:pBdr>
          <w:top w:val="nil"/>
          <w:left w:val="nil"/>
          <w:bottom w:val="nil"/>
          <w:right w:val="nil"/>
          <w:between w:val="nil"/>
        </w:pBdr>
        <w:spacing w:after="0" w:line="250" w:lineRule="auto"/>
      </w:pPr>
      <w:r>
        <w:rPr>
          <w:rFonts w:ascii="Arial" w:eastAsia="Arial" w:hAnsi="Arial" w:cs="Arial"/>
          <w:color w:val="000000"/>
          <w:sz w:val="23"/>
          <w:szCs w:val="23"/>
        </w:rPr>
        <w:t xml:space="preserve">was generally available to the public or otherwise part of the public domain at the time of its disclosure hereunder to the receiving Party;  </w:t>
      </w:r>
    </w:p>
    <w:p w14:paraId="77E99A8C" w14:textId="77777777" w:rsidR="00364D28" w:rsidRDefault="00000000">
      <w:pPr>
        <w:numPr>
          <w:ilvl w:val="0"/>
          <w:numId w:val="2"/>
        </w:numPr>
        <w:pBdr>
          <w:top w:val="nil"/>
          <w:left w:val="nil"/>
          <w:bottom w:val="nil"/>
          <w:right w:val="nil"/>
          <w:between w:val="nil"/>
        </w:pBdr>
        <w:spacing w:after="0" w:line="250" w:lineRule="auto"/>
      </w:pPr>
      <w:r>
        <w:rPr>
          <w:rFonts w:ascii="Arial" w:eastAsia="Arial" w:hAnsi="Arial" w:cs="Arial"/>
          <w:color w:val="000000"/>
          <w:sz w:val="23"/>
          <w:szCs w:val="23"/>
        </w:rPr>
        <w:t xml:space="preserve">becomes generally available to the public or otherwise part of the public domain after its disclosure and other than through any act or omission of the receiving Party;  </w:t>
      </w:r>
    </w:p>
    <w:p w14:paraId="57DAE498" w14:textId="77777777" w:rsidR="00364D28" w:rsidRDefault="00000000">
      <w:pPr>
        <w:numPr>
          <w:ilvl w:val="0"/>
          <w:numId w:val="2"/>
        </w:numPr>
        <w:pBdr>
          <w:top w:val="nil"/>
          <w:left w:val="nil"/>
          <w:bottom w:val="nil"/>
          <w:right w:val="nil"/>
          <w:between w:val="nil"/>
        </w:pBdr>
        <w:spacing w:after="0" w:line="250" w:lineRule="auto"/>
      </w:pPr>
      <w:r>
        <w:rPr>
          <w:rFonts w:ascii="Arial" w:eastAsia="Arial" w:hAnsi="Arial" w:cs="Arial"/>
          <w:color w:val="000000"/>
          <w:sz w:val="23"/>
          <w:szCs w:val="23"/>
        </w:rPr>
        <w:t xml:space="preserve">is independently developed and discovered by the receiving Party without reference to any Confidential Information disclosed by the disclosing Party;  </w:t>
      </w:r>
    </w:p>
    <w:p w14:paraId="03807F41" w14:textId="77777777" w:rsidR="00364D28" w:rsidRDefault="00000000">
      <w:pPr>
        <w:numPr>
          <w:ilvl w:val="0"/>
          <w:numId w:val="2"/>
        </w:numPr>
        <w:pBdr>
          <w:top w:val="nil"/>
          <w:left w:val="nil"/>
          <w:bottom w:val="nil"/>
          <w:right w:val="nil"/>
          <w:between w:val="nil"/>
        </w:pBdr>
        <w:spacing w:after="0" w:line="250" w:lineRule="auto"/>
      </w:pPr>
      <w:r>
        <w:rPr>
          <w:rFonts w:ascii="Arial" w:eastAsia="Arial" w:hAnsi="Arial" w:cs="Arial"/>
          <w:color w:val="000000"/>
          <w:sz w:val="23"/>
          <w:szCs w:val="23"/>
        </w:rPr>
        <w:t xml:space="preserve">is subsequently disclosed to the receiving Party without restriction on its use or disclosure by a person other than the disclosing Party without breach of any legal obligation to the disclosing Party.  </w:t>
      </w:r>
    </w:p>
    <w:p w14:paraId="739E8088" w14:textId="77777777" w:rsidR="00364D28" w:rsidRDefault="00000000">
      <w:pPr>
        <w:numPr>
          <w:ilvl w:val="0"/>
          <w:numId w:val="3"/>
        </w:numPr>
        <w:pBdr>
          <w:top w:val="nil"/>
          <w:left w:val="nil"/>
          <w:bottom w:val="nil"/>
          <w:right w:val="nil"/>
          <w:between w:val="nil"/>
        </w:pBdr>
        <w:spacing w:after="0" w:line="250" w:lineRule="auto"/>
      </w:pPr>
      <w:r>
        <w:rPr>
          <w:rFonts w:ascii="Arial" w:eastAsia="Arial" w:hAnsi="Arial" w:cs="Arial"/>
          <w:color w:val="000000"/>
          <w:sz w:val="23"/>
          <w:szCs w:val="23"/>
        </w:rPr>
        <w:t>Receiving Party agrees that it may not disclose the other Party’s Confidential Information to any third party without in each instance securing the prior written consent of the other Party. Notwithstanding the foregoing, the receiving Party may disclose Confidential Information of the disclosing Party: (</w:t>
      </w:r>
      <w:proofErr w:type="spellStart"/>
      <w:r>
        <w:rPr>
          <w:rFonts w:ascii="Arial" w:eastAsia="Arial" w:hAnsi="Arial" w:cs="Arial"/>
          <w:color w:val="000000"/>
          <w:sz w:val="23"/>
          <w:szCs w:val="23"/>
        </w:rPr>
        <w:t>i</w:t>
      </w:r>
      <w:proofErr w:type="spellEnd"/>
      <w:r>
        <w:rPr>
          <w:rFonts w:ascii="Arial" w:eastAsia="Arial" w:hAnsi="Arial" w:cs="Arial"/>
          <w:color w:val="000000"/>
          <w:sz w:val="23"/>
          <w:szCs w:val="23"/>
        </w:rPr>
        <w:t xml:space="preserve">) as for the terms and conditions of this Agreement, to its Representatives on a need to know basis, but only to the extent necessary to pursue the purposes set forth in this Agreement, and for no other purpose, and provided that each Representative is bound by confidentiality obligations no less stringent than the terms of this Section 6, and provided that the receiving Party is and remains responsible for the acts and omissions of its Representatives hereunder, or (ii) to the extent such disclosure is reasonably necessary in connection with (a) complying with applicable governmental regulations, laws, or court orders, or otherwise submitting information to tax or other governmental authorities, or (b) otherwise exercising its rights hereunder, provided that if a party is required to make any such disclosure of the other Party’s Confidential Information, other than pursuant to a confidentiality agreement, it shall give reasonable advance notice to the other Party of such disclosure, to the extent permitted by applicable law, and shall cooperate with the other Party in any effort by the other Party to secure a protective order blocking the disclosure of, or otherwise affording confidential treatment to, such Confidential Information. Each Party agrees to promptly notify the other Party of the circumstances surrounding any inadvertent disclosure of Confidential Information.  </w:t>
      </w:r>
    </w:p>
    <w:p w14:paraId="22B5C9C9" w14:textId="77777777" w:rsidR="00364D28" w:rsidRDefault="00000000">
      <w:pPr>
        <w:numPr>
          <w:ilvl w:val="0"/>
          <w:numId w:val="3"/>
        </w:numPr>
        <w:pBdr>
          <w:top w:val="nil"/>
          <w:left w:val="nil"/>
          <w:bottom w:val="nil"/>
          <w:right w:val="nil"/>
          <w:between w:val="nil"/>
        </w:pBdr>
        <w:spacing w:after="0" w:line="250" w:lineRule="auto"/>
      </w:pPr>
      <w:r>
        <w:rPr>
          <w:rFonts w:ascii="Arial" w:eastAsia="Arial" w:hAnsi="Arial" w:cs="Arial"/>
          <w:b/>
          <w:bCs/>
          <w:color w:val="000000"/>
          <w:sz w:val="23"/>
          <w:szCs w:val="23"/>
        </w:rPr>
        <w:t>Non-Disparagement.</w:t>
      </w:r>
      <w:r>
        <w:rPr>
          <w:rFonts w:ascii="Arial" w:eastAsia="Arial" w:hAnsi="Arial" w:cs="Arial"/>
          <w:b/>
          <w:bCs/>
          <w:i/>
          <w:iCs/>
          <w:color w:val="000000"/>
          <w:sz w:val="23"/>
          <w:szCs w:val="23"/>
        </w:rPr>
        <w:t xml:space="preserve"> </w:t>
      </w:r>
      <w:r>
        <w:rPr>
          <w:rFonts w:ascii="Arial" w:eastAsia="Arial" w:hAnsi="Arial" w:cs="Arial"/>
          <w:color w:val="000000"/>
          <w:sz w:val="23"/>
          <w:szCs w:val="23"/>
        </w:rPr>
        <w:t xml:space="preserve">The Parties agree not to make any disparaging or false statements in written, oral, electronic, or any other form, directly or indirectly, relating to this Agreement or </w:t>
      </w:r>
      <w:r>
        <w:rPr>
          <w:rFonts w:ascii="Arial" w:eastAsia="Arial" w:hAnsi="Arial" w:cs="Arial"/>
          <w:color w:val="000000"/>
          <w:sz w:val="23"/>
          <w:szCs w:val="23"/>
        </w:rPr>
        <w:lastRenderedPageBreak/>
        <w:t xml:space="preserve">about the other Party or its respective business opportunities, employees, officers, directors, products, or services.  </w:t>
      </w:r>
    </w:p>
    <w:p w14:paraId="330AD88C" w14:textId="77777777" w:rsidR="00364D28" w:rsidRDefault="00000000">
      <w:pPr>
        <w:numPr>
          <w:ilvl w:val="0"/>
          <w:numId w:val="3"/>
        </w:numPr>
        <w:pBdr>
          <w:top w:val="nil"/>
          <w:left w:val="nil"/>
          <w:bottom w:val="nil"/>
          <w:right w:val="nil"/>
          <w:between w:val="nil"/>
        </w:pBdr>
        <w:spacing w:after="0" w:line="250" w:lineRule="auto"/>
      </w:pPr>
      <w:r>
        <w:rPr>
          <w:rFonts w:ascii="Arial" w:eastAsia="Arial" w:hAnsi="Arial" w:cs="Arial"/>
          <w:b/>
          <w:bCs/>
          <w:color w:val="000000"/>
          <w:sz w:val="23"/>
          <w:szCs w:val="23"/>
        </w:rPr>
        <w:t>Non-Circumvention.</w:t>
      </w:r>
      <w:r>
        <w:rPr>
          <w:rFonts w:ascii="Arial" w:eastAsia="Arial" w:hAnsi="Arial" w:cs="Arial"/>
          <w:color w:val="000000"/>
          <w:sz w:val="23"/>
          <w:szCs w:val="23"/>
        </w:rPr>
        <w:t xml:space="preserve"> During the term of this Agreement and for one (1) month following its expiration or termination, neither Party shall, directly or indirectly, circumvent the other Party by engaging in any transaction or communication with the Referred Client introduced under this Agreement for the purpose of avoiding payment of fees or other compensation owed hereunder, except with the prior written consent of the other Party. This provision shall survive the expiration or termination of this Agreement.  </w:t>
      </w:r>
    </w:p>
    <w:p w14:paraId="42223300" w14:textId="77777777" w:rsidR="00364D28" w:rsidRDefault="00364D28">
      <w:pPr>
        <w:numPr>
          <w:ilvl w:val="0"/>
          <w:numId w:val="2"/>
        </w:numPr>
        <w:pBdr>
          <w:top w:val="nil"/>
          <w:left w:val="nil"/>
          <w:bottom w:val="nil"/>
          <w:right w:val="nil"/>
          <w:between w:val="nil"/>
        </w:pBdr>
        <w:spacing w:after="0" w:line="250" w:lineRule="auto"/>
      </w:pPr>
    </w:p>
    <w:p w14:paraId="350B4D0F" w14:textId="77777777" w:rsidR="00364D28" w:rsidRDefault="00000000">
      <w:pPr>
        <w:pStyle w:val="Heading1"/>
        <w:spacing w:after="180" w:line="257" w:lineRule="auto"/>
        <w:ind w:left="900"/>
      </w:pPr>
      <w:r>
        <w:rPr>
          <w:sz w:val="20"/>
          <w:szCs w:val="20"/>
        </w:rPr>
        <w:t xml:space="preserve">MISCELLANEOUS  </w:t>
      </w:r>
    </w:p>
    <w:p w14:paraId="0D980BEC"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7.1. </w:t>
      </w:r>
      <w:r>
        <w:rPr>
          <w:rFonts w:ascii="Arial" w:eastAsia="Arial" w:hAnsi="Arial" w:cs="Arial"/>
          <w:b/>
          <w:bCs/>
          <w:color w:val="000000"/>
          <w:sz w:val="23"/>
          <w:szCs w:val="23"/>
        </w:rPr>
        <w:t>Representations.</w:t>
      </w:r>
      <w:r>
        <w:rPr>
          <w:rFonts w:ascii="Arial" w:eastAsia="Arial" w:hAnsi="Arial" w:cs="Arial"/>
          <w:color w:val="000000"/>
          <w:sz w:val="23"/>
          <w:szCs w:val="23"/>
        </w:rPr>
        <w:t xml:space="preserve"> The Parties have not made or relied upon any representations, understandings, or other agreements not specifically set forth in this Agreement.  </w:t>
      </w:r>
    </w:p>
    <w:p w14:paraId="1D0E1D8D" w14:textId="77777777" w:rsidR="00364D28" w:rsidRDefault="00364D28">
      <w:pPr>
        <w:pBdr>
          <w:top w:val="nil"/>
          <w:left w:val="nil"/>
          <w:bottom w:val="nil"/>
          <w:right w:val="nil"/>
          <w:between w:val="nil"/>
        </w:pBdr>
        <w:spacing w:after="0" w:line="250" w:lineRule="auto"/>
        <w:ind w:left="1500"/>
        <w:rPr>
          <w:rFonts w:ascii="Arial" w:eastAsia="Arial" w:hAnsi="Arial" w:cs="Arial"/>
          <w:color w:val="000000"/>
          <w:sz w:val="23"/>
          <w:szCs w:val="23"/>
        </w:rPr>
      </w:pPr>
    </w:p>
    <w:p w14:paraId="41906245"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7.2. </w:t>
      </w:r>
      <w:r>
        <w:rPr>
          <w:rFonts w:ascii="Arial" w:eastAsia="Arial" w:hAnsi="Arial" w:cs="Arial"/>
          <w:b/>
          <w:bCs/>
          <w:color w:val="000000"/>
          <w:sz w:val="23"/>
          <w:szCs w:val="23"/>
        </w:rPr>
        <w:t>Entire Agreement.</w:t>
      </w:r>
      <w:r>
        <w:rPr>
          <w:rFonts w:ascii="Arial" w:eastAsia="Arial" w:hAnsi="Arial" w:cs="Arial"/>
          <w:color w:val="000000"/>
          <w:sz w:val="23"/>
          <w:szCs w:val="23"/>
        </w:rPr>
        <w:t xml:space="preserve"> This Agreement is the complete and exclusive agreement between the Parties with respect to its subject matter and supersedes all prior or contemporaneous agreements, communications and understandings, both oral and written, between the Parties with respect to its subject matter.   </w:t>
      </w:r>
    </w:p>
    <w:p w14:paraId="5B16C5CF" w14:textId="77777777" w:rsidR="00364D28" w:rsidRDefault="00364D28">
      <w:pPr>
        <w:pBdr>
          <w:top w:val="nil"/>
          <w:left w:val="nil"/>
          <w:bottom w:val="nil"/>
          <w:right w:val="nil"/>
          <w:between w:val="nil"/>
        </w:pBdr>
        <w:spacing w:after="0" w:line="250" w:lineRule="auto"/>
        <w:ind w:left="1500"/>
        <w:rPr>
          <w:rFonts w:ascii="Arial" w:eastAsia="Arial" w:hAnsi="Arial" w:cs="Arial"/>
          <w:color w:val="000000"/>
          <w:sz w:val="23"/>
          <w:szCs w:val="23"/>
        </w:rPr>
      </w:pPr>
    </w:p>
    <w:p w14:paraId="13AF80C0"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7.3. </w:t>
      </w:r>
      <w:r>
        <w:rPr>
          <w:rFonts w:ascii="Arial" w:eastAsia="Arial" w:hAnsi="Arial" w:cs="Arial"/>
          <w:b/>
          <w:bCs/>
          <w:color w:val="000000"/>
          <w:sz w:val="23"/>
          <w:szCs w:val="23"/>
        </w:rPr>
        <w:t>Amendment.</w:t>
      </w:r>
      <w:r>
        <w:rPr>
          <w:rFonts w:ascii="Arial" w:eastAsia="Arial" w:hAnsi="Arial" w:cs="Arial"/>
          <w:color w:val="000000"/>
          <w:sz w:val="23"/>
          <w:szCs w:val="23"/>
        </w:rPr>
        <w:t xml:space="preserve"> No amendment or modification of this Agreement shall be valid unless the same is in writing and signed by the Parties hereto.   </w:t>
      </w:r>
    </w:p>
    <w:p w14:paraId="4EEB0477" w14:textId="77777777" w:rsidR="00364D28" w:rsidRDefault="00364D28">
      <w:pPr>
        <w:pBdr>
          <w:top w:val="nil"/>
          <w:left w:val="nil"/>
          <w:bottom w:val="nil"/>
          <w:right w:val="nil"/>
          <w:between w:val="nil"/>
        </w:pBdr>
        <w:spacing w:after="0" w:line="250" w:lineRule="auto"/>
        <w:ind w:left="1500"/>
        <w:rPr>
          <w:rFonts w:ascii="Arial" w:eastAsia="Arial" w:hAnsi="Arial" w:cs="Arial"/>
          <w:color w:val="000000"/>
          <w:sz w:val="23"/>
          <w:szCs w:val="23"/>
        </w:rPr>
      </w:pPr>
    </w:p>
    <w:p w14:paraId="29172458"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7.4. </w:t>
      </w:r>
      <w:r>
        <w:rPr>
          <w:rFonts w:ascii="Arial" w:eastAsia="Arial" w:hAnsi="Arial" w:cs="Arial"/>
          <w:b/>
          <w:bCs/>
          <w:color w:val="000000"/>
          <w:sz w:val="23"/>
          <w:szCs w:val="23"/>
        </w:rPr>
        <w:t xml:space="preserve">Waiver. </w:t>
      </w:r>
      <w:r>
        <w:rPr>
          <w:rFonts w:ascii="Arial" w:eastAsia="Arial" w:hAnsi="Arial" w:cs="Arial"/>
          <w:color w:val="000000"/>
          <w:sz w:val="23"/>
          <w:szCs w:val="23"/>
        </w:rPr>
        <w:t xml:space="preserve">No waiver of any provision of this Agreement shall be valid unless in writing and signed by the party waiving its rights. The failure of any Party at any time to insist upon, or any delay by any Party at any time to insist upon, strict performance of any condition, promise, agreement or understanding set forth herein </w:t>
      </w:r>
    </w:p>
    <w:p w14:paraId="77DA1902"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shall not be construed as a waiver or relinquishment of the right to insist upon strict performance of the same condition, promise, agreement or understanding at a future time. </w:t>
      </w:r>
    </w:p>
    <w:p w14:paraId="04FE6827"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     </w:t>
      </w:r>
    </w:p>
    <w:p w14:paraId="2EEE4E8D"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7.5. </w:t>
      </w:r>
      <w:r>
        <w:rPr>
          <w:rFonts w:ascii="Arial" w:eastAsia="Arial" w:hAnsi="Arial" w:cs="Arial"/>
          <w:b/>
          <w:bCs/>
          <w:color w:val="000000"/>
          <w:sz w:val="23"/>
          <w:szCs w:val="23"/>
        </w:rPr>
        <w:t>Severability.</w:t>
      </w:r>
      <w:r>
        <w:rPr>
          <w:rFonts w:ascii="Arial" w:eastAsia="Arial" w:hAnsi="Arial" w:cs="Arial"/>
          <w:color w:val="000000"/>
          <w:sz w:val="23"/>
          <w:szCs w:val="23"/>
        </w:rPr>
        <w:t xml:space="preserve">  If any provision of this Agreement is held invalid, illegal or unenforceable, that provision will be enforced to the maximum extent permitted by law, given the fundamental intentions of the parties, and the remaining provisions of this Agreement will remain in full force and effect.    </w:t>
      </w:r>
    </w:p>
    <w:p w14:paraId="07483B69" w14:textId="77777777" w:rsidR="00364D28" w:rsidRDefault="00364D28">
      <w:pPr>
        <w:spacing w:after="0" w:line="240" w:lineRule="auto"/>
      </w:pPr>
    </w:p>
    <w:p w14:paraId="791BE9DB" w14:textId="77777777" w:rsidR="00364D28" w:rsidRDefault="00000000">
      <w:pPr>
        <w:pBdr>
          <w:top w:val="nil"/>
          <w:left w:val="nil"/>
          <w:bottom w:val="nil"/>
          <w:right w:val="nil"/>
          <w:between w:val="nil"/>
        </w:pBdr>
        <w:spacing w:after="195" w:line="240" w:lineRule="auto"/>
        <w:ind w:left="1500" w:right="-15"/>
        <w:rPr>
          <w:rFonts w:ascii="Arial" w:eastAsia="Arial" w:hAnsi="Arial" w:cs="Arial"/>
          <w:color w:val="000000"/>
          <w:sz w:val="23"/>
          <w:szCs w:val="23"/>
        </w:rPr>
      </w:pPr>
      <w:r>
        <w:rPr>
          <w:rFonts w:ascii="Arial" w:eastAsia="Arial" w:hAnsi="Arial" w:cs="Arial"/>
          <w:color w:val="000000"/>
          <w:sz w:val="23"/>
          <w:szCs w:val="23"/>
        </w:rPr>
        <w:t xml:space="preserve">7.6. </w:t>
      </w:r>
      <w:r>
        <w:rPr>
          <w:rFonts w:ascii="Arial" w:eastAsia="Arial" w:hAnsi="Arial" w:cs="Arial"/>
          <w:b/>
          <w:bCs/>
          <w:color w:val="000000"/>
          <w:sz w:val="23"/>
          <w:szCs w:val="23"/>
        </w:rPr>
        <w:t>Assignment.</w:t>
      </w:r>
      <w:r>
        <w:rPr>
          <w:rFonts w:ascii="Arial" w:eastAsia="Arial" w:hAnsi="Arial" w:cs="Arial"/>
          <w:color w:val="000000"/>
          <w:sz w:val="23"/>
          <w:szCs w:val="23"/>
        </w:rPr>
        <w:t xml:space="preserve"> </w:t>
      </w:r>
      <w:r>
        <w:rPr>
          <w:rFonts w:ascii="Arial" w:eastAsia="Arial" w:hAnsi="Arial" w:cs="Arial"/>
          <w:color w:val="24243A"/>
          <w:sz w:val="23"/>
          <w:szCs w:val="23"/>
        </w:rPr>
        <w:t xml:space="preserve">Neither this Agreement nor any right or obligation arising under this Agreement may be assigned by the Company in whole or in part, without the prior written consent of </w:t>
      </w:r>
      <w:proofErr w:type="spellStart"/>
      <w:r>
        <w:rPr>
          <w:rFonts w:ascii="Arial" w:eastAsia="Arial" w:hAnsi="Arial" w:cs="Arial"/>
          <w:color w:val="24243A"/>
          <w:sz w:val="23"/>
          <w:szCs w:val="23"/>
        </w:rPr>
        <w:t>Blockware</w:t>
      </w:r>
      <w:proofErr w:type="spellEnd"/>
      <w:r>
        <w:rPr>
          <w:rFonts w:ascii="Arial" w:eastAsia="Arial" w:hAnsi="Arial" w:cs="Arial"/>
          <w:color w:val="24243A"/>
          <w:sz w:val="23"/>
          <w:szCs w:val="23"/>
        </w:rPr>
        <w:t xml:space="preserve">. </w:t>
      </w:r>
      <w:proofErr w:type="spellStart"/>
      <w:r>
        <w:rPr>
          <w:rFonts w:ascii="Arial" w:eastAsia="Arial" w:hAnsi="Arial" w:cs="Arial"/>
          <w:color w:val="24243A"/>
          <w:sz w:val="23"/>
          <w:szCs w:val="23"/>
        </w:rPr>
        <w:t>Blockware</w:t>
      </w:r>
      <w:proofErr w:type="spellEnd"/>
      <w:r>
        <w:rPr>
          <w:rFonts w:ascii="Arial" w:eastAsia="Arial" w:hAnsi="Arial" w:cs="Arial"/>
          <w:color w:val="24243A"/>
          <w:sz w:val="23"/>
          <w:szCs w:val="23"/>
        </w:rPr>
        <w:t xml:space="preserve"> may at any time assign, transfer, delegate or subcontract any or </w:t>
      </w:r>
      <w:proofErr w:type="gramStart"/>
      <w:r>
        <w:rPr>
          <w:rFonts w:ascii="Arial" w:eastAsia="Arial" w:hAnsi="Arial" w:cs="Arial"/>
          <w:color w:val="24243A"/>
          <w:sz w:val="23"/>
          <w:szCs w:val="23"/>
        </w:rPr>
        <w:t>all of</w:t>
      </w:r>
      <w:proofErr w:type="gramEnd"/>
      <w:r>
        <w:rPr>
          <w:rFonts w:ascii="Arial" w:eastAsia="Arial" w:hAnsi="Arial" w:cs="Arial"/>
          <w:color w:val="24243A"/>
          <w:sz w:val="23"/>
          <w:szCs w:val="23"/>
        </w:rPr>
        <w:t xml:space="preserve"> its rights or obligations under this Agreement without the Company’s prior written consent. Subject to the restrictions on assignment of this Agreement, this Agreement shall be binding upon and inure to the benefit of the parties, their legal representatives, successors, and assigns.</w:t>
      </w:r>
      <w:r>
        <w:rPr>
          <w:rFonts w:ascii="Arial" w:eastAsia="Arial" w:hAnsi="Arial" w:cs="Arial"/>
          <w:color w:val="000000"/>
          <w:sz w:val="23"/>
          <w:szCs w:val="23"/>
        </w:rPr>
        <w:t xml:space="preserve">  </w:t>
      </w:r>
    </w:p>
    <w:p w14:paraId="3EE77809" w14:textId="77777777" w:rsidR="00364D28" w:rsidRDefault="00000000">
      <w:pPr>
        <w:pBdr>
          <w:top w:val="nil"/>
          <w:left w:val="nil"/>
          <w:bottom w:val="nil"/>
          <w:right w:val="nil"/>
          <w:between w:val="nil"/>
        </w:pBdr>
        <w:spacing w:after="195" w:line="240" w:lineRule="auto"/>
        <w:ind w:left="1500" w:right="-15"/>
        <w:rPr>
          <w:rFonts w:ascii="Arial" w:eastAsia="Arial" w:hAnsi="Arial" w:cs="Arial"/>
          <w:color w:val="000000"/>
          <w:sz w:val="23"/>
          <w:szCs w:val="23"/>
        </w:rPr>
      </w:pPr>
      <w:r>
        <w:rPr>
          <w:rFonts w:ascii="Arial" w:eastAsia="Arial" w:hAnsi="Arial" w:cs="Arial"/>
          <w:color w:val="000000"/>
          <w:sz w:val="23"/>
          <w:szCs w:val="23"/>
        </w:rPr>
        <w:lastRenderedPageBreak/>
        <w:t xml:space="preserve">7.7. </w:t>
      </w:r>
      <w:r>
        <w:rPr>
          <w:rFonts w:ascii="Arial" w:eastAsia="Arial" w:hAnsi="Arial" w:cs="Arial"/>
          <w:b/>
          <w:bCs/>
          <w:color w:val="000000"/>
          <w:sz w:val="23"/>
          <w:szCs w:val="23"/>
        </w:rPr>
        <w:t>Force Majeure.</w:t>
      </w:r>
      <w:r>
        <w:rPr>
          <w:rFonts w:ascii="Arial" w:eastAsia="Arial" w:hAnsi="Arial" w:cs="Arial"/>
          <w:color w:val="000000"/>
          <w:sz w:val="23"/>
          <w:szCs w:val="23"/>
        </w:rPr>
        <w:t xml:space="preserve"> </w:t>
      </w:r>
      <w:proofErr w:type="spellStart"/>
      <w:r>
        <w:rPr>
          <w:rFonts w:ascii="Arial" w:eastAsia="Arial" w:hAnsi="Arial" w:cs="Arial"/>
          <w:color w:val="24243A"/>
          <w:sz w:val="23"/>
          <w:szCs w:val="23"/>
        </w:rPr>
        <w:t>Blockware</w:t>
      </w:r>
      <w:proofErr w:type="spellEnd"/>
      <w:r>
        <w:rPr>
          <w:rFonts w:ascii="Arial" w:eastAsia="Arial" w:hAnsi="Arial" w:cs="Arial"/>
          <w:color w:val="24243A"/>
          <w:sz w:val="23"/>
          <w:szCs w:val="23"/>
        </w:rPr>
        <w:t xml:space="preserve"> shall not be liable in any way for delay, failure in performance, loss or damage due to any of the following force majeure conditions; fire, strike, embargo, explosion, power failure, flood, lightning, war, water, electrical storms, labor disputes, civil disturbances, governmental requirements, acts of civil or military authority, acts of God, pandemics, acts of public enemies, inability to secure replacement parts or materials, hacking, cyber-incidents, telecommunications services, transportation facilities, or other causes beyond its reasonable control, whether or not similar to the foregoing. </w:t>
      </w:r>
      <w:r>
        <w:rPr>
          <w:rFonts w:ascii="Arial" w:eastAsia="Arial" w:hAnsi="Arial" w:cs="Arial"/>
          <w:color w:val="000000"/>
          <w:sz w:val="23"/>
          <w:szCs w:val="23"/>
        </w:rPr>
        <w:t xml:space="preserve">  </w:t>
      </w:r>
    </w:p>
    <w:p w14:paraId="50F4C650" w14:textId="77777777" w:rsidR="00364D28" w:rsidRDefault="00364D28">
      <w:pPr>
        <w:spacing w:after="0" w:line="240" w:lineRule="auto"/>
      </w:pPr>
    </w:p>
    <w:p w14:paraId="5968CB1F" w14:textId="77777777" w:rsidR="00364D28" w:rsidRDefault="00000000">
      <w:pPr>
        <w:pBdr>
          <w:top w:val="nil"/>
          <w:left w:val="nil"/>
          <w:bottom w:val="nil"/>
          <w:right w:val="nil"/>
          <w:between w:val="nil"/>
        </w:pBdr>
        <w:tabs>
          <w:tab w:val="left" w:pos="30"/>
          <w:tab w:val="left" w:pos="780"/>
          <w:tab w:val="left" w:pos="1530"/>
          <w:tab w:val="left" w:pos="2280"/>
          <w:tab w:val="left" w:pos="3030"/>
          <w:tab w:val="left" w:pos="3780"/>
          <w:tab w:val="left" w:pos="4530"/>
          <w:tab w:val="left" w:pos="5280"/>
          <w:tab w:val="left" w:pos="6030"/>
          <w:tab w:val="left" w:pos="6780"/>
          <w:tab w:val="left" w:pos="7530"/>
          <w:tab w:val="left" w:pos="8280"/>
          <w:tab w:val="left" w:pos="9030"/>
          <w:tab w:val="left" w:pos="9780"/>
          <w:tab w:val="left" w:pos="10530"/>
        </w:tabs>
        <w:spacing w:after="225" w:line="240" w:lineRule="auto"/>
        <w:ind w:left="1500"/>
        <w:rPr>
          <w:rFonts w:ascii="Arial" w:eastAsia="Arial" w:hAnsi="Arial" w:cs="Arial"/>
          <w:color w:val="000000"/>
          <w:sz w:val="23"/>
          <w:szCs w:val="23"/>
        </w:rPr>
      </w:pPr>
      <w:r>
        <w:rPr>
          <w:rFonts w:ascii="Arial" w:eastAsia="Arial" w:hAnsi="Arial" w:cs="Arial"/>
          <w:color w:val="000000"/>
          <w:sz w:val="23"/>
          <w:szCs w:val="23"/>
        </w:rPr>
        <w:t xml:space="preserve">7.8.  </w:t>
      </w:r>
      <w:r>
        <w:rPr>
          <w:rFonts w:ascii="Arial" w:eastAsia="Arial" w:hAnsi="Arial" w:cs="Arial"/>
          <w:color w:val="000000"/>
          <w:sz w:val="23"/>
          <w:szCs w:val="23"/>
        </w:rPr>
        <w:tab/>
      </w:r>
      <w:r>
        <w:rPr>
          <w:rFonts w:ascii="Arial" w:eastAsia="Arial" w:hAnsi="Arial" w:cs="Arial"/>
          <w:b/>
          <w:bCs/>
          <w:color w:val="000000"/>
          <w:sz w:val="23"/>
          <w:szCs w:val="23"/>
        </w:rPr>
        <w:t xml:space="preserve">Governing Law and Jurisdiction. </w:t>
      </w:r>
      <w:r>
        <w:rPr>
          <w:rFonts w:ascii="Arial" w:eastAsia="Arial" w:hAnsi="Arial" w:cs="Arial"/>
          <w:color w:val="000000"/>
          <w:sz w:val="23"/>
          <w:szCs w:val="23"/>
        </w:rPr>
        <w:t xml:space="preserve">This Agreement will be governed and construed in accordance with the laws of the State of Texas, without giving effect to any principles of conflict of laws that would lead to the application of the laws of another jurisdiction.  The Parties agree that the federal and state courts of the State of Texas, County of Harris, shall have exclusive jurisdiction over any dispute arising out of this Agreement.   </w:t>
      </w:r>
      <w:r>
        <w:rPr>
          <w:rFonts w:ascii="Arial" w:eastAsia="Arial" w:hAnsi="Arial" w:cs="Arial"/>
          <w:b/>
          <w:bCs/>
          <w:color w:val="000000"/>
          <w:sz w:val="23"/>
          <w:szCs w:val="23"/>
        </w:rPr>
        <w:t xml:space="preserve"> </w:t>
      </w:r>
      <w:r>
        <w:rPr>
          <w:rFonts w:ascii="Arial" w:eastAsia="Arial" w:hAnsi="Arial" w:cs="Arial"/>
          <w:color w:val="000000"/>
          <w:sz w:val="23"/>
          <w:szCs w:val="23"/>
        </w:rPr>
        <w:t xml:space="preserve"> </w:t>
      </w:r>
    </w:p>
    <w:p w14:paraId="244538DC" w14:textId="77777777" w:rsidR="00364D28" w:rsidRDefault="00364D28">
      <w:pPr>
        <w:spacing w:after="0" w:line="240" w:lineRule="auto"/>
      </w:pPr>
    </w:p>
    <w:p w14:paraId="0EA3062C" w14:textId="77777777" w:rsidR="00364D28" w:rsidRDefault="00000000">
      <w:pPr>
        <w:pBdr>
          <w:top w:val="nil"/>
          <w:left w:val="nil"/>
          <w:bottom w:val="nil"/>
          <w:right w:val="nil"/>
          <w:between w:val="nil"/>
        </w:pBdr>
        <w:tabs>
          <w:tab w:val="left" w:pos="1065"/>
          <w:tab w:val="left" w:pos="10815"/>
        </w:tabs>
        <w:spacing w:after="0" w:line="254" w:lineRule="auto"/>
        <w:ind w:right="-15"/>
        <w:rPr>
          <w:rFonts w:ascii="Arial" w:eastAsia="Arial" w:hAnsi="Arial" w:cs="Arial"/>
          <w:color w:val="000000"/>
          <w:sz w:val="23"/>
          <w:szCs w:val="23"/>
        </w:rPr>
      </w:pPr>
      <w:r>
        <w:rPr>
          <w:rFonts w:ascii="Arial" w:eastAsia="Arial" w:hAnsi="Arial" w:cs="Arial"/>
          <w:color w:val="000000"/>
          <w:sz w:val="23"/>
          <w:szCs w:val="23"/>
        </w:rPr>
        <w:t xml:space="preserve"> </w:t>
      </w:r>
      <w:r>
        <w:rPr>
          <w:rFonts w:ascii="Arial" w:eastAsia="Arial" w:hAnsi="Arial" w:cs="Arial"/>
          <w:color w:val="000000"/>
          <w:sz w:val="23"/>
          <w:szCs w:val="23"/>
        </w:rPr>
        <w:tab/>
        <w:t xml:space="preserve">7.9.  </w:t>
      </w:r>
      <w:r>
        <w:rPr>
          <w:rFonts w:ascii="Arial" w:eastAsia="Arial" w:hAnsi="Arial" w:cs="Arial"/>
          <w:b/>
          <w:bCs/>
          <w:color w:val="000000"/>
          <w:sz w:val="23"/>
          <w:szCs w:val="23"/>
        </w:rPr>
        <w:t>Waiver of Jury Trial.</w:t>
      </w:r>
      <w:r>
        <w:rPr>
          <w:rFonts w:ascii="Arial" w:eastAsia="Arial" w:hAnsi="Arial" w:cs="Arial"/>
          <w:color w:val="4B484B"/>
          <w:sz w:val="23"/>
          <w:szCs w:val="23"/>
        </w:rPr>
        <w:t xml:space="preserve"> </w:t>
      </w:r>
    </w:p>
    <w:p w14:paraId="1F308CF2" w14:textId="77777777" w:rsidR="00364D28" w:rsidRDefault="00000000">
      <w:pPr>
        <w:pBdr>
          <w:top w:val="nil"/>
          <w:left w:val="nil"/>
          <w:bottom w:val="nil"/>
          <w:right w:val="nil"/>
          <w:between w:val="nil"/>
        </w:pBdr>
        <w:tabs>
          <w:tab w:val="left" w:pos="1065"/>
          <w:tab w:val="left" w:pos="10815"/>
        </w:tabs>
        <w:spacing w:after="0" w:line="254" w:lineRule="auto"/>
        <w:ind w:right="-15"/>
        <w:rPr>
          <w:rFonts w:ascii="Arial" w:eastAsia="Arial" w:hAnsi="Arial" w:cs="Arial"/>
          <w:color w:val="000000"/>
          <w:sz w:val="23"/>
          <w:szCs w:val="23"/>
        </w:rPr>
      </w:pPr>
      <w:r>
        <w:rPr>
          <w:rFonts w:ascii="Arial" w:eastAsia="Arial" w:hAnsi="Arial" w:cs="Arial"/>
          <w:color w:val="4B484B"/>
          <w:sz w:val="23"/>
          <w:szCs w:val="23"/>
        </w:rPr>
        <w:t xml:space="preserve">                        EACH OF THE PARTIES HEREBY IRREVOCABLY WAIVES ANY AND ALL </w:t>
      </w:r>
      <w:r>
        <w:rPr>
          <w:rFonts w:ascii="Arial" w:eastAsia="Arial" w:hAnsi="Arial" w:cs="Arial"/>
          <w:color w:val="000000"/>
          <w:sz w:val="23"/>
          <w:szCs w:val="23"/>
        </w:rPr>
        <w:t xml:space="preserve"> </w:t>
      </w:r>
    </w:p>
    <w:p w14:paraId="249BD3EB" w14:textId="77777777" w:rsidR="00364D28" w:rsidRDefault="00000000">
      <w:pPr>
        <w:pBdr>
          <w:top w:val="nil"/>
          <w:left w:val="nil"/>
          <w:bottom w:val="nil"/>
          <w:right w:val="nil"/>
          <w:between w:val="nil"/>
        </w:pBdr>
        <w:spacing w:after="180" w:line="254" w:lineRule="auto"/>
        <w:ind w:left="1500" w:right="-15"/>
        <w:rPr>
          <w:rFonts w:ascii="Arial" w:eastAsia="Arial" w:hAnsi="Arial" w:cs="Arial"/>
          <w:color w:val="000000"/>
          <w:sz w:val="23"/>
          <w:szCs w:val="23"/>
        </w:rPr>
      </w:pPr>
      <w:r>
        <w:rPr>
          <w:rFonts w:ascii="Arial" w:eastAsia="Arial" w:hAnsi="Arial" w:cs="Arial"/>
          <w:color w:val="4B484B"/>
          <w:sz w:val="23"/>
          <w:szCs w:val="23"/>
        </w:rPr>
        <w:t>RIGHT TO TRIAL BY JURY IN ANY ACTION, PROCEEDING, CLAIM OR COUNTERCLAIM, WHETHER IN CONTRACT OR TORT, AT LAW OR IN EQUITY, ARISING OUT OF OR IN ANYWAY RELATED TO THIS AGREEMENT OR THE TRANSACTIONS CONTEMPLATED HEREBY.</w:t>
      </w:r>
      <w:r>
        <w:rPr>
          <w:rFonts w:ascii="Arial" w:eastAsia="Arial" w:hAnsi="Arial" w:cs="Arial"/>
          <w:color w:val="000000"/>
          <w:sz w:val="23"/>
          <w:szCs w:val="23"/>
        </w:rPr>
        <w:t xml:space="preserve">  </w:t>
      </w:r>
    </w:p>
    <w:p w14:paraId="091D9419" w14:textId="77777777" w:rsidR="00364D28" w:rsidRDefault="00364D28">
      <w:pPr>
        <w:spacing w:after="0" w:line="240" w:lineRule="auto"/>
      </w:pPr>
    </w:p>
    <w:p w14:paraId="4EC73FA0"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7.10. </w:t>
      </w:r>
      <w:r>
        <w:rPr>
          <w:rFonts w:ascii="Arial" w:eastAsia="Arial" w:hAnsi="Arial" w:cs="Arial"/>
          <w:b/>
          <w:bCs/>
          <w:color w:val="000000"/>
          <w:sz w:val="23"/>
          <w:szCs w:val="23"/>
        </w:rPr>
        <w:t>Construction.</w:t>
      </w:r>
      <w:r>
        <w:rPr>
          <w:rFonts w:ascii="Arial" w:eastAsia="Arial" w:hAnsi="Arial" w:cs="Arial"/>
          <w:color w:val="000000"/>
          <w:sz w:val="23"/>
          <w:szCs w:val="23"/>
        </w:rPr>
        <w:t xml:space="preserve"> This Agreement has been negotiated by the Parties hereto with the advice of independent counsel and is neither intended to be nor shall be construed against the party who drafted it.  </w:t>
      </w:r>
    </w:p>
    <w:p w14:paraId="4CE0ADF9" w14:textId="77777777" w:rsidR="00364D28" w:rsidRDefault="00364D28">
      <w:pPr>
        <w:spacing w:after="0" w:line="240" w:lineRule="auto"/>
      </w:pPr>
    </w:p>
    <w:p w14:paraId="627F02EB" w14:textId="77777777" w:rsidR="00364D28" w:rsidRDefault="00000000">
      <w:pPr>
        <w:pBdr>
          <w:top w:val="nil"/>
          <w:left w:val="nil"/>
          <w:bottom w:val="nil"/>
          <w:right w:val="nil"/>
          <w:between w:val="nil"/>
        </w:pBdr>
        <w:spacing w:after="195" w:line="240" w:lineRule="auto"/>
        <w:ind w:left="1500" w:right="-15"/>
        <w:rPr>
          <w:rFonts w:ascii="Arial" w:eastAsia="Arial" w:hAnsi="Arial" w:cs="Arial"/>
          <w:color w:val="000000"/>
          <w:sz w:val="23"/>
          <w:szCs w:val="23"/>
        </w:rPr>
      </w:pPr>
      <w:r>
        <w:rPr>
          <w:rFonts w:ascii="Arial" w:eastAsia="Arial" w:hAnsi="Arial" w:cs="Arial"/>
          <w:color w:val="000000"/>
          <w:sz w:val="23"/>
          <w:szCs w:val="23"/>
        </w:rPr>
        <w:t xml:space="preserve">7.11. </w:t>
      </w:r>
      <w:proofErr w:type="gramStart"/>
      <w:r>
        <w:rPr>
          <w:rFonts w:ascii="Arial" w:eastAsia="Arial" w:hAnsi="Arial" w:cs="Arial"/>
          <w:b/>
          <w:bCs/>
          <w:color w:val="000000"/>
          <w:sz w:val="23"/>
          <w:szCs w:val="23"/>
        </w:rPr>
        <w:t>Relationship</w:t>
      </w:r>
      <w:proofErr w:type="gramEnd"/>
      <w:r>
        <w:rPr>
          <w:rFonts w:ascii="Arial" w:eastAsia="Arial" w:hAnsi="Arial" w:cs="Arial"/>
          <w:b/>
          <w:bCs/>
          <w:color w:val="000000"/>
          <w:sz w:val="23"/>
          <w:szCs w:val="23"/>
        </w:rPr>
        <w:t xml:space="preserve"> </w:t>
      </w:r>
      <w:proofErr w:type="gramStart"/>
      <w:r>
        <w:rPr>
          <w:rFonts w:ascii="Arial" w:eastAsia="Arial" w:hAnsi="Arial" w:cs="Arial"/>
          <w:b/>
          <w:bCs/>
          <w:color w:val="000000"/>
          <w:sz w:val="23"/>
          <w:szCs w:val="23"/>
        </w:rPr>
        <w:t>of</w:t>
      </w:r>
      <w:proofErr w:type="gramEnd"/>
      <w:r>
        <w:rPr>
          <w:rFonts w:ascii="Arial" w:eastAsia="Arial" w:hAnsi="Arial" w:cs="Arial"/>
          <w:b/>
          <w:bCs/>
          <w:color w:val="000000"/>
          <w:sz w:val="23"/>
          <w:szCs w:val="23"/>
        </w:rPr>
        <w:t xml:space="preserve"> the Parties. </w:t>
      </w:r>
      <w:r>
        <w:rPr>
          <w:rFonts w:ascii="Arial" w:eastAsia="Arial" w:hAnsi="Arial" w:cs="Arial"/>
          <w:color w:val="24243A"/>
          <w:sz w:val="23"/>
          <w:szCs w:val="23"/>
        </w:rPr>
        <w:t xml:space="preserve">The Parties agree that their relationship hereunder is </w:t>
      </w:r>
      <w:proofErr w:type="gramStart"/>
      <w:r>
        <w:rPr>
          <w:rFonts w:ascii="Arial" w:eastAsia="Arial" w:hAnsi="Arial" w:cs="Arial"/>
          <w:color w:val="24243A"/>
          <w:sz w:val="23"/>
          <w:szCs w:val="23"/>
        </w:rPr>
        <w:t>in the nature of independent</w:t>
      </w:r>
      <w:proofErr w:type="gramEnd"/>
      <w:r>
        <w:rPr>
          <w:rFonts w:ascii="Arial" w:eastAsia="Arial" w:hAnsi="Arial" w:cs="Arial"/>
          <w:color w:val="24243A"/>
          <w:sz w:val="23"/>
          <w:szCs w:val="23"/>
        </w:rPr>
        <w:t xml:space="preserve"> contractors. Neither Party shall be deemed to be the agent, partner, joint </w:t>
      </w:r>
      <w:proofErr w:type="spellStart"/>
      <w:r>
        <w:rPr>
          <w:rFonts w:ascii="Arial" w:eastAsia="Arial" w:hAnsi="Arial" w:cs="Arial"/>
          <w:color w:val="24243A"/>
          <w:sz w:val="23"/>
          <w:szCs w:val="23"/>
        </w:rPr>
        <w:t>venturer</w:t>
      </w:r>
      <w:proofErr w:type="spellEnd"/>
      <w:r>
        <w:rPr>
          <w:rFonts w:ascii="Arial" w:eastAsia="Arial" w:hAnsi="Arial" w:cs="Arial"/>
          <w:color w:val="24243A"/>
          <w:sz w:val="23"/>
          <w:szCs w:val="23"/>
        </w:rPr>
        <w:t xml:space="preserve"> or employee of the other, and neither shall have any authority to make any agreements or representations on the other’s behalf. Each Party shall be solely responsible for the payment of compensation, insurance and taxes of its own personnel, and such personnel are not entitled to the provisions of any employee benefits from the other party. Additionally, </w:t>
      </w:r>
      <w:proofErr w:type="spellStart"/>
      <w:r>
        <w:rPr>
          <w:rFonts w:ascii="Arial" w:eastAsia="Arial" w:hAnsi="Arial" w:cs="Arial"/>
          <w:color w:val="24243A"/>
          <w:sz w:val="23"/>
          <w:szCs w:val="23"/>
        </w:rPr>
        <w:t>Blockware</w:t>
      </w:r>
      <w:proofErr w:type="spellEnd"/>
      <w:r>
        <w:rPr>
          <w:rFonts w:ascii="Arial" w:eastAsia="Arial" w:hAnsi="Arial" w:cs="Arial"/>
          <w:color w:val="24243A"/>
          <w:sz w:val="23"/>
          <w:szCs w:val="23"/>
        </w:rPr>
        <w:t xml:space="preserve"> shall not be responsible for any costs and expenses arising from the Company’s performance of its duties and obligations pursuant to this Agreement.  The relationship is non-exclusive and the Parties may offer and/or receive the same or similar services from or to third parties.</w:t>
      </w:r>
      <w:r>
        <w:rPr>
          <w:rFonts w:ascii="Arial" w:eastAsia="Arial" w:hAnsi="Arial" w:cs="Arial"/>
          <w:b/>
          <w:bCs/>
          <w:color w:val="000000"/>
          <w:sz w:val="23"/>
          <w:szCs w:val="23"/>
        </w:rPr>
        <w:t xml:space="preserve"> </w:t>
      </w:r>
      <w:r>
        <w:rPr>
          <w:rFonts w:ascii="Arial" w:eastAsia="Arial" w:hAnsi="Arial" w:cs="Arial"/>
          <w:color w:val="000000"/>
          <w:sz w:val="23"/>
          <w:szCs w:val="23"/>
        </w:rPr>
        <w:t xml:space="preserve"> </w:t>
      </w:r>
    </w:p>
    <w:p w14:paraId="3D9FECEE" w14:textId="77777777" w:rsidR="00364D28" w:rsidRDefault="00364D28">
      <w:pPr>
        <w:spacing w:after="0" w:line="240" w:lineRule="auto"/>
      </w:pPr>
    </w:p>
    <w:p w14:paraId="3B512E18"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7.12. </w:t>
      </w:r>
      <w:r>
        <w:rPr>
          <w:rFonts w:ascii="Arial" w:eastAsia="Arial" w:hAnsi="Arial" w:cs="Arial"/>
          <w:b/>
          <w:bCs/>
          <w:color w:val="000000"/>
          <w:sz w:val="23"/>
          <w:szCs w:val="23"/>
        </w:rPr>
        <w:t xml:space="preserve">No Third- Party Beneficiaries. </w:t>
      </w:r>
      <w:r>
        <w:rPr>
          <w:rFonts w:ascii="Arial" w:eastAsia="Arial" w:hAnsi="Arial" w:cs="Arial"/>
          <w:color w:val="000000"/>
          <w:sz w:val="23"/>
          <w:szCs w:val="23"/>
        </w:rPr>
        <w:t xml:space="preserve">This Agreement is intended solely for the benefit of the Parties to this </w:t>
      </w:r>
      <w:proofErr w:type="gramStart"/>
      <w:r>
        <w:rPr>
          <w:rFonts w:ascii="Arial" w:eastAsia="Arial" w:hAnsi="Arial" w:cs="Arial"/>
          <w:color w:val="000000"/>
          <w:sz w:val="23"/>
          <w:szCs w:val="23"/>
        </w:rPr>
        <w:t>Agreement</w:t>
      </w:r>
      <w:proofErr w:type="gramEnd"/>
      <w:r>
        <w:rPr>
          <w:rFonts w:ascii="Arial" w:eastAsia="Arial" w:hAnsi="Arial" w:cs="Arial"/>
          <w:color w:val="000000"/>
          <w:sz w:val="23"/>
          <w:szCs w:val="23"/>
        </w:rPr>
        <w:t xml:space="preserve"> and no third party shall have any rights, direct or indirect, under this Agreement. </w:t>
      </w:r>
      <w:r>
        <w:rPr>
          <w:rFonts w:ascii="Arial" w:eastAsia="Arial" w:hAnsi="Arial" w:cs="Arial"/>
          <w:b/>
          <w:bCs/>
          <w:color w:val="000000"/>
          <w:sz w:val="23"/>
          <w:szCs w:val="23"/>
        </w:rPr>
        <w:t xml:space="preserve"> </w:t>
      </w:r>
      <w:r>
        <w:rPr>
          <w:rFonts w:ascii="Arial" w:eastAsia="Arial" w:hAnsi="Arial" w:cs="Arial"/>
          <w:color w:val="000000"/>
          <w:sz w:val="23"/>
          <w:szCs w:val="23"/>
        </w:rPr>
        <w:t xml:space="preserve"> </w:t>
      </w:r>
    </w:p>
    <w:p w14:paraId="34621B12" w14:textId="77777777" w:rsidR="00364D28" w:rsidRDefault="00364D28">
      <w:pPr>
        <w:pBdr>
          <w:top w:val="nil"/>
          <w:left w:val="nil"/>
          <w:bottom w:val="nil"/>
          <w:right w:val="nil"/>
          <w:between w:val="nil"/>
        </w:pBdr>
        <w:spacing w:after="0" w:line="250" w:lineRule="auto"/>
        <w:ind w:left="1500"/>
        <w:rPr>
          <w:rFonts w:ascii="Arial" w:eastAsia="Arial" w:hAnsi="Arial" w:cs="Arial"/>
          <w:color w:val="000000"/>
          <w:sz w:val="23"/>
          <w:szCs w:val="23"/>
        </w:rPr>
      </w:pPr>
    </w:p>
    <w:p w14:paraId="32B55EE7"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lastRenderedPageBreak/>
        <w:t xml:space="preserve">7.13. </w:t>
      </w:r>
      <w:r>
        <w:rPr>
          <w:rFonts w:ascii="Arial" w:eastAsia="Arial" w:hAnsi="Arial" w:cs="Arial"/>
          <w:b/>
          <w:bCs/>
          <w:color w:val="000000"/>
          <w:sz w:val="23"/>
          <w:szCs w:val="23"/>
        </w:rPr>
        <w:t>Counterparts.</w:t>
      </w:r>
      <w:r>
        <w:rPr>
          <w:rFonts w:ascii="Arial" w:eastAsia="Arial" w:hAnsi="Arial" w:cs="Arial"/>
          <w:color w:val="000000"/>
          <w:sz w:val="23"/>
          <w:szCs w:val="23"/>
        </w:rPr>
        <w:t xml:space="preserve"> This Agreement may be executed in any number of counterparts, which may be by facsimile, electronic mail, and/or PDF, each of which shall be deemed an original and all of which taken together shall constitute one and the same instrument.  </w:t>
      </w:r>
    </w:p>
    <w:p w14:paraId="730683D4" w14:textId="77777777" w:rsidR="00364D28" w:rsidRDefault="00364D28">
      <w:pPr>
        <w:pBdr>
          <w:top w:val="nil"/>
          <w:left w:val="nil"/>
          <w:bottom w:val="nil"/>
          <w:right w:val="nil"/>
          <w:between w:val="nil"/>
        </w:pBdr>
        <w:spacing w:after="0" w:line="250" w:lineRule="auto"/>
        <w:ind w:left="1500"/>
        <w:rPr>
          <w:rFonts w:ascii="Arial" w:eastAsia="Arial" w:hAnsi="Arial" w:cs="Arial"/>
          <w:color w:val="000000"/>
          <w:sz w:val="23"/>
          <w:szCs w:val="23"/>
        </w:rPr>
      </w:pPr>
    </w:p>
    <w:p w14:paraId="5BFC59E5"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7.14. </w:t>
      </w:r>
      <w:r>
        <w:rPr>
          <w:rFonts w:ascii="Arial" w:eastAsia="Arial" w:hAnsi="Arial" w:cs="Arial"/>
          <w:b/>
          <w:bCs/>
          <w:color w:val="000000"/>
          <w:sz w:val="23"/>
          <w:szCs w:val="23"/>
        </w:rPr>
        <w:t>Notices.</w:t>
      </w:r>
      <w:r>
        <w:rPr>
          <w:rFonts w:ascii="Arial" w:eastAsia="Arial" w:hAnsi="Arial" w:cs="Arial"/>
          <w:color w:val="000000"/>
          <w:sz w:val="23"/>
          <w:szCs w:val="23"/>
        </w:rPr>
        <w:t xml:space="preserve"> Any notices to be given hereunder (each, a “Notice”) by either Party to the other may be </w:t>
      </w:r>
      <w:proofErr w:type="gramStart"/>
      <w:r>
        <w:rPr>
          <w:rFonts w:ascii="Arial" w:eastAsia="Arial" w:hAnsi="Arial" w:cs="Arial"/>
          <w:color w:val="000000"/>
          <w:sz w:val="23"/>
          <w:szCs w:val="23"/>
        </w:rPr>
        <w:t>effected</w:t>
      </w:r>
      <w:proofErr w:type="gramEnd"/>
      <w:r>
        <w:rPr>
          <w:rFonts w:ascii="Arial" w:eastAsia="Arial" w:hAnsi="Arial" w:cs="Arial"/>
          <w:color w:val="000000"/>
          <w:sz w:val="23"/>
          <w:szCs w:val="23"/>
        </w:rPr>
        <w:t xml:space="preserve"> by (</w:t>
      </w:r>
      <w:proofErr w:type="spellStart"/>
      <w:r>
        <w:rPr>
          <w:rFonts w:ascii="Arial" w:eastAsia="Arial" w:hAnsi="Arial" w:cs="Arial"/>
          <w:color w:val="000000"/>
          <w:sz w:val="23"/>
          <w:szCs w:val="23"/>
        </w:rPr>
        <w:t>i</w:t>
      </w:r>
      <w:proofErr w:type="spellEnd"/>
      <w:r>
        <w:rPr>
          <w:rFonts w:ascii="Arial" w:eastAsia="Arial" w:hAnsi="Arial" w:cs="Arial"/>
          <w:color w:val="000000"/>
          <w:sz w:val="23"/>
          <w:szCs w:val="23"/>
        </w:rPr>
        <w:t>) personal delivery, (ii) electronic mail, or (iii) any nationally recognized overnight courier service. Notices given by personal delivery or overnight delivery shall be addressed to the parties at the addresses appearing in the opening paragraph of this Agreement, but each party may change the address by written notice in accordance with this paragraph. Notices given by electronic mail shall be sent using the email addresses appearing in the signature blocks below.  Notices delivered personally shall be deemed delivered as of actual delivery of same. Notices deposited with an overnight courier service will be deemed delivered on the next business day. Notices sent via electronic mail will be deemed delivered when receipt is confirmed by the receiving Party via return electronic mail.</w:t>
      </w:r>
    </w:p>
    <w:p w14:paraId="7B118605" w14:textId="77777777" w:rsidR="00364D28" w:rsidRDefault="00000000">
      <w:pPr>
        <w:pBdr>
          <w:top w:val="nil"/>
          <w:left w:val="nil"/>
          <w:bottom w:val="nil"/>
          <w:right w:val="nil"/>
          <w:between w:val="nil"/>
        </w:pBdr>
        <w:spacing w:after="0" w:line="250" w:lineRule="auto"/>
        <w:ind w:left="1500"/>
        <w:rPr>
          <w:rFonts w:ascii="Arial" w:eastAsia="Arial" w:hAnsi="Arial" w:cs="Arial"/>
          <w:color w:val="000000"/>
          <w:sz w:val="23"/>
          <w:szCs w:val="23"/>
        </w:rPr>
      </w:pPr>
      <w:r>
        <w:rPr>
          <w:rFonts w:ascii="Arial" w:eastAsia="Arial" w:hAnsi="Arial" w:cs="Arial"/>
          <w:color w:val="000000"/>
          <w:sz w:val="23"/>
          <w:szCs w:val="23"/>
        </w:rPr>
        <w:t xml:space="preserve">  </w:t>
      </w:r>
    </w:p>
    <w:p w14:paraId="6A4F7A3B" w14:textId="77777777" w:rsidR="00364D28" w:rsidRDefault="00000000">
      <w:pPr>
        <w:pBdr>
          <w:top w:val="nil"/>
          <w:left w:val="nil"/>
          <w:bottom w:val="nil"/>
          <w:right w:val="nil"/>
          <w:between w:val="nil"/>
        </w:pBdr>
        <w:spacing w:after="0" w:line="250" w:lineRule="auto"/>
        <w:rPr>
          <w:rFonts w:ascii="Arial" w:eastAsia="Arial" w:hAnsi="Arial" w:cs="Arial"/>
          <w:color w:val="000000"/>
          <w:sz w:val="23"/>
          <w:szCs w:val="23"/>
        </w:rPr>
      </w:pPr>
      <w:r>
        <w:rPr>
          <w:rFonts w:ascii="Arial" w:eastAsia="Arial" w:hAnsi="Arial" w:cs="Arial"/>
          <w:color w:val="000000"/>
          <w:sz w:val="23"/>
          <w:szCs w:val="23"/>
        </w:rPr>
        <w:t xml:space="preserve">IN WITNESS WHEREOF, the Parties hereto have executed this Agreement as of the Effective Date first above written.  </w:t>
      </w:r>
    </w:p>
    <w:p w14:paraId="06111290" w14:textId="77777777" w:rsidR="00364D28" w:rsidRDefault="00000000">
      <w:pPr>
        <w:pBdr>
          <w:top w:val="nil"/>
          <w:left w:val="nil"/>
          <w:bottom w:val="nil"/>
          <w:right w:val="nil"/>
          <w:between w:val="nil"/>
        </w:pBdr>
        <w:spacing w:after="180" w:line="259" w:lineRule="auto"/>
        <w:rPr>
          <w:rFonts w:ascii="Arial" w:eastAsia="Arial" w:hAnsi="Arial" w:cs="Arial"/>
          <w:color w:val="000000"/>
          <w:sz w:val="23"/>
          <w:szCs w:val="23"/>
        </w:rPr>
      </w:pPr>
      <w:r>
        <w:rPr>
          <w:rFonts w:ascii="Arial" w:eastAsia="Arial" w:hAnsi="Arial" w:cs="Arial"/>
          <w:color w:val="000000"/>
          <w:sz w:val="23"/>
          <w:szCs w:val="23"/>
        </w:rPr>
        <w:t xml:space="preserve">  </w:t>
      </w:r>
    </w:p>
    <w:tbl>
      <w:tblPr>
        <w:tblStyle w:val="a"/>
        <w:tblW w:w="10817" w:type="dxa"/>
        <w:tblInd w:w="0" w:type="dxa"/>
        <w:tblLayout w:type="fixed"/>
        <w:tblLook w:val="0000" w:firstRow="0" w:lastRow="0" w:firstColumn="0" w:lastColumn="0" w:noHBand="0" w:noVBand="0"/>
      </w:tblPr>
      <w:tblGrid>
        <w:gridCol w:w="5700"/>
        <w:gridCol w:w="5117"/>
      </w:tblGrid>
      <w:tr w:rsidR="00364D28" w14:paraId="5A92E555" w14:textId="77777777">
        <w:tc>
          <w:tcPr>
            <w:tcW w:w="5700" w:type="dxa"/>
          </w:tcPr>
          <w:p w14:paraId="5801CBB8"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b/>
                <w:bCs/>
                <w:color w:val="000000"/>
                <w:sz w:val="23"/>
                <w:szCs w:val="23"/>
              </w:rPr>
              <w:t>BLOCKWARE SOLUTIONS LLC</w:t>
            </w:r>
          </w:p>
        </w:tc>
        <w:tc>
          <w:tcPr>
            <w:tcW w:w="5117" w:type="dxa"/>
          </w:tcPr>
          <w:p w14:paraId="57F12E87"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b/>
                <w:bCs/>
                <w:color w:val="000000"/>
                <w:sz w:val="23"/>
                <w:szCs w:val="23"/>
              </w:rPr>
              <w:t>[COMPANY NAME]</w:t>
            </w:r>
          </w:p>
        </w:tc>
      </w:tr>
      <w:tr w:rsidR="00364D28" w14:paraId="260C5998" w14:textId="77777777">
        <w:tc>
          <w:tcPr>
            <w:tcW w:w="5700" w:type="dxa"/>
          </w:tcPr>
          <w:p w14:paraId="5074C41F"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color w:val="000000"/>
                <w:sz w:val="23"/>
                <w:szCs w:val="23"/>
              </w:rPr>
              <w:t>By: _________________________</w:t>
            </w:r>
          </w:p>
        </w:tc>
        <w:tc>
          <w:tcPr>
            <w:tcW w:w="5117" w:type="dxa"/>
          </w:tcPr>
          <w:p w14:paraId="2A94B5BA"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color w:val="000000"/>
                <w:sz w:val="23"/>
                <w:szCs w:val="23"/>
              </w:rPr>
              <w:t>By: _________________________</w:t>
            </w:r>
          </w:p>
        </w:tc>
      </w:tr>
      <w:tr w:rsidR="00364D28" w14:paraId="00076ED8" w14:textId="77777777">
        <w:tc>
          <w:tcPr>
            <w:tcW w:w="5700" w:type="dxa"/>
          </w:tcPr>
          <w:p w14:paraId="42D5D876"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color w:val="000000"/>
                <w:sz w:val="23"/>
                <w:szCs w:val="23"/>
              </w:rPr>
              <w:t>Name: Megan Brooks-Anderson</w:t>
            </w:r>
          </w:p>
        </w:tc>
        <w:tc>
          <w:tcPr>
            <w:tcW w:w="5117" w:type="dxa"/>
          </w:tcPr>
          <w:p w14:paraId="20DE0235"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color w:val="000000"/>
                <w:sz w:val="23"/>
                <w:szCs w:val="23"/>
              </w:rPr>
              <w:t>Name: _________________________</w:t>
            </w:r>
          </w:p>
        </w:tc>
      </w:tr>
      <w:tr w:rsidR="00364D28" w14:paraId="358C967C" w14:textId="77777777">
        <w:tc>
          <w:tcPr>
            <w:tcW w:w="5700" w:type="dxa"/>
          </w:tcPr>
          <w:p w14:paraId="383401CD"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color w:val="000000"/>
                <w:sz w:val="23"/>
                <w:szCs w:val="23"/>
              </w:rPr>
              <w:t>Title: Chief Executive Officer</w:t>
            </w:r>
          </w:p>
        </w:tc>
        <w:tc>
          <w:tcPr>
            <w:tcW w:w="5117" w:type="dxa"/>
          </w:tcPr>
          <w:p w14:paraId="3E35EB31"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color w:val="000000"/>
                <w:sz w:val="23"/>
                <w:szCs w:val="23"/>
              </w:rPr>
              <w:t>Title: _________________________</w:t>
            </w:r>
          </w:p>
        </w:tc>
      </w:tr>
      <w:tr w:rsidR="00364D28" w14:paraId="1B589EB2" w14:textId="77777777">
        <w:tc>
          <w:tcPr>
            <w:tcW w:w="5700" w:type="dxa"/>
          </w:tcPr>
          <w:p w14:paraId="6D75EB29"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color w:val="000000"/>
                <w:sz w:val="23"/>
                <w:szCs w:val="23"/>
              </w:rPr>
              <w:t>Date: _________________________</w:t>
            </w:r>
          </w:p>
        </w:tc>
        <w:tc>
          <w:tcPr>
            <w:tcW w:w="5117" w:type="dxa"/>
          </w:tcPr>
          <w:p w14:paraId="5FCB751C"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color w:val="000000"/>
                <w:sz w:val="23"/>
                <w:szCs w:val="23"/>
              </w:rPr>
              <w:t>Date: _________________________</w:t>
            </w:r>
          </w:p>
        </w:tc>
      </w:tr>
      <w:tr w:rsidR="00364D28" w14:paraId="74E54482" w14:textId="77777777">
        <w:tc>
          <w:tcPr>
            <w:tcW w:w="5700" w:type="dxa"/>
          </w:tcPr>
          <w:p w14:paraId="31CCDF3E"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color w:val="000000"/>
                <w:sz w:val="23"/>
                <w:szCs w:val="23"/>
              </w:rPr>
              <w:t>Email address: manderson@blockwaresolutions.com</w:t>
            </w:r>
          </w:p>
        </w:tc>
        <w:tc>
          <w:tcPr>
            <w:tcW w:w="5117" w:type="dxa"/>
          </w:tcPr>
          <w:p w14:paraId="1B9D196E" w14:textId="77777777" w:rsidR="00364D28" w:rsidRDefault="00000000">
            <w:pPr>
              <w:pBdr>
                <w:top w:val="nil"/>
                <w:left w:val="nil"/>
                <w:bottom w:val="nil"/>
                <w:right w:val="nil"/>
                <w:between w:val="nil"/>
              </w:pBdr>
              <w:spacing w:after="240" w:line="259" w:lineRule="auto"/>
              <w:rPr>
                <w:rFonts w:ascii="Arial" w:eastAsia="Arial" w:hAnsi="Arial" w:cs="Arial"/>
                <w:color w:val="000000"/>
                <w:sz w:val="23"/>
                <w:szCs w:val="23"/>
              </w:rPr>
            </w:pPr>
            <w:r>
              <w:rPr>
                <w:rFonts w:ascii="Arial" w:eastAsia="Arial" w:hAnsi="Arial" w:cs="Arial"/>
                <w:color w:val="000000"/>
                <w:sz w:val="23"/>
                <w:szCs w:val="23"/>
              </w:rPr>
              <w:t>Email address: _________________________</w:t>
            </w:r>
          </w:p>
        </w:tc>
      </w:tr>
    </w:tbl>
    <w:p w14:paraId="1A822E3C" w14:textId="77777777" w:rsidR="00364D28" w:rsidRDefault="00000000">
      <w:pPr>
        <w:pBdr>
          <w:top w:val="nil"/>
          <w:left w:val="nil"/>
          <w:bottom w:val="nil"/>
          <w:right w:val="nil"/>
          <w:between w:val="nil"/>
        </w:pBdr>
        <w:spacing w:after="0" w:line="259" w:lineRule="auto"/>
        <w:rPr>
          <w:rFonts w:ascii="Arial" w:eastAsia="Arial" w:hAnsi="Arial" w:cs="Arial"/>
          <w:color w:val="000000"/>
          <w:sz w:val="23"/>
          <w:szCs w:val="23"/>
        </w:rPr>
      </w:pPr>
      <w:r>
        <w:rPr>
          <w:rFonts w:ascii="Arial" w:eastAsia="Arial" w:hAnsi="Arial" w:cs="Arial"/>
          <w:color w:val="000000"/>
          <w:sz w:val="23"/>
          <w:szCs w:val="23"/>
        </w:rPr>
        <w:t xml:space="preserve"> </w:t>
      </w:r>
    </w:p>
    <w:p w14:paraId="0F3462C8" w14:textId="77777777" w:rsidR="00364D28" w:rsidRDefault="00000000">
      <w:pPr>
        <w:pBdr>
          <w:top w:val="nil"/>
          <w:left w:val="nil"/>
          <w:bottom w:val="nil"/>
          <w:right w:val="nil"/>
          <w:between w:val="nil"/>
        </w:pBdr>
        <w:spacing w:after="180" w:line="259" w:lineRule="auto"/>
        <w:rPr>
          <w:rFonts w:ascii="Arial" w:eastAsia="Arial" w:hAnsi="Arial" w:cs="Arial"/>
          <w:color w:val="000000"/>
          <w:sz w:val="23"/>
          <w:szCs w:val="23"/>
        </w:rPr>
      </w:pPr>
      <w:r>
        <w:rPr>
          <w:rFonts w:ascii="Arial" w:eastAsia="Arial" w:hAnsi="Arial" w:cs="Arial"/>
          <w:color w:val="000000"/>
          <w:sz w:val="23"/>
          <w:szCs w:val="23"/>
        </w:rPr>
        <w:t xml:space="preserve">   </w:t>
      </w:r>
    </w:p>
    <w:p w14:paraId="67BE41DC" w14:textId="77777777" w:rsidR="00364D28" w:rsidRDefault="00000000">
      <w:pPr>
        <w:pBdr>
          <w:top w:val="nil"/>
          <w:left w:val="nil"/>
          <w:bottom w:val="nil"/>
          <w:right w:val="nil"/>
          <w:between w:val="nil"/>
        </w:pBdr>
        <w:spacing w:after="180" w:line="259" w:lineRule="auto"/>
        <w:rPr>
          <w:rFonts w:ascii="Arial" w:eastAsia="Arial" w:hAnsi="Arial" w:cs="Arial"/>
          <w:color w:val="000000"/>
          <w:sz w:val="23"/>
          <w:szCs w:val="23"/>
        </w:rPr>
      </w:pPr>
      <w:r>
        <w:rPr>
          <w:rFonts w:ascii="Arial" w:eastAsia="Arial" w:hAnsi="Arial" w:cs="Arial"/>
          <w:color w:val="000000"/>
          <w:sz w:val="23"/>
          <w:szCs w:val="23"/>
        </w:rPr>
        <w:t xml:space="preserve">   </w:t>
      </w:r>
    </w:p>
    <w:p w14:paraId="08F17F66" w14:textId="77777777" w:rsidR="00364D28" w:rsidRDefault="00000000">
      <w:pPr>
        <w:pBdr>
          <w:top w:val="nil"/>
          <w:left w:val="nil"/>
          <w:bottom w:val="nil"/>
          <w:right w:val="nil"/>
          <w:between w:val="nil"/>
        </w:pBdr>
        <w:spacing w:after="0" w:line="259" w:lineRule="auto"/>
        <w:rPr>
          <w:rFonts w:ascii="Arial" w:eastAsia="Arial" w:hAnsi="Arial" w:cs="Arial"/>
          <w:color w:val="000000"/>
          <w:sz w:val="23"/>
          <w:szCs w:val="23"/>
        </w:rPr>
      </w:pPr>
      <w:r>
        <w:rPr>
          <w:rFonts w:ascii="Arial" w:eastAsia="Arial" w:hAnsi="Arial" w:cs="Arial"/>
          <w:color w:val="000000"/>
          <w:sz w:val="23"/>
          <w:szCs w:val="23"/>
        </w:rPr>
        <w:t xml:space="preserve">  </w:t>
      </w:r>
    </w:p>
    <w:sectPr w:rsidR="00364D28">
      <w:headerReference w:type="default" r:id="rId7"/>
      <w:footerReference w:type="default" r:id="rId8"/>
      <w:pgSz w:w="12240" w:h="15840"/>
      <w:pgMar w:top="1987" w:right="703" w:bottom="1445" w:left="720" w:header="240" w:footer="2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EFCF9" w14:textId="77777777" w:rsidR="00186D0A" w:rsidRDefault="00186D0A">
      <w:pPr>
        <w:spacing w:after="0" w:line="240" w:lineRule="auto"/>
      </w:pPr>
      <w:r>
        <w:separator/>
      </w:r>
    </w:p>
  </w:endnote>
  <w:endnote w:type="continuationSeparator" w:id="0">
    <w:p w14:paraId="2A76F1CE" w14:textId="77777777" w:rsidR="00186D0A" w:rsidRDefault="00186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03DC1F16-6F8C-4B3F-8E49-4AC832169D6C}"/>
    <w:embedBold r:id="rId2" w:fontKey="{5338F2F9-15F9-4B75-AB4C-B9313FA63174}"/>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3" w:fontKey="{682F3EE6-FF98-4158-8813-C8D19F3844C2}"/>
    <w:embedItalic r:id="rId4" w:fontKey="{41527839-18A0-4F9E-8F4E-1EEA79A399E0}"/>
  </w:font>
  <w:font w:name="Calibri">
    <w:panose1 w:val="020F0502020204030204"/>
    <w:charset w:val="00"/>
    <w:family w:val="swiss"/>
    <w:pitch w:val="variable"/>
    <w:sig w:usb0="E4002EFF" w:usb1="C200247B" w:usb2="00000009" w:usb3="00000000" w:csb0="000001FF" w:csb1="00000000"/>
    <w:embedRegular r:id="rId5" w:fontKey="{6AD87C29-1DEC-4FD2-B52E-ADDB0F694267}"/>
  </w:font>
  <w:font w:name="Cambria">
    <w:panose1 w:val="02040503050406030204"/>
    <w:charset w:val="00"/>
    <w:family w:val="roman"/>
    <w:pitch w:val="variable"/>
    <w:sig w:usb0="E00006FF" w:usb1="420024FF" w:usb2="02000000" w:usb3="00000000" w:csb0="0000019F" w:csb1="00000000"/>
    <w:embedRegular r:id="rId6" w:fontKey="{E5BC6FCC-4B0D-4E5F-B6A0-8D72D246D8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57134" w14:textId="77777777" w:rsidR="00364D28" w:rsidRDefault="00000000">
    <w:pPr>
      <w:pBdr>
        <w:top w:val="nil"/>
        <w:left w:val="nil"/>
        <w:bottom w:val="nil"/>
        <w:right w:val="nil"/>
        <w:between w:val="nil"/>
      </w:pBdr>
      <w:spacing w:after="0" w:line="259" w:lineRule="auto"/>
      <w:ind w:left="300"/>
      <w:jc w:val="center"/>
      <w:rPr>
        <w:rFonts w:ascii="Arial" w:eastAsia="Arial" w:hAnsi="Arial" w:cs="Arial"/>
        <w:color w:val="000000"/>
        <w:sz w:val="17"/>
        <w:szCs w:val="17"/>
      </w:rPr>
    </w:pPr>
    <w:r>
      <w:rPr>
        <w:rFonts w:ascii="Arial" w:eastAsia="Arial" w:hAnsi="Arial" w:cs="Arial"/>
        <w:color w:val="000000"/>
        <w:sz w:val="17"/>
        <w:szCs w:val="17"/>
      </w:rPr>
      <w:t xml:space="preserve">  </w:t>
    </w:r>
  </w:p>
  <w:p w14:paraId="53548958" w14:textId="77777777" w:rsidR="00364D28" w:rsidRDefault="00364D28">
    <w:pPr>
      <w:pBdr>
        <w:top w:val="nil"/>
        <w:left w:val="nil"/>
        <w:bottom w:val="nil"/>
        <w:right w:val="nil"/>
        <w:between w:val="nil"/>
      </w:pBdr>
      <w:spacing w:after="0" w:line="240" w:lineRule="auto"/>
      <w:rPr>
        <w:rFonts w:ascii="Arial" w:eastAsia="Arial" w:hAnsi="Arial" w:cs="Arial"/>
        <w:color w:val="000000"/>
        <w:sz w:val="17"/>
        <w:szCs w:val="17"/>
      </w:rPr>
    </w:pPr>
  </w:p>
  <w:p w14:paraId="6D25CA4F" w14:textId="77777777" w:rsidR="00364D28" w:rsidRDefault="00000000">
    <w:pPr>
      <w:pBdr>
        <w:top w:val="nil"/>
        <w:left w:val="nil"/>
        <w:bottom w:val="nil"/>
        <w:right w:val="nil"/>
        <w:between w:val="nil"/>
      </w:pBdr>
      <w:spacing w:after="15" w:line="259" w:lineRule="auto"/>
      <w:ind w:right="15"/>
      <w:jc w:val="center"/>
      <w:rPr>
        <w:rFonts w:ascii="Arial" w:eastAsia="Arial" w:hAnsi="Arial" w:cs="Arial"/>
        <w:color w:val="000000"/>
        <w:sz w:val="17"/>
        <w:szCs w:val="17"/>
      </w:rPr>
    </w:pPr>
    <w:r>
      <w:rPr>
        <w:rFonts w:ascii="Arial" w:eastAsia="Arial" w:hAnsi="Arial" w:cs="Arial"/>
        <w:color w:val="000000"/>
        <w:sz w:val="17"/>
        <w:szCs w:val="17"/>
      </w:rPr>
      <w:t xml:space="preserve">  </w:t>
    </w:r>
  </w:p>
  <w:p w14:paraId="5DCF34A1" w14:textId="77777777" w:rsidR="00364D28" w:rsidRDefault="00364D28">
    <w:pPr>
      <w:pBdr>
        <w:top w:val="nil"/>
        <w:left w:val="nil"/>
        <w:bottom w:val="nil"/>
        <w:right w:val="nil"/>
        <w:between w:val="nil"/>
      </w:pBdr>
      <w:spacing w:after="0" w:line="240" w:lineRule="auto"/>
      <w:rPr>
        <w:rFonts w:ascii="Arial" w:eastAsia="Arial" w:hAnsi="Arial" w:cs="Arial"/>
        <w:color w:val="000000"/>
        <w:sz w:val="17"/>
        <w:szCs w:val="17"/>
      </w:rPr>
    </w:pPr>
  </w:p>
  <w:p w14:paraId="7122EF1C" w14:textId="77777777" w:rsidR="00364D28" w:rsidRDefault="00000000">
    <w:pPr>
      <w:pBdr>
        <w:top w:val="nil"/>
        <w:left w:val="nil"/>
        <w:bottom w:val="nil"/>
        <w:right w:val="nil"/>
        <w:between w:val="nil"/>
      </w:pBdr>
      <w:spacing w:after="0" w:line="259" w:lineRule="auto"/>
      <w:rPr>
        <w:rFonts w:ascii="Arial" w:eastAsia="Arial" w:hAnsi="Arial" w:cs="Arial"/>
        <w:color w:val="000000"/>
        <w:sz w:val="17"/>
        <w:szCs w:val="17"/>
      </w:rPr>
    </w:pPr>
    <w:r>
      <w:rPr>
        <w:rFonts w:ascii="Arial" w:eastAsia="Arial" w:hAnsi="Arial" w:cs="Arial"/>
        <w:color w:val="000000"/>
        <w:sz w:val="17"/>
        <w:szCs w:val="17"/>
      </w:rPr>
      <w:t xml:space="preserve"> </w:t>
    </w:r>
    <w:r>
      <w:rPr>
        <w:rFonts w:ascii="Arial" w:eastAsia="Arial" w:hAnsi="Arial" w:cs="Arial"/>
        <w:color w:val="000000"/>
        <w:sz w:val="23"/>
        <w:szCs w:val="23"/>
      </w:rPr>
      <w:t xml:space="preserve"> </w:t>
    </w:r>
    <w:r>
      <w:rPr>
        <w:rFonts w:ascii="Arial" w:eastAsia="Arial" w:hAnsi="Arial" w:cs="Arial"/>
        <w:color w:val="000000"/>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3A37" w14:textId="77777777" w:rsidR="00186D0A" w:rsidRDefault="00186D0A">
      <w:pPr>
        <w:spacing w:after="0" w:line="240" w:lineRule="auto"/>
      </w:pPr>
      <w:r>
        <w:separator/>
      </w:r>
    </w:p>
  </w:footnote>
  <w:footnote w:type="continuationSeparator" w:id="0">
    <w:p w14:paraId="795CB7F1" w14:textId="77777777" w:rsidR="00186D0A" w:rsidRDefault="00186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4417" w14:textId="77777777" w:rsidR="00364D28" w:rsidRDefault="00000000">
    <w:r>
      <w:rPr>
        <w:noProof/>
      </w:rPr>
      <w:drawing>
        <wp:inline distT="0" distB="0" distL="0" distR="0" wp14:anchorId="5B952067" wp14:editId="0308E3B7">
          <wp:extent cx="2009775" cy="2952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09775" cy="295275"/>
                  </a:xfrm>
                  <a:prstGeom prst="rect">
                    <a:avLst/>
                  </a:prstGeom>
                  <a:ln/>
                </pic:spPr>
              </pic:pic>
            </a:graphicData>
          </a:graphic>
        </wp:inline>
      </w:drawing>
    </w:r>
  </w:p>
  <w:p w14:paraId="577AE31F" w14:textId="77777777" w:rsidR="00364D28" w:rsidRDefault="00364D28">
    <w:pPr>
      <w:pBdr>
        <w:top w:val="nil"/>
        <w:left w:val="nil"/>
        <w:bottom w:val="nil"/>
        <w:right w:val="nil"/>
        <w:between w:val="nil"/>
      </w:pBdr>
      <w:spacing w:after="0" w:line="240" w:lineRule="auto"/>
      <w:rPr>
        <w:rFonts w:ascii="Arial" w:eastAsia="Arial" w:hAnsi="Arial" w:cs="Arial"/>
        <w:color w:val="000000"/>
        <w:sz w:val="17"/>
        <w:szCs w:val="17"/>
      </w:rPr>
    </w:pPr>
  </w:p>
  <w:p w14:paraId="20680204" w14:textId="77777777" w:rsidR="00364D28" w:rsidRDefault="00000000">
    <w:pPr>
      <w:pBdr>
        <w:top w:val="nil"/>
        <w:left w:val="nil"/>
        <w:bottom w:val="nil"/>
        <w:right w:val="nil"/>
        <w:between w:val="nil"/>
      </w:pBdr>
      <w:tabs>
        <w:tab w:val="left" w:pos="7037"/>
        <w:tab w:val="left" w:pos="7487"/>
        <w:tab w:val="left" w:pos="8237"/>
        <w:tab w:val="left" w:pos="8987"/>
        <w:tab w:val="left" w:pos="9737"/>
        <w:tab w:val="left" w:pos="10487"/>
      </w:tabs>
      <w:spacing w:after="0" w:line="259" w:lineRule="auto"/>
      <w:rPr>
        <w:rFonts w:ascii="Arial" w:eastAsia="Arial" w:hAnsi="Arial" w:cs="Arial"/>
        <w:color w:val="000000"/>
        <w:sz w:val="17"/>
        <w:szCs w:val="17"/>
      </w:rPr>
    </w:pPr>
    <w:r>
      <w:rPr>
        <w:rFonts w:ascii="Arial" w:eastAsia="Arial" w:hAnsi="Arial" w:cs="Arial"/>
        <w:color w:val="000000"/>
        <w:sz w:val="29"/>
        <w:szCs w:val="29"/>
        <w:vertAlign w:val="superscript"/>
      </w:rPr>
      <w:t xml:space="preserve">  </w:t>
    </w:r>
    <w:r>
      <w:rPr>
        <w:rFonts w:ascii="Arial" w:eastAsia="Arial" w:hAnsi="Arial" w:cs="Arial"/>
        <w:color w:val="000000"/>
        <w:sz w:val="17"/>
        <w:szCs w:val="17"/>
      </w:rPr>
      <w:tab/>
    </w:r>
    <w:r>
      <w:rPr>
        <w:rFonts w:ascii="Arial" w:eastAsia="Arial" w:hAnsi="Arial" w:cs="Arial"/>
        <w:b/>
        <w:bCs/>
        <w:color w:val="FFFFFF"/>
        <w:sz w:val="29"/>
        <w:szCs w:val="29"/>
      </w:rPr>
      <w:t xml:space="preserve">BROKERAGE SERVICES </w:t>
    </w:r>
    <w:r>
      <w:rPr>
        <w:rFonts w:ascii="Arial" w:eastAsia="Arial" w:hAnsi="Arial" w:cs="Arial"/>
        <w:color w:val="000000"/>
        <w:sz w:val="17"/>
        <w:szCs w:val="17"/>
      </w:rPr>
      <w:t xml:space="preserve"> </w:t>
    </w:r>
  </w:p>
  <w:p w14:paraId="5122208E" w14:textId="77777777" w:rsidR="00364D28" w:rsidRDefault="00000000">
    <w:pPr>
      <w:pBdr>
        <w:top w:val="nil"/>
        <w:left w:val="nil"/>
        <w:bottom w:val="nil"/>
        <w:right w:val="nil"/>
        <w:between w:val="nil"/>
      </w:pBdr>
      <w:spacing w:after="45" w:line="259" w:lineRule="auto"/>
      <w:ind w:left="3300"/>
      <w:rPr>
        <w:rFonts w:ascii="Arial" w:eastAsia="Arial" w:hAnsi="Arial" w:cs="Arial"/>
        <w:color w:val="000000"/>
        <w:sz w:val="17"/>
        <w:szCs w:val="17"/>
      </w:rPr>
    </w:pPr>
    <w:r>
      <w:rPr>
        <w:rFonts w:ascii="Arial" w:eastAsia="Arial" w:hAnsi="Arial" w:cs="Arial"/>
        <w:color w:val="000000"/>
        <w:sz w:val="23"/>
        <w:szCs w:val="23"/>
      </w:rPr>
      <w:t xml:space="preserve"> </w:t>
    </w:r>
    <w:r>
      <w:rPr>
        <w:rFonts w:ascii="Arial" w:eastAsia="Arial" w:hAnsi="Arial" w:cs="Arial"/>
        <w:color w:val="000000"/>
        <w:sz w:val="17"/>
        <w:szCs w:val="17"/>
      </w:rPr>
      <w:t xml:space="preserve"> </w:t>
    </w:r>
  </w:p>
  <w:p w14:paraId="2547BDE8" w14:textId="77777777" w:rsidR="00364D28" w:rsidRDefault="00000000">
    <w:pPr>
      <w:pBdr>
        <w:top w:val="nil"/>
        <w:left w:val="nil"/>
        <w:bottom w:val="nil"/>
        <w:right w:val="nil"/>
        <w:between w:val="nil"/>
      </w:pBdr>
      <w:spacing w:after="0" w:line="259" w:lineRule="auto"/>
      <w:ind w:left="3300"/>
      <w:jc w:val="center"/>
      <w:rPr>
        <w:rFonts w:ascii="Arial" w:eastAsia="Arial" w:hAnsi="Arial" w:cs="Arial"/>
        <w:color w:val="000000"/>
        <w:sz w:val="17"/>
        <w:szCs w:val="17"/>
      </w:rPr>
    </w:pPr>
    <w:r>
      <w:rPr>
        <w:rFonts w:ascii="Arial" w:eastAsia="Arial" w:hAnsi="Arial" w:cs="Arial"/>
        <w:b/>
        <w:bCs/>
        <w:color w:val="FFFFFF"/>
        <w:sz w:val="29"/>
        <w:szCs w:val="29"/>
      </w:rPr>
      <w:t>AGREEMENT</w:t>
    </w:r>
    <w:r>
      <w:rPr>
        <w:rFonts w:ascii="Arial" w:eastAsia="Arial" w:hAnsi="Arial" w:cs="Arial"/>
        <w:b/>
        <w:bCs/>
        <w:color w:val="000000"/>
        <w:sz w:val="29"/>
        <w:szCs w:val="29"/>
      </w:rPr>
      <w:t xml:space="preserve"> </w:t>
    </w:r>
    <w:r>
      <w:rPr>
        <w:rFonts w:ascii="Arial" w:eastAsia="Arial" w:hAnsi="Arial" w:cs="Arial"/>
        <w:color w:val="000000"/>
        <w:sz w:val="17"/>
        <w:szCs w:val="17"/>
      </w:rPr>
      <w:t xml:space="preserve"> </w:t>
    </w:r>
  </w:p>
  <w:p w14:paraId="4C4D2A59" w14:textId="77777777" w:rsidR="00364D28" w:rsidRDefault="00000000">
    <w:pPr>
      <w:pBdr>
        <w:top w:val="nil"/>
        <w:left w:val="nil"/>
        <w:bottom w:val="nil"/>
        <w:right w:val="nil"/>
        <w:between w:val="nil"/>
      </w:pBdr>
      <w:spacing w:after="0" w:line="259" w:lineRule="auto"/>
      <w:ind w:left="3300"/>
      <w:rPr>
        <w:rFonts w:ascii="Arial" w:eastAsia="Arial" w:hAnsi="Arial" w:cs="Arial"/>
        <w:color w:val="000000"/>
        <w:sz w:val="17"/>
        <w:szCs w:val="17"/>
      </w:rPr>
    </w:pPr>
    <w:r>
      <w:rPr>
        <w:rFonts w:ascii="Arial" w:eastAsia="Arial" w:hAnsi="Arial" w:cs="Arial"/>
        <w:color w:val="000000"/>
        <w:sz w:val="23"/>
        <w:szCs w:val="23"/>
      </w:rPr>
      <w:t xml:space="preserve"> </w:t>
    </w:r>
    <w:r>
      <w:rPr>
        <w:rFonts w:ascii="Arial" w:eastAsia="Arial" w:hAnsi="Arial" w:cs="Arial"/>
        <w:color w:val="000000"/>
        <w:sz w:val="17"/>
        <w:szCs w:val="17"/>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50D3"/>
    <w:multiLevelType w:val="multilevel"/>
    <w:tmpl w:val="C590B618"/>
    <w:lvl w:ilvl="0">
      <w:start w:val="1"/>
      <w:numFmt w:val="decimal"/>
      <w:lvlText w:val="%1."/>
      <w:lvlJc w:val="left"/>
      <w:pPr>
        <w:ind w:left="1440" w:hanging="360"/>
      </w:pPr>
      <w:rPr>
        <w:rFonts w:ascii="Arial" w:eastAsia="Arial" w:hAnsi="Arial" w:cs="Arial"/>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59991D38"/>
    <w:multiLevelType w:val="multilevel"/>
    <w:tmpl w:val="08A27620"/>
    <w:lvl w:ilvl="0">
      <w:start w:val="1"/>
      <w:numFmt w:val="decimal"/>
      <w:lvlText w:val="%1."/>
      <w:lvlJc w:val="left"/>
      <w:pPr>
        <w:ind w:left="720" w:hanging="360"/>
      </w:pPr>
      <w:rPr>
        <w:rFonts w:ascii="Arial" w:eastAsia="Arial" w:hAnsi="Arial" w:cs="Arial"/>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67B254DA"/>
    <w:multiLevelType w:val="multilevel"/>
    <w:tmpl w:val="F0904C64"/>
    <w:lvl w:ilvl="0">
      <w:start w:val="1"/>
      <w:numFmt w:val="upperRoman"/>
      <w:lvlText w:val="%1."/>
      <w:lvlJc w:val="left"/>
      <w:pPr>
        <w:ind w:left="720" w:hanging="360"/>
      </w:pPr>
      <w:rPr>
        <w:rFonts w:ascii="Arial" w:eastAsia="Arial" w:hAnsi="Arial" w:cs="Arial"/>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340744905">
    <w:abstractNumId w:val="1"/>
  </w:num>
  <w:num w:numId="2" w16cid:durableId="1411004867">
    <w:abstractNumId w:val="2"/>
  </w:num>
  <w:num w:numId="3" w16cid:durableId="58511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D28"/>
    <w:rsid w:val="00186D0A"/>
    <w:rsid w:val="00364D28"/>
    <w:rsid w:val="003D4C60"/>
    <w:rsid w:val="00D54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8268F"/>
  <w15:docId w15:val="{5F4CB63C-3785-4C04-91B3-CE7766038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line="300" w:lineRule="auto"/>
      <w:outlineLvl w:val="0"/>
    </w:pPr>
    <w:rPr>
      <w:rFonts w:ascii="Arial" w:eastAsia="Arial" w:hAnsi="Arial" w:cs="Arial"/>
      <w:b/>
      <w:bCs/>
      <w:color w:val="000000"/>
      <w:sz w:val="45"/>
      <w:szCs w:val="45"/>
    </w:rPr>
  </w:style>
  <w:style w:type="paragraph" w:styleId="Heading2">
    <w:name w:val="heading 2"/>
    <w:basedOn w:val="Normal"/>
    <w:next w:val="Normal"/>
    <w:uiPriority w:val="9"/>
    <w:semiHidden/>
    <w:unhideWhenUsed/>
    <w:qFormat/>
    <w:pPr>
      <w:keepNext/>
      <w:keepLines/>
      <w:spacing w:before="200" w:line="300" w:lineRule="auto"/>
      <w:outlineLvl w:val="1"/>
    </w:pPr>
    <w:rPr>
      <w:rFonts w:ascii="Arial" w:eastAsia="Arial" w:hAnsi="Arial" w:cs="Arial"/>
      <w:b/>
      <w:bCs/>
      <w:color w:val="000000"/>
      <w:sz w:val="36"/>
      <w:szCs w:val="36"/>
    </w:rPr>
  </w:style>
  <w:style w:type="paragraph" w:styleId="Heading3">
    <w:name w:val="heading 3"/>
    <w:basedOn w:val="Normal"/>
    <w:next w:val="Normal"/>
    <w:uiPriority w:val="9"/>
    <w:semiHidden/>
    <w:unhideWhenUsed/>
    <w:qFormat/>
    <w:pPr>
      <w:keepNext/>
      <w:keepLines/>
      <w:spacing w:before="200" w:line="300" w:lineRule="auto"/>
      <w:outlineLvl w:val="2"/>
    </w:pPr>
    <w:rPr>
      <w:rFonts w:ascii="Arial" w:eastAsia="Arial" w:hAnsi="Arial" w:cs="Arial"/>
      <w:b/>
      <w:bCs/>
      <w:color w:val="000000"/>
      <w:sz w:val="30"/>
      <w:szCs w:val="30"/>
    </w:rPr>
  </w:style>
  <w:style w:type="paragraph" w:styleId="Heading4">
    <w:name w:val="heading 4"/>
    <w:basedOn w:val="Normal"/>
    <w:next w:val="Normal"/>
    <w:uiPriority w:val="9"/>
    <w:semiHidden/>
    <w:unhideWhenUsed/>
    <w:qFormat/>
    <w:pPr>
      <w:keepNext/>
      <w:keepLines/>
      <w:spacing w:before="200" w:line="300" w:lineRule="auto"/>
      <w:outlineLvl w:val="3"/>
    </w:pPr>
    <w:rPr>
      <w:rFonts w:ascii="Arial" w:eastAsia="Arial" w:hAnsi="Arial" w:cs="Arial"/>
      <w:b/>
      <w:bCs/>
      <w:color w:val="666666"/>
      <w:sz w:val="27"/>
      <w:szCs w:val="27"/>
    </w:rPr>
  </w:style>
  <w:style w:type="paragraph" w:styleId="Heading5">
    <w:name w:val="heading 5"/>
    <w:basedOn w:val="Normal"/>
    <w:next w:val="Normal"/>
    <w:uiPriority w:val="9"/>
    <w:semiHidden/>
    <w:unhideWhenUsed/>
    <w:qFormat/>
    <w:pPr>
      <w:keepNext/>
      <w:keepLines/>
      <w:spacing w:before="200" w:line="300" w:lineRule="auto"/>
      <w:outlineLvl w:val="4"/>
    </w:pPr>
    <w:rPr>
      <w:rFonts w:ascii="Arial" w:eastAsia="Arial" w:hAnsi="Arial" w:cs="Arial"/>
      <w:b/>
      <w:bCs/>
      <w:color w:val="666666"/>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156082"/>
      </w:pBdr>
      <w:spacing w:after="300"/>
    </w:pPr>
    <w:rPr>
      <w:rFonts w:ascii="Play" w:eastAsia="Play" w:hAnsi="Play" w:cs="Play"/>
      <w:color w:val="0A1D30"/>
      <w:sz w:val="52"/>
      <w:szCs w:val="52"/>
    </w:rPr>
  </w:style>
  <w:style w:type="paragraph" w:styleId="Subtitle">
    <w:name w:val="Subtitle"/>
    <w:basedOn w:val="Normal"/>
    <w:next w:val="Normal"/>
    <w:uiPriority w:val="11"/>
    <w:qFormat/>
    <w:pPr>
      <w:ind w:left="86"/>
    </w:pPr>
    <w:rPr>
      <w:rFonts w:ascii="Play" w:eastAsia="Play" w:hAnsi="Play" w:cs="Play"/>
      <w:i/>
      <w:iCs/>
      <w:color w:val="156082"/>
      <w:sz w:val="24"/>
      <w:szCs w:val="24"/>
    </w:rPr>
  </w:style>
  <w:style w:type="table" w:customStyle="1" w:styleId="a">
    <w:basedOn w:val="TableNormal0"/>
    <w:tblPr>
      <w:tblStyleRowBandSize w:val="1"/>
      <w:tblStyleColBandSize w:val="1"/>
      <w:tblCellMar>
        <w:top w:w="0" w:type="dxa"/>
        <w:left w:w="0"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2832</Words>
  <Characters>16148</Characters>
  <Application>Microsoft Office Word</Application>
  <DocSecurity>0</DocSecurity>
  <Lines>134</Lines>
  <Paragraphs>37</Paragraphs>
  <ScaleCrop>false</ScaleCrop>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Stanton</cp:lastModifiedBy>
  <cp:revision>2</cp:revision>
  <dcterms:created xsi:type="dcterms:W3CDTF">2026-09-10T13:33:00Z</dcterms:created>
  <dcterms:modified xsi:type="dcterms:W3CDTF">2026-09-10T13:33:00Z</dcterms:modified>
</cp:coreProperties>
</file>