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Intake Form</w:t>
      </w:r>
    </w:p>
    <w:p>
      <w:r>
        <w:t>Purpose: Provide a reusable delivery instrument</w:t>
      </w:r>
    </w:p>
    <w:p>
      <w:r>
        <w:t>Version: 1.0 | Date: 2026-08-28</w:t>
      </w:r>
    </w:p>
    <w:p>
      <w:pPr>
        <w:pStyle w:val="Heading1"/>
      </w:pPr>
      <w:r>
        <w:t>Instructions</w:t>
      </w:r>
    </w:p>
    <w:p>
      <w:r>
        <w:t>Complete collaboratively; distinguish observed facts from estimates; date and name every approver; store sensitive evidence only in the approved client location.</w:t>
      </w:r>
    </w:p>
    <w:p>
      <w:pPr>
        <w:pStyle w:val="Heading1"/>
      </w:pPr>
      <w:r>
        <w:t>Required fields</w:t>
      </w:r>
    </w:p>
    <w:p>
      <w:pPr>
        <w:pStyle w:val="ListBullet"/>
      </w:pPr>
      <w:r>
        <w:t>Legal entity</w:t>
      </w:r>
    </w:p>
    <w:p>
      <w:pPr>
        <w:pStyle w:val="ListBullet"/>
      </w:pPr>
      <w:r>
        <w:t>Trade name</w:t>
      </w:r>
    </w:p>
    <w:p>
      <w:pPr>
        <w:pStyle w:val="ListBullet"/>
      </w:pPr>
      <w:r>
        <w:t>Address</w:t>
      </w:r>
    </w:p>
    <w:p>
      <w:pPr>
        <w:pStyle w:val="ListBullet"/>
      </w:pPr>
      <w:r>
        <w:t>Website</w:t>
      </w:r>
    </w:p>
    <w:p>
      <w:pPr>
        <w:pStyle w:val="ListBullet"/>
      </w:pPr>
      <w:r>
        <w:t>Industry</w:t>
      </w:r>
    </w:p>
    <w:p>
      <w:pPr>
        <w:pStyle w:val="ListBullet"/>
      </w:pPr>
      <w:r>
        <w:t>Headcount</w:t>
      </w:r>
    </w:p>
    <w:p>
      <w:pPr>
        <w:pStyle w:val="ListBullet"/>
      </w:pPr>
      <w:r>
        <w:t>Sponsor</w:t>
      </w:r>
    </w:p>
    <w:p>
      <w:pPr>
        <w:pStyle w:val="ListBullet"/>
      </w:pPr>
      <w:r>
        <w:t>Process owner</w:t>
      </w:r>
    </w:p>
    <w:p>
      <w:pPr>
        <w:pStyle w:val="ListBullet"/>
      </w:pPr>
      <w:r>
        <w:t>Billing contact</w:t>
      </w:r>
    </w:p>
    <w:p>
      <w:pPr>
        <w:pStyle w:val="ListBullet"/>
      </w:pPr>
      <w:r>
        <w:t>It/security contact</w:t>
      </w:r>
    </w:p>
    <w:p>
      <w:pPr>
        <w:pStyle w:val="ListBullet"/>
      </w:pPr>
      <w:r>
        <w:t>Objectives</w:t>
      </w:r>
    </w:p>
    <w:p>
      <w:pPr>
        <w:pStyle w:val="ListBullet"/>
      </w:pPr>
      <w:r>
        <w:t>Target workflows</w:t>
      </w:r>
    </w:p>
    <w:p>
      <w:pPr>
        <w:pStyle w:val="ListBullet"/>
      </w:pPr>
      <w:r>
        <w:t>Systems</w:t>
      </w:r>
    </w:p>
    <w:p>
      <w:pPr>
        <w:pStyle w:val="ListBullet"/>
      </w:pPr>
      <w:r>
        <w:t>User count</w:t>
      </w:r>
    </w:p>
    <w:p>
      <w:pPr>
        <w:pStyle w:val="ListBullet"/>
      </w:pPr>
      <w:r>
        <w:t>Desired timing</w:t>
      </w:r>
    </w:p>
    <w:p>
      <w:pPr>
        <w:pStyle w:val="ListBullet"/>
      </w:pPr>
      <w:r>
        <w:t>Remote/onsite</w:t>
      </w:r>
    </w:p>
    <w:p>
      <w:pPr>
        <w:pStyle w:val="ListBullet"/>
      </w:pPr>
      <w:r>
        <w:t>Data classes</w:t>
      </w:r>
    </w:p>
    <w:p>
      <w:pPr>
        <w:pStyle w:val="ListBullet"/>
      </w:pPr>
      <w:r>
        <w:t>Contractual restrictions</w:t>
      </w:r>
    </w:p>
    <w:p>
      <w:pPr>
        <w:pStyle w:val="ListBullet"/>
      </w:pPr>
      <w:r>
        <w:t>Prior ai use</w:t>
      </w:r>
    </w:p>
    <w:p>
      <w:pPr>
        <w:pStyle w:val="ListBullet"/>
      </w:pPr>
      <w:r>
        <w:t>Approval process</w:t>
      </w:r>
    </w:p>
    <w:p>
      <w:pPr>
        <w:pStyle w:val="ListBullet"/>
      </w:pPr>
      <w:r>
        <w:t>Accessibility needs</w:t>
      </w:r>
    </w:p>
    <w:p>
      <w:pPr>
        <w:pStyle w:val="Heading1"/>
      </w:pPr>
      <w:r>
        <w:t>Decision record</w:t>
      </w:r>
    </w:p>
    <w:p>
      <w:r>
        <w:t>For each material choice record date, decision, alternatives, evidence, approver, consequences, and revisit trigger.</w:t>
      </w:r>
    </w:p>
    <w:p>
      <w:pPr>
        <w:pStyle w:val="Heading1"/>
      </w:pPr>
      <w:r>
        <w:t>Acceptance</w:t>
      </w:r>
    </w:p>
    <w:p>
      <w:r>
        <w:t>The artifact is complete only when a process owner confirms factual accuracy and the project lead confirms risk/data controls.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Practical AI Operations | v1.0 | 2026-08-28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F3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