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6" w:type="dxa"/>
        <w:tblLook w:val="04A0" w:firstRow="1" w:lastRow="0" w:firstColumn="1" w:lastColumn="0" w:noHBand="0" w:noVBand="1"/>
      </w:tblPr>
      <w:tblGrid>
        <w:gridCol w:w="6607"/>
        <w:gridCol w:w="4049"/>
      </w:tblGrid>
      <w:tr w:rsidR="000D69C1" w14:paraId="27B9553F" w14:textId="77777777">
        <w:tc>
          <w:tcPr>
            <w:tcW w:w="6606" w:type="dxa"/>
            <w:shd w:val="clear" w:color="auto" w:fill="012A4A"/>
            <w:tcMar>
              <w:top w:w="160" w:type="dxa"/>
              <w:left w:w="220" w:type="dxa"/>
              <w:bottom w:w="160" w:type="dxa"/>
              <w:right w:w="100" w:type="dxa"/>
            </w:tcMar>
          </w:tcPr>
          <w:p w14:paraId="66FDAFC0" w14:textId="77777777" w:rsidR="000D69C1" w:rsidRDefault="00000000">
            <w:pPr>
              <w:spacing w:after="40"/>
            </w:pPr>
            <w:r>
              <w:rPr>
                <w:b/>
                <w:color w:val="FFFFFF"/>
                <w:sz w:val="40"/>
              </w:rPr>
              <w:t>Lumière Salon &amp; Spa</w:t>
            </w:r>
          </w:p>
          <w:p w14:paraId="2D4C3A29" w14:textId="77777777" w:rsidR="000D69C1" w:rsidRDefault="00000000">
            <w:pPr>
              <w:spacing w:before="40" w:after="0"/>
            </w:pPr>
            <w:r>
              <w:rPr>
                <w:color w:val="9CA3AF"/>
                <w:sz w:val="19"/>
              </w:rPr>
              <w:t>Monthly Financial Clarity Report  ·  May 2026</w:t>
            </w:r>
          </w:p>
        </w:tc>
        <w:tc>
          <w:tcPr>
            <w:tcW w:w="4049" w:type="dxa"/>
            <w:shd w:val="clear" w:color="auto" w:fill="012A4A"/>
            <w:tcMar>
              <w:top w:w="160" w:type="dxa"/>
              <w:left w:w="100" w:type="dxa"/>
              <w:bottom w:w="160" w:type="dxa"/>
              <w:right w:w="220" w:type="dxa"/>
            </w:tcMar>
          </w:tcPr>
          <w:p w14:paraId="605FEF77" w14:textId="77777777" w:rsidR="000D69C1" w:rsidRDefault="00000000">
            <w:pPr>
              <w:spacing w:after="20"/>
              <w:jc w:val="right"/>
            </w:pPr>
            <w:r>
              <w:rPr>
                <w:b/>
                <w:color w:val="FFFFFF"/>
                <w:sz w:val="14"/>
              </w:rPr>
              <w:t>POWERED BY</w:t>
            </w:r>
          </w:p>
          <w:p w14:paraId="5B728763" w14:textId="77777777" w:rsidR="000D69C1" w:rsidRDefault="00000000">
            <w:pPr>
              <w:spacing w:after="40"/>
              <w:jc w:val="right"/>
            </w:pPr>
            <w:r>
              <w:rPr>
                <w:b/>
                <w:color w:val="C8972A"/>
                <w:sz w:val="52"/>
              </w:rPr>
              <w:t>EchoFrame</w:t>
            </w:r>
          </w:p>
          <w:p w14:paraId="53C0D507" w14:textId="77777777" w:rsidR="000D69C1" w:rsidRDefault="00000000">
            <w:pPr>
              <w:spacing w:after="0"/>
              <w:jc w:val="right"/>
            </w:pPr>
            <w:r>
              <w:rPr>
                <w:i/>
                <w:color w:val="FFFFFF"/>
                <w:sz w:val="16"/>
              </w:rPr>
              <w:t>Business intelligence, not accounting.</w:t>
            </w:r>
          </w:p>
        </w:tc>
      </w:tr>
    </w:tbl>
    <w:p w14:paraId="0C08145A" w14:textId="77777777" w:rsidR="000D69C1" w:rsidRDefault="000D69C1">
      <w:pPr>
        <w:spacing w:before="120" w:after="0"/>
      </w:pPr>
    </w:p>
    <w:tbl>
      <w:tblPr>
        <w:tblW w:w="0" w:type="auto"/>
        <w:tblLook w:val="04A0" w:firstRow="1" w:lastRow="0" w:firstColumn="1" w:lastColumn="0" w:noHBand="0" w:noVBand="1"/>
      </w:tblPr>
      <w:tblGrid>
        <w:gridCol w:w="3456"/>
        <w:gridCol w:w="3456"/>
        <w:gridCol w:w="3456"/>
      </w:tblGrid>
      <w:tr w:rsidR="000D69C1" w14:paraId="409BFCF3" w14:textId="77777777">
        <w:tc>
          <w:tcPr>
            <w:tcW w:w="3456" w:type="dxa"/>
            <w:tcBorders>
              <w:left w:val="single" w:sz="18" w:space="0" w:color="C8972A"/>
            </w:tcBorders>
            <w:shd w:val="clear" w:color="auto" w:fill="DBEAFE"/>
            <w:tcMar>
              <w:top w:w="120" w:type="dxa"/>
              <w:left w:w="220" w:type="dxa"/>
              <w:bottom w:w="120" w:type="dxa"/>
              <w:right w:w="140" w:type="dxa"/>
            </w:tcMar>
          </w:tcPr>
          <w:p w14:paraId="2D017898" w14:textId="77777777" w:rsidR="000D69C1" w:rsidRDefault="00000000">
            <w:pPr>
              <w:spacing w:after="80"/>
            </w:pPr>
            <w:r>
              <w:rPr>
                <w:b/>
                <w:color w:val="9CA3AF"/>
              </w:rPr>
              <w:t>REVENUE</w:t>
            </w:r>
          </w:p>
          <w:p w14:paraId="2C7C2607" w14:textId="77777777" w:rsidR="000D69C1" w:rsidRDefault="00000000">
            <w:pPr>
              <w:spacing w:after="80"/>
            </w:pPr>
            <w:r>
              <w:rPr>
                <w:b/>
                <w:color w:val="012A4A"/>
                <w:sz w:val="56"/>
              </w:rPr>
              <w:t>$34,000</w:t>
            </w:r>
          </w:p>
          <w:p w14:paraId="31CBA6F9" w14:textId="77777777" w:rsidR="000D69C1" w:rsidRDefault="00000000">
            <w:pPr>
              <w:spacing w:after="0"/>
            </w:pPr>
            <w:r>
              <w:rPr>
                <w:b/>
                <w:color w:val="059669"/>
              </w:rPr>
              <w:t>▲ 7.9% vs last month</w:t>
            </w:r>
          </w:p>
        </w:tc>
        <w:tc>
          <w:tcPr>
            <w:tcW w:w="3456" w:type="dxa"/>
            <w:tcBorders>
              <w:left w:val="single" w:sz="18" w:space="0" w:color="C8972A"/>
            </w:tcBorders>
            <w:shd w:val="clear" w:color="auto" w:fill="DBEAFE"/>
            <w:tcMar>
              <w:top w:w="120" w:type="dxa"/>
              <w:left w:w="220" w:type="dxa"/>
              <w:bottom w:w="120" w:type="dxa"/>
              <w:right w:w="140" w:type="dxa"/>
            </w:tcMar>
          </w:tcPr>
          <w:p w14:paraId="6CD15C6C" w14:textId="77777777" w:rsidR="000D69C1" w:rsidRDefault="00000000">
            <w:pPr>
              <w:spacing w:after="80"/>
            </w:pPr>
            <w:r>
              <w:rPr>
                <w:b/>
                <w:color w:val="9CA3AF"/>
              </w:rPr>
              <w:t>NET INCOME</w:t>
            </w:r>
          </w:p>
          <w:p w14:paraId="36D37D64" w14:textId="77777777" w:rsidR="000D69C1" w:rsidRDefault="00000000">
            <w:pPr>
              <w:spacing w:after="80"/>
            </w:pPr>
            <w:r>
              <w:rPr>
                <w:b/>
                <w:color w:val="012A4A"/>
                <w:sz w:val="56"/>
              </w:rPr>
              <w:t>$7,480</w:t>
            </w:r>
          </w:p>
          <w:p w14:paraId="6A7E3D5E" w14:textId="77777777" w:rsidR="000D69C1" w:rsidRDefault="00000000">
            <w:pPr>
              <w:spacing w:after="0"/>
            </w:pPr>
            <w:r>
              <w:rPr>
                <w:b/>
                <w:color w:val="059669"/>
              </w:rPr>
              <w:t>22.0% margin</w:t>
            </w:r>
          </w:p>
        </w:tc>
        <w:tc>
          <w:tcPr>
            <w:tcW w:w="3456" w:type="dxa"/>
            <w:tcBorders>
              <w:left w:val="single" w:sz="18" w:space="0" w:color="C8972A"/>
            </w:tcBorders>
            <w:shd w:val="clear" w:color="auto" w:fill="DBEAFE"/>
            <w:tcMar>
              <w:top w:w="120" w:type="dxa"/>
              <w:left w:w="220" w:type="dxa"/>
              <w:bottom w:w="120" w:type="dxa"/>
              <w:right w:w="140" w:type="dxa"/>
            </w:tcMar>
          </w:tcPr>
          <w:p w14:paraId="08052967" w14:textId="77777777" w:rsidR="000D69C1" w:rsidRDefault="00000000">
            <w:pPr>
              <w:spacing w:after="80"/>
            </w:pPr>
            <w:r>
              <w:rPr>
                <w:b/>
                <w:color w:val="9CA3AF"/>
              </w:rPr>
              <w:t>HEALTH SCORE</w:t>
            </w:r>
          </w:p>
          <w:p w14:paraId="4911F742" w14:textId="77777777" w:rsidR="000D69C1" w:rsidRDefault="00000000">
            <w:pPr>
              <w:spacing w:after="80"/>
            </w:pPr>
            <w:r>
              <w:rPr>
                <w:b/>
                <w:color w:val="012A4A"/>
                <w:sz w:val="56"/>
              </w:rPr>
              <w:t>73/100</w:t>
            </w:r>
          </w:p>
          <w:p w14:paraId="51478A93" w14:textId="77777777" w:rsidR="000D69C1" w:rsidRDefault="00000000">
            <w:pPr>
              <w:spacing w:after="0"/>
            </w:pPr>
            <w:r>
              <w:rPr>
                <w:b/>
                <w:color w:val="059669"/>
              </w:rPr>
              <w:t>Good</w:t>
            </w:r>
          </w:p>
        </w:tc>
      </w:tr>
    </w:tbl>
    <w:p w14:paraId="3B43BE0F" w14:textId="77777777" w:rsidR="000D69C1" w:rsidRDefault="000D69C1">
      <w:pPr>
        <w:spacing w:before="120" w:after="0"/>
      </w:pPr>
    </w:p>
    <w:tbl>
      <w:tblPr>
        <w:tblW w:w="10656" w:type="dxa"/>
        <w:tblLook w:val="04A0" w:firstRow="1" w:lastRow="0" w:firstColumn="1" w:lastColumn="0" w:noHBand="0" w:noVBand="1"/>
      </w:tblPr>
      <w:tblGrid>
        <w:gridCol w:w="10656"/>
      </w:tblGrid>
      <w:tr w:rsidR="000D69C1" w14:paraId="7AD16AC7" w14:textId="77777777">
        <w:tc>
          <w:tcPr>
            <w:tcW w:w="10656" w:type="dxa"/>
            <w:tcBorders>
              <w:left w:val="single" w:sz="18" w:space="0" w:color="C8972A"/>
            </w:tcBorders>
            <w:shd w:val="clear" w:color="auto" w:fill="012A4A"/>
            <w:tcMar>
              <w:top w:w="110" w:type="dxa"/>
              <w:left w:w="200" w:type="dxa"/>
              <w:bottom w:w="110" w:type="dxa"/>
              <w:right w:w="200" w:type="dxa"/>
            </w:tcMar>
          </w:tcPr>
          <w:p w14:paraId="30DF1FBD" w14:textId="77777777" w:rsidR="000D69C1" w:rsidRDefault="00000000">
            <w:pPr>
              <w:spacing w:after="0"/>
            </w:pPr>
            <w:r>
              <w:rPr>
                <w:b/>
                <w:color w:val="FFFFFF"/>
                <w:sz w:val="20"/>
              </w:rPr>
              <w:t>FINANCIAL OVERVIEW</w:t>
            </w:r>
          </w:p>
        </w:tc>
      </w:tr>
    </w:tbl>
    <w:p w14:paraId="4EFA3B52" w14:textId="77777777" w:rsidR="000D69C1" w:rsidRDefault="000D69C1">
      <w:pPr>
        <w:keepNext/>
        <w:spacing w:after="100"/>
      </w:pPr>
    </w:p>
    <w:tbl>
      <w:tblPr>
        <w:tblW w:w="0" w:type="auto"/>
        <w:tblLook w:val="04A0" w:firstRow="1" w:lastRow="0" w:firstColumn="1" w:lastColumn="0" w:noHBand="0" w:noVBand="1"/>
      </w:tblPr>
      <w:tblGrid>
        <w:gridCol w:w="3552"/>
        <w:gridCol w:w="3552"/>
        <w:gridCol w:w="3552"/>
      </w:tblGrid>
      <w:tr w:rsidR="000D69C1" w14:paraId="7A7B7E54" w14:textId="77777777">
        <w:tc>
          <w:tcPr>
            <w:tcW w:w="3552" w:type="dxa"/>
            <w:tcMar>
              <w:top w:w="40" w:type="dxa"/>
              <w:left w:w="60" w:type="dxa"/>
              <w:bottom w:w="40" w:type="dxa"/>
              <w:right w:w="60" w:type="dxa"/>
            </w:tcMar>
          </w:tcPr>
          <w:p w14:paraId="70C28956" w14:textId="77777777" w:rsidR="000D69C1" w:rsidRDefault="00000000">
            <w:pPr>
              <w:spacing w:after="40"/>
              <w:jc w:val="center"/>
            </w:pPr>
            <w:r>
              <w:rPr>
                <w:b/>
                <w:color w:val="9CA3AF"/>
                <w:sz w:val="15"/>
              </w:rPr>
              <w:t>MONTH-OVER-MONTH REVENUE</w:t>
            </w:r>
          </w:p>
          <w:p w14:paraId="721B8C32" w14:textId="77777777" w:rsidR="000D69C1" w:rsidRDefault="00000000">
            <w:pPr>
              <w:spacing w:after="0"/>
              <w:jc w:val="center"/>
            </w:pPr>
            <w:r>
              <w:rPr>
                <w:noProof/>
              </w:rPr>
              <w:drawing>
                <wp:inline distT="0" distB="0" distL="0" distR="0" wp14:anchorId="4D9ADD3B" wp14:editId="4925EFC8">
                  <wp:extent cx="2103120" cy="1544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103120" cy="1544733"/>
                          </a:xfrm>
                          <a:prstGeom prst="rect">
                            <a:avLst/>
                          </a:prstGeom>
                        </pic:spPr>
                      </pic:pic>
                    </a:graphicData>
                  </a:graphic>
                </wp:inline>
              </w:drawing>
            </w:r>
          </w:p>
        </w:tc>
        <w:tc>
          <w:tcPr>
            <w:tcW w:w="3552" w:type="dxa"/>
            <w:tcMar>
              <w:top w:w="40" w:type="dxa"/>
              <w:left w:w="60" w:type="dxa"/>
              <w:bottom w:w="40" w:type="dxa"/>
              <w:right w:w="60" w:type="dxa"/>
            </w:tcMar>
          </w:tcPr>
          <w:p w14:paraId="25DE3FFE" w14:textId="77777777" w:rsidR="000D69C1" w:rsidRDefault="00000000">
            <w:pPr>
              <w:spacing w:after="40"/>
              <w:jc w:val="center"/>
            </w:pPr>
            <w:r>
              <w:rPr>
                <w:b/>
                <w:color w:val="9CA3AF"/>
                <w:sz w:val="15"/>
              </w:rPr>
              <w:t>EXPENSE MIX</w:t>
            </w:r>
          </w:p>
          <w:p w14:paraId="5A49C76B" w14:textId="77777777" w:rsidR="000D69C1" w:rsidRDefault="00000000">
            <w:pPr>
              <w:spacing w:after="0"/>
              <w:jc w:val="center"/>
            </w:pPr>
            <w:r>
              <w:rPr>
                <w:noProof/>
              </w:rPr>
              <w:drawing>
                <wp:inline distT="0" distB="0" distL="0" distR="0" wp14:anchorId="4F6CB335" wp14:editId="1823D325">
                  <wp:extent cx="2103120" cy="1815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103120" cy="1815888"/>
                          </a:xfrm>
                          <a:prstGeom prst="rect">
                            <a:avLst/>
                          </a:prstGeom>
                        </pic:spPr>
                      </pic:pic>
                    </a:graphicData>
                  </a:graphic>
                </wp:inline>
              </w:drawing>
            </w:r>
          </w:p>
        </w:tc>
        <w:tc>
          <w:tcPr>
            <w:tcW w:w="3552" w:type="dxa"/>
            <w:tcMar>
              <w:top w:w="40" w:type="dxa"/>
              <w:left w:w="60" w:type="dxa"/>
              <w:bottom w:w="40" w:type="dxa"/>
              <w:right w:w="60" w:type="dxa"/>
            </w:tcMar>
          </w:tcPr>
          <w:p w14:paraId="5B742D09" w14:textId="77777777" w:rsidR="000D69C1" w:rsidRDefault="00000000">
            <w:pPr>
              <w:spacing w:after="40"/>
              <w:jc w:val="center"/>
            </w:pPr>
            <w:r>
              <w:rPr>
                <w:b/>
                <w:color w:val="9CA3AF"/>
                <w:sz w:val="15"/>
              </w:rPr>
              <w:t>HEALTH SCORE</w:t>
            </w:r>
          </w:p>
          <w:p w14:paraId="12F091F5" w14:textId="77777777" w:rsidR="000D69C1" w:rsidRDefault="00000000">
            <w:pPr>
              <w:spacing w:after="0"/>
              <w:jc w:val="center"/>
            </w:pPr>
            <w:r>
              <w:rPr>
                <w:noProof/>
              </w:rPr>
              <w:drawing>
                <wp:inline distT="0" distB="0" distL="0" distR="0" wp14:anchorId="3167F295" wp14:editId="26D19C47">
                  <wp:extent cx="2103120" cy="1466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103120" cy="1466199"/>
                          </a:xfrm>
                          <a:prstGeom prst="rect">
                            <a:avLst/>
                          </a:prstGeom>
                        </pic:spPr>
                      </pic:pic>
                    </a:graphicData>
                  </a:graphic>
                </wp:inline>
              </w:drawing>
            </w:r>
          </w:p>
          <w:p w14:paraId="321C15C2" w14:textId="77777777" w:rsidR="000D69C1" w:rsidRDefault="00000000">
            <w:pPr>
              <w:spacing w:before="80" w:after="0"/>
              <w:jc w:val="center"/>
            </w:pPr>
            <w:r>
              <w:rPr>
                <w:b/>
                <w:color w:val="059669"/>
                <w:sz w:val="18"/>
              </w:rPr>
              <w:t>73/100 — Good</w:t>
            </w:r>
            <w:r>
              <w:rPr>
                <w:b/>
                <w:color w:val="059669"/>
                <w:sz w:val="18"/>
              </w:rPr>
              <w:br/>
              <w:t>Revenue 25pts  ·  Margin 35pts  ·  Compliance 40pts</w:t>
            </w:r>
          </w:p>
        </w:tc>
      </w:tr>
    </w:tbl>
    <w:p w14:paraId="6EAA47F6" w14:textId="77777777" w:rsidR="000D69C1" w:rsidRDefault="000D69C1">
      <w:pPr>
        <w:spacing w:before="80" w:after="0"/>
      </w:pPr>
    </w:p>
    <w:tbl>
      <w:tblPr>
        <w:tblW w:w="10656" w:type="dxa"/>
        <w:tblLook w:val="04A0" w:firstRow="1" w:lastRow="0" w:firstColumn="1" w:lastColumn="0" w:noHBand="0" w:noVBand="1"/>
      </w:tblPr>
      <w:tblGrid>
        <w:gridCol w:w="10656"/>
      </w:tblGrid>
      <w:tr w:rsidR="000D69C1" w14:paraId="73285D71" w14:textId="77777777">
        <w:tc>
          <w:tcPr>
            <w:tcW w:w="10656" w:type="dxa"/>
            <w:tcBorders>
              <w:left w:val="single" w:sz="18" w:space="0" w:color="C8972A"/>
            </w:tcBorders>
            <w:shd w:val="clear" w:color="auto" w:fill="012A4A"/>
            <w:tcMar>
              <w:top w:w="110" w:type="dxa"/>
              <w:left w:w="200" w:type="dxa"/>
              <w:bottom w:w="110" w:type="dxa"/>
              <w:right w:w="200" w:type="dxa"/>
            </w:tcMar>
          </w:tcPr>
          <w:p w14:paraId="1597947E" w14:textId="77777777" w:rsidR="000D69C1" w:rsidRDefault="00000000">
            <w:pPr>
              <w:spacing w:after="0"/>
            </w:pPr>
            <w:r>
              <w:rPr>
                <w:b/>
                <w:color w:val="FFFFFF"/>
                <w:sz w:val="20"/>
              </w:rPr>
              <w:t>SUMMARY</w:t>
            </w:r>
          </w:p>
        </w:tc>
      </w:tr>
    </w:tbl>
    <w:p w14:paraId="6E95B6AD" w14:textId="77777777" w:rsidR="000D69C1" w:rsidRDefault="000D69C1">
      <w:pPr>
        <w:keepNext/>
        <w:spacing w:after="100"/>
      </w:pPr>
    </w:p>
    <w:p w14:paraId="008E0A28" w14:textId="77777777" w:rsidR="000D69C1" w:rsidRDefault="00000000">
      <w:pPr>
        <w:spacing w:before="60" w:after="120"/>
      </w:pPr>
      <w:r>
        <w:rPr>
          <w:sz w:val="21"/>
        </w:rPr>
        <w:t>$34,000 in May revenue represents 7.9% growth from prior month, driven by Mother's Day event strength. Net income landed at $7,480, a healthy 22.0% margin. Lumière is caught in a cost paradox: operational spending has drifted $2,040 per month above industry benchmarks across labor, products, utilities, and miscellaneous expenses, while marketing remains starved at 2.0% of revenue versus the 5.0% industry average for salons. This pattern means operational cost inflation is crowding out the growth investment needed to sustain momentum. Without rebalancing labor efficiency and product sourcing, competitive positioning in the Columbus market will erode as peer salons deploy higher-margin marketing spend to capture market share.</w:t>
      </w:r>
    </w:p>
    <w:p w14:paraId="64284505" w14:textId="77777777" w:rsidR="000D69C1" w:rsidRDefault="00000000">
      <w:pPr>
        <w:spacing w:after="0"/>
      </w:pPr>
      <w:r>
        <w:br w:type="page"/>
      </w:r>
    </w:p>
    <w:tbl>
      <w:tblPr>
        <w:tblW w:w="10656" w:type="dxa"/>
        <w:tblLook w:val="04A0" w:firstRow="1" w:lastRow="0" w:firstColumn="1" w:lastColumn="0" w:noHBand="0" w:noVBand="1"/>
      </w:tblPr>
      <w:tblGrid>
        <w:gridCol w:w="10656"/>
      </w:tblGrid>
      <w:tr w:rsidR="000D69C1" w14:paraId="4FFF4DC6" w14:textId="77777777">
        <w:tc>
          <w:tcPr>
            <w:tcW w:w="10656" w:type="dxa"/>
            <w:tcBorders>
              <w:left w:val="single" w:sz="18" w:space="0" w:color="C8972A"/>
            </w:tcBorders>
            <w:shd w:val="clear" w:color="auto" w:fill="012A4A"/>
            <w:tcMar>
              <w:top w:w="110" w:type="dxa"/>
              <w:left w:w="200" w:type="dxa"/>
              <w:bottom w:w="110" w:type="dxa"/>
              <w:right w:w="200" w:type="dxa"/>
            </w:tcMar>
          </w:tcPr>
          <w:p w14:paraId="77ECBC43" w14:textId="77777777" w:rsidR="000D69C1" w:rsidRDefault="00000000">
            <w:pPr>
              <w:spacing w:after="0"/>
            </w:pPr>
            <w:r>
              <w:rPr>
                <w:b/>
                <w:color w:val="FFFFFF"/>
                <w:sz w:val="20"/>
              </w:rPr>
              <w:lastRenderedPageBreak/>
              <w:t>EXPENSE LEAKS</w:t>
            </w:r>
          </w:p>
        </w:tc>
      </w:tr>
    </w:tbl>
    <w:p w14:paraId="10579374" w14:textId="77777777" w:rsidR="000D69C1" w:rsidRDefault="000D69C1">
      <w:pPr>
        <w:keepNext/>
        <w:spacing w:after="100"/>
      </w:pPr>
    </w:p>
    <w:tbl>
      <w:tblPr>
        <w:tblW w:w="0" w:type="auto"/>
        <w:tblBorders>
          <w:insideH w:val="single" w:sz="4" w:space="0" w:color="E5E7EB"/>
          <w:insideV w:val="single" w:sz="4" w:space="0" w:color="E5E7EB"/>
        </w:tblBorders>
        <w:tblLook w:val="04A0" w:firstRow="1" w:lastRow="0" w:firstColumn="1" w:lastColumn="0" w:noHBand="0" w:noVBand="1"/>
      </w:tblPr>
      <w:tblGrid>
        <w:gridCol w:w="2592"/>
        <w:gridCol w:w="1584"/>
        <w:gridCol w:w="1368"/>
        <w:gridCol w:w="1368"/>
        <w:gridCol w:w="3744"/>
        <w:gridCol w:w="59"/>
      </w:tblGrid>
      <w:tr w:rsidR="000D69C1" w14:paraId="6616A41D" w14:textId="77777777">
        <w:tc>
          <w:tcPr>
            <w:tcW w:w="2592" w:type="dxa"/>
            <w:shd w:val="clear" w:color="auto" w:fill="012A4A"/>
            <w:tcMar>
              <w:top w:w="100" w:type="dxa"/>
              <w:left w:w="140" w:type="dxa"/>
              <w:bottom w:w="100" w:type="dxa"/>
              <w:right w:w="140" w:type="dxa"/>
            </w:tcMar>
            <w:vAlign w:val="center"/>
          </w:tcPr>
          <w:p w14:paraId="0AC0798C" w14:textId="77777777" w:rsidR="000D69C1" w:rsidRDefault="00000000">
            <w:r>
              <w:rPr>
                <w:b/>
                <w:color w:val="FFFFFF"/>
                <w:sz w:val="19"/>
              </w:rPr>
              <w:t>Category</w:t>
            </w:r>
          </w:p>
        </w:tc>
        <w:tc>
          <w:tcPr>
            <w:tcW w:w="1584" w:type="dxa"/>
            <w:shd w:val="clear" w:color="auto" w:fill="012A4A"/>
            <w:tcMar>
              <w:top w:w="100" w:type="dxa"/>
              <w:left w:w="140" w:type="dxa"/>
              <w:bottom w:w="100" w:type="dxa"/>
              <w:right w:w="140" w:type="dxa"/>
            </w:tcMar>
            <w:vAlign w:val="center"/>
          </w:tcPr>
          <w:p w14:paraId="1503B060" w14:textId="77777777" w:rsidR="000D69C1" w:rsidRDefault="00000000">
            <w:pPr>
              <w:jc w:val="center"/>
            </w:pPr>
            <w:r>
              <w:rPr>
                <w:b/>
                <w:color w:val="FFFFFF"/>
                <w:sz w:val="19"/>
              </w:rPr>
              <w:t>This Month</w:t>
            </w:r>
          </w:p>
        </w:tc>
        <w:tc>
          <w:tcPr>
            <w:tcW w:w="1368" w:type="dxa"/>
            <w:shd w:val="clear" w:color="auto" w:fill="012A4A"/>
            <w:tcMar>
              <w:top w:w="100" w:type="dxa"/>
              <w:left w:w="140" w:type="dxa"/>
              <w:bottom w:w="100" w:type="dxa"/>
              <w:right w:w="140" w:type="dxa"/>
            </w:tcMar>
            <w:vAlign w:val="center"/>
          </w:tcPr>
          <w:p w14:paraId="49921569" w14:textId="77777777" w:rsidR="000D69C1" w:rsidRDefault="00000000">
            <w:pPr>
              <w:jc w:val="center"/>
            </w:pPr>
            <w:r>
              <w:rPr>
                <w:b/>
                <w:color w:val="FFFFFF"/>
                <w:sz w:val="19"/>
              </w:rPr>
              <w:t>% Revenue</w:t>
            </w:r>
          </w:p>
        </w:tc>
        <w:tc>
          <w:tcPr>
            <w:tcW w:w="1368" w:type="dxa"/>
            <w:shd w:val="clear" w:color="auto" w:fill="012A4A"/>
            <w:tcMar>
              <w:top w:w="100" w:type="dxa"/>
              <w:left w:w="140" w:type="dxa"/>
              <w:bottom w:w="100" w:type="dxa"/>
              <w:right w:w="140" w:type="dxa"/>
            </w:tcMar>
            <w:vAlign w:val="center"/>
          </w:tcPr>
          <w:p w14:paraId="044C4260" w14:textId="77777777" w:rsidR="000D69C1" w:rsidRDefault="00000000">
            <w:pPr>
              <w:jc w:val="center"/>
            </w:pPr>
            <w:r>
              <w:rPr>
                <w:b/>
                <w:color w:val="FFFFFF"/>
                <w:sz w:val="19"/>
              </w:rPr>
              <w:t>Benchmark</w:t>
            </w:r>
          </w:p>
        </w:tc>
        <w:tc>
          <w:tcPr>
            <w:tcW w:w="2448" w:type="dxa"/>
            <w:gridSpan w:val="2"/>
            <w:shd w:val="clear" w:color="auto" w:fill="012A4A"/>
            <w:tcMar>
              <w:top w:w="100" w:type="dxa"/>
              <w:left w:w="140" w:type="dxa"/>
              <w:bottom w:w="100" w:type="dxa"/>
              <w:right w:w="140" w:type="dxa"/>
            </w:tcMar>
            <w:vAlign w:val="center"/>
          </w:tcPr>
          <w:p w14:paraId="7C9B1F8F" w14:textId="77777777" w:rsidR="000D69C1" w:rsidRDefault="00000000">
            <w:pPr>
              <w:jc w:val="center"/>
            </w:pPr>
            <w:r>
              <w:rPr>
                <w:b/>
                <w:color w:val="FFFFFF"/>
                <w:sz w:val="19"/>
              </w:rPr>
              <w:t>Variance</w:t>
            </w:r>
          </w:p>
        </w:tc>
      </w:tr>
      <w:tr w:rsidR="000D69C1" w14:paraId="5188AD29" w14:textId="77777777">
        <w:tc>
          <w:tcPr>
            <w:tcW w:w="2592" w:type="dxa"/>
            <w:shd w:val="clear" w:color="auto" w:fill="F3F4F6"/>
            <w:tcMar>
              <w:top w:w="100" w:type="dxa"/>
              <w:left w:w="140" w:type="dxa"/>
              <w:bottom w:w="100" w:type="dxa"/>
              <w:right w:w="140" w:type="dxa"/>
            </w:tcMar>
            <w:vAlign w:val="center"/>
          </w:tcPr>
          <w:p w14:paraId="0DA2CD6C" w14:textId="77777777" w:rsidR="000D69C1" w:rsidRDefault="00000000">
            <w:r>
              <w:rPr>
                <w:sz w:val="19"/>
              </w:rPr>
              <w:t>Labor Cost</w:t>
            </w:r>
          </w:p>
        </w:tc>
        <w:tc>
          <w:tcPr>
            <w:tcW w:w="1584" w:type="dxa"/>
            <w:shd w:val="clear" w:color="auto" w:fill="F3F4F6"/>
            <w:tcMar>
              <w:top w:w="100" w:type="dxa"/>
              <w:left w:w="140" w:type="dxa"/>
              <w:bottom w:w="100" w:type="dxa"/>
              <w:right w:w="140" w:type="dxa"/>
            </w:tcMar>
            <w:vAlign w:val="center"/>
          </w:tcPr>
          <w:p w14:paraId="39AF5664" w14:textId="77777777" w:rsidR="000D69C1" w:rsidRDefault="00000000">
            <w:pPr>
              <w:jc w:val="center"/>
            </w:pPr>
            <w:r>
              <w:rPr>
                <w:sz w:val="19"/>
              </w:rPr>
              <w:t>$16,320</w:t>
            </w:r>
          </w:p>
        </w:tc>
        <w:tc>
          <w:tcPr>
            <w:tcW w:w="1368" w:type="dxa"/>
            <w:shd w:val="clear" w:color="auto" w:fill="F3F4F6"/>
            <w:tcMar>
              <w:top w:w="100" w:type="dxa"/>
              <w:left w:w="140" w:type="dxa"/>
              <w:bottom w:w="100" w:type="dxa"/>
              <w:right w:w="140" w:type="dxa"/>
            </w:tcMar>
            <w:vAlign w:val="center"/>
          </w:tcPr>
          <w:p w14:paraId="16920FF9" w14:textId="77777777" w:rsidR="000D69C1" w:rsidRDefault="00000000">
            <w:pPr>
              <w:jc w:val="center"/>
            </w:pPr>
            <w:r>
              <w:rPr>
                <w:sz w:val="19"/>
              </w:rPr>
              <w:t>48.0%</w:t>
            </w:r>
          </w:p>
        </w:tc>
        <w:tc>
          <w:tcPr>
            <w:tcW w:w="1368" w:type="dxa"/>
            <w:shd w:val="clear" w:color="auto" w:fill="F3F4F6"/>
            <w:tcMar>
              <w:top w:w="100" w:type="dxa"/>
              <w:left w:w="140" w:type="dxa"/>
              <w:bottom w:w="100" w:type="dxa"/>
              <w:right w:w="140" w:type="dxa"/>
            </w:tcMar>
            <w:vAlign w:val="center"/>
          </w:tcPr>
          <w:p w14:paraId="7C7B8E88" w14:textId="77777777" w:rsidR="000D69C1" w:rsidRDefault="00000000">
            <w:pPr>
              <w:jc w:val="center"/>
            </w:pPr>
            <w:r>
              <w:rPr>
                <w:sz w:val="19"/>
              </w:rPr>
              <w:t>45.0%</w:t>
            </w:r>
          </w:p>
        </w:tc>
        <w:tc>
          <w:tcPr>
            <w:tcW w:w="2448" w:type="dxa"/>
            <w:gridSpan w:val="2"/>
            <w:shd w:val="clear" w:color="auto" w:fill="F3F4F6"/>
            <w:tcMar>
              <w:top w:w="100" w:type="dxa"/>
              <w:left w:w="140" w:type="dxa"/>
              <w:bottom w:w="100" w:type="dxa"/>
              <w:right w:w="140" w:type="dxa"/>
            </w:tcMar>
            <w:vAlign w:val="center"/>
          </w:tcPr>
          <w:p w14:paraId="2B17F7C3" w14:textId="77777777" w:rsidR="000D69C1" w:rsidRDefault="00000000">
            <w:pPr>
              <w:jc w:val="center"/>
            </w:pPr>
            <w:r>
              <w:rPr>
                <w:b/>
                <w:color w:val="DC2626"/>
                <w:sz w:val="19"/>
              </w:rPr>
              <w:t>+3.0pp  ($1,020)</w:t>
            </w:r>
          </w:p>
        </w:tc>
      </w:tr>
      <w:tr w:rsidR="000D69C1" w14:paraId="2384BB35" w14:textId="77777777">
        <w:tc>
          <w:tcPr>
            <w:tcW w:w="2592" w:type="dxa"/>
            <w:shd w:val="clear" w:color="auto" w:fill="FFFFFF"/>
            <w:tcMar>
              <w:top w:w="100" w:type="dxa"/>
              <w:left w:w="140" w:type="dxa"/>
              <w:bottom w:w="100" w:type="dxa"/>
              <w:right w:w="140" w:type="dxa"/>
            </w:tcMar>
            <w:vAlign w:val="center"/>
          </w:tcPr>
          <w:p w14:paraId="0367D604" w14:textId="77777777" w:rsidR="000D69C1" w:rsidRDefault="00000000">
            <w:r>
              <w:rPr>
                <w:sz w:val="19"/>
              </w:rPr>
              <w:t>Products</w:t>
            </w:r>
          </w:p>
        </w:tc>
        <w:tc>
          <w:tcPr>
            <w:tcW w:w="1584" w:type="dxa"/>
            <w:shd w:val="clear" w:color="auto" w:fill="FFFFFF"/>
            <w:tcMar>
              <w:top w:w="100" w:type="dxa"/>
              <w:left w:w="140" w:type="dxa"/>
              <w:bottom w:w="100" w:type="dxa"/>
              <w:right w:w="140" w:type="dxa"/>
            </w:tcMar>
            <w:vAlign w:val="center"/>
          </w:tcPr>
          <w:p w14:paraId="4189FBF2" w14:textId="77777777" w:rsidR="000D69C1" w:rsidRDefault="00000000">
            <w:pPr>
              <w:jc w:val="center"/>
            </w:pPr>
            <w:r>
              <w:rPr>
                <w:sz w:val="19"/>
              </w:rPr>
              <w:t>$4,080</w:t>
            </w:r>
          </w:p>
        </w:tc>
        <w:tc>
          <w:tcPr>
            <w:tcW w:w="1368" w:type="dxa"/>
            <w:shd w:val="clear" w:color="auto" w:fill="FFFFFF"/>
            <w:tcMar>
              <w:top w:w="100" w:type="dxa"/>
              <w:left w:w="140" w:type="dxa"/>
              <w:bottom w:w="100" w:type="dxa"/>
              <w:right w:w="140" w:type="dxa"/>
            </w:tcMar>
            <w:vAlign w:val="center"/>
          </w:tcPr>
          <w:p w14:paraId="659337FF" w14:textId="77777777" w:rsidR="000D69C1" w:rsidRDefault="00000000">
            <w:pPr>
              <w:jc w:val="center"/>
            </w:pPr>
            <w:r>
              <w:rPr>
                <w:sz w:val="19"/>
              </w:rPr>
              <w:t>12.0%</w:t>
            </w:r>
          </w:p>
        </w:tc>
        <w:tc>
          <w:tcPr>
            <w:tcW w:w="1368" w:type="dxa"/>
            <w:shd w:val="clear" w:color="auto" w:fill="FFFFFF"/>
            <w:tcMar>
              <w:top w:w="100" w:type="dxa"/>
              <w:left w:w="140" w:type="dxa"/>
              <w:bottom w:w="100" w:type="dxa"/>
              <w:right w:w="140" w:type="dxa"/>
            </w:tcMar>
            <w:vAlign w:val="center"/>
          </w:tcPr>
          <w:p w14:paraId="5BD81D9B" w14:textId="77777777" w:rsidR="000D69C1" w:rsidRDefault="00000000">
            <w:pPr>
              <w:jc w:val="center"/>
            </w:pPr>
            <w:r>
              <w:rPr>
                <w:sz w:val="19"/>
              </w:rPr>
              <w:t>10.0%</w:t>
            </w:r>
          </w:p>
        </w:tc>
        <w:tc>
          <w:tcPr>
            <w:tcW w:w="2448" w:type="dxa"/>
            <w:gridSpan w:val="2"/>
            <w:shd w:val="clear" w:color="auto" w:fill="FFFFFF"/>
            <w:tcMar>
              <w:top w:w="100" w:type="dxa"/>
              <w:left w:w="140" w:type="dxa"/>
              <w:bottom w:w="100" w:type="dxa"/>
              <w:right w:w="140" w:type="dxa"/>
            </w:tcMar>
            <w:vAlign w:val="center"/>
          </w:tcPr>
          <w:p w14:paraId="0CF4B9B3" w14:textId="77777777" w:rsidR="000D69C1" w:rsidRDefault="00000000">
            <w:pPr>
              <w:jc w:val="center"/>
            </w:pPr>
            <w:r>
              <w:rPr>
                <w:b/>
                <w:color w:val="DC2626"/>
                <w:sz w:val="19"/>
              </w:rPr>
              <w:t>+2.0pp  ($680)</w:t>
            </w:r>
          </w:p>
        </w:tc>
      </w:tr>
      <w:tr w:rsidR="000D69C1" w14:paraId="45D4273A" w14:textId="77777777">
        <w:tc>
          <w:tcPr>
            <w:tcW w:w="2592" w:type="dxa"/>
            <w:shd w:val="clear" w:color="auto" w:fill="F3F4F6"/>
            <w:tcMar>
              <w:top w:w="100" w:type="dxa"/>
              <w:left w:w="140" w:type="dxa"/>
              <w:bottom w:w="100" w:type="dxa"/>
              <w:right w:w="140" w:type="dxa"/>
            </w:tcMar>
            <w:vAlign w:val="center"/>
          </w:tcPr>
          <w:p w14:paraId="360E960E" w14:textId="77777777" w:rsidR="000D69C1" w:rsidRDefault="00000000">
            <w:r>
              <w:rPr>
                <w:sz w:val="19"/>
              </w:rPr>
              <w:t>Rent</w:t>
            </w:r>
          </w:p>
        </w:tc>
        <w:tc>
          <w:tcPr>
            <w:tcW w:w="1584" w:type="dxa"/>
            <w:shd w:val="clear" w:color="auto" w:fill="F3F4F6"/>
            <w:tcMar>
              <w:top w:w="100" w:type="dxa"/>
              <w:left w:w="140" w:type="dxa"/>
              <w:bottom w:w="100" w:type="dxa"/>
              <w:right w:w="140" w:type="dxa"/>
            </w:tcMar>
            <w:vAlign w:val="center"/>
          </w:tcPr>
          <w:p w14:paraId="689F5A98" w14:textId="77777777" w:rsidR="000D69C1" w:rsidRDefault="00000000">
            <w:pPr>
              <w:jc w:val="center"/>
            </w:pPr>
            <w:r>
              <w:rPr>
                <w:sz w:val="19"/>
              </w:rPr>
              <w:t>$3,400</w:t>
            </w:r>
          </w:p>
        </w:tc>
        <w:tc>
          <w:tcPr>
            <w:tcW w:w="1368" w:type="dxa"/>
            <w:shd w:val="clear" w:color="auto" w:fill="F3F4F6"/>
            <w:tcMar>
              <w:top w:w="100" w:type="dxa"/>
              <w:left w:w="140" w:type="dxa"/>
              <w:bottom w:w="100" w:type="dxa"/>
              <w:right w:w="140" w:type="dxa"/>
            </w:tcMar>
            <w:vAlign w:val="center"/>
          </w:tcPr>
          <w:p w14:paraId="44636C4F" w14:textId="77777777" w:rsidR="000D69C1" w:rsidRDefault="00000000">
            <w:pPr>
              <w:jc w:val="center"/>
            </w:pPr>
            <w:r>
              <w:rPr>
                <w:sz w:val="19"/>
              </w:rPr>
              <w:t>10.0%</w:t>
            </w:r>
          </w:p>
        </w:tc>
        <w:tc>
          <w:tcPr>
            <w:tcW w:w="1368" w:type="dxa"/>
            <w:shd w:val="clear" w:color="auto" w:fill="F3F4F6"/>
            <w:tcMar>
              <w:top w:w="100" w:type="dxa"/>
              <w:left w:w="140" w:type="dxa"/>
              <w:bottom w:w="100" w:type="dxa"/>
              <w:right w:w="140" w:type="dxa"/>
            </w:tcMar>
            <w:vAlign w:val="center"/>
          </w:tcPr>
          <w:p w14:paraId="353EEC8A" w14:textId="77777777" w:rsidR="000D69C1" w:rsidRDefault="00000000">
            <w:pPr>
              <w:jc w:val="center"/>
            </w:pPr>
            <w:r>
              <w:rPr>
                <w:sz w:val="19"/>
              </w:rPr>
              <w:t>10.0%</w:t>
            </w:r>
          </w:p>
        </w:tc>
        <w:tc>
          <w:tcPr>
            <w:tcW w:w="2448" w:type="dxa"/>
            <w:gridSpan w:val="2"/>
            <w:shd w:val="clear" w:color="auto" w:fill="F3F4F6"/>
            <w:tcMar>
              <w:top w:w="100" w:type="dxa"/>
              <w:left w:w="140" w:type="dxa"/>
              <w:bottom w:w="100" w:type="dxa"/>
              <w:right w:w="140" w:type="dxa"/>
            </w:tcMar>
            <w:vAlign w:val="center"/>
          </w:tcPr>
          <w:p w14:paraId="4A053BCE" w14:textId="77777777" w:rsidR="000D69C1" w:rsidRDefault="00000000">
            <w:pPr>
              <w:jc w:val="center"/>
            </w:pPr>
            <w:r>
              <w:rPr>
                <w:b/>
                <w:color w:val="059669"/>
                <w:sz w:val="19"/>
              </w:rPr>
              <w:t>+0.0pp  ($0)</w:t>
            </w:r>
          </w:p>
        </w:tc>
      </w:tr>
      <w:tr w:rsidR="000D69C1" w14:paraId="7778476A" w14:textId="77777777">
        <w:tc>
          <w:tcPr>
            <w:tcW w:w="2592" w:type="dxa"/>
            <w:shd w:val="clear" w:color="auto" w:fill="FFFFFF"/>
            <w:tcMar>
              <w:top w:w="100" w:type="dxa"/>
              <w:left w:w="140" w:type="dxa"/>
              <w:bottom w:w="100" w:type="dxa"/>
              <w:right w:w="140" w:type="dxa"/>
            </w:tcMar>
            <w:vAlign w:val="center"/>
          </w:tcPr>
          <w:p w14:paraId="76F1AA4B" w14:textId="77777777" w:rsidR="000D69C1" w:rsidRDefault="00000000">
            <w:r>
              <w:rPr>
                <w:sz w:val="19"/>
              </w:rPr>
              <w:t>Marketing</w:t>
            </w:r>
          </w:p>
        </w:tc>
        <w:tc>
          <w:tcPr>
            <w:tcW w:w="1584" w:type="dxa"/>
            <w:shd w:val="clear" w:color="auto" w:fill="FFFFFF"/>
            <w:tcMar>
              <w:top w:w="100" w:type="dxa"/>
              <w:left w:w="140" w:type="dxa"/>
              <w:bottom w:w="100" w:type="dxa"/>
              <w:right w:w="140" w:type="dxa"/>
            </w:tcMar>
            <w:vAlign w:val="center"/>
          </w:tcPr>
          <w:p w14:paraId="301EF15D" w14:textId="77777777" w:rsidR="000D69C1" w:rsidRDefault="00000000">
            <w:pPr>
              <w:jc w:val="center"/>
            </w:pPr>
            <w:r>
              <w:rPr>
                <w:sz w:val="19"/>
              </w:rPr>
              <w:t>$680</w:t>
            </w:r>
          </w:p>
        </w:tc>
        <w:tc>
          <w:tcPr>
            <w:tcW w:w="1368" w:type="dxa"/>
            <w:shd w:val="clear" w:color="auto" w:fill="FFFFFF"/>
            <w:tcMar>
              <w:top w:w="100" w:type="dxa"/>
              <w:left w:w="140" w:type="dxa"/>
              <w:bottom w:w="100" w:type="dxa"/>
              <w:right w:w="140" w:type="dxa"/>
            </w:tcMar>
            <w:vAlign w:val="center"/>
          </w:tcPr>
          <w:p w14:paraId="2E1E48D7" w14:textId="77777777" w:rsidR="000D69C1" w:rsidRDefault="00000000">
            <w:pPr>
              <w:jc w:val="center"/>
            </w:pPr>
            <w:r>
              <w:rPr>
                <w:sz w:val="19"/>
              </w:rPr>
              <w:t>2.0%</w:t>
            </w:r>
          </w:p>
        </w:tc>
        <w:tc>
          <w:tcPr>
            <w:tcW w:w="1368" w:type="dxa"/>
            <w:shd w:val="clear" w:color="auto" w:fill="FFFFFF"/>
            <w:tcMar>
              <w:top w:w="100" w:type="dxa"/>
              <w:left w:w="140" w:type="dxa"/>
              <w:bottom w:w="100" w:type="dxa"/>
              <w:right w:w="140" w:type="dxa"/>
            </w:tcMar>
            <w:vAlign w:val="center"/>
          </w:tcPr>
          <w:p w14:paraId="5ADD2197" w14:textId="77777777" w:rsidR="000D69C1" w:rsidRDefault="00000000">
            <w:pPr>
              <w:jc w:val="center"/>
            </w:pPr>
            <w:r>
              <w:rPr>
                <w:sz w:val="19"/>
              </w:rPr>
              <w:t>5.0%</w:t>
            </w:r>
          </w:p>
        </w:tc>
        <w:tc>
          <w:tcPr>
            <w:tcW w:w="2448" w:type="dxa"/>
            <w:gridSpan w:val="2"/>
            <w:shd w:val="clear" w:color="auto" w:fill="FFFFFF"/>
            <w:tcMar>
              <w:top w:w="100" w:type="dxa"/>
              <w:left w:w="140" w:type="dxa"/>
              <w:bottom w:w="100" w:type="dxa"/>
              <w:right w:w="140" w:type="dxa"/>
            </w:tcMar>
            <w:vAlign w:val="center"/>
          </w:tcPr>
          <w:p w14:paraId="705E949D" w14:textId="77777777" w:rsidR="000D69C1" w:rsidRDefault="00000000">
            <w:pPr>
              <w:jc w:val="center"/>
            </w:pPr>
            <w:r>
              <w:rPr>
                <w:b/>
                <w:color w:val="059669"/>
                <w:sz w:val="19"/>
              </w:rPr>
              <w:t>-3.0pp  ($1,020)</w:t>
            </w:r>
          </w:p>
        </w:tc>
      </w:tr>
      <w:tr w:rsidR="000D69C1" w14:paraId="47E380B2" w14:textId="77777777">
        <w:tc>
          <w:tcPr>
            <w:tcW w:w="2592" w:type="dxa"/>
            <w:shd w:val="clear" w:color="auto" w:fill="F3F4F6"/>
            <w:tcMar>
              <w:top w:w="100" w:type="dxa"/>
              <w:left w:w="140" w:type="dxa"/>
              <w:bottom w:w="100" w:type="dxa"/>
              <w:right w:w="140" w:type="dxa"/>
            </w:tcMar>
            <w:vAlign w:val="center"/>
          </w:tcPr>
          <w:p w14:paraId="5C589B6D" w14:textId="77777777" w:rsidR="000D69C1" w:rsidRDefault="00000000">
            <w:r>
              <w:rPr>
                <w:sz w:val="19"/>
              </w:rPr>
              <w:t>Utilities</w:t>
            </w:r>
          </w:p>
        </w:tc>
        <w:tc>
          <w:tcPr>
            <w:tcW w:w="1584" w:type="dxa"/>
            <w:shd w:val="clear" w:color="auto" w:fill="F3F4F6"/>
            <w:tcMar>
              <w:top w:w="100" w:type="dxa"/>
              <w:left w:w="140" w:type="dxa"/>
              <w:bottom w:w="100" w:type="dxa"/>
              <w:right w:w="140" w:type="dxa"/>
            </w:tcMar>
            <w:vAlign w:val="center"/>
          </w:tcPr>
          <w:p w14:paraId="4E4F906B" w14:textId="77777777" w:rsidR="000D69C1" w:rsidRDefault="00000000">
            <w:pPr>
              <w:jc w:val="center"/>
            </w:pPr>
            <w:r>
              <w:rPr>
                <w:sz w:val="19"/>
              </w:rPr>
              <w:t>$1,190</w:t>
            </w:r>
          </w:p>
        </w:tc>
        <w:tc>
          <w:tcPr>
            <w:tcW w:w="1368" w:type="dxa"/>
            <w:shd w:val="clear" w:color="auto" w:fill="F3F4F6"/>
            <w:tcMar>
              <w:top w:w="100" w:type="dxa"/>
              <w:left w:w="140" w:type="dxa"/>
              <w:bottom w:w="100" w:type="dxa"/>
              <w:right w:w="140" w:type="dxa"/>
            </w:tcMar>
            <w:vAlign w:val="center"/>
          </w:tcPr>
          <w:p w14:paraId="5D644152" w14:textId="77777777" w:rsidR="000D69C1" w:rsidRDefault="00000000">
            <w:pPr>
              <w:jc w:val="center"/>
            </w:pPr>
            <w:r>
              <w:rPr>
                <w:sz w:val="19"/>
              </w:rPr>
              <w:t>3.5%</w:t>
            </w:r>
          </w:p>
        </w:tc>
        <w:tc>
          <w:tcPr>
            <w:tcW w:w="1368" w:type="dxa"/>
            <w:shd w:val="clear" w:color="auto" w:fill="F3F4F6"/>
            <w:tcMar>
              <w:top w:w="100" w:type="dxa"/>
              <w:left w:w="140" w:type="dxa"/>
              <w:bottom w:w="100" w:type="dxa"/>
              <w:right w:w="140" w:type="dxa"/>
            </w:tcMar>
            <w:vAlign w:val="center"/>
          </w:tcPr>
          <w:p w14:paraId="6A2AC891" w14:textId="77777777" w:rsidR="000D69C1" w:rsidRDefault="00000000">
            <w:pPr>
              <w:jc w:val="center"/>
            </w:pPr>
            <w:r>
              <w:rPr>
                <w:sz w:val="19"/>
              </w:rPr>
              <w:t>3.0%</w:t>
            </w:r>
          </w:p>
        </w:tc>
        <w:tc>
          <w:tcPr>
            <w:tcW w:w="2448" w:type="dxa"/>
            <w:gridSpan w:val="2"/>
            <w:shd w:val="clear" w:color="auto" w:fill="F3F4F6"/>
            <w:tcMar>
              <w:top w:w="100" w:type="dxa"/>
              <w:left w:w="140" w:type="dxa"/>
              <w:bottom w:w="100" w:type="dxa"/>
              <w:right w:w="140" w:type="dxa"/>
            </w:tcMar>
            <w:vAlign w:val="center"/>
          </w:tcPr>
          <w:p w14:paraId="065D6475" w14:textId="77777777" w:rsidR="000D69C1" w:rsidRDefault="00000000">
            <w:pPr>
              <w:jc w:val="center"/>
            </w:pPr>
            <w:r>
              <w:rPr>
                <w:b/>
                <w:color w:val="DC2626"/>
                <w:sz w:val="19"/>
              </w:rPr>
              <w:t>+0.5pp  ($170)</w:t>
            </w:r>
          </w:p>
        </w:tc>
      </w:tr>
      <w:tr w:rsidR="000D69C1" w14:paraId="56323873" w14:textId="77777777">
        <w:tc>
          <w:tcPr>
            <w:tcW w:w="2592" w:type="dxa"/>
            <w:shd w:val="clear" w:color="auto" w:fill="FFFFFF"/>
            <w:tcMar>
              <w:top w:w="100" w:type="dxa"/>
              <w:left w:w="140" w:type="dxa"/>
              <w:bottom w:w="100" w:type="dxa"/>
              <w:right w:w="140" w:type="dxa"/>
            </w:tcMar>
            <w:vAlign w:val="center"/>
          </w:tcPr>
          <w:p w14:paraId="7DCCFC3C" w14:textId="77777777" w:rsidR="000D69C1" w:rsidRDefault="00000000">
            <w:r>
              <w:rPr>
                <w:sz w:val="19"/>
              </w:rPr>
              <w:t>Misc</w:t>
            </w:r>
          </w:p>
        </w:tc>
        <w:tc>
          <w:tcPr>
            <w:tcW w:w="1584" w:type="dxa"/>
            <w:shd w:val="clear" w:color="auto" w:fill="FFFFFF"/>
            <w:tcMar>
              <w:top w:w="100" w:type="dxa"/>
              <w:left w:w="140" w:type="dxa"/>
              <w:bottom w:w="100" w:type="dxa"/>
              <w:right w:w="140" w:type="dxa"/>
            </w:tcMar>
            <w:vAlign w:val="center"/>
          </w:tcPr>
          <w:p w14:paraId="3BF58641" w14:textId="77777777" w:rsidR="000D69C1" w:rsidRDefault="00000000">
            <w:pPr>
              <w:jc w:val="center"/>
            </w:pPr>
            <w:r>
              <w:rPr>
                <w:sz w:val="19"/>
              </w:rPr>
              <w:t>$850</w:t>
            </w:r>
          </w:p>
        </w:tc>
        <w:tc>
          <w:tcPr>
            <w:tcW w:w="1368" w:type="dxa"/>
            <w:shd w:val="clear" w:color="auto" w:fill="FFFFFF"/>
            <w:tcMar>
              <w:top w:w="100" w:type="dxa"/>
              <w:left w:w="140" w:type="dxa"/>
              <w:bottom w:w="100" w:type="dxa"/>
              <w:right w:w="140" w:type="dxa"/>
            </w:tcMar>
            <w:vAlign w:val="center"/>
          </w:tcPr>
          <w:p w14:paraId="552C3A36" w14:textId="77777777" w:rsidR="000D69C1" w:rsidRDefault="00000000">
            <w:pPr>
              <w:jc w:val="center"/>
            </w:pPr>
            <w:r>
              <w:rPr>
                <w:sz w:val="19"/>
              </w:rPr>
              <w:t>2.5%</w:t>
            </w:r>
          </w:p>
        </w:tc>
        <w:tc>
          <w:tcPr>
            <w:tcW w:w="1368" w:type="dxa"/>
            <w:shd w:val="clear" w:color="auto" w:fill="FFFFFF"/>
            <w:tcMar>
              <w:top w:w="100" w:type="dxa"/>
              <w:left w:w="140" w:type="dxa"/>
              <w:bottom w:w="100" w:type="dxa"/>
              <w:right w:w="140" w:type="dxa"/>
            </w:tcMar>
            <w:vAlign w:val="center"/>
          </w:tcPr>
          <w:p w14:paraId="1CC21837" w14:textId="77777777" w:rsidR="000D69C1" w:rsidRDefault="00000000">
            <w:pPr>
              <w:jc w:val="center"/>
            </w:pPr>
            <w:r>
              <w:rPr>
                <w:sz w:val="19"/>
              </w:rPr>
              <w:t>2.0%</w:t>
            </w:r>
          </w:p>
        </w:tc>
        <w:tc>
          <w:tcPr>
            <w:tcW w:w="2448" w:type="dxa"/>
            <w:gridSpan w:val="2"/>
            <w:shd w:val="clear" w:color="auto" w:fill="FFFFFF"/>
            <w:tcMar>
              <w:top w:w="100" w:type="dxa"/>
              <w:left w:w="140" w:type="dxa"/>
              <w:bottom w:w="100" w:type="dxa"/>
              <w:right w:w="140" w:type="dxa"/>
            </w:tcMar>
            <w:vAlign w:val="center"/>
          </w:tcPr>
          <w:p w14:paraId="5D27AD5A" w14:textId="77777777" w:rsidR="000D69C1" w:rsidRDefault="00000000">
            <w:pPr>
              <w:jc w:val="center"/>
            </w:pPr>
            <w:r>
              <w:rPr>
                <w:b/>
                <w:color w:val="DC2626"/>
                <w:sz w:val="19"/>
              </w:rPr>
              <w:t>+0.5pp  ($170)</w:t>
            </w:r>
          </w:p>
        </w:tc>
      </w:tr>
      <w:tr w:rsidR="000D69C1" w14:paraId="77463D6D" w14:textId="77777777">
        <w:tblPrEx>
          <w:tblBorders>
            <w:insideH w:val="none" w:sz="0" w:space="0" w:color="auto"/>
            <w:insideV w:val="none" w:sz="0" w:space="0" w:color="auto"/>
          </w:tblBorders>
        </w:tblPrEx>
        <w:trPr>
          <w:gridAfter w:val="1"/>
          <w:wAfter w:w="59" w:type="dxa"/>
        </w:trPr>
        <w:tc>
          <w:tcPr>
            <w:tcW w:w="10656" w:type="dxa"/>
            <w:gridSpan w:val="5"/>
            <w:tcBorders>
              <w:left w:val="single" w:sz="18" w:space="0" w:color="C8972A"/>
            </w:tcBorders>
            <w:shd w:val="clear" w:color="auto" w:fill="012A4A"/>
            <w:tcMar>
              <w:top w:w="110" w:type="dxa"/>
              <w:left w:w="200" w:type="dxa"/>
              <w:bottom w:w="110" w:type="dxa"/>
              <w:right w:w="200" w:type="dxa"/>
            </w:tcMar>
          </w:tcPr>
          <w:p w14:paraId="5FAC7D0D" w14:textId="77777777" w:rsidR="000D69C1" w:rsidRDefault="00000000">
            <w:pPr>
              <w:spacing w:after="0"/>
            </w:pPr>
            <w:r>
              <w:rPr>
                <w:b/>
                <w:color w:val="FFFFFF"/>
                <w:sz w:val="20"/>
              </w:rPr>
              <w:t>EXPENSE vs BENCHMARK  ·  Source: IBISWorld Industry Averages</w:t>
            </w:r>
          </w:p>
        </w:tc>
      </w:tr>
    </w:tbl>
    <w:p w14:paraId="5CAF7967" w14:textId="77777777" w:rsidR="000D69C1" w:rsidRDefault="000D69C1">
      <w:pPr>
        <w:keepNext/>
        <w:spacing w:after="100"/>
      </w:pPr>
    </w:p>
    <w:p w14:paraId="52D15988" w14:textId="77777777" w:rsidR="000D69C1" w:rsidRDefault="00000000">
      <w:pPr>
        <w:spacing w:before="80" w:after="120"/>
        <w:jc w:val="center"/>
      </w:pPr>
      <w:r>
        <w:rPr>
          <w:noProof/>
        </w:rPr>
        <w:drawing>
          <wp:inline distT="0" distB="0" distL="0" distR="0" wp14:anchorId="7BD2042F" wp14:editId="42F778E8">
            <wp:extent cx="6583680" cy="2324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583680" cy="2324009"/>
                    </a:xfrm>
                    <a:prstGeom prst="rect">
                      <a:avLst/>
                    </a:prstGeom>
                  </pic:spPr>
                </pic:pic>
              </a:graphicData>
            </a:graphic>
          </wp:inline>
        </w:drawing>
      </w:r>
    </w:p>
    <w:tbl>
      <w:tblPr>
        <w:tblW w:w="10656" w:type="dxa"/>
        <w:tblLook w:val="04A0" w:firstRow="1" w:lastRow="0" w:firstColumn="1" w:lastColumn="0" w:noHBand="0" w:noVBand="1"/>
      </w:tblPr>
      <w:tblGrid>
        <w:gridCol w:w="10656"/>
      </w:tblGrid>
      <w:tr w:rsidR="000D69C1" w14:paraId="6071B8E5" w14:textId="77777777">
        <w:tc>
          <w:tcPr>
            <w:tcW w:w="10656" w:type="dxa"/>
            <w:tcBorders>
              <w:left w:val="single" w:sz="18" w:space="0" w:color="C8972A"/>
            </w:tcBorders>
            <w:shd w:val="clear" w:color="auto" w:fill="012A4A"/>
            <w:tcMar>
              <w:top w:w="110" w:type="dxa"/>
              <w:left w:w="200" w:type="dxa"/>
              <w:bottom w:w="110" w:type="dxa"/>
              <w:right w:w="200" w:type="dxa"/>
            </w:tcMar>
          </w:tcPr>
          <w:p w14:paraId="44648C93" w14:textId="77777777" w:rsidR="000D69C1" w:rsidRDefault="00000000">
            <w:pPr>
              <w:spacing w:after="0"/>
            </w:pPr>
            <w:r>
              <w:rPr>
                <w:b/>
                <w:color w:val="FFFFFF"/>
                <w:sz w:val="20"/>
              </w:rPr>
              <w:t>GROWTH GAPS  —  UNDERINVESTMENT vs BENCHMARK</w:t>
            </w:r>
          </w:p>
        </w:tc>
      </w:tr>
    </w:tbl>
    <w:p w14:paraId="05CF0CB3" w14:textId="77777777" w:rsidR="000D69C1" w:rsidRDefault="000D69C1">
      <w:pPr>
        <w:keepNext/>
        <w:spacing w:after="100"/>
      </w:pPr>
    </w:p>
    <w:tbl>
      <w:tblPr>
        <w:tblW w:w="0" w:type="auto"/>
        <w:tblLook w:val="04A0" w:firstRow="1" w:lastRow="0" w:firstColumn="1" w:lastColumn="0" w:noHBand="0" w:noVBand="1"/>
      </w:tblPr>
      <w:tblGrid>
        <w:gridCol w:w="10656"/>
      </w:tblGrid>
      <w:tr w:rsidR="000D69C1" w14:paraId="33C02E20" w14:textId="77777777">
        <w:tc>
          <w:tcPr>
            <w:tcW w:w="10656" w:type="dxa"/>
            <w:tcBorders>
              <w:left w:val="single" w:sz="18" w:space="0" w:color="C8972A"/>
            </w:tcBorders>
            <w:shd w:val="clear" w:color="auto" w:fill="FEF3C7"/>
            <w:tcMar>
              <w:top w:w="160" w:type="dxa"/>
              <w:left w:w="200" w:type="dxa"/>
              <w:bottom w:w="160" w:type="dxa"/>
              <w:right w:w="200" w:type="dxa"/>
            </w:tcMar>
          </w:tcPr>
          <w:p w14:paraId="7326EAE4" w14:textId="77777777" w:rsidR="000D69C1" w:rsidRDefault="00000000">
            <w:pPr>
              <w:spacing w:after="60"/>
            </w:pPr>
            <w:r>
              <w:rPr>
                <w:b/>
                <w:color w:val="C8972A"/>
              </w:rPr>
              <w:t>▲  Marketing  —  Growth Opportunity</w:t>
            </w:r>
          </w:p>
          <w:p w14:paraId="370E320D" w14:textId="77777777" w:rsidR="000D69C1" w:rsidRDefault="00000000">
            <w:pPr>
              <w:spacing w:after="100"/>
            </w:pPr>
            <w:r>
              <w:rPr>
                <w:b/>
                <w:color w:val="C8972A"/>
                <w:sz w:val="19"/>
              </w:rPr>
              <w:t>Current: 2.0% ($680/mo)  ·  Industry avg: 5.0% ($1,700/mo)  ·  Gap: $1,020/mo below peers</w:t>
            </w:r>
          </w:p>
          <w:p w14:paraId="36A2F510" w14:textId="77777777" w:rsidR="000D69C1" w:rsidRDefault="00000000">
            <w:pPr>
              <w:spacing w:after="100"/>
            </w:pPr>
            <w:r>
              <w:rPr>
                <w:sz w:val="20"/>
              </w:rPr>
              <w:t>Marketing underinvestment directly constrains new customer acquisition. Peers at the 5.0% benchmark are investing $1,700/mo — $1,020/mo more than you are currently spending.</w:t>
            </w:r>
          </w:p>
          <w:p w14:paraId="24A04693" w14:textId="77777777" w:rsidR="000D69C1" w:rsidRDefault="00000000">
            <w:pPr>
              <w:spacing w:after="0"/>
            </w:pPr>
            <w:r>
              <w:rPr>
                <w:b/>
                <w:color w:val="012A4A"/>
                <w:sz w:val="20"/>
              </w:rPr>
              <w:t>Action: Determine your current cost per acquired customer, then evaluate whether a $1,020/mo increase in acquisition channels would generate a positive return within 12 months given your average customer lifetime value.</w:t>
            </w:r>
          </w:p>
        </w:tc>
      </w:tr>
    </w:tbl>
    <w:p w14:paraId="6EB6485B" w14:textId="77777777" w:rsidR="000D69C1" w:rsidRDefault="000D69C1">
      <w:pPr>
        <w:spacing w:before="120" w:after="0"/>
      </w:pPr>
    </w:p>
    <w:tbl>
      <w:tblPr>
        <w:tblW w:w="10656" w:type="dxa"/>
        <w:tblLook w:val="04A0" w:firstRow="1" w:lastRow="0" w:firstColumn="1" w:lastColumn="0" w:noHBand="0" w:noVBand="1"/>
      </w:tblPr>
      <w:tblGrid>
        <w:gridCol w:w="10656"/>
      </w:tblGrid>
      <w:tr w:rsidR="000D69C1" w14:paraId="1D2EBE44" w14:textId="77777777">
        <w:tc>
          <w:tcPr>
            <w:tcW w:w="10656" w:type="dxa"/>
            <w:tcBorders>
              <w:left w:val="single" w:sz="18" w:space="0" w:color="C8972A"/>
            </w:tcBorders>
            <w:shd w:val="clear" w:color="auto" w:fill="012A4A"/>
            <w:tcMar>
              <w:top w:w="110" w:type="dxa"/>
              <w:left w:w="200" w:type="dxa"/>
              <w:bottom w:w="110" w:type="dxa"/>
              <w:right w:w="200" w:type="dxa"/>
            </w:tcMar>
          </w:tcPr>
          <w:p w14:paraId="6202B6E1" w14:textId="77777777" w:rsidR="000D69C1" w:rsidRDefault="00000000">
            <w:pPr>
              <w:spacing w:after="0"/>
            </w:pPr>
            <w:r>
              <w:rPr>
                <w:b/>
                <w:color w:val="FFFFFF"/>
                <w:sz w:val="20"/>
              </w:rPr>
              <w:t>LEAK ANALYSIS</w:t>
            </w:r>
          </w:p>
        </w:tc>
      </w:tr>
    </w:tbl>
    <w:p w14:paraId="2545F917" w14:textId="77777777" w:rsidR="000D69C1" w:rsidRDefault="000D69C1">
      <w:pPr>
        <w:keepNext/>
        <w:spacing w:after="100"/>
      </w:pPr>
    </w:p>
    <w:tbl>
      <w:tblPr>
        <w:tblW w:w="0" w:type="auto"/>
        <w:tblLook w:val="04A0" w:firstRow="1" w:lastRow="0" w:firstColumn="1" w:lastColumn="0" w:noHBand="0" w:noVBand="1"/>
      </w:tblPr>
      <w:tblGrid>
        <w:gridCol w:w="3552"/>
        <w:gridCol w:w="3552"/>
        <w:gridCol w:w="3552"/>
      </w:tblGrid>
      <w:tr w:rsidR="000D69C1" w14:paraId="7AA0B7BC" w14:textId="77777777">
        <w:tc>
          <w:tcPr>
            <w:tcW w:w="3552" w:type="dxa"/>
            <w:tcMar>
              <w:top w:w="40" w:type="dxa"/>
              <w:left w:w="0" w:type="dxa"/>
              <w:bottom w:w="40" w:type="dxa"/>
              <w:right w:w="80" w:type="dxa"/>
            </w:tcMar>
          </w:tcPr>
          <w:p w14:paraId="0871BEA7" w14:textId="77777777" w:rsidR="000D69C1" w:rsidRDefault="00000000">
            <w:pPr>
              <w:spacing w:after="40"/>
            </w:pPr>
            <w:r>
              <w:rPr>
                <w:b/>
                <w:color w:val="C8972A"/>
                <w:sz w:val="28"/>
              </w:rPr>
              <w:t xml:space="preserve">#1  </w:t>
            </w:r>
            <w:r>
              <w:rPr>
                <w:b/>
                <w:color w:val="012A4A"/>
                <w:sz w:val="28"/>
              </w:rPr>
              <w:t>Labor Cost</w:t>
            </w:r>
          </w:p>
          <w:p w14:paraId="0EABB13C" w14:textId="77777777" w:rsidR="000D69C1" w:rsidRDefault="00000000">
            <w:pPr>
              <w:spacing w:before="20" w:after="100"/>
            </w:pPr>
            <w:r>
              <w:rPr>
                <w:b/>
                <w:color w:val="DC2626"/>
                <w:sz w:val="17"/>
              </w:rPr>
              <w:t>48.0% rev  ·  45.0% avg  ·  +$1,020/mo over</w:t>
            </w:r>
          </w:p>
          <w:p w14:paraId="6BBB16D9" w14:textId="77777777" w:rsidR="000D69C1" w:rsidRDefault="00000000">
            <w:pPr>
              <w:spacing w:after="0"/>
            </w:pPr>
            <w:r>
              <w:rPr>
                <w:sz w:val="20"/>
              </w:rPr>
              <w:t>Labor cost overage is $1,020 per month above benchmark, representing 48.0% of revenue versus 45.0% industry standard. You added a part-time esthetician in April, and her payroll is now embedded in May's run rate; this headcount addition is real and reflects customer demand, but compensation and scheduling must be optimized for the revenue level.</w:t>
            </w:r>
          </w:p>
        </w:tc>
        <w:tc>
          <w:tcPr>
            <w:tcW w:w="3552" w:type="dxa"/>
            <w:tcMar>
              <w:top w:w="40" w:type="dxa"/>
              <w:left w:w="80" w:type="dxa"/>
              <w:bottom w:w="40" w:type="dxa"/>
              <w:right w:w="80" w:type="dxa"/>
            </w:tcMar>
          </w:tcPr>
          <w:p w14:paraId="03686AB0" w14:textId="77777777" w:rsidR="000D69C1" w:rsidRDefault="00000000">
            <w:pPr>
              <w:spacing w:after="40"/>
            </w:pPr>
            <w:r>
              <w:rPr>
                <w:b/>
                <w:color w:val="C8972A"/>
                <w:sz w:val="28"/>
              </w:rPr>
              <w:t xml:space="preserve">#2  </w:t>
            </w:r>
            <w:r>
              <w:rPr>
                <w:b/>
                <w:color w:val="012A4A"/>
                <w:sz w:val="28"/>
              </w:rPr>
              <w:t>Products</w:t>
            </w:r>
          </w:p>
          <w:p w14:paraId="57D18C1F" w14:textId="77777777" w:rsidR="000D69C1" w:rsidRDefault="00000000">
            <w:pPr>
              <w:spacing w:before="20" w:after="100"/>
            </w:pPr>
            <w:r>
              <w:rPr>
                <w:b/>
                <w:color w:val="DC2626"/>
                <w:sz w:val="17"/>
              </w:rPr>
              <w:t>12.0% rev  ·  10.0% avg  ·  +$680/mo over</w:t>
            </w:r>
          </w:p>
          <w:p w14:paraId="1CF96538" w14:textId="77777777" w:rsidR="000D69C1" w:rsidRDefault="00000000">
            <w:pPr>
              <w:spacing w:after="0"/>
            </w:pPr>
            <w:r>
              <w:rPr>
                <w:sz w:val="20"/>
              </w:rPr>
              <w:t>Product cost jumped to $680 per month above benchmark following your vendor switch in May. Your new supplier's pricing represents a 2.0 percentage point drag on margin. Pull invoices from both the prior vendor and the new vendor side by side and calculate the per-unit cost difference on your five highest-volume products.</w:t>
            </w:r>
          </w:p>
        </w:tc>
        <w:tc>
          <w:tcPr>
            <w:tcW w:w="3552" w:type="dxa"/>
            <w:tcMar>
              <w:top w:w="40" w:type="dxa"/>
              <w:left w:w="80" w:type="dxa"/>
              <w:bottom w:w="40" w:type="dxa"/>
              <w:right w:w="0" w:type="dxa"/>
            </w:tcMar>
          </w:tcPr>
          <w:p w14:paraId="26ACD4A9" w14:textId="77777777" w:rsidR="000D69C1" w:rsidRDefault="00000000">
            <w:pPr>
              <w:spacing w:after="40"/>
            </w:pPr>
            <w:r>
              <w:rPr>
                <w:b/>
                <w:color w:val="C8972A"/>
                <w:sz w:val="28"/>
              </w:rPr>
              <w:t xml:space="preserve">#3  </w:t>
            </w:r>
            <w:r>
              <w:rPr>
                <w:b/>
                <w:color w:val="012A4A"/>
                <w:sz w:val="28"/>
              </w:rPr>
              <w:t>Utilities</w:t>
            </w:r>
          </w:p>
          <w:p w14:paraId="4F671D87" w14:textId="77777777" w:rsidR="000D69C1" w:rsidRDefault="00000000">
            <w:pPr>
              <w:spacing w:before="20" w:after="100"/>
            </w:pPr>
            <w:r>
              <w:rPr>
                <w:b/>
                <w:color w:val="DC2626"/>
                <w:sz w:val="17"/>
              </w:rPr>
              <w:t>3.5% rev  ·  3.0% avg  ·  +$170/mo over</w:t>
            </w:r>
          </w:p>
          <w:p w14:paraId="41E49E7B" w14:textId="77777777" w:rsidR="000D69C1" w:rsidRDefault="00000000">
            <w:pPr>
              <w:spacing w:after="0"/>
            </w:pPr>
            <w:r>
              <w:rPr>
                <w:sz w:val="20"/>
              </w:rPr>
              <w:t>Utilities are running $170 per month over benchmark at 3.5% of revenue. For a salon with climate-controlled treatment rooms, this is a manageable gap but worth tightening.</w:t>
            </w:r>
          </w:p>
        </w:tc>
      </w:tr>
    </w:tbl>
    <w:p w14:paraId="02B5AC73" w14:textId="77777777" w:rsidR="000D69C1" w:rsidRDefault="000D69C1">
      <w:pPr>
        <w:spacing w:before="80" w:after="0"/>
      </w:pPr>
    </w:p>
    <w:tbl>
      <w:tblPr>
        <w:tblW w:w="10656" w:type="dxa"/>
        <w:tblLook w:val="04A0" w:firstRow="1" w:lastRow="0" w:firstColumn="1" w:lastColumn="0" w:noHBand="0" w:noVBand="1"/>
      </w:tblPr>
      <w:tblGrid>
        <w:gridCol w:w="10656"/>
      </w:tblGrid>
      <w:tr w:rsidR="000D69C1" w14:paraId="79C8BD07" w14:textId="77777777">
        <w:tc>
          <w:tcPr>
            <w:tcW w:w="10656" w:type="dxa"/>
            <w:tcBorders>
              <w:left w:val="single" w:sz="18" w:space="0" w:color="C8972A"/>
            </w:tcBorders>
            <w:shd w:val="clear" w:color="auto" w:fill="012A4A"/>
            <w:tcMar>
              <w:top w:w="110" w:type="dxa"/>
              <w:left w:w="200" w:type="dxa"/>
              <w:bottom w:w="110" w:type="dxa"/>
              <w:right w:w="200" w:type="dxa"/>
            </w:tcMar>
          </w:tcPr>
          <w:p w14:paraId="0EA562B7" w14:textId="77777777" w:rsidR="000D69C1" w:rsidRDefault="00000000">
            <w:pPr>
              <w:spacing w:after="0"/>
            </w:pPr>
            <w:r>
              <w:rPr>
                <w:b/>
                <w:color w:val="FFFFFF"/>
                <w:sz w:val="20"/>
              </w:rPr>
              <w:t>THE ONE THING TO FIX THIS MONTH</w:t>
            </w:r>
          </w:p>
        </w:tc>
      </w:tr>
    </w:tbl>
    <w:p w14:paraId="2508AF61" w14:textId="77777777" w:rsidR="000D69C1" w:rsidRDefault="000D69C1">
      <w:pPr>
        <w:keepNext/>
        <w:spacing w:after="100"/>
      </w:pPr>
    </w:p>
    <w:p w14:paraId="593CDD33" w14:textId="77777777" w:rsidR="000D69C1" w:rsidRDefault="00000000">
      <w:pPr>
        <w:spacing w:after="120"/>
      </w:pPr>
      <w:r>
        <w:rPr>
          <w:sz w:val="21"/>
        </w:rPr>
        <w:t>Labor cost at $1,020 per month over benchmark is the highest-dollar leak and the only one directly tied to a business decision you made—the April esthetician hire.</w:t>
      </w:r>
    </w:p>
    <w:p w14:paraId="0EFED9E1" w14:textId="77777777" w:rsidR="000D69C1" w:rsidRDefault="00000000">
      <w:pPr>
        <w:spacing w:before="40" w:after="40"/>
      </w:pPr>
      <w:r>
        <w:rPr>
          <w:b/>
          <w:color w:val="012A4A"/>
          <w:sz w:val="21"/>
        </w:rPr>
        <w:t xml:space="preserve">1.  </w:t>
      </w:r>
      <w:r>
        <w:rPr>
          <w:sz w:val="21"/>
        </w:rPr>
        <w:t>Pull your May and April payroll register and list every employee, role, scheduled hours per week, and loaded cost including taxes and benefits.</w:t>
      </w:r>
    </w:p>
    <w:p w14:paraId="61F932E0" w14:textId="77777777" w:rsidR="000D69C1" w:rsidRDefault="00000000">
      <w:pPr>
        <w:spacing w:before="40" w:after="40"/>
      </w:pPr>
      <w:r>
        <w:rPr>
          <w:b/>
          <w:color w:val="012A4A"/>
          <w:sz w:val="21"/>
        </w:rPr>
        <w:t xml:space="preserve">2.  </w:t>
      </w:r>
      <w:r>
        <w:rPr>
          <w:sz w:val="21"/>
        </w:rPr>
        <w:t>Compare each employee's loaded hourly wage against the HFTP Hospitality &amp; Technology Professionals benchmark for esthetician, nail technician, and support roles in Columbus GA.</w:t>
      </w:r>
    </w:p>
    <w:p w14:paraId="3021A6AC" w14:textId="77777777" w:rsidR="000D69C1" w:rsidRDefault="00000000">
      <w:pPr>
        <w:spacing w:before="40" w:after="40"/>
      </w:pPr>
      <w:r>
        <w:rPr>
          <w:b/>
          <w:color w:val="012A4A"/>
          <w:sz w:val="21"/>
        </w:rPr>
        <w:t xml:space="preserve">3.  </w:t>
      </w:r>
      <w:r>
        <w:rPr>
          <w:sz w:val="21"/>
        </w:rPr>
        <w:t>Map your nine employees against your service capacity and revenue per appointment by service type, then identify whether any role is underutilized or whether scheduling overlaps could be consolidated.</w:t>
      </w:r>
    </w:p>
    <w:p w14:paraId="1603F286" w14:textId="77777777" w:rsidR="000D69C1" w:rsidRDefault="00000000">
      <w:pPr>
        <w:spacing w:before="40" w:after="40"/>
      </w:pPr>
      <w:r>
        <w:rPr>
          <w:b/>
          <w:color w:val="012A4A"/>
          <w:sz w:val="21"/>
        </w:rPr>
        <w:t xml:space="preserve">4.  </w:t>
      </w:r>
      <w:r>
        <w:rPr>
          <w:sz w:val="21"/>
        </w:rPr>
        <w:t>Model a revised schedule in your salon management system reducing total weekly hours by 5 to 8 hours while maintaining service coverage, then test the schedule for two weeks and confirm guest appointment availability and diner satisfaction scores before implementing permanently.</w:t>
      </w:r>
    </w:p>
    <w:p w14:paraId="307BB095" w14:textId="77777777" w:rsidR="000D69C1" w:rsidRDefault="00000000">
      <w:pPr>
        <w:spacing w:before="120" w:after="0"/>
      </w:pPr>
      <w:r>
        <w:rPr>
          <w:i/>
          <w:color w:val="059669"/>
          <w:sz w:val="20"/>
        </w:rPr>
        <w:t>Full recovery of the $1,020 per month labor overage returns $1,020 per month to net income based on current month run rate.</w:t>
      </w:r>
    </w:p>
    <w:p w14:paraId="14321CEC" w14:textId="77777777" w:rsidR="000D69C1" w:rsidRDefault="00000000">
      <w:pPr>
        <w:spacing w:before="100" w:after="0"/>
      </w:pPr>
      <w:r>
        <w:rPr>
          <w:b/>
          <w:color w:val="C8972A"/>
          <w:sz w:val="19"/>
        </w:rPr>
        <w:t xml:space="preserve">Risk: </w:t>
      </w:r>
      <w:r>
        <w:rPr>
          <w:i/>
          <w:color w:val="9CA3AF"/>
          <w:sz w:val="19"/>
        </w:rPr>
        <w:t>This assumes scheduling optimization and potential role restructuring can maintain service quality and diner satisfaction — validate guest feedback and booking trends before reducing any customer-facing shift capacity.</w:t>
      </w:r>
    </w:p>
    <w:p w14:paraId="618C4693" w14:textId="77777777" w:rsidR="000D69C1" w:rsidRDefault="000D69C1">
      <w:pPr>
        <w:spacing w:before="120" w:after="0"/>
      </w:pPr>
    </w:p>
    <w:p w14:paraId="5D7C621F" w14:textId="77777777" w:rsidR="000D69C1" w:rsidRDefault="00000000">
      <w:pPr>
        <w:spacing w:after="0"/>
      </w:pPr>
      <w:r>
        <w:br w:type="page"/>
      </w:r>
    </w:p>
    <w:p w14:paraId="07CD2E9C" w14:textId="77777777" w:rsidR="000D69C1" w:rsidRDefault="00000000">
      <w:pPr>
        <w:spacing w:after="120"/>
      </w:pPr>
      <w:r>
        <w:rPr>
          <w:b/>
          <w:color w:val="9CA3AF"/>
          <w:sz w:val="19"/>
        </w:rPr>
        <w:lastRenderedPageBreak/>
        <w:t>90-DAY NET INCOME OUTLOOK</w:t>
      </w:r>
    </w:p>
    <w:tbl>
      <w:tblPr>
        <w:tblW w:w="0" w:type="auto"/>
        <w:tblBorders>
          <w:insideH w:val="single" w:sz="4" w:space="0" w:color="E5E7EB"/>
          <w:insideV w:val="single" w:sz="4" w:space="0" w:color="E5E7EB"/>
        </w:tblBorders>
        <w:tblLook w:val="04A0" w:firstRow="1" w:lastRow="0" w:firstColumn="1" w:lastColumn="0" w:noHBand="0" w:noVBand="1"/>
      </w:tblPr>
      <w:tblGrid>
        <w:gridCol w:w="3623"/>
        <w:gridCol w:w="3516"/>
        <w:gridCol w:w="3516"/>
      </w:tblGrid>
      <w:tr w:rsidR="000D69C1" w14:paraId="1270B5D4" w14:textId="77777777">
        <w:tc>
          <w:tcPr>
            <w:tcW w:w="3623" w:type="dxa"/>
            <w:shd w:val="clear" w:color="auto" w:fill="012A4A"/>
            <w:tcMar>
              <w:top w:w="80" w:type="dxa"/>
              <w:left w:w="120" w:type="dxa"/>
              <w:bottom w:w="80" w:type="dxa"/>
              <w:right w:w="120" w:type="dxa"/>
            </w:tcMar>
          </w:tcPr>
          <w:p w14:paraId="6581C700" w14:textId="77777777" w:rsidR="000D69C1" w:rsidRDefault="00000000">
            <w:pPr>
              <w:jc w:val="center"/>
            </w:pPr>
            <w:r>
              <w:rPr>
                <w:b/>
                <w:color w:val="FFFFFF"/>
                <w:sz w:val="21"/>
              </w:rPr>
              <w:t>Scenario</w:t>
            </w:r>
          </w:p>
        </w:tc>
        <w:tc>
          <w:tcPr>
            <w:tcW w:w="3516" w:type="dxa"/>
            <w:shd w:val="clear" w:color="auto" w:fill="012A4A"/>
            <w:tcMar>
              <w:top w:w="80" w:type="dxa"/>
              <w:left w:w="120" w:type="dxa"/>
              <w:bottom w:w="80" w:type="dxa"/>
              <w:right w:w="120" w:type="dxa"/>
            </w:tcMar>
          </w:tcPr>
          <w:p w14:paraId="3EBC2AE9" w14:textId="77777777" w:rsidR="000D69C1" w:rsidRDefault="00000000">
            <w:pPr>
              <w:jc w:val="center"/>
            </w:pPr>
            <w:r>
              <w:rPr>
                <w:b/>
                <w:color w:val="FFFFFF"/>
                <w:sz w:val="21"/>
              </w:rPr>
              <w:t>Net Income / Mo</w:t>
            </w:r>
          </w:p>
        </w:tc>
        <w:tc>
          <w:tcPr>
            <w:tcW w:w="3516" w:type="dxa"/>
            <w:shd w:val="clear" w:color="auto" w:fill="012A4A"/>
            <w:tcMar>
              <w:top w:w="80" w:type="dxa"/>
              <w:left w:w="120" w:type="dxa"/>
              <w:bottom w:w="80" w:type="dxa"/>
              <w:right w:w="120" w:type="dxa"/>
            </w:tcMar>
          </w:tcPr>
          <w:p w14:paraId="53C6F34D" w14:textId="77777777" w:rsidR="000D69C1" w:rsidRDefault="00000000">
            <w:pPr>
              <w:jc w:val="center"/>
            </w:pPr>
            <w:r>
              <w:rPr>
                <w:b/>
                <w:color w:val="FFFFFF"/>
                <w:sz w:val="21"/>
              </w:rPr>
              <w:t>Assumption</w:t>
            </w:r>
          </w:p>
        </w:tc>
      </w:tr>
      <w:tr w:rsidR="000D69C1" w14:paraId="13651DC1" w14:textId="77777777">
        <w:tc>
          <w:tcPr>
            <w:tcW w:w="3623" w:type="dxa"/>
            <w:tcMar>
              <w:top w:w="80" w:type="dxa"/>
              <w:left w:w="120" w:type="dxa"/>
              <w:bottom w:w="80" w:type="dxa"/>
              <w:right w:w="120" w:type="dxa"/>
            </w:tcMar>
          </w:tcPr>
          <w:p w14:paraId="08FC4C3A" w14:textId="77777777" w:rsidR="000D69C1" w:rsidRDefault="00000000">
            <w:pPr>
              <w:jc w:val="center"/>
            </w:pPr>
            <w:r>
              <w:rPr>
                <w:b/>
              </w:rPr>
              <w:t>No Changes</w:t>
            </w:r>
          </w:p>
        </w:tc>
        <w:tc>
          <w:tcPr>
            <w:tcW w:w="3516" w:type="dxa"/>
            <w:tcMar>
              <w:top w:w="80" w:type="dxa"/>
              <w:left w:w="120" w:type="dxa"/>
              <w:bottom w:w="80" w:type="dxa"/>
              <w:right w:w="120" w:type="dxa"/>
            </w:tcMar>
          </w:tcPr>
          <w:p w14:paraId="5205081D" w14:textId="77777777" w:rsidR="000D69C1" w:rsidRDefault="00000000">
            <w:pPr>
              <w:jc w:val="center"/>
            </w:pPr>
            <w:r>
              <w:rPr>
                <w:b/>
              </w:rPr>
              <w:t>$7,480</w:t>
            </w:r>
          </w:p>
        </w:tc>
        <w:tc>
          <w:tcPr>
            <w:tcW w:w="3516" w:type="dxa"/>
            <w:tcMar>
              <w:top w:w="80" w:type="dxa"/>
              <w:left w:w="120" w:type="dxa"/>
              <w:bottom w:w="80" w:type="dxa"/>
              <w:right w:w="120" w:type="dxa"/>
            </w:tcMar>
          </w:tcPr>
          <w:p w14:paraId="26151F79" w14:textId="77777777" w:rsidR="000D69C1" w:rsidRDefault="00000000">
            <w:pPr>
              <w:jc w:val="center"/>
            </w:pPr>
            <w:r>
              <w:rPr>
                <w:b/>
              </w:rPr>
              <w:t>Current trajectory</w:t>
            </w:r>
          </w:p>
        </w:tc>
      </w:tr>
      <w:tr w:rsidR="000D69C1" w14:paraId="26ADA585" w14:textId="77777777">
        <w:tc>
          <w:tcPr>
            <w:tcW w:w="3623" w:type="dxa"/>
            <w:shd w:val="clear" w:color="auto" w:fill="DBEAFE"/>
            <w:tcMar>
              <w:top w:w="80" w:type="dxa"/>
              <w:left w:w="120" w:type="dxa"/>
              <w:bottom w:w="80" w:type="dxa"/>
              <w:right w:w="120" w:type="dxa"/>
            </w:tcMar>
          </w:tcPr>
          <w:p w14:paraId="293342D1" w14:textId="77777777" w:rsidR="000D69C1" w:rsidRDefault="00000000">
            <w:pPr>
              <w:jc w:val="center"/>
            </w:pPr>
            <w:r>
              <w:t>Top Leak Fixed</w:t>
            </w:r>
          </w:p>
        </w:tc>
        <w:tc>
          <w:tcPr>
            <w:tcW w:w="3516" w:type="dxa"/>
            <w:shd w:val="clear" w:color="auto" w:fill="DBEAFE"/>
            <w:tcMar>
              <w:top w:w="80" w:type="dxa"/>
              <w:left w:w="120" w:type="dxa"/>
              <w:bottom w:w="80" w:type="dxa"/>
              <w:right w:w="120" w:type="dxa"/>
            </w:tcMar>
          </w:tcPr>
          <w:p w14:paraId="2E970D44" w14:textId="77777777" w:rsidR="000D69C1" w:rsidRDefault="00000000">
            <w:pPr>
              <w:jc w:val="center"/>
            </w:pPr>
            <w:r>
              <w:t>$8,500</w:t>
            </w:r>
          </w:p>
        </w:tc>
        <w:tc>
          <w:tcPr>
            <w:tcW w:w="3516" w:type="dxa"/>
            <w:shd w:val="clear" w:color="auto" w:fill="DBEAFE"/>
            <w:tcMar>
              <w:top w:w="80" w:type="dxa"/>
              <w:left w:w="120" w:type="dxa"/>
              <w:bottom w:w="80" w:type="dxa"/>
              <w:right w:w="120" w:type="dxa"/>
            </w:tcMar>
          </w:tcPr>
          <w:p w14:paraId="73E4AC29" w14:textId="77777777" w:rsidR="000D69C1" w:rsidRDefault="00000000">
            <w:pPr>
              <w:jc w:val="center"/>
            </w:pPr>
            <w:r>
              <w:t>+$1,020 recovered</w:t>
            </w:r>
          </w:p>
        </w:tc>
      </w:tr>
      <w:tr w:rsidR="000D69C1" w14:paraId="2535E61A" w14:textId="77777777">
        <w:tc>
          <w:tcPr>
            <w:tcW w:w="3623" w:type="dxa"/>
            <w:shd w:val="clear" w:color="auto" w:fill="D1FAE5"/>
            <w:tcMar>
              <w:top w:w="80" w:type="dxa"/>
              <w:left w:w="120" w:type="dxa"/>
              <w:bottom w:w="80" w:type="dxa"/>
              <w:right w:w="120" w:type="dxa"/>
            </w:tcMar>
          </w:tcPr>
          <w:p w14:paraId="6EB3A645" w14:textId="77777777" w:rsidR="000D69C1" w:rsidRDefault="00000000">
            <w:pPr>
              <w:jc w:val="center"/>
            </w:pPr>
            <w:r>
              <w:t>All Leaks Fixed</w:t>
            </w:r>
          </w:p>
        </w:tc>
        <w:tc>
          <w:tcPr>
            <w:tcW w:w="3516" w:type="dxa"/>
            <w:shd w:val="clear" w:color="auto" w:fill="D1FAE5"/>
            <w:tcMar>
              <w:top w:w="80" w:type="dxa"/>
              <w:left w:w="120" w:type="dxa"/>
              <w:bottom w:w="80" w:type="dxa"/>
              <w:right w:w="120" w:type="dxa"/>
            </w:tcMar>
          </w:tcPr>
          <w:p w14:paraId="7CFEA5CA" w14:textId="77777777" w:rsidR="000D69C1" w:rsidRDefault="00000000">
            <w:pPr>
              <w:jc w:val="center"/>
            </w:pPr>
            <w:r>
              <w:t>$9,520</w:t>
            </w:r>
          </w:p>
        </w:tc>
        <w:tc>
          <w:tcPr>
            <w:tcW w:w="3516" w:type="dxa"/>
            <w:shd w:val="clear" w:color="auto" w:fill="D1FAE5"/>
            <w:tcMar>
              <w:top w:w="80" w:type="dxa"/>
              <w:left w:w="120" w:type="dxa"/>
              <w:bottom w:w="80" w:type="dxa"/>
              <w:right w:w="120" w:type="dxa"/>
            </w:tcMar>
          </w:tcPr>
          <w:p w14:paraId="502B38FB" w14:textId="77777777" w:rsidR="000D69C1" w:rsidRDefault="00000000">
            <w:pPr>
              <w:jc w:val="center"/>
            </w:pPr>
            <w:r>
              <w:t>+$2,040 recovered</w:t>
            </w:r>
          </w:p>
        </w:tc>
      </w:tr>
    </w:tbl>
    <w:p w14:paraId="1FC94305" w14:textId="77777777" w:rsidR="000D69C1" w:rsidRDefault="00000000">
      <w:pPr>
        <w:spacing w:before="100"/>
      </w:pPr>
      <w:r>
        <w:rPr>
          <w:i/>
          <w:color w:val="9CA3AF"/>
          <w:sz w:val="17"/>
        </w:rPr>
        <w:t>Assumes consistent revenue base and full implementation of labor and utility interventions within 60 days. Partial recovery scenarios available on request.</w:t>
      </w:r>
    </w:p>
    <w:tbl>
      <w:tblPr>
        <w:tblW w:w="10656" w:type="dxa"/>
        <w:tblLook w:val="04A0" w:firstRow="1" w:lastRow="0" w:firstColumn="1" w:lastColumn="0" w:noHBand="0" w:noVBand="1"/>
      </w:tblPr>
      <w:tblGrid>
        <w:gridCol w:w="10656"/>
      </w:tblGrid>
      <w:tr w:rsidR="000D69C1" w14:paraId="7BB9752B" w14:textId="77777777">
        <w:tc>
          <w:tcPr>
            <w:tcW w:w="10656" w:type="dxa"/>
            <w:tcBorders>
              <w:left w:val="single" w:sz="18" w:space="0" w:color="C8972A"/>
            </w:tcBorders>
            <w:shd w:val="clear" w:color="auto" w:fill="012A4A"/>
            <w:tcMar>
              <w:top w:w="110" w:type="dxa"/>
              <w:left w:w="200" w:type="dxa"/>
              <w:bottom w:w="110" w:type="dxa"/>
              <w:right w:w="200" w:type="dxa"/>
            </w:tcMar>
          </w:tcPr>
          <w:p w14:paraId="071CECEA" w14:textId="77777777" w:rsidR="000D69C1" w:rsidRDefault="00000000">
            <w:pPr>
              <w:spacing w:after="0"/>
            </w:pPr>
            <w:r>
              <w:rPr>
                <w:b/>
                <w:color w:val="FFFFFF"/>
                <w:sz w:val="20"/>
              </w:rPr>
              <w:t>NEXT STEPS</w:t>
            </w:r>
          </w:p>
        </w:tc>
      </w:tr>
    </w:tbl>
    <w:p w14:paraId="14D0DA40" w14:textId="77777777" w:rsidR="000D69C1" w:rsidRDefault="000D69C1">
      <w:pPr>
        <w:keepNext/>
        <w:spacing w:after="100"/>
      </w:pPr>
    </w:p>
    <w:tbl>
      <w:tblPr>
        <w:tblW w:w="0" w:type="auto"/>
        <w:tblLook w:val="04A0" w:firstRow="1" w:lastRow="0" w:firstColumn="1" w:lastColumn="0" w:noHBand="0" w:noVBand="1"/>
      </w:tblPr>
      <w:tblGrid>
        <w:gridCol w:w="3552"/>
        <w:gridCol w:w="3552"/>
        <w:gridCol w:w="3552"/>
      </w:tblGrid>
      <w:tr w:rsidR="000D69C1" w14:paraId="10CEB75F" w14:textId="77777777">
        <w:tc>
          <w:tcPr>
            <w:tcW w:w="3552" w:type="dxa"/>
            <w:shd w:val="clear" w:color="auto" w:fill="DBEAFE"/>
            <w:tcMar>
              <w:top w:w="140" w:type="dxa"/>
              <w:left w:w="180" w:type="dxa"/>
              <w:bottom w:w="140" w:type="dxa"/>
              <w:right w:w="180" w:type="dxa"/>
            </w:tcMar>
          </w:tcPr>
          <w:p w14:paraId="2B5184D2" w14:textId="77777777" w:rsidR="000D69C1" w:rsidRDefault="00000000">
            <w:pPr>
              <w:spacing w:after="80"/>
            </w:pPr>
            <w:r>
              <w:rPr>
                <w:b/>
                <w:color w:val="012A4A"/>
                <w:sz w:val="19"/>
              </w:rPr>
              <w:t>THIS WEEK</w:t>
            </w:r>
          </w:p>
          <w:p w14:paraId="71612F46" w14:textId="77777777" w:rsidR="000D69C1" w:rsidRDefault="00000000">
            <w:pPr>
              <w:spacing w:before="40" w:after="0"/>
            </w:pPr>
            <w:r>
              <w:rPr>
                <w:sz w:val="20"/>
              </w:rPr>
              <w:t>Request HFTP wage benchmark data for salon esthetician and support roles from your payroll processor or HFTP directly within 3 business days.</w:t>
            </w:r>
          </w:p>
        </w:tc>
        <w:tc>
          <w:tcPr>
            <w:tcW w:w="3552" w:type="dxa"/>
            <w:shd w:val="clear" w:color="auto" w:fill="DBEAFE"/>
            <w:tcMar>
              <w:top w:w="140" w:type="dxa"/>
              <w:left w:w="180" w:type="dxa"/>
              <w:bottom w:w="140" w:type="dxa"/>
              <w:right w:w="180" w:type="dxa"/>
            </w:tcMar>
          </w:tcPr>
          <w:p w14:paraId="385F791B" w14:textId="77777777" w:rsidR="000D69C1" w:rsidRDefault="00000000">
            <w:pPr>
              <w:spacing w:after="80"/>
            </w:pPr>
            <w:r>
              <w:rPr>
                <w:b/>
                <w:color w:val="012A4A"/>
                <w:sz w:val="19"/>
              </w:rPr>
              <w:t>THIS MONTH</w:t>
            </w:r>
          </w:p>
          <w:p w14:paraId="41B5D135" w14:textId="77777777" w:rsidR="000D69C1" w:rsidRDefault="00000000">
            <w:pPr>
              <w:spacing w:before="40" w:after="0"/>
            </w:pPr>
            <w:r>
              <w:rPr>
                <w:sz w:val="20"/>
              </w:rPr>
              <w:t>Pull vendor invoices side by side and schedule product rate negotiation with new supplier before month-end, targeting a 1.0 percentage point cost reduction.</w:t>
            </w:r>
          </w:p>
        </w:tc>
        <w:tc>
          <w:tcPr>
            <w:tcW w:w="3552" w:type="dxa"/>
            <w:shd w:val="clear" w:color="auto" w:fill="DBEAFE"/>
            <w:tcMar>
              <w:top w:w="140" w:type="dxa"/>
              <w:left w:w="180" w:type="dxa"/>
              <w:bottom w:w="140" w:type="dxa"/>
              <w:right w:w="180" w:type="dxa"/>
            </w:tcMar>
          </w:tcPr>
          <w:p w14:paraId="7727B445" w14:textId="77777777" w:rsidR="000D69C1" w:rsidRDefault="00000000">
            <w:pPr>
              <w:spacing w:after="80"/>
            </w:pPr>
            <w:r>
              <w:rPr>
                <w:b/>
                <w:color w:val="012A4A"/>
                <w:sz w:val="19"/>
              </w:rPr>
              <w:t>NEXT 30 DAYS</w:t>
            </w:r>
          </w:p>
          <w:p w14:paraId="493BA8FC" w14:textId="77777777" w:rsidR="000D69C1" w:rsidRDefault="00000000">
            <w:pPr>
              <w:spacing w:before="40" w:after="0"/>
            </w:pPr>
            <w:r>
              <w:rPr>
                <w:sz w:val="20"/>
              </w:rPr>
              <w:t>Evaluate your highest-return customer acquisition channel among referral programs, event sponsorships, or digital promotion, then allocate an initial $500 per month to test and measure ROI.</w:t>
            </w:r>
          </w:p>
        </w:tc>
      </w:tr>
    </w:tbl>
    <w:p w14:paraId="655D7999" w14:textId="77777777" w:rsidR="000D69C1" w:rsidRDefault="00000000">
      <w:pPr>
        <w:spacing w:before="240" w:after="0"/>
        <w:jc w:val="center"/>
      </w:pPr>
      <w:r>
        <w:rPr>
          <w:i/>
          <w:color w:val="9CA3AF"/>
          <w:sz w:val="19"/>
        </w:rPr>
        <w:t>The June report, delivered July 1, 2026, will track labor cost %, utility spend, and marketing allocation against the targets set here.</w:t>
      </w:r>
    </w:p>
    <w:sectPr w:rsidR="000D69C1" w:rsidSect="00034616">
      <w:headerReference w:type="default" r:id="rId12"/>
      <w:footerReference w:type="default" r:id="rId13"/>
      <w:pgSz w:w="12240" w:h="15840"/>
      <w:pgMar w:top="792" w:right="792" w:bottom="792" w:left="792"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51934" w14:textId="77777777" w:rsidR="00021D60" w:rsidRDefault="00021D60">
      <w:pPr>
        <w:spacing w:after="0" w:line="240" w:lineRule="auto"/>
      </w:pPr>
      <w:r>
        <w:separator/>
      </w:r>
    </w:p>
  </w:endnote>
  <w:endnote w:type="continuationSeparator" w:id="0">
    <w:p w14:paraId="7A31E942" w14:textId="77777777" w:rsidR="00021D60" w:rsidRDefault="00021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DA98" w14:textId="77777777" w:rsidR="000D69C1" w:rsidRDefault="00000000">
    <w:pPr>
      <w:pStyle w:val="Footer"/>
      <w:jc w:val="center"/>
    </w:pPr>
    <w:proofErr w:type="spellStart"/>
    <w:proofErr w:type="gramStart"/>
    <w:r>
      <w:rPr>
        <w:color w:val="9CA3AF"/>
        <w:sz w:val="17"/>
        <w:szCs w:val="17"/>
      </w:rPr>
      <w:t>EchoFrame</w:t>
    </w:r>
    <w:proofErr w:type="spellEnd"/>
    <w:r>
      <w:rPr>
        <w:color w:val="9CA3AF"/>
        <w:sz w:val="17"/>
        <w:szCs w:val="17"/>
      </w:rPr>
      <w:t xml:space="preserve">  |</w:t>
    </w:r>
    <w:proofErr w:type="gramEnd"/>
    <w:r>
      <w:rPr>
        <w:color w:val="9CA3AF"/>
        <w:sz w:val="17"/>
        <w:szCs w:val="17"/>
      </w:rPr>
      <w:t xml:space="preserve">  Page </w:t>
    </w:r>
    <w:r>
      <w:rPr>
        <w:color w:val="9CA3AF"/>
        <w:sz w:val="17"/>
        <w:szCs w:val="17"/>
      </w:rPr>
      <w:fldChar w:fldCharType="begin"/>
    </w:r>
    <w:r>
      <w:rPr>
        <w:color w:val="9CA3AF"/>
        <w:sz w:val="17"/>
        <w:szCs w:val="17"/>
      </w:rPr>
      <w:instrText xml:space="preserve"> PAGE </w:instrText>
    </w:r>
    <w:r>
      <w:rPr>
        <w:color w:val="9CA3AF"/>
        <w:sz w:val="17"/>
        <w:szCs w:val="17"/>
      </w:rPr>
      <w:fldChar w:fldCharType="separate"/>
    </w:r>
    <w:r>
      <w:rPr>
        <w:color w:val="9CA3AF"/>
        <w:sz w:val="17"/>
        <w:szCs w:val="17"/>
      </w:rPr>
      <w:t>1</w:t>
    </w:r>
    <w:r>
      <w:rPr>
        <w:color w:val="9CA3AF"/>
        <w:sz w:val="17"/>
        <w:szCs w:val="17"/>
      </w:rPr>
      <w:fldChar w:fldCharType="end"/>
    </w:r>
    <w:r>
      <w:rPr>
        <w:color w:val="9CA3AF"/>
        <w:sz w:val="17"/>
        <w:szCs w:val="17"/>
      </w:rPr>
      <w:t xml:space="preserve"> of </w:t>
    </w:r>
    <w:r>
      <w:rPr>
        <w:color w:val="9CA3AF"/>
        <w:sz w:val="17"/>
        <w:szCs w:val="17"/>
      </w:rPr>
      <w:fldChar w:fldCharType="begin"/>
    </w:r>
    <w:r>
      <w:rPr>
        <w:color w:val="9CA3AF"/>
        <w:sz w:val="17"/>
        <w:szCs w:val="17"/>
      </w:rPr>
      <w:instrText xml:space="preserve"> NUMPAGES </w:instrText>
    </w:r>
    <w:r>
      <w:rPr>
        <w:color w:val="9CA3AF"/>
        <w:sz w:val="17"/>
        <w:szCs w:val="17"/>
      </w:rPr>
      <w:fldChar w:fldCharType="separate"/>
    </w:r>
    <w:r>
      <w:rPr>
        <w:color w:val="9CA3AF"/>
        <w:sz w:val="17"/>
        <w:szCs w:val="17"/>
      </w:rPr>
      <w:t>4</w:t>
    </w:r>
    <w:r>
      <w:rPr>
        <w:color w:val="9CA3AF"/>
        <w:sz w:val="17"/>
        <w:szCs w:val="17"/>
      </w:rPr>
      <w:fldChar w:fldCharType="end"/>
    </w:r>
    <w:r>
      <w:rPr>
        <w:color w:val="9CA3AF"/>
        <w:sz w:val="17"/>
        <w:szCs w:val="17"/>
      </w:rPr>
      <w:t xml:space="preserve">  ·  May </w:t>
    </w:r>
    <w:proofErr w:type="gramStart"/>
    <w:r>
      <w:rPr>
        <w:color w:val="9CA3AF"/>
        <w:sz w:val="17"/>
        <w:szCs w:val="17"/>
      </w:rPr>
      <w:t>2026  ·</w:t>
    </w:r>
    <w:proofErr w:type="gramEnd"/>
    <w:r>
      <w:rPr>
        <w:color w:val="9CA3AF"/>
        <w:sz w:val="17"/>
        <w:szCs w:val="17"/>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BCA8" w14:textId="77777777" w:rsidR="00021D60" w:rsidRDefault="00021D60">
      <w:pPr>
        <w:spacing w:after="0" w:line="240" w:lineRule="auto"/>
      </w:pPr>
      <w:r>
        <w:separator/>
      </w:r>
    </w:p>
  </w:footnote>
  <w:footnote w:type="continuationSeparator" w:id="0">
    <w:p w14:paraId="33BC40AE" w14:textId="77777777" w:rsidR="00021D60" w:rsidRDefault="00021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137D" w14:textId="77777777" w:rsidR="000D69C1" w:rsidRDefault="00000000">
    <w:pPr>
      <w:pStyle w:val="Header"/>
      <w:jc w:val="center"/>
    </w:pPr>
    <w:r>
      <w:rPr>
        <w:color w:val="9CA3AF"/>
        <w:sz w:val="18"/>
      </w:rPr>
      <w:t xml:space="preserve">Lumière Salon &amp; </w:t>
    </w:r>
    <w:proofErr w:type="gramStart"/>
    <w:r>
      <w:rPr>
        <w:color w:val="9CA3AF"/>
        <w:sz w:val="18"/>
      </w:rPr>
      <w:t>Spa  |</w:t>
    </w:r>
    <w:proofErr w:type="gramEnd"/>
    <w:r>
      <w:rPr>
        <w:color w:val="9CA3AF"/>
        <w:sz w:val="18"/>
      </w:rPr>
      <w:t xml:space="preserve">  Monthly Clarity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730150">
    <w:abstractNumId w:val="8"/>
  </w:num>
  <w:num w:numId="2" w16cid:durableId="626276122">
    <w:abstractNumId w:val="6"/>
  </w:num>
  <w:num w:numId="3" w16cid:durableId="509564754">
    <w:abstractNumId w:val="5"/>
  </w:num>
  <w:num w:numId="4" w16cid:durableId="1002513882">
    <w:abstractNumId w:val="4"/>
  </w:num>
  <w:num w:numId="5" w16cid:durableId="2009089622">
    <w:abstractNumId w:val="7"/>
  </w:num>
  <w:num w:numId="6" w16cid:durableId="1687246058">
    <w:abstractNumId w:val="3"/>
  </w:num>
  <w:num w:numId="7" w16cid:durableId="14505764">
    <w:abstractNumId w:val="2"/>
  </w:num>
  <w:num w:numId="8" w16cid:durableId="615605778">
    <w:abstractNumId w:val="1"/>
  </w:num>
  <w:num w:numId="9" w16cid:durableId="83669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D60"/>
    <w:rsid w:val="00034616"/>
    <w:rsid w:val="0006063C"/>
    <w:rsid w:val="000D69C1"/>
    <w:rsid w:val="0015074B"/>
    <w:rsid w:val="0029639D"/>
    <w:rsid w:val="00326F90"/>
    <w:rsid w:val="00640A96"/>
    <w:rsid w:val="00A32500"/>
    <w:rsid w:val="00AA1D8D"/>
    <w:rsid w:val="00B47730"/>
    <w:rsid w:val="00CB0664"/>
    <w:rsid w:val="00DB4F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40C8857-627F-40FA-8D80-CD6D2EA7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Starling</cp:lastModifiedBy>
  <cp:revision>3</cp:revision>
  <cp:lastPrinted>2026-06-07T00:21:00Z</cp:lastPrinted>
  <dcterms:created xsi:type="dcterms:W3CDTF">2013-12-23T23:15:00Z</dcterms:created>
  <dcterms:modified xsi:type="dcterms:W3CDTF">2026-06-07T00:33:00Z</dcterms:modified>
  <cp:category/>
</cp:coreProperties>
</file>