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pBdr>
          <w:bottom w:val="single" w:color="00D4C8" w:sz="8" w:space="1"/>
        </w:pBdr>
        <w:spacing w:after="0"/>
      </w:pPr>
    </w:p>
    <w:p>
      <w:pPr>
        <w:spacing w:after="200"/>
      </w:pPr>
    </w:p>
    <w:p>
      <w:pPr>
        <w:jc w:val="left"/>
      </w:pPr>
      <w:r>
        <w:rPr>
          <w:rFonts w:ascii="Arial" w:cs="Arial" w:eastAsia="Arial" w:hAnsi="Arial"/>
          <w:b/>
          <w:bCs/>
          <w:color w:val="0F172A"/>
          <w:sz w:val="56"/>
          <w:szCs w:val="56"/>
        </w:rPr>
        <w:t xml:space="preserve">POCKET DEVELOPER</w:t>
      </w:r>
    </w:p>
    <w:p>
      <w:pPr>
        <w:spacing w:after="40"/>
      </w:pPr>
    </w:p>
    <w:p>
      <w:pPr>
        <w:jc w:val="left"/>
      </w:pPr>
      <w:r>
        <w:rPr>
          <w:rFonts w:ascii="Arial" w:cs="Arial" w:eastAsia="Arial" w:hAnsi="Arial"/>
          <w:color w:val="475569"/>
          <w:sz w:val="32"/>
          <w:szCs w:val="32"/>
        </w:rPr>
        <w:t xml:space="preserve">Build Strategy &amp; Technical Decisions</w:t>
      </w:r>
    </w:p>
    <w:p>
      <w:pPr>
        <w:spacing w:after="100"/>
      </w:pPr>
    </w:p>
    <w:p>
      <w:pPr>
        <w:pBdr>
          <w:bottom w:val="single" w:color="00D4C8" w:sz="8" w:space="1"/>
        </w:pBdr>
        <w:spacing w:after="0"/>
      </w:pPr>
    </w:p>
    <w:p>
      <w:pPr>
        <w:spacing w:after="200"/>
      </w:pPr>
    </w:p>
    <w:p>
      <w:r>
        <w:rPr>
          <w:rFonts w:ascii="Arial" w:cs="Arial" w:eastAsia="Arial" w:hAnsi="Arial"/>
          <w:color w:val="475569"/>
          <w:sz w:val="22"/>
          <w:szCs w:val="22"/>
        </w:rPr>
        <w:t xml:space="preserve">Commercial Real Estate Site Intelligence Platform</w:t>
      </w:r>
    </w:p>
    <w:p>
      <w:pPr>
        <w:spacing w:after="40"/>
      </w:pPr>
    </w:p>
    <w:p>
      <w:r>
        <w:rPr>
          <w:rFonts w:ascii="Arial" w:cs="Arial" w:eastAsia="Arial" w:hAnsi="Arial"/>
          <w:color w:val="475569"/>
          <w:sz w:val="20"/>
          <w:szCs w:val="20"/>
        </w:rPr>
        <w:t xml:space="preserve">Version 1.0  |  February 2026</w:t>
      </w:r>
    </w:p>
    <w:p>
      <w:pPr>
        <w:spacing w:after="40"/>
      </w:pPr>
    </w:p>
    <w:p>
      <w:r>
        <w:rPr>
          <w:rFonts w:ascii="Arial" w:cs="Arial" w:eastAsia="Arial" w:hAnsi="Arial"/>
          <w:color w:val="475569"/>
          <w:sz w:val="20"/>
          <w:szCs w:val="20"/>
        </w:rPr>
        <w:t xml:space="preserve">Prepared by JT  |  JT Dev LLC</w:t>
      </w:r>
    </w:p>
    <w:p>
      <w:pPr>
        <w:spacing w:after="1200"/>
      </w:pPr>
    </w:p>
    <w:p>
      <w:r>
        <w:rPr>
          <w:rFonts w:ascii="Arial" w:cs="Arial" w:eastAsia="Arial" w:hAnsi="Arial"/>
          <w:b/>
          <w:bCs/>
          <w:color w:val="475569"/>
          <w:sz w:val="16"/>
          <w:szCs w:val="16"/>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F172A"/>
          <w:sz w:val="36"/>
          <w:szCs w:val="36"/>
        </w:rPr>
        <w:t xml:space="preserve">Table of Contents</w:t>
      </w:r>
    </w:p>
    <w:p>
      <w:pPr>
        <w:pBdr>
          <w:bottom w:val="single" w:color="00D4C8" w:sz="8" w:space="1"/>
        </w:pBdr>
        <w:spacing w:after="0"/>
      </w:pPr>
    </w:p>
    <w:p>
      <w:pPr>
        <w:spacing w:after="200"/>
      </w:pPr>
    </w:p>
    <w:p>
      <w:pPr>
        <w:tabs>
          <w:tab w:val="right" w:pos="9026" w:leader="dot"/>
        </w:tabs>
        <w:spacing w:after="80"/>
      </w:pPr>
      <w:r>
        <w:rPr>
          <w:rFonts w:ascii="Arial" w:cs="Arial" w:eastAsia="Arial" w:hAnsi="Arial"/>
          <w:color w:val="0F172A"/>
          <w:sz w:val="20"/>
          <w:szCs w:val="20"/>
        </w:rPr>
        <w:t xml:space="preserve">1.  Executive Summary</w:t>
      </w:r>
      <w:r>
        <w:rPr>
          <w:rFonts w:ascii="Arial" w:cs="Arial" w:eastAsia="Arial" w:hAnsi="Arial"/>
          <w:sz w:val="20"/>
          <w:szCs w:val="20"/>
        </w:rPr>
        <w:t xml:space="preserve">	</w:t>
      </w:r>
      <w:r>
        <w:rPr>
          <w:rFonts w:ascii="Arial" w:cs="Arial" w:eastAsia="Arial" w:hAnsi="Arial"/>
          <w:color w:val="475569"/>
          <w:sz w:val="20"/>
          <w:szCs w:val="20"/>
        </w:rPr>
        <w:t xml:space="preserve">3</w:t>
      </w:r>
    </w:p>
    <w:p>
      <w:pPr>
        <w:tabs>
          <w:tab w:val="right" w:pos="9026" w:leader="dot"/>
        </w:tabs>
        <w:spacing w:after="80"/>
      </w:pPr>
      <w:r>
        <w:rPr>
          <w:rFonts w:ascii="Arial" w:cs="Arial" w:eastAsia="Arial" w:hAnsi="Arial"/>
          <w:color w:val="0F172A"/>
          <w:sz w:val="20"/>
          <w:szCs w:val="20"/>
        </w:rPr>
        <w:t xml:space="preserve">2.  Technical Stack Decisions</w:t>
      </w:r>
      <w:r>
        <w:rPr>
          <w:rFonts w:ascii="Arial" w:cs="Arial" w:eastAsia="Arial" w:hAnsi="Arial"/>
          <w:sz w:val="20"/>
          <w:szCs w:val="20"/>
        </w:rPr>
        <w:t xml:space="preserve">	</w:t>
      </w:r>
      <w:r>
        <w:rPr>
          <w:rFonts w:ascii="Arial" w:cs="Arial" w:eastAsia="Arial" w:hAnsi="Arial"/>
          <w:color w:val="475569"/>
          <w:sz w:val="20"/>
          <w:szCs w:val="20"/>
        </w:rPr>
        <w:t xml:space="preserve">4</w:t>
      </w:r>
    </w:p>
    <w:p>
      <w:pPr>
        <w:tabs>
          <w:tab w:val="right" w:pos="9026" w:leader="dot"/>
        </w:tabs>
        <w:spacing w:after="80"/>
      </w:pPr>
      <w:r>
        <w:rPr>
          <w:rFonts w:ascii="Arial" w:cs="Arial" w:eastAsia="Arial" w:hAnsi="Arial"/>
          <w:color w:val="0F172A"/>
          <w:sz w:val="20"/>
          <w:szCs w:val="20"/>
        </w:rPr>
        <w:t xml:space="preserve">3.  The Mobile Strategy</w:t>
      </w:r>
      <w:r>
        <w:rPr>
          <w:rFonts w:ascii="Arial" w:cs="Arial" w:eastAsia="Arial" w:hAnsi="Arial"/>
          <w:sz w:val="20"/>
          <w:szCs w:val="20"/>
        </w:rPr>
        <w:t xml:space="preserve">	</w:t>
      </w:r>
      <w:r>
        <w:rPr>
          <w:rFonts w:ascii="Arial" w:cs="Arial" w:eastAsia="Arial" w:hAnsi="Arial"/>
          <w:color w:val="475569"/>
          <w:sz w:val="20"/>
          <w:szCs w:val="20"/>
        </w:rPr>
        <w:t xml:space="preserve">6</w:t>
      </w:r>
    </w:p>
    <w:p>
      <w:pPr>
        <w:tabs>
          <w:tab w:val="right" w:pos="9026" w:leader="dot"/>
        </w:tabs>
        <w:spacing w:after="80"/>
      </w:pPr>
      <w:r>
        <w:rPr>
          <w:rFonts w:ascii="Arial" w:cs="Arial" w:eastAsia="Arial" w:hAnsi="Arial"/>
          <w:color w:val="0F172A"/>
          <w:sz w:val="20"/>
          <w:szCs w:val="20"/>
        </w:rPr>
        <w:t xml:space="preserve">4.  Frontend Architecture</w:t>
      </w:r>
      <w:r>
        <w:rPr>
          <w:rFonts w:ascii="Arial" w:cs="Arial" w:eastAsia="Arial" w:hAnsi="Arial"/>
          <w:sz w:val="20"/>
          <w:szCs w:val="20"/>
        </w:rPr>
        <w:t xml:space="preserve">	</w:t>
      </w:r>
      <w:r>
        <w:rPr>
          <w:rFonts w:ascii="Arial" w:cs="Arial" w:eastAsia="Arial" w:hAnsi="Arial"/>
          <w:color w:val="475569"/>
          <w:sz w:val="20"/>
          <w:szCs w:val="20"/>
        </w:rPr>
        <w:t xml:space="preserve">7</w:t>
      </w:r>
    </w:p>
    <w:p>
      <w:pPr>
        <w:tabs>
          <w:tab w:val="right" w:pos="9026" w:leader="dot"/>
        </w:tabs>
        <w:spacing w:after="80"/>
      </w:pPr>
      <w:r>
        <w:rPr>
          <w:rFonts w:ascii="Arial" w:cs="Arial" w:eastAsia="Arial" w:hAnsi="Arial"/>
          <w:color w:val="0F172A"/>
          <w:sz w:val="20"/>
          <w:szCs w:val="20"/>
        </w:rPr>
        <w:t xml:space="preserve">5.  Backend Architecture</w:t>
      </w:r>
      <w:r>
        <w:rPr>
          <w:rFonts w:ascii="Arial" w:cs="Arial" w:eastAsia="Arial" w:hAnsi="Arial"/>
          <w:sz w:val="20"/>
          <w:szCs w:val="20"/>
        </w:rPr>
        <w:t xml:space="preserve">	</w:t>
      </w:r>
      <w:r>
        <w:rPr>
          <w:rFonts w:ascii="Arial" w:cs="Arial" w:eastAsia="Arial" w:hAnsi="Arial"/>
          <w:color w:val="475569"/>
          <w:sz w:val="20"/>
          <w:szCs w:val="20"/>
        </w:rPr>
        <w:t xml:space="preserve">9</w:t>
      </w:r>
    </w:p>
    <w:p>
      <w:pPr>
        <w:tabs>
          <w:tab w:val="right" w:pos="9026" w:leader="dot"/>
        </w:tabs>
        <w:spacing w:after="80"/>
      </w:pPr>
      <w:r>
        <w:rPr>
          <w:rFonts w:ascii="Arial" w:cs="Arial" w:eastAsia="Arial" w:hAnsi="Arial"/>
          <w:color w:val="0F172A"/>
          <w:sz w:val="20"/>
          <w:szCs w:val="20"/>
        </w:rPr>
        <w:t xml:space="preserve">6.  Database &amp; Data Layer</w:t>
      </w:r>
      <w:r>
        <w:rPr>
          <w:rFonts w:ascii="Arial" w:cs="Arial" w:eastAsia="Arial" w:hAnsi="Arial"/>
          <w:sz w:val="20"/>
          <w:szCs w:val="20"/>
        </w:rPr>
        <w:t xml:space="preserve">	</w:t>
      </w:r>
      <w:r>
        <w:rPr>
          <w:rFonts w:ascii="Arial" w:cs="Arial" w:eastAsia="Arial" w:hAnsi="Arial"/>
          <w:color w:val="475569"/>
          <w:sz w:val="20"/>
          <w:szCs w:val="20"/>
        </w:rPr>
        <w:t xml:space="preserve">11</w:t>
      </w:r>
    </w:p>
    <w:p>
      <w:pPr>
        <w:tabs>
          <w:tab w:val="right" w:pos="9026" w:leader="dot"/>
        </w:tabs>
        <w:spacing w:after="80"/>
      </w:pPr>
      <w:r>
        <w:rPr>
          <w:rFonts w:ascii="Arial" w:cs="Arial" w:eastAsia="Arial" w:hAnsi="Arial"/>
          <w:color w:val="0F172A"/>
          <w:sz w:val="20"/>
          <w:szCs w:val="20"/>
        </w:rPr>
        <w:t xml:space="preserve">7.  AI / ML Pipeline</w:t>
      </w:r>
      <w:r>
        <w:rPr>
          <w:rFonts w:ascii="Arial" w:cs="Arial" w:eastAsia="Arial" w:hAnsi="Arial"/>
          <w:sz w:val="20"/>
          <w:szCs w:val="20"/>
        </w:rPr>
        <w:t xml:space="preserve">	</w:t>
      </w:r>
      <w:r>
        <w:rPr>
          <w:rFonts w:ascii="Arial" w:cs="Arial" w:eastAsia="Arial" w:hAnsi="Arial"/>
          <w:color w:val="475569"/>
          <w:sz w:val="20"/>
          <w:szCs w:val="20"/>
        </w:rPr>
        <w:t xml:space="preserve">13</w:t>
      </w:r>
    </w:p>
    <w:p>
      <w:pPr>
        <w:tabs>
          <w:tab w:val="right" w:pos="9026" w:leader="dot"/>
        </w:tabs>
        <w:spacing w:after="80"/>
      </w:pPr>
      <w:r>
        <w:rPr>
          <w:rFonts w:ascii="Arial" w:cs="Arial" w:eastAsia="Arial" w:hAnsi="Arial"/>
          <w:color w:val="0F172A"/>
          <w:sz w:val="20"/>
          <w:szCs w:val="20"/>
        </w:rPr>
        <w:t xml:space="preserve">8.  Infrastructure &amp; DevOps</w:t>
      </w:r>
      <w:r>
        <w:rPr>
          <w:rFonts w:ascii="Arial" w:cs="Arial" w:eastAsia="Arial" w:hAnsi="Arial"/>
          <w:sz w:val="20"/>
          <w:szCs w:val="20"/>
        </w:rPr>
        <w:t xml:space="preserve">	</w:t>
      </w:r>
      <w:r>
        <w:rPr>
          <w:rFonts w:ascii="Arial" w:cs="Arial" w:eastAsia="Arial" w:hAnsi="Arial"/>
          <w:color w:val="475569"/>
          <w:sz w:val="20"/>
          <w:szCs w:val="20"/>
        </w:rPr>
        <w:t xml:space="preserve">14</w:t>
      </w:r>
    </w:p>
    <w:p>
      <w:pPr>
        <w:tabs>
          <w:tab w:val="right" w:pos="9026" w:leader="dot"/>
        </w:tabs>
        <w:spacing w:after="80"/>
      </w:pPr>
      <w:r>
        <w:rPr>
          <w:rFonts w:ascii="Arial" w:cs="Arial" w:eastAsia="Arial" w:hAnsi="Arial"/>
          <w:color w:val="0F172A"/>
          <w:sz w:val="20"/>
          <w:szCs w:val="20"/>
        </w:rPr>
        <w:t xml:space="preserve">9.  Data Acquisition Plan</w:t>
      </w:r>
      <w:r>
        <w:rPr>
          <w:rFonts w:ascii="Arial" w:cs="Arial" w:eastAsia="Arial" w:hAnsi="Arial"/>
          <w:sz w:val="20"/>
          <w:szCs w:val="20"/>
        </w:rPr>
        <w:t xml:space="preserve">	</w:t>
      </w:r>
      <w:r>
        <w:rPr>
          <w:rFonts w:ascii="Arial" w:cs="Arial" w:eastAsia="Arial" w:hAnsi="Arial"/>
          <w:color w:val="475569"/>
          <w:sz w:val="20"/>
          <w:szCs w:val="20"/>
        </w:rPr>
        <w:t xml:space="preserve">15</w:t>
      </w:r>
    </w:p>
    <w:p>
      <w:pPr>
        <w:tabs>
          <w:tab w:val="right" w:pos="9026" w:leader="dot"/>
        </w:tabs>
        <w:spacing w:after="80"/>
      </w:pPr>
      <w:r>
        <w:rPr>
          <w:rFonts w:ascii="Arial" w:cs="Arial" w:eastAsia="Arial" w:hAnsi="Arial"/>
          <w:color w:val="0F172A"/>
          <w:sz w:val="20"/>
          <w:szCs w:val="20"/>
        </w:rPr>
        <w:t xml:space="preserve">10.  Phased Build Plan</w:t>
      </w:r>
      <w:r>
        <w:rPr>
          <w:rFonts w:ascii="Arial" w:cs="Arial" w:eastAsia="Arial" w:hAnsi="Arial"/>
          <w:sz w:val="20"/>
          <w:szCs w:val="20"/>
        </w:rPr>
        <w:t xml:space="preserve">	</w:t>
      </w:r>
      <w:r>
        <w:rPr>
          <w:rFonts w:ascii="Arial" w:cs="Arial" w:eastAsia="Arial" w:hAnsi="Arial"/>
          <w:color w:val="475569"/>
          <w:sz w:val="20"/>
          <w:szCs w:val="20"/>
        </w:rPr>
        <w:t xml:space="preserve">16</w:t>
      </w:r>
    </w:p>
    <w:p>
      <w:pPr>
        <w:tabs>
          <w:tab w:val="right" w:pos="9026" w:leader="dot"/>
        </w:tabs>
        <w:spacing w:after="80"/>
      </w:pPr>
      <w:r>
        <w:rPr>
          <w:rFonts w:ascii="Arial" w:cs="Arial" w:eastAsia="Arial" w:hAnsi="Arial"/>
          <w:color w:val="0F172A"/>
          <w:sz w:val="20"/>
          <w:szCs w:val="20"/>
        </w:rPr>
        <w:t xml:space="preserve">11.  Risk Register</w:t>
      </w:r>
      <w:r>
        <w:rPr>
          <w:rFonts w:ascii="Arial" w:cs="Arial" w:eastAsia="Arial" w:hAnsi="Arial"/>
          <w:sz w:val="20"/>
          <w:szCs w:val="20"/>
        </w:rPr>
        <w:t xml:space="preserve">	</w:t>
      </w:r>
      <w:r>
        <w:rPr>
          <w:rFonts w:ascii="Arial" w:cs="Arial" w:eastAsia="Arial" w:hAnsi="Arial"/>
          <w:color w:val="475569"/>
          <w:sz w:val="20"/>
          <w:szCs w:val="20"/>
        </w:rPr>
        <w:t xml:space="preserve">18</w:t>
      </w:r>
    </w:p>
    <w:p>
      <w:pPr>
        <w:tabs>
          <w:tab w:val="right" w:pos="9026" w:leader="dot"/>
        </w:tabs>
        <w:spacing w:after="80"/>
      </w:pPr>
      <w:r>
        <w:rPr>
          <w:rFonts w:ascii="Arial" w:cs="Arial" w:eastAsia="Arial" w:hAnsi="Arial"/>
          <w:color w:val="0F172A"/>
          <w:sz w:val="20"/>
          <w:szCs w:val="20"/>
        </w:rPr>
        <w:t xml:space="preserve">12.  Cost Model</w:t>
      </w:r>
      <w:r>
        <w:rPr>
          <w:rFonts w:ascii="Arial" w:cs="Arial" w:eastAsia="Arial" w:hAnsi="Arial"/>
          <w:sz w:val="20"/>
          <w:szCs w:val="20"/>
        </w:rPr>
        <w:t xml:space="preserve">	</w:t>
      </w:r>
      <w:r>
        <w:rPr>
          <w:rFonts w:ascii="Arial" w:cs="Arial" w:eastAsia="Arial" w:hAnsi="Arial"/>
          <w:color w:val="475569"/>
          <w:sz w:val="20"/>
          <w:szCs w:val="20"/>
        </w:rPr>
        <w:t xml:space="preserve">19</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0F172A"/>
          <w:sz w:val="36"/>
          <w:szCs w:val="36"/>
        </w:rPr>
        <w:t xml:space="preserve">1. Executive Summary</w:t>
      </w:r>
    </w:p>
    <w:p>
      <w:pPr>
        <w:pBdr>
          <w:bottom w:val="single" w:color="00D4C8" w:sz="8" w:space="1"/>
        </w:pBdr>
        <w:spacing w:after="0"/>
      </w:pPr>
    </w:p>
    <w:p>
      <w:pPr>
        <w:spacing w:after="100"/>
      </w:pPr>
    </w:p>
    <w:p>
      <w:pPr>
        <w:spacing w:after="120" w:line="300"/>
      </w:pPr>
      <w:r>
        <w:rPr>
          <w:rFonts w:ascii="Arial" w:cs="Arial" w:eastAsia="Arial" w:hAnsi="Arial"/>
          <w:color w:val="0F172A"/>
          <w:sz w:val="20"/>
          <w:szCs w:val="20"/>
        </w:rPr>
        <w:t xml:space="preserve">Pocket Developer is a commercial real estate site intelligence platform that transforms raw parcel data into actionable development decisions. It replaces generic tools like LandGlide with a proprietary system that combines parcel mapping, AI-powered site analysis, data center infrastructure scoring, and a firm’s own deal history into a single, field-ready interface.</w:t>
      </w:r>
    </w:p>
    <w:p>
      <w:pPr>
        <w:spacing w:after="120" w:line="300"/>
      </w:pPr>
      <w:r>
        <w:rPr>
          <w:rFonts w:ascii="Arial" w:cs="Arial" w:eastAsia="Arial" w:hAnsi="Arial"/>
          <w:color w:val="0F172A"/>
          <w:sz w:val="20"/>
          <w:szCs w:val="20"/>
        </w:rPr>
        <w:t xml:space="preserve">This document formalizes the technical stack, architecture decisions, mobile strategy, and phased build plan. Every decision is evaluated against three criteria: speed to DeThomas demo (Phase 1), ability to scale to multi-tenant SaaS (Phase 4), and alignment with the solo-developer build reality.</w:t>
      </w:r>
    </w:p>
    <w:p>
      <w:pPr>
        <w:spacing w:before="200" w:after="100"/>
      </w:pPr>
      <w:r>
        <w:rPr>
          <w:rFonts w:ascii="Arial" w:cs="Arial" w:eastAsia="Arial" w:hAnsi="Arial"/>
          <w:b/>
          <w:bCs/>
          <w:color w:val="0A7A73"/>
          <w:sz w:val="24"/>
          <w:szCs w:val="24"/>
        </w:rPr>
        <w:t xml:space="preserve">Product Scope</w:t>
      </w:r>
    </w:p>
    <w:p>
      <w:pPr>
        <w:spacing w:after="120" w:line="300"/>
      </w:pPr>
      <w:r>
        <w:rPr>
          <w:rFonts w:ascii="Arial" w:cs="Arial" w:eastAsia="Arial" w:hAnsi="Arial"/>
          <w:b/>
          <w:bCs/>
          <w:i w:val="false"/>
          <w:iCs w:val="false"/>
          <w:color w:val="0F172A"/>
          <w:sz w:val="20"/>
          <w:szCs w:val="20"/>
        </w:rPr>
        <w:t xml:space="preserve">Phase 1: </w:t>
      </w:r>
      <w:r>
        <w:rPr>
          <w:rFonts w:ascii="Arial" w:cs="Arial" w:eastAsia="Arial" w:hAnsi="Arial"/>
          <w:b w:val="false"/>
          <w:bCs w:val="false"/>
          <w:i w:val="false"/>
          <w:iCs w:val="false"/>
          <w:color w:val="0F172A"/>
          <w:sz w:val="20"/>
          <w:szCs w:val="20"/>
        </w:rPr>
        <w:t xml:space="preserve">LandGlide replication — interactive parcel map, owner/zoning data, GPS field use, saved properties</w:t>
      </w:r>
    </w:p>
    <w:p>
      <w:pPr>
        <w:spacing w:after="120" w:line="300"/>
      </w:pPr>
      <w:r>
        <w:rPr>
          <w:rFonts w:ascii="Arial" w:cs="Arial" w:eastAsia="Arial" w:hAnsi="Arial"/>
          <w:b/>
          <w:bCs/>
          <w:i w:val="false"/>
          <w:iCs w:val="false"/>
          <w:color w:val="0F172A"/>
          <w:sz w:val="20"/>
          <w:szCs w:val="20"/>
        </w:rPr>
        <w:t xml:space="preserve">Phase 2: </w:t>
      </w:r>
      <w:r>
        <w:rPr>
          <w:rFonts w:ascii="Arial" w:cs="Arial" w:eastAsia="Arial" w:hAnsi="Arial"/>
          <w:b w:val="false"/>
          <w:bCs w:val="false"/>
          <w:i w:val="false"/>
          <w:iCs w:val="false"/>
          <w:color w:val="0F172A"/>
          <w:sz w:val="20"/>
          <w:szCs w:val="20"/>
        </w:rPr>
        <w:t xml:space="preserve">AI site analysis — composite scoring, zoning AI chat, auto-comps, deal history RAG, feasibility briefs</w:t>
      </w:r>
    </w:p>
    <w:p>
      <w:pPr>
        <w:spacing w:after="120" w:line="300"/>
      </w:pPr>
      <w:r>
        <w:rPr>
          <w:rFonts w:ascii="Arial" w:cs="Arial" w:eastAsia="Arial" w:hAnsi="Arial"/>
          <w:b/>
          <w:bCs/>
          <w:i w:val="false"/>
          <w:iCs w:val="false"/>
          <w:color w:val="0F172A"/>
          <w:sz w:val="20"/>
          <w:szCs w:val="20"/>
        </w:rPr>
        <w:t xml:space="preserve">Phase 3: </w:t>
      </w:r>
      <w:r>
        <w:rPr>
          <w:rFonts w:ascii="Arial" w:cs="Arial" w:eastAsia="Arial" w:hAnsi="Arial"/>
          <w:b w:val="false"/>
          <w:bCs w:val="false"/>
          <w:i w:val="false"/>
          <w:iCs w:val="false"/>
          <w:color w:val="0F172A"/>
          <w:sz w:val="20"/>
          <w:szCs w:val="20"/>
        </w:rPr>
        <w:t xml:space="preserve">Data center site selector — power/fiber/water/environmental scoring, tier classification, site comparison</w:t>
      </w:r>
    </w:p>
    <w:p>
      <w:pPr>
        <w:spacing w:after="120" w:line="300"/>
      </w:pPr>
      <w:r>
        <w:rPr>
          <w:rFonts w:ascii="Arial" w:cs="Arial" w:eastAsia="Arial" w:hAnsi="Arial"/>
          <w:b/>
          <w:bCs/>
          <w:i w:val="false"/>
          <w:iCs w:val="false"/>
          <w:color w:val="0F172A"/>
          <w:sz w:val="20"/>
          <w:szCs w:val="20"/>
        </w:rPr>
        <w:t xml:space="preserve">Phase 4: </w:t>
      </w:r>
      <w:r>
        <w:rPr>
          <w:rFonts w:ascii="Arial" w:cs="Arial" w:eastAsia="Arial" w:hAnsi="Arial"/>
          <w:b w:val="false"/>
          <w:bCs w:val="false"/>
          <w:i w:val="false"/>
          <w:iCs w:val="false"/>
          <w:color w:val="0F172A"/>
          <w:sz w:val="20"/>
          <w:szCs w:val="20"/>
        </w:rPr>
        <w:t xml:space="preserve">Firm intelligence platform — proprietary ML model, deal pipeline CRM, white-label multi-tenancy, API layer</w:t>
      </w:r>
    </w:p>
    <w:p>
      <w:pPr>
        <w:spacing w:before="200" w:after="100"/>
      </w:pPr>
      <w:r>
        <w:rPr>
          <w:rFonts w:ascii="Arial" w:cs="Arial" w:eastAsia="Arial" w:hAnsi="Arial"/>
          <w:b/>
          <w:bCs/>
          <w:color w:val="0A7A73"/>
          <w:sz w:val="24"/>
          <w:szCs w:val="24"/>
        </w:rPr>
        <w:t xml:space="preserve">Anchor Client</w:t>
      </w:r>
    </w:p>
    <w:p>
      <w:pPr>
        <w:spacing w:after="120" w:line="300"/>
      </w:pPr>
      <w:r>
        <w:rPr>
          <w:rFonts w:ascii="Arial" w:cs="Arial" w:eastAsia="Arial" w:hAnsi="Arial"/>
          <w:color w:val="0F172A"/>
          <w:sz w:val="20"/>
          <w:szCs w:val="20"/>
        </w:rPr>
        <w:t xml:space="preserve">DeThomas Investments / Swope DeThomas. They have requested a proposal. Pricing target: $18K–$22K setup + $3,500/month platform fee. The Phase 1 demo is the gate to the contract.</w:t>
      </w:r>
    </w:p>
    <w:p>
      <w:pPr>
        <w:spacing w:before="200" w:after="100"/>
      </w:pPr>
      <w:r>
        <w:rPr>
          <w:rFonts w:ascii="Arial" w:cs="Arial" w:eastAsia="Arial" w:hAnsi="Arial"/>
          <w:b/>
          <w:bCs/>
          <w:color w:val="0A7A73"/>
          <w:sz w:val="24"/>
          <w:szCs w:val="24"/>
        </w:rPr>
        <w:t xml:space="preserve">Key Technical Constraints</w:t>
      </w:r>
    </w:p>
    <w:p>
      <w:pPr>
        <w:pStyle w:val="ListParagraph"/>
        <w:numPr>
          <w:ilvl w:val="0"/>
          <w:numId w:val="2"/>
        </w:numPr>
        <w:spacing w:after="80" w:line="300"/>
      </w:pPr>
      <w:r>
        <w:rPr>
          <w:rFonts w:ascii="Arial" w:cs="Arial" w:eastAsia="Arial" w:hAnsi="Arial"/>
          <w:sz w:val="20"/>
          <w:szCs w:val="20"/>
        </w:rPr>
        <w:t xml:space="preserve">Solo developer build (JT) — 10–15 hours/week alongside Airbus W-2 and Georgia Tech MS</w:t>
      </w:r>
    </w:p>
    <w:p>
      <w:pPr>
        <w:pStyle w:val="ListParagraph"/>
        <w:numPr>
          <w:ilvl w:val="0"/>
          <w:numId w:val="2"/>
        </w:numPr>
        <w:spacing w:after="80" w:line="300"/>
      </w:pPr>
      <w:r>
        <w:rPr>
          <w:rFonts w:ascii="Arial" w:cs="Arial" w:eastAsia="Arial" w:hAnsi="Arial"/>
          <w:sz w:val="20"/>
          <w:szCs w:val="20"/>
        </w:rPr>
        <w:t xml:space="preserve">Must support both desktop dashboard and mobile field use from day one</w:t>
      </w:r>
    </w:p>
    <w:p>
      <w:pPr>
        <w:pStyle w:val="ListParagraph"/>
        <w:numPr>
          <w:ilvl w:val="0"/>
          <w:numId w:val="2"/>
        </w:numPr>
        <w:spacing w:after="80" w:line="300"/>
      </w:pPr>
      <w:r>
        <w:rPr>
          <w:rFonts w:ascii="Arial" w:cs="Arial" w:eastAsia="Arial" w:hAnsi="Arial"/>
          <w:sz w:val="20"/>
          <w:szCs w:val="20"/>
        </w:rPr>
        <w:t xml:space="preserve">Heavy geospatial workload (PostGIS, vector tiles, spatial queries) is the defining technical challenge</w:t>
      </w:r>
    </w:p>
    <w:p>
      <w:pPr>
        <w:pStyle w:val="ListParagraph"/>
        <w:numPr>
          <w:ilvl w:val="0"/>
          <w:numId w:val="2"/>
        </w:numPr>
        <w:spacing w:after="80" w:line="300"/>
      </w:pPr>
      <w:r>
        <w:rPr>
          <w:rFonts w:ascii="Arial" w:cs="Arial" w:eastAsia="Arial" w:hAnsi="Arial"/>
          <w:sz w:val="20"/>
          <w:szCs w:val="20"/>
        </w:rPr>
        <w:t xml:space="preserve">AI/ML pipeline must be decoupled from the frontend database for independent scaling</w:t>
      </w:r>
    </w:p>
    <w:p>
      <w:r>
        <w:br w:type="page"/>
      </w:r>
    </w:p>
    <w:p>
      <w:pPr>
        <w:pStyle w:val="Heading1"/>
        <w:spacing w:before="360" w:after="200"/>
      </w:pPr>
      <w:r>
        <w:rPr>
          <w:rFonts w:ascii="Arial" w:cs="Arial" w:eastAsia="Arial" w:hAnsi="Arial"/>
          <w:b/>
          <w:bCs/>
          <w:color w:val="0F172A"/>
          <w:sz w:val="36"/>
          <w:szCs w:val="36"/>
        </w:rPr>
        <w:t xml:space="preserve">2. Technical Stack Decisions</w:t>
      </w:r>
    </w:p>
    <w:p>
      <w:pPr>
        <w:pBdr>
          <w:bottom w:val="single" w:color="00D4C8" w:sz="8" w:space="1"/>
        </w:pBdr>
        <w:spacing w:after="0"/>
      </w:pPr>
    </w:p>
    <w:p>
      <w:pPr>
        <w:spacing w:after="100"/>
      </w:pPr>
    </w:p>
    <w:p>
      <w:pPr>
        <w:spacing w:after="120" w:line="300"/>
      </w:pPr>
      <w:r>
        <w:rPr>
          <w:rFonts w:ascii="Arial" w:cs="Arial" w:eastAsia="Arial" w:hAnsi="Arial"/>
          <w:color w:val="0F172A"/>
          <w:sz w:val="20"/>
          <w:szCs w:val="20"/>
        </w:rPr>
        <w:t xml:space="preserve">The stack is chosen to maximize three things simultaneously: developer velocity for a solo build, production readiness for a paying client, and a clear path to multi-tenant SaaS without a rewrite. Every choice below has been pressure-tested against alternatives.</w:t>
      </w:r>
    </w:p>
    <w:p>
      <w:pPr>
        <w:spacing w:before="200" w:after="100"/>
      </w:pPr>
      <w:r>
        <w:rPr>
          <w:rFonts w:ascii="Arial" w:cs="Arial" w:eastAsia="Arial" w:hAnsi="Arial"/>
          <w:b/>
          <w:bCs/>
          <w:color w:val="0A7A73"/>
          <w:sz w:val="24"/>
          <w:szCs w:val="24"/>
        </w:rPr>
        <w:t xml:space="preserve">Confirmed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Layer</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Technology</w:t>
            </w:r>
          </w:p>
        </w:tc>
        <w:tc>
          <w:tcPr>
            <w:tcW w:type="dxa" w:w="5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Rationale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Frontend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Next.js 15 (App Router)</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React Server Components for data-heavy views; client components for map. Single codebase for web + mobile PWA.</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bCs/>
                <w:color w:val="0F172A"/>
                <w:sz w:val="18"/>
                <w:szCs w:val="18"/>
              </w:rPr>
              <w:t xml:space="preserve">Mobile</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PWA → Capacitor</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PWA for Phase 1–2 (instant deploy, no App Store). Capacitor wraps the same codebase into native iOS/Android shells for Phase 3+ when native GPS, push, offline are needed.</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Maps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Mapbox GL JS v3</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Superior vector tile performance, custom styling for dark HUD theme, better cost model than Google Maps for tile overlays.</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bCs/>
                <w:color w:val="0F172A"/>
                <w:sz w:val="18"/>
                <w:szCs w:val="18"/>
              </w:rPr>
              <w:t xml:space="preserve">Backend API</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Python FastAPI</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Async, type-safe, native Pydantic validation. Hosts all scoring engines, LLM orchestration, RAG pipeline, and ML training.</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Database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Supabase (Postgres 15)</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Managed Postgres with PostGIS, pgvector, Row-Level Security, Realtime subscriptions, and built-in Auth. Single DB for all data.</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bCs/>
                <w:color w:val="0F172A"/>
                <w:sz w:val="18"/>
                <w:szCs w:val="18"/>
              </w:rPr>
              <w:t xml:space="preserve">Vector Store</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pgvector (in Supabase)</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No separate vector DB needed. Embeddings live alongside relational data. Simplifies joins between deal docs and parcels.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Auth</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Supabase Auth + RLS</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JWT-based, supports email/password and SSO. Row-Level Security enforces org isolation at the DB layer — critical for Phase 4 multi-tenancy.</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bCs/>
                <w:color w:val="0F172A"/>
                <w:sz w:val="18"/>
                <w:szCs w:val="18"/>
              </w:rPr>
              <w:t xml:space="preserve">AI / LLM</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Claude API (Anthropic)</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Primary LLM for zoning interpretation, feasibility briefs, and deal RAG. OpenAI text-embedding-3-large for embeddings (best retrieval quality at 3072 dims).</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ML Training</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XGBoost + SHAP</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Gradient boosted trees for firm-specific scoring (Phase 4). Works with hundreds of samples, interpretable via SHAP. No GPU needed.</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bCs/>
                <w:color w:val="0F172A"/>
                <w:sz w:val="18"/>
                <w:szCs w:val="18"/>
              </w:rPr>
              <w:t xml:space="preserve">Hosting</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Vercel + Railway</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Vercel for Next.js (edge functions, ISR). Railway for FastAPI + background workers. Both scale from free tier to production.</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Job Queue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Redis + ARQ</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Async job processing for scoring, RAG ingestion, model retraining, watch alerts. ARQ is lightweight Python-native.</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bCs/>
                <w:color w:val="0F172A"/>
                <w:sz w:val="18"/>
                <w:szCs w:val="18"/>
              </w:rPr>
              <w:t xml:space="preserve">File Storage</w:t>
            </w:r>
          </w:p>
        </w:tc>
        <w:tc>
          <w:tcPr>
            <w:tcW w:type="dxa" w:w="24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Supabase Storage / R2</w:t>
            </w:r>
          </w:p>
        </w:tc>
        <w:tc>
          <w:tcPr>
            <w:tcW w:type="dxa" w:w="5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Deal documents, generated PDFs, ML model artifacts. Supabase Storage for Phase 1–2, Cloudflare R2 for cost optimization at scale.</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Email</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Resend</w:t>
            </w:r>
          </w:p>
        </w:tc>
        <w:tc>
          <w:tcPr>
            <w:tcW w:type="dxa" w:w="5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Transactional email (alerts, digests, team notifications). Generous free tier, simple API.</w:t>
            </w:r>
          </w:p>
        </w:tc>
      </w:tr>
    </w:tbl>
    <w:p>
      <w:r>
        <w:br w:type="page"/>
      </w:r>
    </w:p>
    <w:p>
      <w:pPr>
        <w:pStyle w:val="Heading1"/>
        <w:spacing w:before="360" w:after="200"/>
      </w:pPr>
      <w:r>
        <w:rPr>
          <w:rFonts w:ascii="Arial" w:cs="Arial" w:eastAsia="Arial" w:hAnsi="Arial"/>
          <w:b/>
          <w:bCs/>
          <w:color w:val="0F172A"/>
          <w:sz w:val="36"/>
          <w:szCs w:val="36"/>
        </w:rPr>
        <w:t xml:space="preserve">3. The Mobile Strategy</w:t>
      </w:r>
    </w:p>
    <w:p>
      <w:pPr>
        <w:pBdr>
          <w:bottom w:val="single" w:color="F97316" w:sz="8" w:space="1"/>
        </w:pBdr>
        <w:spacing w:after="0"/>
      </w:pPr>
    </w:p>
    <w:p>
      <w:pPr>
        <w:spacing w:after="100"/>
      </w:pPr>
    </w:p>
    <w:p>
      <w:pPr>
        <w:spacing w:after="120" w:line="300"/>
      </w:pPr>
      <w:r>
        <w:rPr>
          <w:rFonts w:ascii="Arial" w:cs="Arial" w:eastAsia="Arial" w:hAnsi="Arial"/>
          <w:color w:val="0F172A"/>
          <w:sz w:val="20"/>
          <w:szCs w:val="20"/>
        </w:rPr>
        <w:t xml:space="preserve">This is the most consequential architecture decision in the entire project. DeThomas developers walk sites with iPhones. The field experience must be excellent. But building and maintaining a separate native app as a solo developer is a timeline killer. The strategy is a deliberate three-stage progression.</w:t>
      </w:r>
    </w:p>
    <w:p>
      <w:pPr>
        <w:spacing w:before="200" w:after="100"/>
      </w:pPr>
      <w:r>
        <w:rPr>
          <w:rFonts w:ascii="Arial" w:cs="Arial" w:eastAsia="Arial" w:hAnsi="Arial"/>
          <w:b/>
          <w:bCs/>
          <w:color w:val="0A7A73"/>
          <w:sz w:val="24"/>
          <w:szCs w:val="24"/>
        </w:rPr>
        <w:t xml:space="preserve">Why Not React Native from Day One?</w:t>
      </w:r>
    </w:p>
    <w:p>
      <w:pPr>
        <w:spacing w:after="120" w:line="300"/>
      </w:pPr>
      <w:r>
        <w:rPr>
          <w:rFonts w:ascii="Arial" w:cs="Arial" w:eastAsia="Arial" w:hAnsi="Arial"/>
          <w:color w:val="0F172A"/>
          <w:sz w:val="20"/>
          <w:szCs w:val="20"/>
        </w:rPr>
        <w:t xml:space="preserve">The original conversations considered React Native via Expo. After evaluating it against the project’s specific requirements, it’s the wrong choice at this stage for three reasons.</w:t>
      </w:r>
    </w:p>
    <w:p>
      <w:pPr>
        <w:pStyle w:val="ListParagraph"/>
        <w:numPr>
          <w:ilvl w:val="0"/>
          <w:numId w:val="3"/>
        </w:numPr>
        <w:spacing w:after="100" w:line="300"/>
      </w:pPr>
      <w:r>
        <w:rPr>
          <w:rFonts w:ascii="Arial" w:cs="Arial" w:eastAsia="Arial" w:hAnsi="Arial"/>
          <w:sz w:val="20"/>
          <w:szCs w:val="20"/>
        </w:rPr>
        <w:t xml:space="preserve">Mapbox GL’s React Native bindings (@rnmapbox/maps) have a history of breaking changes, </w:t>
      </w:r>
      <w:r>
        <w:rPr>
          <w:rFonts w:ascii="Arial" w:cs="Arial" w:eastAsia="Arial" w:hAnsi="Arial"/>
          <w:sz w:val="20"/>
          <w:szCs w:val="20"/>
        </w:rPr>
        <w:t xml:space="preserve">inconsistent gesture handling, and slower feature parity with the JS SDK. The web SDK (mapbox-gl-js v3) is the gold standard.</w:t>
      </w:r>
    </w:p>
    <w:p>
      <w:pPr>
        <w:pStyle w:val="ListParagraph"/>
        <w:numPr>
          <w:ilvl w:val="0"/>
          <w:numId w:val="3"/>
        </w:numPr>
        <w:spacing w:after="100" w:line="300"/>
      </w:pPr>
      <w:r>
        <w:rPr>
          <w:rFonts w:ascii="Arial" w:cs="Arial" w:eastAsia="Arial" w:hAnsi="Arial"/>
          <w:sz w:val="20"/>
          <w:szCs w:val="20"/>
        </w:rPr>
        <w:t xml:space="preserve">Two codebases (Next.js + React Native) doubles every UI change. As a solo developer, this is unsustainable. Every hour spent syncing UI between web and mobile is an hour not spent on the scoring engine or RAG pipeline — the features that actually differentiate the product.</w:t>
      </w:r>
    </w:p>
    <w:p>
      <w:pPr>
        <w:pStyle w:val="ListParagraph"/>
        <w:numPr>
          <w:ilvl w:val="0"/>
          <w:numId w:val="3"/>
        </w:numPr>
        <w:spacing w:after="100" w:line="300"/>
      </w:pPr>
      <w:r>
        <w:rPr>
          <w:rFonts w:ascii="Arial" w:cs="Arial" w:eastAsia="Arial" w:hAnsi="Arial"/>
          <w:sz w:val="20"/>
          <w:szCs w:val="20"/>
        </w:rPr>
        <w:t xml:space="preserve">App Store review cycles (1–7 days) kill iteration speed. During the co-development phase with DeThomas, you need to ship fixes and features same-day. A PWA deploys in seconds.</w:t>
      </w:r>
    </w:p>
    <w:p>
      <w:pPr>
        <w:spacing w:before="200" w:after="100"/>
      </w:pPr>
      <w:r>
        <w:rPr>
          <w:rFonts w:ascii="Arial" w:cs="Arial" w:eastAsia="Arial" w:hAnsi="Arial"/>
          <w:b/>
          <w:bCs/>
          <w:color w:val="0A7A73"/>
          <w:sz w:val="24"/>
          <w:szCs w:val="24"/>
        </w:rPr>
        <w:t xml:space="preserve">The Three-Stage Mobile Progression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Stage</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Timeline</w:t>
            </w:r>
          </w:p>
        </w:tc>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Approach</w:t>
            </w:r>
          </w:p>
        </w:tc>
        <w:tc>
          <w:tcPr>
            <w:tcW w:type="dxa" w:w="3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What It Unlocks</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Stage 1</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1–2</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Progressive Web App (PWA). Next.js + service worker + web app manifest. User adds to home screen from Safari/Chrome.</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Mapbox GL JS, geolocation, offline map tile caching, instant deploys. No App Store dependency.</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7C3AED"/>
                <w:sz w:val="18"/>
                <w:szCs w:val="18"/>
              </w:rPr>
              <w:t xml:space="preserve">Stage 2</w:t>
            </w:r>
          </w:p>
        </w:tc>
        <w:tc>
          <w:tcPr>
            <w:tcW w:type="dxa" w:w="16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3</w:t>
            </w:r>
          </w:p>
        </w:tc>
        <w:tc>
          <w:tcPr>
            <w:tcW w:type="dxa" w:w="32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Capacitor Native Shell. Same Next.js codebase wrapped in Capacitor. Builds to iOS .ipa and Android .apk from one source.</w:t>
            </w:r>
          </w:p>
        </w:tc>
        <w:tc>
          <w:tcPr>
            <w:tcW w:type="dxa" w:w="316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Native push notifications, background GPS tracking for site visits, offline SQLite sync, biometric auth, App Store presence.</w:t>
            </w:r>
          </w:p>
        </w:tc>
      </w:tr>
      <w:tr>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Stage 3</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4+</w:t>
            </w:r>
          </w:p>
        </w:tc>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Selective Native Modules. Keep Capacitor shell but add native Swift/Kotlin plugins for camera (site photos), AR overlay (parcel boundary visualization), and Bluetooth (field instrument pairing).</w:t>
            </w:r>
          </w:p>
        </w:tc>
        <w:tc>
          <w:tcPr>
            <w:tcW w:type="dxa" w:w="3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Premium native features that justify enterprise pricing. AR parcel visualization is a compelling demo moment.</w:t>
            </w:r>
          </w:p>
        </w:tc>
      </w:tr>
    </w:tbl>
    <w:p>
      <w:pPr>
        <w:spacing w:after="100"/>
      </w:pPr>
    </w:p>
    <w:p>
      <w:pPr>
        <w:spacing w:before="200" w:after="100"/>
      </w:pPr>
      <w:r>
        <w:rPr>
          <w:rFonts w:ascii="Arial" w:cs="Arial" w:eastAsia="Arial" w:hAnsi="Arial"/>
          <w:b/>
          <w:bCs/>
          <w:color w:val="0A7A73"/>
          <w:sz w:val="24"/>
          <w:szCs w:val="24"/>
        </w:rPr>
        <w:t xml:space="preserve">PWA Capabilities That Cover Phase 1–2</w:t>
      </w:r>
    </w:p>
    <w:p>
      <w:pPr>
        <w:spacing w:after="120" w:line="300"/>
      </w:pPr>
      <w:r>
        <w:rPr>
          <w:rFonts w:ascii="Arial" w:cs="Arial" w:eastAsia="Arial" w:hAnsi="Arial"/>
          <w:color w:val="0F172A"/>
          <w:sz w:val="20"/>
          <w:szCs w:val="20"/>
        </w:rPr>
        <w:t xml:space="preserve">The web platform has matured substantially. The following capabilities are available in PWA mode on both iOS Safari and Android Chrome, which covers every feature needed through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Capability</w:t>
            </w:r>
          </w:p>
        </w:tc>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iOS Safari</w:t>
            </w:r>
          </w:p>
        </w:tc>
        <w:tc>
          <w:tcPr>
            <w:tcW w:type="dxa" w:w="31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Android Chrome</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Geolocation (GPS)</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support</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support</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Add to Home Screen</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support</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support + install prompt</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Offline Caching (Service Worker)</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support</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support</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Camera Access</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support</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support</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Push Notifications</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Supported (iOS 16.4+)</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support</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Background Sync</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Limited</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support</w:t>
            </w:r>
          </w:p>
        </w:tc>
      </w:tr>
      <w:tr>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Persistent Storage</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Limited (7-day eviction)</w:t>
            </w:r>
          </w:p>
        </w:tc>
        <w:tc>
          <w:tcPr>
            <w:tcW w:type="dxa" w:w="31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support</w:t>
            </w:r>
          </w:p>
        </w:tc>
      </w:tr>
    </w:tbl>
    <w:p>
      <w:pPr>
        <w:spacing w:after="80"/>
      </w:pPr>
    </w:p>
    <w:p>
      <w:pPr>
        <w:spacing w:after="120" w:line="300"/>
      </w:pPr>
      <w:r>
        <w:rPr>
          <w:rFonts w:ascii="Arial" w:cs="Arial" w:eastAsia="Arial" w:hAnsi="Arial"/>
          <w:color w:val="0F172A"/>
          <w:sz w:val="20"/>
          <w:szCs w:val="20"/>
        </w:rPr>
        <w:t xml:space="preserve">The iOS 7-day storage eviction for PWAs is the primary limitation. For Phase 1–2 this is manageable — parcel data is fetched live and user session tokens refresh on each visit. By Phase 3, the Capacitor shell eliminates this restriction entirely.</w:t>
      </w:r>
    </w:p>
    <w:p>
      <w:pPr>
        <w:spacing w:before="200" w:after="100"/>
      </w:pPr>
      <w:r>
        <w:rPr>
          <w:rFonts w:ascii="Arial" w:cs="Arial" w:eastAsia="Arial" w:hAnsi="Arial"/>
          <w:b/>
          <w:bCs/>
          <w:color w:val="0A7A73"/>
          <w:sz w:val="24"/>
          <w:szCs w:val="24"/>
        </w:rPr>
        <w:t xml:space="preserve">Capacitor vs. Alternatives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Framework</w:t>
            </w:r>
          </w:p>
        </w:tc>
        <w:tc>
          <w:tcPr>
            <w:tcW w:type="dxa" w:w="2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Pros</w:t>
            </w:r>
          </w:p>
        </w:tc>
        <w:tc>
          <w:tcPr>
            <w:tcW w:type="dxa" w:w="2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Cons</w:t>
            </w:r>
          </w:p>
        </w:tc>
        <w:tc>
          <w:tcPr>
            <w:tcW w:type="dxa" w:w="252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Verdict</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Capacitor</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Wraps existing Next.js. One codebase. Native plugin ecosystem. No new framework to learn.</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WebView performance ceiling for heavy animations (not relevant for map apps).</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CHOSEN</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bCs/>
                <w:color w:val="0F172A"/>
                <w:sz w:val="18"/>
                <w:szCs w:val="18"/>
              </w:rPr>
              <w:t xml:space="preserve">React Native</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True native rendering. Large ecosystem.</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Separate codebase from Next.js. Mapbox RN bindings are unreliable. Doubles maintenance.</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Rejected</w:t>
            </w:r>
          </w:p>
        </w:tc>
      </w:tr>
      <w:tr>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Expo + Web</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Cross-platform from one codebase.</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Web output is not Next.js (loses SSR, ISR, API routes). Mapbox support is experimental.</w:t>
            </w:r>
          </w:p>
        </w:tc>
        <w:tc>
          <w:tcPr>
            <w:tcW w:type="dxa" w:w="252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Rejected</w:t>
            </w:r>
          </w:p>
        </w:tc>
      </w:tr>
      <w:tr>
        <w:tc>
          <w:tcPr>
            <w:tcW w:type="dxa" w:w="180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bCs/>
                <w:color w:val="0F172A"/>
                <w:sz w:val="18"/>
                <w:szCs w:val="18"/>
              </w:rPr>
              <w:t xml:space="preserve">Flutter</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Excellent performance. Good maps support.</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Dart language. No code sharing with Next.js or Python backend. New ecosystem to learn.</w:t>
            </w:r>
          </w:p>
        </w:tc>
        <w:tc>
          <w:tcPr>
            <w:tcW w:type="dxa" w:w="2520"/>
            <w:tcBorders>
              <w:top w:val="single" w:color="E2E8F0" w:sz="1"/>
              <w:left w:val="single" w:color="E2E8F0" w:sz="1"/>
              <w:bottom w:val="single" w:color="E2E8F0" w:sz="1"/>
              <w:right w:val="single" w:color="E2E8F0" w:sz="1"/>
            </w:tcBorders>
            <w:shd w:fill="F8FAFC" w:val="clear"/>
            <w:tcMar>
              <w:top w:type="dxa" w:w="60"/>
              <w:left w:type="dxa" w:w="120"/>
              <w:bottom w:type="dxa" w:w="60"/>
              <w:right w:type="dxa" w:w="120"/>
            </w:tcMar>
            <w:vAlign w:val="center"/>
          </w:tcPr>
          <w:p>
            <w:r>
              <w:rPr>
                <w:rFonts w:ascii="Arial" w:cs="Arial" w:eastAsia="Arial" w:hAnsi="Arial"/>
                <w:b w:val="false"/>
                <w:bCs w:val="false"/>
                <w:color w:val="DC2626"/>
                <w:sz w:val="18"/>
                <w:szCs w:val="18"/>
              </w:rPr>
              <w:t xml:space="preserve">Rejected</w:t>
            </w:r>
          </w:p>
        </w:tc>
      </w:tr>
    </w:tbl>
    <w:p>
      <w:r>
        <w:br w:type="page"/>
      </w:r>
    </w:p>
    <w:p>
      <w:pPr>
        <w:pStyle w:val="Heading1"/>
        <w:spacing w:before="360" w:after="200"/>
      </w:pPr>
      <w:r>
        <w:rPr>
          <w:rFonts w:ascii="Arial" w:cs="Arial" w:eastAsia="Arial" w:hAnsi="Arial"/>
          <w:b/>
          <w:bCs/>
          <w:color w:val="0F172A"/>
          <w:sz w:val="36"/>
          <w:szCs w:val="36"/>
        </w:rPr>
        <w:t xml:space="preserve">4. Frontend Architecture</w:t>
      </w:r>
    </w:p>
    <w:p>
      <w:pPr>
        <w:pBdr>
          <w:bottom w:val="single" w:color="00D4C8" w:sz="8" w:space="1"/>
        </w:pBdr>
        <w:spacing w:after="0"/>
      </w:pPr>
    </w:p>
    <w:p>
      <w:pPr>
        <w:spacing w:after="100"/>
      </w:pPr>
    </w:p>
    <w:p>
      <w:pPr>
        <w:spacing w:before="200" w:after="100"/>
      </w:pPr>
      <w:r>
        <w:rPr>
          <w:rFonts w:ascii="Arial" w:cs="Arial" w:eastAsia="Arial" w:hAnsi="Arial"/>
          <w:b/>
          <w:bCs/>
          <w:color w:val="0A7A73"/>
          <w:sz w:val="24"/>
          <w:szCs w:val="24"/>
        </w:rPr>
        <w:t xml:space="preserve">Framework: Next.js 15 with App Router</w:t>
      </w:r>
    </w:p>
    <w:p>
      <w:pPr>
        <w:spacing w:after="120" w:line="300"/>
      </w:pPr>
      <w:r>
        <w:rPr>
          <w:rFonts w:ascii="Arial" w:cs="Arial" w:eastAsia="Arial" w:hAnsi="Arial"/>
          <w:color w:val="0F172A"/>
          <w:sz w:val="20"/>
          <w:szCs w:val="20"/>
        </w:rPr>
        <w:t xml:space="preserve">The App Router is the correct choice over Pages Router for this project. Server Components handle the data-heavy dashboard views (Phase 4 executive dashboard, pipeline Kanban) without shipping computation to the client. Client Components handle the interactive map layer where Mapbox GL JS must run in the browser.</w:t>
      </w:r>
    </w:p>
    <w:p>
      <w:pPr>
        <w:spacing w:before="200" w:after="100"/>
      </w:pPr>
      <w:r>
        <w:rPr>
          <w:rFonts w:ascii="Arial" w:cs="Arial" w:eastAsia="Arial" w:hAnsi="Arial"/>
          <w:b/>
          <w:bCs/>
          <w:color w:val="0A7A73"/>
          <w:sz w:val="24"/>
          <w:szCs w:val="24"/>
        </w:rPr>
        <w:t xml:space="preserve">Project Structure</w:t>
      </w:r>
    </w:p>
    <w:p>
      <w:pPr>
        <w:shd w:fill="1E293B" w:val="clear"/>
        <w:spacing w:after="80" w:line="260"/>
        <w:ind w:left="360" w:right="360"/>
      </w:pPr>
      <w:r>
        <w:rPr>
          <w:rFonts w:ascii="Consolas" w:cs="Consolas" w:eastAsia="Consolas" w:hAnsi="Consolas"/>
          <w:color w:val="00D4C8"/>
          <w:sz w:val="17"/>
          <w:szCs w:val="17"/>
        </w:rPr>
        <w:t xml:space="preserve">pocket-developer/</w:t>
      </w:r>
    </w:p>
    <w:p>
      <w:pPr>
        <w:shd w:fill="1E293B" w:val="clear"/>
        <w:spacing w:after="80" w:line="260"/>
        <w:ind w:left="360" w:right="360"/>
      </w:pPr>
      <w:r>
        <w:rPr>
          <w:rFonts w:ascii="Consolas" w:cs="Consolas" w:eastAsia="Consolas" w:hAnsi="Consolas"/>
          <w:color w:val="00D4C8"/>
          <w:sz w:val="17"/>
          <w:szCs w:val="17"/>
        </w:rPr>
        <w:t xml:space="preserve">  app/                        # Next.js App Router</w:t>
      </w:r>
    </w:p>
    <w:p>
      <w:pPr>
        <w:shd w:fill="1E293B" w:val="clear"/>
        <w:spacing w:after="80" w:line="260"/>
        <w:ind w:left="360" w:right="360"/>
      </w:pPr>
      <w:r>
        <w:rPr>
          <w:rFonts w:ascii="Consolas" w:cs="Consolas" w:eastAsia="Consolas" w:hAnsi="Consolas"/>
          <w:color w:val="00D4C8"/>
          <w:sz w:val="17"/>
          <w:szCs w:val="17"/>
        </w:rPr>
        <w:t xml:space="preserve">    (auth)/                    # Auth group: login, register</w:t>
      </w:r>
    </w:p>
    <w:p>
      <w:pPr>
        <w:shd w:fill="1E293B" w:val="clear"/>
        <w:spacing w:after="80" w:line="260"/>
        <w:ind w:left="360" w:right="360"/>
      </w:pPr>
      <w:r>
        <w:rPr>
          <w:rFonts w:ascii="Consolas" w:cs="Consolas" w:eastAsia="Consolas" w:hAnsi="Consolas"/>
          <w:color w:val="00D4C8"/>
          <w:sz w:val="17"/>
          <w:szCs w:val="17"/>
        </w:rPr>
        <w:t xml:space="preserve">    (platform)/                # Authenticated app shell</w:t>
      </w:r>
    </w:p>
    <w:p>
      <w:pPr>
        <w:shd w:fill="1E293B" w:val="clear"/>
        <w:spacing w:after="80" w:line="260"/>
        <w:ind w:left="360" w:right="360"/>
      </w:pPr>
      <w:r>
        <w:rPr>
          <w:rFonts w:ascii="Consolas" w:cs="Consolas" w:eastAsia="Consolas" w:hAnsi="Consolas"/>
          <w:color w:val="00D4C8"/>
          <w:sz w:val="17"/>
          <w:szCs w:val="17"/>
        </w:rPr>
        <w:t xml:space="preserve">      map/                     # Phase 1: Main map view</w:t>
      </w:r>
    </w:p>
    <w:p>
      <w:pPr>
        <w:shd w:fill="1E293B" w:val="clear"/>
        <w:spacing w:after="80" w:line="260"/>
        <w:ind w:left="360" w:right="360"/>
      </w:pPr>
      <w:r>
        <w:rPr>
          <w:rFonts w:ascii="Consolas" w:cs="Consolas" w:eastAsia="Consolas" w:hAnsi="Consolas"/>
          <w:color w:val="00D4C8"/>
          <w:sz w:val="17"/>
          <w:szCs w:val="17"/>
        </w:rPr>
        <w:t xml:space="preserve">      dashboard/               # Phase 4: Executive dashboard</w:t>
      </w:r>
    </w:p>
    <w:p>
      <w:pPr>
        <w:shd w:fill="1E293B" w:val="clear"/>
        <w:spacing w:after="80" w:line="260"/>
        <w:ind w:left="360" w:right="360"/>
      </w:pPr>
      <w:r>
        <w:rPr>
          <w:rFonts w:ascii="Consolas" w:cs="Consolas" w:eastAsia="Consolas" w:hAnsi="Consolas"/>
          <w:color w:val="00D4C8"/>
          <w:sz w:val="17"/>
          <w:szCs w:val="17"/>
        </w:rPr>
        <w:t xml:space="preserve">      pipeline/                # Phase 4: Deal Kanban</w:t>
      </w:r>
    </w:p>
    <w:p>
      <w:pPr>
        <w:shd w:fill="1E293B" w:val="clear"/>
        <w:spacing w:after="80" w:line="260"/>
        <w:ind w:left="360" w:right="360"/>
      </w:pPr>
      <w:r>
        <w:rPr>
          <w:rFonts w:ascii="Consolas" w:cs="Consolas" w:eastAsia="Consolas" w:hAnsi="Consolas"/>
          <w:color w:val="00D4C8"/>
          <w:sz w:val="17"/>
          <w:szCs w:val="17"/>
        </w:rPr>
        <w:t xml:space="preserve">      alerts/                  # Phase 4: Watch alerts</w:t>
      </w:r>
    </w:p>
    <w:p>
      <w:pPr>
        <w:shd w:fill="1E293B" w:val="clear"/>
        <w:spacing w:after="80" w:line="260"/>
        <w:ind w:left="360" w:right="360"/>
      </w:pPr>
      <w:r>
        <w:rPr>
          <w:rFonts w:ascii="Consolas" w:cs="Consolas" w:eastAsia="Consolas" w:hAnsi="Consolas"/>
          <w:color w:val="00D4C8"/>
          <w:sz w:val="17"/>
          <w:szCs w:val="17"/>
        </w:rPr>
        <w:t xml:space="preserve">      settings/                # Org settings, API keys</w:t>
      </w:r>
    </w:p>
    <w:p>
      <w:pPr>
        <w:shd w:fill="1E293B" w:val="clear"/>
        <w:spacing w:after="80" w:line="260"/>
        <w:ind w:left="360" w:right="360"/>
      </w:pPr>
      <w:r>
        <w:rPr>
          <w:rFonts w:ascii="Consolas" w:cs="Consolas" w:eastAsia="Consolas" w:hAnsi="Consolas"/>
          <w:color w:val="00D4C8"/>
          <w:sz w:val="17"/>
          <w:szCs w:val="17"/>
        </w:rPr>
        <w:t xml:space="preserve">    api/                        # Next.js API routes (BFF layer)</w:t>
      </w:r>
    </w:p>
    <w:p>
      <w:pPr>
        <w:shd w:fill="1E293B" w:val="clear"/>
        <w:spacing w:after="80" w:line="260"/>
        <w:ind w:left="360" w:right="360"/>
      </w:pPr>
      <w:r>
        <w:rPr>
          <w:rFonts w:ascii="Consolas" w:cs="Consolas" w:eastAsia="Consolas" w:hAnsi="Consolas"/>
          <w:color w:val="00D4C8"/>
          <w:sz w:val="17"/>
          <w:szCs w:val="17"/>
        </w:rPr>
        <w:t xml:space="preserve">      parcel/[apn]/            # Proxies to FastAPI</w:t>
      </w:r>
    </w:p>
    <w:p>
      <w:pPr>
        <w:shd w:fill="1E293B" w:val="clear"/>
        <w:spacing w:after="80" w:line="260"/>
        <w:ind w:left="360" w:right="360"/>
      </w:pPr>
      <w:r>
        <w:rPr>
          <w:rFonts w:ascii="Consolas" w:cs="Consolas" w:eastAsia="Consolas" w:hAnsi="Consolas"/>
          <w:color w:val="00D4C8"/>
          <w:sz w:val="17"/>
          <w:szCs w:val="17"/>
        </w:rPr>
        <w:t xml:space="preserve">      score/[apn]/             # Proxies to FastAPI</w:t>
      </w:r>
    </w:p>
    <w:p>
      <w:pPr>
        <w:shd w:fill="1E293B" w:val="clear"/>
        <w:spacing w:after="80" w:line="260"/>
        <w:ind w:left="360" w:right="360"/>
      </w:pPr>
      <w:r>
        <w:rPr>
          <w:rFonts w:ascii="Consolas" w:cs="Consolas" w:eastAsia="Consolas" w:hAnsi="Consolas"/>
          <w:color w:val="00D4C8"/>
          <w:sz w:val="17"/>
          <w:szCs w:val="17"/>
        </w:rPr>
        <w:t xml:space="preserve">  components/</w:t>
      </w:r>
    </w:p>
    <w:p>
      <w:pPr>
        <w:shd w:fill="1E293B" w:val="clear"/>
        <w:spacing w:after="80" w:line="260"/>
        <w:ind w:left="360" w:right="360"/>
      </w:pPr>
      <w:r>
        <w:rPr>
          <w:rFonts w:ascii="Consolas" w:cs="Consolas" w:eastAsia="Consolas" w:hAnsi="Consolas"/>
          <w:color w:val="00D4C8"/>
          <w:sz w:val="17"/>
          <w:szCs w:val="17"/>
        </w:rPr>
        <w:t xml:space="preserve">    map/                        # MapContainer, ParcelLayer, etc.</w:t>
      </w:r>
    </w:p>
    <w:p>
      <w:pPr>
        <w:shd w:fill="1E293B" w:val="clear"/>
        <w:spacing w:after="80" w:line="260"/>
        <w:ind w:left="360" w:right="360"/>
      </w:pPr>
      <w:r>
        <w:rPr>
          <w:rFonts w:ascii="Consolas" w:cs="Consolas" w:eastAsia="Consolas" w:hAnsi="Consolas"/>
          <w:color w:val="00D4C8"/>
          <w:sz w:val="17"/>
          <w:szCs w:val="17"/>
        </w:rPr>
        <w:t xml:space="preserve">    panels/                     # ParcelPanel, ScoreTab, ZoningTab</w:t>
      </w:r>
    </w:p>
    <w:p>
      <w:pPr>
        <w:shd w:fill="1E293B" w:val="clear"/>
        <w:spacing w:after="80" w:line="260"/>
        <w:ind w:left="360" w:right="360"/>
      </w:pPr>
      <w:r>
        <w:rPr>
          <w:rFonts w:ascii="Consolas" w:cs="Consolas" w:eastAsia="Consolas" w:hAnsi="Consolas"/>
          <w:color w:val="00D4C8"/>
          <w:sz w:val="17"/>
          <w:szCs w:val="17"/>
        </w:rPr>
        <w:t xml:space="preserve">    pipeline/                   # KanbanBoard, DealCard</w:t>
      </w:r>
    </w:p>
    <w:p>
      <w:pPr>
        <w:shd w:fill="1E293B" w:val="clear"/>
        <w:spacing w:after="80" w:line="260"/>
        <w:ind w:left="360" w:right="360"/>
      </w:pPr>
      <w:r>
        <w:rPr>
          <w:rFonts w:ascii="Consolas" w:cs="Consolas" w:eastAsia="Consolas" w:hAnsi="Consolas"/>
          <w:color w:val="00D4C8"/>
          <w:sz w:val="17"/>
          <w:szCs w:val="17"/>
        </w:rPr>
        <w:t xml:space="preserve">    dashboard/                  # Charts, KPIs, heatmap</w:t>
      </w:r>
    </w:p>
    <w:p>
      <w:pPr>
        <w:shd w:fill="1E293B" w:val="clear"/>
        <w:spacing w:after="80" w:line="260"/>
        <w:ind w:left="360" w:right="360"/>
      </w:pPr>
      <w:r>
        <w:rPr>
          <w:rFonts w:ascii="Consolas" w:cs="Consolas" w:eastAsia="Consolas" w:hAnsi="Consolas"/>
          <w:color w:val="00D4C8"/>
          <w:sz w:val="17"/>
          <w:szCs w:val="17"/>
        </w:rPr>
        <w:t xml:space="preserve">    ui/                         # Shared primitives (shadcn/ui)</w:t>
      </w:r>
    </w:p>
    <w:p>
      <w:pPr>
        <w:shd w:fill="1E293B" w:val="clear"/>
        <w:spacing w:after="80" w:line="260"/>
        <w:ind w:left="360" w:right="360"/>
      </w:pPr>
      <w:r>
        <w:rPr>
          <w:rFonts w:ascii="Consolas" w:cs="Consolas" w:eastAsia="Consolas" w:hAnsi="Consolas"/>
          <w:color w:val="00D4C8"/>
          <w:sz w:val="17"/>
          <w:szCs w:val="17"/>
        </w:rPr>
        <w:t xml:space="preserve">  lib/</w:t>
      </w:r>
    </w:p>
    <w:p>
      <w:pPr>
        <w:shd w:fill="1E293B" w:val="clear"/>
        <w:spacing w:after="80" w:line="260"/>
        <w:ind w:left="360" w:right="360"/>
      </w:pPr>
      <w:r>
        <w:rPr>
          <w:rFonts w:ascii="Consolas" w:cs="Consolas" w:eastAsia="Consolas" w:hAnsi="Consolas"/>
          <w:color w:val="00D4C8"/>
          <w:sz w:val="17"/>
          <w:szCs w:val="17"/>
        </w:rPr>
        <w:t xml:space="preserve">    supabase/                   # Client + server Supabase clients</w:t>
      </w:r>
    </w:p>
    <w:p>
      <w:pPr>
        <w:shd w:fill="1E293B" w:val="clear"/>
        <w:spacing w:after="80" w:line="260"/>
        <w:ind w:left="360" w:right="360"/>
      </w:pPr>
      <w:r>
        <w:rPr>
          <w:rFonts w:ascii="Consolas" w:cs="Consolas" w:eastAsia="Consolas" w:hAnsi="Consolas"/>
          <w:color w:val="00D4C8"/>
          <w:sz w:val="17"/>
          <w:szCs w:val="17"/>
        </w:rPr>
        <w:t xml:space="preserve">    mapbox/                     # Map config, layer definitions</w:t>
      </w:r>
    </w:p>
    <w:p>
      <w:pPr>
        <w:shd w:fill="1E293B" w:val="clear"/>
        <w:spacing w:after="80" w:line="260"/>
        <w:ind w:left="360" w:right="360"/>
      </w:pPr>
      <w:r>
        <w:rPr>
          <w:rFonts w:ascii="Consolas" w:cs="Consolas" w:eastAsia="Consolas" w:hAnsi="Consolas"/>
          <w:color w:val="00D4C8"/>
          <w:sz w:val="17"/>
          <w:szCs w:val="17"/>
        </w:rPr>
        <w:t xml:space="preserve">    store/                      # Zustand stores</w:t>
      </w:r>
    </w:p>
    <w:p>
      <w:pPr>
        <w:shd w:fill="1E293B" w:val="clear"/>
        <w:spacing w:after="80" w:line="260"/>
        <w:ind w:left="360" w:right="360"/>
      </w:pPr>
      <w:r>
        <w:rPr>
          <w:rFonts w:ascii="Consolas" w:cs="Consolas" w:eastAsia="Consolas" w:hAnsi="Consolas"/>
          <w:color w:val="00D4C8"/>
          <w:sz w:val="17"/>
          <w:szCs w:val="17"/>
        </w:rPr>
        <w:t xml:space="preserve">  public/</w:t>
      </w:r>
    </w:p>
    <w:p>
      <w:pPr>
        <w:shd w:fill="1E293B" w:val="clear"/>
        <w:spacing w:after="80" w:line="260"/>
        <w:ind w:left="360" w:right="360"/>
      </w:pPr>
      <w:r>
        <w:rPr>
          <w:rFonts w:ascii="Consolas" w:cs="Consolas" w:eastAsia="Consolas" w:hAnsi="Consolas"/>
          <w:color w:val="00D4C8"/>
          <w:sz w:val="17"/>
          <w:szCs w:val="17"/>
        </w:rPr>
        <w:t xml:space="preserve">    manifest.json               # PWA manifest</w:t>
      </w:r>
    </w:p>
    <w:p>
      <w:pPr>
        <w:shd w:fill="1E293B" w:val="clear"/>
        <w:spacing w:after="80" w:line="260"/>
        <w:ind w:left="360" w:right="360"/>
      </w:pPr>
      <w:r>
        <w:rPr>
          <w:rFonts w:ascii="Consolas" w:cs="Consolas" w:eastAsia="Consolas" w:hAnsi="Consolas"/>
          <w:color w:val="00D4C8"/>
          <w:sz w:val="17"/>
          <w:szCs w:val="17"/>
        </w:rPr>
        <w:t xml:space="preserve">    sw.js                        # Service worker</w:t>
      </w:r>
    </w:p>
    <w:p>
      <w:pPr>
        <w:spacing w:before="200" w:after="100"/>
      </w:pPr>
      <w:r>
        <w:rPr>
          <w:rFonts w:ascii="Arial" w:cs="Arial" w:eastAsia="Arial" w:hAnsi="Arial"/>
          <w:b/>
          <w:bCs/>
          <w:color w:val="0A7A73"/>
          <w:sz w:val="24"/>
          <w:szCs w:val="24"/>
        </w:rPr>
        <w:t xml:space="preserve">State Management: Zustand</w:t>
      </w:r>
    </w:p>
    <w:p>
      <w:pPr>
        <w:spacing w:after="120" w:line="300"/>
      </w:pPr>
      <w:r>
        <w:rPr>
          <w:rFonts w:ascii="Arial" w:cs="Arial" w:eastAsia="Arial" w:hAnsi="Arial"/>
          <w:color w:val="0F172A"/>
          <w:sz w:val="20"/>
          <w:szCs w:val="20"/>
        </w:rPr>
        <w:t xml:space="preserve">Zustand over Redux or Context for three reasons: minimal boilerplate, TypeScript-first, and it works identically in both Server and Client Components. The primary stores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Store</w:t>
            </w:r>
          </w:p>
        </w:tc>
        <w:tc>
          <w:tcPr>
            <w:tcW w:type="dxa" w:w="6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Responsibility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useMapStore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Selected parcel APN, map center/zoom, active layers, base map style, comparison tray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useParcelStore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Current parcel data, scores cache, zoning rules, comps results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usePipelineStore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Deal list, active stage filters, drag state (Phase 4)</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useAuthStore</w:t>
            </w:r>
          </w:p>
        </w:tc>
        <w:tc>
          <w:tcPr>
            <w:tcW w:type="dxa" w:w="6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Current user, org, role, feature flags</w:t>
            </w:r>
          </w:p>
        </w:tc>
      </w:tr>
    </w:tbl>
    <w:p>
      <w:pPr>
        <w:spacing w:before="200" w:after="100"/>
      </w:pPr>
      <w:r>
        <w:rPr>
          <w:rFonts w:ascii="Arial" w:cs="Arial" w:eastAsia="Arial" w:hAnsi="Arial"/>
          <w:b/>
          <w:bCs/>
          <w:color w:val="0A7A73"/>
          <w:sz w:val="24"/>
          <w:szCs w:val="24"/>
        </w:rPr>
        <w:t xml:space="preserve">UI Component Library: shadcn/ui + Tailwind CSS</w:t>
      </w:r>
    </w:p>
    <w:p>
      <w:pPr>
        <w:spacing w:after="120" w:line="300"/>
      </w:pPr>
      <w:r>
        <w:rPr>
          <w:rFonts w:ascii="Arial" w:cs="Arial" w:eastAsia="Arial" w:hAnsi="Arial"/>
          <w:color w:val="0F172A"/>
          <w:sz w:val="20"/>
          <w:szCs w:val="20"/>
        </w:rPr>
        <w:t xml:space="preserve">shadcn/ui provides the base component primitives (Drawer, Dialog, Tabs, Command palette) built on Radix UI. Tailwind CSS handles all styling. The wireframe design system’s CSS custom properties (--brand-primary, --brand-secondary) are injected at the layout level and override Tailwind’s defaults — this is how white-labeling works in Phase 4 without a separate build per client.</w:t>
      </w:r>
    </w:p>
    <w:p>
      <w:pPr>
        <w:spacing w:before="200" w:after="100"/>
      </w:pPr>
      <w:r>
        <w:rPr>
          <w:rFonts w:ascii="Arial" w:cs="Arial" w:eastAsia="Arial" w:hAnsi="Arial"/>
          <w:b/>
          <w:bCs/>
          <w:color w:val="0A7A73"/>
          <w:sz w:val="24"/>
          <w:szCs w:val="24"/>
        </w:rPr>
        <w:t xml:space="preserve">Key Frontend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Package</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Version</w:t>
            </w:r>
          </w:p>
        </w:tc>
        <w:tc>
          <w:tcPr>
            <w:tcW w:type="dxa" w:w="4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mapbox-gl</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^3.x</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Core map rendering engine</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@shadcn/ui</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latest</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UI primitives (Drawer, Tabs, Dialog)</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zustand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^4.x</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Client state management</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@tanstack/react-query</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^5.x</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Server state, caching, deduplication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recharts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^2.x</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Dashboard charts (Phase 4)</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react-pdf</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^7.x</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Client-side PDF generation for briefs</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next-pwa</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^5.x</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Service worker + manifest generation</w:t>
            </w:r>
          </w:p>
        </w:tc>
      </w:tr>
      <w:tr>
        <w:tc>
          <w:tcPr>
            <w:tcW w:type="dxa" w:w="2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@supabase/ssr</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latest</w:t>
            </w:r>
          </w:p>
        </w:tc>
        <w:tc>
          <w:tcPr>
            <w:tcW w:type="dxa" w:w="4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Supabase client for Next.js App Router</w:t>
            </w:r>
          </w:p>
        </w:tc>
      </w:tr>
    </w:tbl>
    <w:p>
      <w:r>
        <w:br w:type="page"/>
      </w:r>
    </w:p>
    <w:p>
      <w:pPr>
        <w:pStyle w:val="Heading1"/>
        <w:spacing w:before="360" w:after="200"/>
      </w:pPr>
      <w:r>
        <w:rPr>
          <w:rFonts w:ascii="Arial" w:cs="Arial" w:eastAsia="Arial" w:hAnsi="Arial"/>
          <w:b/>
          <w:bCs/>
          <w:color w:val="0F172A"/>
          <w:sz w:val="36"/>
          <w:szCs w:val="36"/>
        </w:rPr>
        <w:t xml:space="preserve">5. Backend Architecture</w:t>
      </w:r>
    </w:p>
    <w:p>
      <w:pPr>
        <w:pBdr>
          <w:bottom w:val="single" w:color="7C3AED" w:sz="8" w:space="1"/>
        </w:pBdr>
        <w:spacing w:after="0"/>
      </w:pPr>
    </w:p>
    <w:p>
      <w:pPr>
        <w:spacing w:after="100"/>
      </w:pPr>
    </w:p>
    <w:p>
      <w:pPr>
        <w:spacing w:after="120" w:line="300"/>
      </w:pPr>
      <w:r>
        <w:rPr>
          <w:rFonts w:ascii="Arial" w:cs="Arial" w:eastAsia="Arial" w:hAnsi="Arial"/>
          <w:color w:val="0F172A"/>
          <w:sz w:val="20"/>
          <w:szCs w:val="20"/>
        </w:rPr>
        <w:t xml:space="preserve">The backend is a Python FastAPI service that owns all business logic: scoring engines, LLM orchestration, RAG pipeline, ML training, and the external API. The Next.js frontend never talks directly to external AI services — everything routes through FastAPI. This separation is non-negotiable for three reasons: it keeps API keys server-side, it enables independent scaling of compute-heavy operations, and it means the mobile app (PWA or Capacitor) hits the same API as the web dashboard.</w:t>
      </w:r>
    </w:p>
    <w:p>
      <w:pPr>
        <w:spacing w:before="200" w:after="100"/>
      </w:pPr>
      <w:r>
        <w:rPr>
          <w:rFonts w:ascii="Arial" w:cs="Arial" w:eastAsia="Arial" w:hAnsi="Arial"/>
          <w:b/>
          <w:bCs/>
          <w:color w:val="0A7A73"/>
          <w:sz w:val="24"/>
          <w:szCs w:val="24"/>
        </w:rPr>
        <w:t xml:space="preserve">Service Structure</w:t>
      </w:r>
    </w:p>
    <w:p>
      <w:pPr>
        <w:shd w:fill="1E293B" w:val="clear"/>
        <w:spacing w:after="80" w:line="260"/>
        <w:ind w:left="360" w:right="360"/>
      </w:pPr>
      <w:r>
        <w:rPr>
          <w:rFonts w:ascii="Consolas" w:cs="Consolas" w:eastAsia="Consolas" w:hAnsi="Consolas"/>
          <w:color w:val="00D4C8"/>
          <w:sz w:val="17"/>
          <w:szCs w:val="17"/>
        </w:rPr>
        <w:t xml:space="preserve">pocket-developer-api/</w:t>
      </w:r>
    </w:p>
    <w:p>
      <w:pPr>
        <w:shd w:fill="1E293B" w:val="clear"/>
        <w:spacing w:after="80" w:line="260"/>
        <w:ind w:left="360" w:right="360"/>
      </w:pPr>
      <w:r>
        <w:rPr>
          <w:rFonts w:ascii="Consolas" w:cs="Consolas" w:eastAsia="Consolas" w:hAnsi="Consolas"/>
          <w:color w:val="00D4C8"/>
          <w:sz w:val="17"/>
          <w:szCs w:val="17"/>
        </w:rPr>
        <w:t xml:space="preserve">  app/</w:t>
      </w:r>
    </w:p>
    <w:p>
      <w:pPr>
        <w:shd w:fill="1E293B" w:val="clear"/>
        <w:spacing w:after="80" w:line="260"/>
        <w:ind w:left="360" w:right="360"/>
      </w:pPr>
      <w:r>
        <w:rPr>
          <w:rFonts w:ascii="Consolas" w:cs="Consolas" w:eastAsia="Consolas" w:hAnsi="Consolas"/>
          <w:color w:val="00D4C8"/>
          <w:sz w:val="17"/>
          <w:szCs w:val="17"/>
        </w:rPr>
        <w:t xml:space="preserve">    main.py                    # FastAPI app, CORS, middleware</w:t>
      </w:r>
    </w:p>
    <w:p>
      <w:pPr>
        <w:shd w:fill="1E293B" w:val="clear"/>
        <w:spacing w:after="80" w:line="260"/>
        <w:ind w:left="360" w:right="360"/>
      </w:pPr>
      <w:r>
        <w:rPr>
          <w:rFonts w:ascii="Consolas" w:cs="Consolas" w:eastAsia="Consolas" w:hAnsi="Consolas"/>
          <w:color w:val="00D4C8"/>
          <w:sz w:val="17"/>
          <w:szCs w:val="17"/>
        </w:rPr>
        <w:t xml:space="preserve">    config.py                  # Settings via pydantic-settings</w:t>
      </w:r>
    </w:p>
    <w:p>
      <w:pPr>
        <w:shd w:fill="1E293B" w:val="clear"/>
        <w:spacing w:after="80" w:line="260"/>
        <w:ind w:left="360" w:right="360"/>
      </w:pPr>
      <w:r>
        <w:rPr>
          <w:rFonts w:ascii="Consolas" w:cs="Consolas" w:eastAsia="Consolas" w:hAnsi="Consolas"/>
          <w:color w:val="00D4C8"/>
          <w:sz w:val="17"/>
          <w:szCs w:val="17"/>
        </w:rPr>
        <w:t xml:space="preserve">    deps.py                    # Dependency injection (DB, auth)</w:t>
      </w:r>
    </w:p>
    <w:p>
      <w:pPr>
        <w:shd w:fill="1E293B" w:val="clear"/>
        <w:spacing w:after="80" w:line="260"/>
        <w:ind w:left="360" w:right="360"/>
      </w:pPr>
      <w:r>
        <w:rPr>
          <w:rFonts w:ascii="Consolas" w:cs="Consolas" w:eastAsia="Consolas" w:hAnsi="Consolas"/>
          <w:color w:val="00D4C8"/>
          <w:sz w:val="17"/>
          <w:szCs w:val="17"/>
        </w:rPr>
        <w:t xml:space="preserve">  routers/</w:t>
      </w:r>
    </w:p>
    <w:p>
      <w:pPr>
        <w:shd w:fill="1E293B" w:val="clear"/>
        <w:spacing w:after="80" w:line="260"/>
        <w:ind w:left="360" w:right="360"/>
      </w:pPr>
      <w:r>
        <w:rPr>
          <w:rFonts w:ascii="Consolas" w:cs="Consolas" w:eastAsia="Consolas" w:hAnsi="Consolas"/>
          <w:color w:val="00D4C8"/>
          <w:sz w:val="17"/>
          <w:szCs w:val="17"/>
        </w:rPr>
        <w:t xml:space="preserve">    parcels.py                 # /api/parcels/{apn}</w:t>
      </w:r>
    </w:p>
    <w:p>
      <w:pPr>
        <w:shd w:fill="1E293B" w:val="clear"/>
        <w:spacing w:after="80" w:line="260"/>
        <w:ind w:left="360" w:right="360"/>
      </w:pPr>
      <w:r>
        <w:rPr>
          <w:rFonts w:ascii="Consolas" w:cs="Consolas" w:eastAsia="Consolas" w:hAnsi="Consolas"/>
          <w:color w:val="00D4C8"/>
          <w:sz w:val="17"/>
          <w:szCs w:val="17"/>
        </w:rPr>
        <w:t xml:space="preserve">    scores.py                  # /api/scores/{apn}</w:t>
      </w:r>
    </w:p>
    <w:p>
      <w:pPr>
        <w:shd w:fill="1E293B" w:val="clear"/>
        <w:spacing w:after="80" w:line="260"/>
        <w:ind w:left="360" w:right="360"/>
      </w:pPr>
      <w:r>
        <w:rPr>
          <w:rFonts w:ascii="Consolas" w:cs="Consolas" w:eastAsia="Consolas" w:hAnsi="Consolas"/>
          <w:color w:val="00D4C8"/>
          <w:sz w:val="17"/>
          <w:szCs w:val="17"/>
        </w:rPr>
        <w:t xml:space="preserve">    zoning.py                  # /api/zoning/interpret</w:t>
      </w:r>
    </w:p>
    <w:p>
      <w:pPr>
        <w:shd w:fill="1E293B" w:val="clear"/>
        <w:spacing w:after="80" w:line="260"/>
        <w:ind w:left="360" w:right="360"/>
      </w:pPr>
      <w:r>
        <w:rPr>
          <w:rFonts w:ascii="Consolas" w:cs="Consolas" w:eastAsia="Consolas" w:hAnsi="Consolas"/>
          <w:color w:val="00D4C8"/>
          <w:sz w:val="17"/>
          <w:szCs w:val="17"/>
        </w:rPr>
        <w:t xml:space="preserve">    comps.py                   # /api/comps/{apn}</w:t>
      </w:r>
    </w:p>
    <w:p>
      <w:pPr>
        <w:shd w:fill="1E293B" w:val="clear"/>
        <w:spacing w:after="80" w:line="260"/>
        <w:ind w:left="360" w:right="360"/>
      </w:pPr>
      <w:r>
        <w:rPr>
          <w:rFonts w:ascii="Consolas" w:cs="Consolas" w:eastAsia="Consolas" w:hAnsi="Consolas"/>
          <w:color w:val="00D4C8"/>
          <w:sz w:val="17"/>
          <w:szCs w:val="17"/>
        </w:rPr>
        <w:t xml:space="preserve">    briefs.py                  # /api/briefs/{apn}</w:t>
      </w:r>
    </w:p>
    <w:p>
      <w:pPr>
        <w:shd w:fill="1E293B" w:val="clear"/>
        <w:spacing w:after="80" w:line="260"/>
        <w:ind w:left="360" w:right="360"/>
      </w:pPr>
      <w:r>
        <w:rPr>
          <w:rFonts w:ascii="Consolas" w:cs="Consolas" w:eastAsia="Consolas" w:hAnsi="Consolas"/>
          <w:color w:val="00D4C8"/>
          <w:sz w:val="17"/>
          <w:szCs w:val="17"/>
        </w:rPr>
        <w:t xml:space="preserve">    datacenter.py              # /api/datacenter/score/{apn}</w:t>
      </w:r>
    </w:p>
    <w:p>
      <w:pPr>
        <w:shd w:fill="1E293B" w:val="clear"/>
        <w:spacing w:after="80" w:line="260"/>
        <w:ind w:left="360" w:right="360"/>
      </w:pPr>
      <w:r>
        <w:rPr>
          <w:rFonts w:ascii="Consolas" w:cs="Consolas" w:eastAsia="Consolas" w:hAnsi="Consolas"/>
          <w:color w:val="00D4C8"/>
          <w:sz w:val="17"/>
          <w:szCs w:val="17"/>
        </w:rPr>
        <w:t xml:space="preserve">    deals.py                   # /api/deals (Phase 4 pipeline)</w:t>
      </w:r>
    </w:p>
    <w:p>
      <w:pPr>
        <w:shd w:fill="1E293B" w:val="clear"/>
        <w:spacing w:after="80" w:line="260"/>
        <w:ind w:left="360" w:right="360"/>
      </w:pPr>
      <w:r>
        <w:rPr>
          <w:rFonts w:ascii="Consolas" w:cs="Consolas" w:eastAsia="Consolas" w:hAnsi="Consolas"/>
          <w:color w:val="00D4C8"/>
          <w:sz w:val="17"/>
          <w:szCs w:val="17"/>
        </w:rPr>
        <w:t xml:space="preserve">    external_v1.py             # /api/v1/ (Phase 4 public API)</w:t>
      </w:r>
    </w:p>
    <w:p>
      <w:pPr>
        <w:shd w:fill="1E293B" w:val="clear"/>
        <w:spacing w:after="80" w:line="260"/>
        <w:ind w:left="360" w:right="360"/>
      </w:pPr>
      <w:r>
        <w:rPr>
          <w:rFonts w:ascii="Consolas" w:cs="Consolas" w:eastAsia="Consolas" w:hAnsi="Consolas"/>
          <w:color w:val="00D4C8"/>
          <w:sz w:val="17"/>
          <w:szCs w:val="17"/>
        </w:rPr>
        <w:t xml:space="preserve">  scoring/</w:t>
      </w:r>
    </w:p>
    <w:p>
      <w:pPr>
        <w:shd w:fill="1E293B" w:val="clear"/>
        <w:spacing w:after="80" w:line="260"/>
        <w:ind w:left="360" w:right="360"/>
      </w:pPr>
      <w:r>
        <w:rPr>
          <w:rFonts w:ascii="Consolas" w:cs="Consolas" w:eastAsia="Consolas" w:hAnsi="Consolas"/>
          <w:color w:val="00D4C8"/>
          <w:sz w:val="17"/>
          <w:szCs w:val="17"/>
        </w:rPr>
        <w:t xml:space="preserve">    engine.py                  # SiteScorer composite</w:t>
      </w:r>
    </w:p>
    <w:p>
      <w:pPr>
        <w:shd w:fill="1E293B" w:val="clear"/>
        <w:spacing w:after="80" w:line="260"/>
        <w:ind w:left="360" w:right="360"/>
      </w:pPr>
      <w:r>
        <w:rPr>
          <w:rFonts w:ascii="Consolas" w:cs="Consolas" w:eastAsia="Consolas" w:hAnsi="Consolas"/>
          <w:color w:val="00D4C8"/>
          <w:sz w:val="17"/>
          <w:szCs w:val="17"/>
        </w:rPr>
        <w:t xml:space="preserve">    zoning.py                  # ZoningScorer</w:t>
      </w:r>
    </w:p>
    <w:p>
      <w:pPr>
        <w:shd w:fill="1E293B" w:val="clear"/>
        <w:spacing w:after="80" w:line="260"/>
        <w:ind w:left="360" w:right="360"/>
      </w:pPr>
      <w:r>
        <w:rPr>
          <w:rFonts w:ascii="Consolas" w:cs="Consolas" w:eastAsia="Consolas" w:hAnsi="Consolas"/>
          <w:color w:val="00D4C8"/>
          <w:sz w:val="17"/>
          <w:szCs w:val="17"/>
        </w:rPr>
        <w:t xml:space="preserve">    access.py                  # AccessScorer (Mapbox Isochrone)</w:t>
      </w:r>
    </w:p>
    <w:p>
      <w:pPr>
        <w:shd w:fill="1E293B" w:val="clear"/>
        <w:spacing w:after="80" w:line="260"/>
        <w:ind w:left="360" w:right="360"/>
      </w:pPr>
      <w:r>
        <w:rPr>
          <w:rFonts w:ascii="Consolas" w:cs="Consolas" w:eastAsia="Consolas" w:hAnsi="Consolas"/>
          <w:color w:val="00D4C8"/>
          <w:sz w:val="17"/>
          <w:szCs w:val="17"/>
        </w:rPr>
        <w:t xml:space="preserve">    demographics.py            # DemoScorer (Census API)</w:t>
      </w:r>
    </w:p>
    <w:p>
      <w:pPr>
        <w:shd w:fill="1E293B" w:val="clear"/>
        <w:spacing w:after="80" w:line="260"/>
        <w:ind w:left="360" w:right="360"/>
      </w:pPr>
      <w:r>
        <w:rPr>
          <w:rFonts w:ascii="Consolas" w:cs="Consolas" w:eastAsia="Consolas" w:hAnsi="Consolas"/>
          <w:color w:val="00D4C8"/>
          <w:sz w:val="17"/>
          <w:szCs w:val="17"/>
        </w:rPr>
        <w:t xml:space="preserve">    market.py                  # MarketActivityScorer</w:t>
      </w:r>
    </w:p>
    <w:p>
      <w:pPr>
        <w:shd w:fill="1E293B" w:val="clear"/>
        <w:spacing w:after="80" w:line="260"/>
        <w:ind w:left="360" w:right="360"/>
      </w:pPr>
      <w:r>
        <w:rPr>
          <w:rFonts w:ascii="Consolas" w:cs="Consolas" w:eastAsia="Consolas" w:hAnsi="Consolas"/>
          <w:color w:val="00D4C8"/>
          <w:sz w:val="17"/>
          <w:szCs w:val="17"/>
        </w:rPr>
        <w:t xml:space="preserve">    infrastructure.py          # InfraScorer (Phase 2)</w:t>
      </w:r>
    </w:p>
    <w:p>
      <w:pPr>
        <w:shd w:fill="1E293B" w:val="clear"/>
        <w:spacing w:after="80" w:line="260"/>
        <w:ind w:left="360" w:right="360"/>
      </w:pPr>
      <w:r>
        <w:rPr>
          <w:rFonts w:ascii="Consolas" w:cs="Consolas" w:eastAsia="Consolas" w:hAnsi="Consolas"/>
          <w:color w:val="00D4C8"/>
          <w:sz w:val="17"/>
          <w:szCs w:val="17"/>
        </w:rPr>
        <w:t xml:space="preserve">    power.py                   # PowerScorer (Phase 3)</w:t>
      </w:r>
    </w:p>
    <w:p>
      <w:pPr>
        <w:shd w:fill="1E293B" w:val="clear"/>
        <w:spacing w:after="80" w:line="260"/>
        <w:ind w:left="360" w:right="360"/>
      </w:pPr>
      <w:r>
        <w:rPr>
          <w:rFonts w:ascii="Consolas" w:cs="Consolas" w:eastAsia="Consolas" w:hAnsi="Consolas"/>
          <w:color w:val="00D4C8"/>
          <w:sz w:val="17"/>
          <w:szCs w:val="17"/>
        </w:rPr>
        <w:t xml:space="preserve">    fiber.py                   # FiberScorer (Phase 3)</w:t>
      </w:r>
    </w:p>
    <w:p>
      <w:pPr>
        <w:shd w:fill="1E293B" w:val="clear"/>
        <w:spacing w:after="80" w:line="260"/>
        <w:ind w:left="360" w:right="360"/>
      </w:pPr>
      <w:r>
        <w:rPr>
          <w:rFonts w:ascii="Consolas" w:cs="Consolas" w:eastAsia="Consolas" w:hAnsi="Consolas"/>
          <w:color w:val="00D4C8"/>
          <w:sz w:val="17"/>
          <w:szCs w:val="17"/>
        </w:rPr>
        <w:t xml:space="preserve">    water.py                   # WaterScorer (Phase 3)</w:t>
      </w:r>
    </w:p>
    <w:p>
      <w:pPr>
        <w:shd w:fill="1E293B" w:val="clear"/>
        <w:spacing w:after="80" w:line="260"/>
        <w:ind w:left="360" w:right="360"/>
      </w:pPr>
      <w:r>
        <w:rPr>
          <w:rFonts w:ascii="Consolas" w:cs="Consolas" w:eastAsia="Consolas" w:hAnsi="Consolas"/>
          <w:color w:val="00D4C8"/>
          <w:sz w:val="17"/>
          <w:szCs w:val="17"/>
        </w:rPr>
        <w:t xml:space="preserve">    datacenter.py              # DataCenterScorer composite</w:t>
      </w:r>
    </w:p>
    <w:p>
      <w:pPr>
        <w:shd w:fill="1E293B" w:val="clear"/>
        <w:spacing w:after="80" w:line="260"/>
        <w:ind w:left="360" w:right="360"/>
      </w:pPr>
      <w:r>
        <w:rPr>
          <w:rFonts w:ascii="Consolas" w:cs="Consolas" w:eastAsia="Consolas" w:hAnsi="Consolas"/>
          <w:color w:val="00D4C8"/>
          <w:sz w:val="17"/>
          <w:szCs w:val="17"/>
        </w:rPr>
        <w:t xml:space="preserve">  ai/</w:t>
      </w:r>
    </w:p>
    <w:p>
      <w:pPr>
        <w:shd w:fill="1E293B" w:val="clear"/>
        <w:spacing w:after="80" w:line="260"/>
        <w:ind w:left="360" w:right="360"/>
      </w:pPr>
      <w:r>
        <w:rPr>
          <w:rFonts w:ascii="Consolas" w:cs="Consolas" w:eastAsia="Consolas" w:hAnsi="Consolas"/>
          <w:color w:val="00D4C8"/>
          <w:sz w:val="17"/>
          <w:szCs w:val="17"/>
        </w:rPr>
        <w:t xml:space="preserve">    zoning_interpreter.py      # LLM zoning Q&amp;A</w:t>
      </w:r>
    </w:p>
    <w:p>
      <w:pPr>
        <w:shd w:fill="1E293B" w:val="clear"/>
        <w:spacing w:after="80" w:line="260"/>
        <w:ind w:left="360" w:right="360"/>
      </w:pPr>
      <w:r>
        <w:rPr>
          <w:rFonts w:ascii="Consolas" w:cs="Consolas" w:eastAsia="Consolas" w:hAnsi="Consolas"/>
          <w:color w:val="00D4C8"/>
          <w:sz w:val="17"/>
          <w:szCs w:val="17"/>
        </w:rPr>
        <w:t xml:space="preserve">    brief_generator.py         # Structured brief generation</w:t>
      </w:r>
    </w:p>
    <w:p>
      <w:pPr>
        <w:shd w:fill="1E293B" w:val="clear"/>
        <w:spacing w:after="80" w:line="260"/>
        <w:ind w:left="360" w:right="360"/>
      </w:pPr>
      <w:r>
        <w:rPr>
          <w:rFonts w:ascii="Consolas" w:cs="Consolas" w:eastAsia="Consolas" w:hAnsi="Consolas"/>
          <w:color w:val="00D4C8"/>
          <w:sz w:val="17"/>
          <w:szCs w:val="17"/>
        </w:rPr>
        <w:t xml:space="preserve">    comps_summarizer.py        # LLM comps narrative</w:t>
      </w:r>
    </w:p>
    <w:p>
      <w:pPr>
        <w:shd w:fill="1E293B" w:val="clear"/>
        <w:spacing w:after="80" w:line="260"/>
        <w:ind w:left="360" w:right="360"/>
      </w:pPr>
      <w:r>
        <w:rPr>
          <w:rFonts w:ascii="Consolas" w:cs="Consolas" w:eastAsia="Consolas" w:hAnsi="Consolas"/>
          <w:color w:val="00D4C8"/>
          <w:sz w:val="17"/>
          <w:szCs w:val="17"/>
        </w:rPr>
        <w:t xml:space="preserve">  rag/</w:t>
      </w:r>
    </w:p>
    <w:p>
      <w:pPr>
        <w:shd w:fill="1E293B" w:val="clear"/>
        <w:spacing w:after="80" w:line="260"/>
        <w:ind w:left="360" w:right="360"/>
      </w:pPr>
      <w:r>
        <w:rPr>
          <w:rFonts w:ascii="Consolas" w:cs="Consolas" w:eastAsia="Consolas" w:hAnsi="Consolas"/>
          <w:color w:val="00D4C8"/>
          <w:sz w:val="17"/>
          <w:szCs w:val="17"/>
        </w:rPr>
        <w:t xml:space="preserve">    ingestion.py               # Doc extraction + chunking</w:t>
      </w:r>
    </w:p>
    <w:p>
      <w:pPr>
        <w:shd w:fill="1E293B" w:val="clear"/>
        <w:spacing w:after="80" w:line="260"/>
        <w:ind w:left="360" w:right="360"/>
      </w:pPr>
      <w:r>
        <w:rPr>
          <w:rFonts w:ascii="Consolas" w:cs="Consolas" w:eastAsia="Consolas" w:hAnsi="Consolas"/>
          <w:color w:val="00D4C8"/>
          <w:sz w:val="17"/>
          <w:szCs w:val="17"/>
        </w:rPr>
        <w:t xml:space="preserve">    embeddings.py              # Embedding generation</w:t>
      </w:r>
    </w:p>
    <w:p>
      <w:pPr>
        <w:shd w:fill="1E293B" w:val="clear"/>
        <w:spacing w:after="80" w:line="260"/>
        <w:ind w:left="360" w:right="360"/>
      </w:pPr>
      <w:r>
        <w:rPr>
          <w:rFonts w:ascii="Consolas" w:cs="Consolas" w:eastAsia="Consolas" w:hAnsi="Consolas"/>
          <w:color w:val="00D4C8"/>
          <w:sz w:val="17"/>
          <w:szCs w:val="17"/>
        </w:rPr>
        <w:t xml:space="preserve">    retriever.py               # Similarity search + reranking</w:t>
      </w:r>
    </w:p>
    <w:p>
      <w:pPr>
        <w:shd w:fill="1E293B" w:val="clear"/>
        <w:spacing w:after="80" w:line="260"/>
        <w:ind w:left="360" w:right="360"/>
      </w:pPr>
      <w:r>
        <w:rPr>
          <w:rFonts w:ascii="Consolas" w:cs="Consolas" w:eastAsia="Consolas" w:hAnsi="Consolas"/>
          <w:color w:val="00D4C8"/>
          <w:sz w:val="17"/>
          <w:szCs w:val="17"/>
        </w:rPr>
        <w:t xml:space="preserve">  ml/</w:t>
      </w:r>
    </w:p>
    <w:p>
      <w:pPr>
        <w:shd w:fill="1E293B" w:val="clear"/>
        <w:spacing w:after="80" w:line="260"/>
        <w:ind w:left="360" w:right="360"/>
      </w:pPr>
      <w:r>
        <w:rPr>
          <w:rFonts w:ascii="Consolas" w:cs="Consolas" w:eastAsia="Consolas" w:hAnsi="Consolas"/>
          <w:color w:val="00D4C8"/>
          <w:sz w:val="17"/>
          <w:szCs w:val="17"/>
        </w:rPr>
        <w:t xml:space="preserve">    dataset_builder.py         # Training data from deal outcomes</w:t>
      </w:r>
    </w:p>
    <w:p>
      <w:pPr>
        <w:shd w:fill="1E293B" w:val="clear"/>
        <w:spacing w:after="80" w:line="260"/>
        <w:ind w:left="360" w:right="360"/>
      </w:pPr>
      <w:r>
        <w:rPr>
          <w:rFonts w:ascii="Consolas" w:cs="Consolas" w:eastAsia="Consolas" w:hAnsi="Consolas"/>
          <w:color w:val="00D4C8"/>
          <w:sz w:val="17"/>
          <w:szCs w:val="17"/>
        </w:rPr>
        <w:t xml:space="preserve">    firm_model.py              # XGBoost training + SHAP</w:t>
      </w:r>
    </w:p>
    <w:p>
      <w:pPr>
        <w:shd w:fill="1E293B" w:val="clear"/>
        <w:spacing w:after="80" w:line="260"/>
        <w:ind w:left="360" w:right="360"/>
      </w:pPr>
      <w:r>
        <w:rPr>
          <w:rFonts w:ascii="Consolas" w:cs="Consolas" w:eastAsia="Consolas" w:hAnsi="Consolas"/>
          <w:color w:val="00D4C8"/>
          <w:sz w:val="17"/>
          <w:szCs w:val="17"/>
        </w:rPr>
        <w:t xml:space="preserve">    predictor.py               # Inference endpoint</w:t>
      </w:r>
    </w:p>
    <w:p>
      <w:pPr>
        <w:shd w:fill="1E293B" w:val="clear"/>
        <w:spacing w:after="80" w:line="260"/>
        <w:ind w:left="360" w:right="360"/>
      </w:pPr>
      <w:r>
        <w:rPr>
          <w:rFonts w:ascii="Consolas" w:cs="Consolas" w:eastAsia="Consolas" w:hAnsi="Consolas"/>
          <w:color w:val="00D4C8"/>
          <w:sz w:val="17"/>
          <w:szCs w:val="17"/>
        </w:rPr>
        <w:t xml:space="preserve">  jobs/</w:t>
      </w:r>
    </w:p>
    <w:p>
      <w:pPr>
        <w:shd w:fill="1E293B" w:val="clear"/>
        <w:spacing w:after="80" w:line="260"/>
        <w:ind w:left="360" w:right="360"/>
      </w:pPr>
      <w:r>
        <w:rPr>
          <w:rFonts w:ascii="Consolas" w:cs="Consolas" w:eastAsia="Consolas" w:hAnsi="Consolas"/>
          <w:color w:val="00D4C8"/>
          <w:sz w:val="17"/>
          <w:szCs w:val="17"/>
        </w:rPr>
        <w:t xml:space="preserve">    watch_alerts.py            # Nightly watch area scanner</w:t>
      </w:r>
    </w:p>
    <w:p>
      <w:pPr>
        <w:shd w:fill="1E293B" w:val="clear"/>
        <w:spacing w:after="80" w:line="260"/>
        <w:ind w:left="360" w:right="360"/>
      </w:pPr>
      <w:r>
        <w:rPr>
          <w:rFonts w:ascii="Consolas" w:cs="Consolas" w:eastAsia="Consolas" w:hAnsi="Consolas"/>
          <w:color w:val="00D4C8"/>
          <w:sz w:val="17"/>
          <w:szCs w:val="17"/>
        </w:rPr>
        <w:t xml:space="preserve">    model_retrain.py           # Overnight model retraining</w:t>
      </w:r>
    </w:p>
    <w:p>
      <w:pPr>
        <w:shd w:fill="1E293B" w:val="clear"/>
        <w:spacing w:after="80" w:line="260"/>
        <w:ind w:left="360" w:right="360"/>
      </w:pPr>
      <w:r>
        <w:rPr>
          <w:rFonts w:ascii="Consolas" w:cs="Consolas" w:eastAsia="Consolas" w:hAnsi="Consolas"/>
          <w:color w:val="00D4C8"/>
          <w:sz w:val="17"/>
          <w:szCs w:val="17"/>
        </w:rPr>
        <w:t xml:space="preserve">    competitive_intel.py       # Public records scanner</w:t>
      </w:r>
    </w:p>
    <w:p>
      <w:pPr>
        <w:shd w:fill="1E293B" w:val="clear"/>
        <w:spacing w:after="80" w:line="260"/>
        <w:ind w:left="360" w:right="360"/>
      </w:pPr>
      <w:r>
        <w:rPr>
          <w:rFonts w:ascii="Consolas" w:cs="Consolas" w:eastAsia="Consolas" w:hAnsi="Consolas"/>
          <w:color w:val="00D4C8"/>
          <w:sz w:val="17"/>
          <w:szCs w:val="17"/>
        </w:rPr>
        <w:t xml:space="preserve">  webhooks/</w:t>
      </w:r>
    </w:p>
    <w:p>
      <w:pPr>
        <w:shd w:fill="1E293B" w:val="clear"/>
        <w:spacing w:after="80" w:line="260"/>
        <w:ind w:left="360" w:right="360"/>
      </w:pPr>
      <w:r>
        <w:rPr>
          <w:rFonts w:ascii="Consolas" w:cs="Consolas" w:eastAsia="Consolas" w:hAnsi="Consolas"/>
          <w:color w:val="00D4C8"/>
          <w:sz w:val="17"/>
          <w:szCs w:val="17"/>
        </w:rPr>
        <w:t xml:space="preserve">    dispatcher.py              # HMAC-signed webhook delivery</w:t>
      </w:r>
    </w:p>
    <w:p>
      <w:pPr>
        <w:spacing w:before="200" w:after="100"/>
      </w:pPr>
      <w:r>
        <w:rPr>
          <w:rFonts w:ascii="Arial" w:cs="Arial" w:eastAsia="Arial" w:hAnsi="Arial"/>
          <w:b/>
          <w:bCs/>
          <w:color w:val="0A7A73"/>
          <w:sz w:val="24"/>
          <w:szCs w:val="24"/>
        </w:rPr>
        <w:t xml:space="preserve">Backend-for-Frontend (BFF) Pattern</w:t>
      </w:r>
    </w:p>
    <w:p>
      <w:pPr>
        <w:spacing w:after="120" w:line="300"/>
      </w:pPr>
      <w:r>
        <w:rPr>
          <w:rFonts w:ascii="Arial" w:cs="Arial" w:eastAsia="Arial" w:hAnsi="Arial"/>
          <w:color w:val="0F172A"/>
          <w:sz w:val="20"/>
          <w:szCs w:val="20"/>
        </w:rPr>
        <w:t xml:space="preserve">The Next.js API routes (/app/api/) act as a thin proxy layer (BFF) between the browser and FastAPI. They handle three things: attaching the Supabase JWT for user identity, adding org-scoped headers for RLS enforcement, and response caching via Next.js ISR where appropriate. The browser never calls FastAPI directly.</w:t>
      </w:r>
    </w:p>
    <w:p>
      <w:pPr>
        <w:spacing w:before="200" w:after="100"/>
      </w:pPr>
      <w:r>
        <w:rPr>
          <w:rFonts w:ascii="Arial" w:cs="Arial" w:eastAsia="Arial" w:hAnsi="Arial"/>
          <w:b/>
          <w:bCs/>
          <w:color w:val="0A7A73"/>
          <w:sz w:val="24"/>
          <w:szCs w:val="24"/>
        </w:rPr>
        <w:t xml:space="preserve">Key Python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Package</w:t>
            </w:r>
          </w:p>
        </w:tc>
        <w:tc>
          <w:tcPr>
            <w:tcW w:type="dxa" w:w="61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fastapi + uvicorn</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Async API framework + ASGI server</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pydantic + pydantic-settings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Schema validation, structured LLM output, config management</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sqlalchemy + asyncpg</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Async Postgres ORM with PostGIS support via GeoAlchemy2</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anthropic</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Claude API client for zoning/brief/RAG generation</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openai</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text-embedding-3-large for vector embeddings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xgboost + shap + scikit-learn</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Firm ML model training and explainability (Phase 4)</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arq</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Redis-backed async job queue (scoring, ingestion, alerts)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llama-index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SemanticSplitterNodeParser for deal doc chunking</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llama-parse</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High-fidelity PDF/doc extraction for deal documents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httpx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Async HTTP client for Census API, Mapbox Isochrone, SOS scraper</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playwright</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Headless browser for Georgia SOS LLC lookup scraping</w:t>
            </w:r>
          </w:p>
        </w:tc>
      </w:tr>
    </w:tbl>
    <w:p>
      <w:r>
        <w:br w:type="page"/>
      </w:r>
    </w:p>
    <w:p>
      <w:pPr>
        <w:pStyle w:val="Heading1"/>
        <w:spacing w:before="360" w:after="200"/>
      </w:pPr>
      <w:r>
        <w:rPr>
          <w:rFonts w:ascii="Arial" w:cs="Arial" w:eastAsia="Arial" w:hAnsi="Arial"/>
          <w:b/>
          <w:bCs/>
          <w:color w:val="0F172A"/>
          <w:sz w:val="36"/>
          <w:szCs w:val="36"/>
        </w:rPr>
        <w:t xml:space="preserve">6. Database &amp; Data Layer</w:t>
      </w:r>
    </w:p>
    <w:p>
      <w:pPr>
        <w:pBdr>
          <w:bottom w:val="single" w:color="00D4C8" w:sz="8" w:space="1"/>
        </w:pBdr>
        <w:spacing w:after="0"/>
      </w:pPr>
    </w:p>
    <w:p>
      <w:pPr>
        <w:spacing w:after="100"/>
      </w:pPr>
    </w:p>
    <w:p>
      <w:pPr>
        <w:spacing w:after="120" w:line="300"/>
      </w:pPr>
      <w:r>
        <w:rPr>
          <w:rFonts w:ascii="Arial" w:cs="Arial" w:eastAsia="Arial" w:hAnsi="Arial"/>
          <w:color w:val="0F172A"/>
          <w:sz w:val="20"/>
          <w:szCs w:val="20"/>
        </w:rPr>
        <w:t xml:space="preserve">Supabase’s managed Postgres instance is the single source of truth for all data: parcels, scores, deal documents, user state, and infrastructure datasets. PostGIS handles spatial queries, pgvector handles embeddings, and Row-Level Security enforces tenant isolation. This is one database, not a microservices constellation of specialized stores.</w:t>
      </w:r>
    </w:p>
    <w:p>
      <w:pPr>
        <w:spacing w:before="200" w:after="100"/>
      </w:pPr>
      <w:r>
        <w:rPr>
          <w:rFonts w:ascii="Arial" w:cs="Arial" w:eastAsia="Arial" w:hAnsi="Arial"/>
          <w:b/>
          <w:bCs/>
          <w:color w:val="0A7A73"/>
          <w:sz w:val="24"/>
          <w:szCs w:val="24"/>
        </w:rPr>
        <w:t xml:space="preserve">Core Schema Groups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Table Group</w:t>
            </w:r>
          </w:p>
        </w:tc>
        <w:tc>
          <w:tcPr>
            <w:tcW w:type="dxa" w:w="1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53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parcels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1</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Parcel records with APN, owner, zoning, sale history, PostGIS geometry (MultiPolygon 4326)</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zoning_rules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7C3AED"/>
                <w:sz w:val="18"/>
                <w:szCs w:val="18"/>
              </w:rPr>
              <w:t xml:space="preserve">2</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Structured zoning ordinance data by county/zone code: permitted uses, setbacks, height, lot coverage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site_scores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7C3AED"/>
                <w:sz w:val="18"/>
                <w:szCs w:val="18"/>
              </w:rPr>
              <w:t xml:space="preserve">2</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Cached composite + sub-scores per parcel, with org-specific weight overrides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deal_documents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7C3AED"/>
                <w:sz w:val="18"/>
                <w:szCs w:val="18"/>
              </w:rPr>
              <w:t xml:space="preserve">2</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RAG chunks with pgvector embeddings (VECTOR 3072), document metadata, org isolation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power_substations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3</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HIFLD substation data: location, voltage tiers, capacity, owner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transmission_lines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3</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HIFLD TX line geometries with voltage classification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water_systems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3</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EPA SDWIS water system boundaries, capacity, source type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fema_flood_zones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3</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FEMA NFHL flood zone polygons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nwi_wetlands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3</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USFWS National Wetlands Inventory polygons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organizations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4</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Multi-tenant org records: branding, settings, feature flags, plan tier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deals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4</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Deal pipeline: stage lifecycle, outcome tags, ML labels, assigned users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deal_activities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4</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Activity log per deal: notes, stage changes, document uploads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saved_parcels + collections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1</w:t>
            </w:r>
          </w:p>
        </w:tc>
        <w:tc>
          <w:tcPr>
            <w:tcW w:type="dxa" w:w="53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User bookmarks organized into named project folders with team sharing</w:t>
            </w:r>
          </w:p>
        </w:tc>
      </w:tr>
    </w:tbl>
    <w:p>
      <w:pPr>
        <w:spacing w:before="200" w:after="100"/>
      </w:pPr>
      <w:r>
        <w:rPr>
          <w:rFonts w:ascii="Arial" w:cs="Arial" w:eastAsia="Arial" w:hAnsi="Arial"/>
          <w:b/>
          <w:bCs/>
          <w:color w:val="0A7A73"/>
          <w:sz w:val="24"/>
          <w:szCs w:val="24"/>
        </w:rPr>
        <w:t xml:space="preserve">PostGIS Spatial Indexing Strategy</w:t>
      </w:r>
    </w:p>
    <w:p>
      <w:pPr>
        <w:spacing w:after="120" w:line="300"/>
      </w:pPr>
      <w:r>
        <w:rPr>
          <w:rFonts w:ascii="Arial" w:cs="Arial" w:eastAsia="Arial" w:hAnsi="Arial"/>
          <w:color w:val="0F172A"/>
          <w:sz w:val="20"/>
          <w:szCs w:val="20"/>
        </w:rPr>
        <w:t xml:space="preserve">Every geometry column gets a GiST index. Spatial queries (nearest substations, comps within radius, flood zone intersection) are the most performance-critical operations in the system. The query pattern is always ST_DWithin for distance filtering (uses the index) followed by ST_Distance for precise ordering.</w:t>
      </w:r>
    </w:p>
    <w:p>
      <w:pPr>
        <w:shd w:fill="1E293B" w:val="clear"/>
        <w:spacing w:after="80" w:line="260"/>
        <w:ind w:left="360" w:right="360"/>
      </w:pPr>
      <w:r>
        <w:rPr>
          <w:rFonts w:ascii="Consolas" w:cs="Consolas" w:eastAsia="Consolas" w:hAnsi="Consolas"/>
          <w:color w:val="00D4C8"/>
          <w:sz w:val="17"/>
          <w:szCs w:val="17"/>
        </w:rPr>
        <w:t xml:space="preserve">CREATE INDEX idx_parcels_geom ON parcels USING gist(geom);</w:t>
      </w:r>
    </w:p>
    <w:p>
      <w:pPr>
        <w:shd w:fill="1E293B" w:val="clear"/>
        <w:spacing w:after="80" w:line="260"/>
        <w:ind w:left="360" w:right="360"/>
      </w:pPr>
      <w:r>
        <w:rPr>
          <w:rFonts w:ascii="Consolas" w:cs="Consolas" w:eastAsia="Consolas" w:hAnsi="Consolas"/>
          <w:color w:val="00D4C8"/>
          <w:sz w:val="17"/>
          <w:szCs w:val="17"/>
        </w:rPr>
        <w:t xml:space="preserve">CREATE INDEX idx_substations_geom ON power_substations USING gist(geom);</w:t>
      </w:r>
    </w:p>
    <w:p>
      <w:pPr>
        <w:shd w:fill="1E293B" w:val="clear"/>
        <w:spacing w:after="80" w:line="260"/>
        <w:ind w:left="360" w:right="360"/>
      </w:pPr>
      <w:r>
        <w:rPr>
          <w:rFonts w:ascii="Consolas" w:cs="Consolas" w:eastAsia="Consolas" w:hAnsi="Consolas"/>
          <w:color w:val="00D4C8"/>
          <w:sz w:val="17"/>
          <w:szCs w:val="17"/>
        </w:rPr>
        <w:t xml:space="preserve">CREATE INDEX idx_flood_geom ON fema_flood_zones USING gist(geom);</w:t>
      </w:r>
    </w:p>
    <w:p>
      <w:pPr>
        <w:shd w:fill="1E293B" w:val="clear"/>
        <w:spacing w:after="80" w:line="260"/>
        <w:ind w:left="360" w:right="360"/>
      </w:pPr>
      <w:r>
        <w:rPr>
          <w:rFonts w:ascii="Consolas" w:cs="Consolas" w:eastAsia="Consolas" w:hAnsi="Consolas"/>
          <w:color w:val="00D4C8"/>
          <w:sz w:val="17"/>
          <w:szCs w:val="17"/>
        </w:rPr>
        <w:t xml:space="preserve">CREATE INDEX idx_deals_embedding ON deal_documents USING ivfflat(embedding vector_cosine_ops);</w:t>
      </w:r>
    </w:p>
    <w:p>
      <w:pPr>
        <w:spacing w:before="200" w:after="100"/>
      </w:pPr>
      <w:r>
        <w:rPr>
          <w:rFonts w:ascii="Arial" w:cs="Arial" w:eastAsia="Arial" w:hAnsi="Arial"/>
          <w:b/>
          <w:bCs/>
          <w:color w:val="0A7A73"/>
          <w:sz w:val="24"/>
          <w:szCs w:val="24"/>
        </w:rPr>
        <w:t xml:space="preserve">Row-Level Security Model</w:t>
      </w:r>
    </w:p>
    <w:p>
      <w:pPr>
        <w:spacing w:after="120" w:line="300"/>
      </w:pPr>
      <w:r>
        <w:rPr>
          <w:rFonts w:ascii="Arial" w:cs="Arial" w:eastAsia="Arial" w:hAnsi="Arial"/>
          <w:color w:val="0F172A"/>
          <w:sz w:val="20"/>
          <w:szCs w:val="20"/>
        </w:rPr>
        <w:t xml:space="preserve">RLS is enabled on every user-facing table starting in Phase 1, not added later. The policy pattern is consistent: users see data belonging to their org_id. This is enforced at the Postgres level, not in application code, which means a bug in the API can never leak cross-tenant data.</w:t>
      </w:r>
    </w:p>
    <w:p>
      <w:pPr>
        <w:shd w:fill="1E293B" w:val="clear"/>
        <w:spacing w:after="80" w:line="260"/>
        <w:ind w:left="360" w:right="360"/>
      </w:pPr>
      <w:r>
        <w:rPr>
          <w:rFonts w:ascii="Consolas" w:cs="Consolas" w:eastAsia="Consolas" w:hAnsi="Consolas"/>
          <w:color w:val="00D4C8"/>
          <w:sz w:val="17"/>
          <w:szCs w:val="17"/>
        </w:rPr>
        <w:t xml:space="preserve">ALTER TABLE deals ENABLE ROW LEVEL SECURITY;</w:t>
      </w:r>
    </w:p>
    <w:p>
      <w:pPr>
        <w:shd w:fill="1E293B" w:val="clear"/>
        <w:spacing w:after="80" w:line="260"/>
        <w:ind w:left="360" w:right="360"/>
      </w:pPr>
      <w:r>
        <w:rPr>
          <w:rFonts w:ascii="Consolas" w:cs="Consolas" w:eastAsia="Consolas" w:hAnsi="Consolas"/>
          <w:color w:val="00D4C8"/>
          <w:sz w:val="17"/>
          <w:szCs w:val="17"/>
        </w:rPr>
        <w:t xml:space="preserve">CREATE POLICY org_isolation ON deals</w:t>
      </w:r>
    </w:p>
    <w:p>
      <w:pPr>
        <w:shd w:fill="1E293B" w:val="clear"/>
        <w:spacing w:after="80" w:line="260"/>
        <w:ind w:left="360" w:right="360"/>
      </w:pPr>
      <w:r>
        <w:rPr>
          <w:rFonts w:ascii="Consolas" w:cs="Consolas" w:eastAsia="Consolas" w:hAnsi="Consolas"/>
          <w:color w:val="00D4C8"/>
          <w:sz w:val="17"/>
          <w:szCs w:val="17"/>
        </w:rPr>
        <w:t xml:space="preserve">  USING (org_id = (SELECT org_id FROM users WHERE id = auth.uid()));</w:t>
      </w:r>
    </w:p>
    <w:p>
      <w:r>
        <w:br w:type="page"/>
      </w:r>
    </w:p>
    <w:p>
      <w:pPr>
        <w:pStyle w:val="Heading1"/>
        <w:spacing w:before="360" w:after="200"/>
      </w:pPr>
      <w:r>
        <w:rPr>
          <w:rFonts w:ascii="Arial" w:cs="Arial" w:eastAsia="Arial" w:hAnsi="Arial"/>
          <w:b/>
          <w:bCs/>
          <w:color w:val="0F172A"/>
          <w:sz w:val="36"/>
          <w:szCs w:val="36"/>
        </w:rPr>
        <w:t xml:space="preserve">7. AI / ML Pipeline</w:t>
      </w:r>
    </w:p>
    <w:p>
      <w:pPr>
        <w:pBdr>
          <w:bottom w:val="single" w:color="7C3AED" w:sz="8" w:space="1"/>
        </w:pBdr>
        <w:spacing w:after="0"/>
      </w:pPr>
    </w:p>
    <w:p>
      <w:pPr>
        <w:spacing w:after="100"/>
      </w:pPr>
    </w:p>
    <w:p>
      <w:pPr>
        <w:spacing w:before="200" w:after="100"/>
      </w:pPr>
      <w:r>
        <w:rPr>
          <w:rFonts w:ascii="Arial" w:cs="Arial" w:eastAsia="Arial" w:hAnsi="Arial"/>
          <w:b/>
          <w:bCs/>
          <w:color w:val="0A7A73"/>
          <w:sz w:val="24"/>
          <w:szCs w:val="24"/>
        </w:rPr>
        <w:t xml:space="preserve">LLM Integration Architecture</w:t>
      </w:r>
    </w:p>
    <w:p>
      <w:pPr>
        <w:spacing w:after="120" w:line="300"/>
      </w:pPr>
      <w:r>
        <w:rPr>
          <w:rFonts w:ascii="Arial" w:cs="Arial" w:eastAsia="Arial" w:hAnsi="Arial"/>
          <w:color w:val="0F172A"/>
          <w:sz w:val="20"/>
          <w:szCs w:val="20"/>
        </w:rPr>
        <w:t xml:space="preserve">All LLM calls route through the FastAPI backend, never from the client. The integration follows a structured output pattern: every prompt includes a response schema (via Pydantic models) and the LLM output is validated before being returned to the frontend. This eliminates hallucination risk in structured fields like score breakdowns and zoning rule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5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Model</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Input</w:t>
            </w:r>
          </w:p>
        </w:tc>
        <w:tc>
          <w:tcPr>
            <w:tcW w:type="dxa" w:w="2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Output</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Zoning Interpreter</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Claude Sonnet 4</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Parcel + zoning rules + user query</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Plain-language zoning answer with ordinance citations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Comps Summary</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Claude Haiku 4</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Top 5 comp records</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2-sentence value range narrative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Feasibility Brief</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Claude Sonnet 4</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All scores + comps + RAG context</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Structured SiteBrief Pydantic model (8 sections)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Deal RAG</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Claude Sonnet 4</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Retrieved chunks + parcel context</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Historical context narrative with deal references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Competitive Intel</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Claude Haiku 4</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Public records batch</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Structured alert summaries</w:t>
            </w:r>
          </w:p>
        </w:tc>
      </w:tr>
    </w:tbl>
    <w:p>
      <w:pPr>
        <w:spacing w:before="200" w:after="100"/>
      </w:pPr>
      <w:r>
        <w:rPr>
          <w:rFonts w:ascii="Arial" w:cs="Arial" w:eastAsia="Arial" w:hAnsi="Arial"/>
          <w:b/>
          <w:bCs/>
          <w:color w:val="0A7A73"/>
          <w:sz w:val="24"/>
          <w:szCs w:val="24"/>
        </w:rPr>
        <w:t xml:space="preserve">RAG Pipeline</w:t>
      </w:r>
    </w:p>
    <w:p>
      <w:pPr>
        <w:spacing w:after="120" w:line="300"/>
      </w:pPr>
      <w:r>
        <w:rPr>
          <w:rFonts w:ascii="Arial" w:cs="Arial" w:eastAsia="Arial" w:hAnsi="Arial"/>
          <w:color w:val="0F172A"/>
          <w:sz w:val="20"/>
          <w:szCs w:val="20"/>
        </w:rPr>
        <w:t xml:space="preserve">Deal document ingestion follows a four-stage pipeline: extraction (LlamaParse for mixed PDF/doc content), semantic chunking (LlamaIndex SemanticSplitterNodeParser to keep proforma sections coherent), embedding (OpenAI text-embedding-3-large at 3072 dimensions), and storage in pgvector. Retrieval uses cosine similarity search with a minimum threshold of 0.72 to avoid surfacing irrelevant matches.</w:t>
      </w:r>
    </w:p>
    <w:p>
      <w:pPr>
        <w:spacing w:before="200" w:after="100"/>
      </w:pPr>
      <w:r>
        <w:rPr>
          <w:rFonts w:ascii="Arial" w:cs="Arial" w:eastAsia="Arial" w:hAnsi="Arial"/>
          <w:b/>
          <w:bCs/>
          <w:color w:val="0A7A73"/>
          <w:sz w:val="24"/>
          <w:szCs w:val="24"/>
        </w:rPr>
        <w:t xml:space="preserve">ML Training Pipeline (Phase 4)</w:t>
      </w:r>
    </w:p>
    <w:p>
      <w:pPr>
        <w:spacing w:after="120" w:line="300"/>
      </w:pPr>
      <w:r>
        <w:rPr>
          <w:rFonts w:ascii="Arial" w:cs="Arial" w:eastAsia="Arial" w:hAnsi="Arial"/>
          <w:color w:val="0F172A"/>
          <w:sz w:val="20"/>
          <w:szCs w:val="20"/>
        </w:rPr>
        <w:t xml:space="preserve">The firm-specific scoring model is an XGBoost regressor trained on deal outcomes (executed, passed, lost) with site features as inputs. SHAP TreeExplainer generates per-prediction feature attributions that surface in the UI as natural-language explanations. The model retrains overnight whenever a new deal outcome is recorded, with cross-validation R² tracked as the quality metric. A drift detection alert fires if R² drops below 0.6 on the most recent 20% holdout.</w:t>
      </w:r>
    </w:p>
    <w:p>
      <w:r>
        <w:br w:type="page"/>
      </w:r>
    </w:p>
    <w:p>
      <w:pPr>
        <w:pStyle w:val="Heading1"/>
        <w:spacing w:before="360" w:after="200"/>
      </w:pPr>
      <w:r>
        <w:rPr>
          <w:rFonts w:ascii="Arial" w:cs="Arial" w:eastAsia="Arial" w:hAnsi="Arial"/>
          <w:b/>
          <w:bCs/>
          <w:color w:val="0F172A"/>
          <w:sz w:val="36"/>
          <w:szCs w:val="36"/>
        </w:rPr>
        <w:t xml:space="preserve">8. Infrastructure &amp; DevOps</w:t>
      </w:r>
    </w:p>
    <w:p>
      <w:pPr>
        <w:pBdr>
          <w:bottom w:val="single" w:color="F97316" w:sz="8" w:space="1"/>
        </w:pBdr>
        <w:spacing w:after="0"/>
      </w:pPr>
    </w:p>
    <w:p>
      <w:pPr>
        <w:spacing w:after="100"/>
      </w:pPr>
    </w:p>
    <w:p>
      <w:pPr>
        <w:spacing w:before="200" w:after="100"/>
      </w:pPr>
      <w:r>
        <w:rPr>
          <w:rFonts w:ascii="Arial" w:cs="Arial" w:eastAsia="Arial" w:hAnsi="Arial"/>
          <w:b/>
          <w:bCs/>
          <w:color w:val="0A7A73"/>
          <w:sz w:val="24"/>
          <w:szCs w:val="24"/>
        </w:rPr>
        <w:t xml:space="preserve">Deployment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Service</w:t>
            </w:r>
          </w:p>
        </w:tc>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Host</w:t>
            </w:r>
          </w:p>
        </w:tc>
        <w:tc>
          <w:tcPr>
            <w:tcW w:type="dxa" w:w="4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Configuration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Next.js Frontend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Vercel</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Edge runtime, ISR for dashboard pages, Preview deployments per PR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FastAPI Backend</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Railway</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Docker container, auto-deploy from main branch, 512MB–2GB RAM scaling</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Redis (ARQ)</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Railway</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Managed Redis instance, same private network as FastAPI</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Postgres + PostGIS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Supabase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Managed, automatic backups, connection pooling via Supavisor</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File Storage</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Supabase Storage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Deal documents, generated PDFs, model artifacts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Domain / DNS</w:t>
            </w:r>
          </w:p>
        </w:tc>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val="false"/>
                <w:bCs w:val="false"/>
                <w:color w:val="0F172A"/>
                <w:sz w:val="18"/>
                <w:szCs w:val="18"/>
              </w:rPr>
              <w:t xml:space="preserve">Cloudflare</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SSL, DDoS protection, edge caching for static assets</w:t>
            </w:r>
          </w:p>
        </w:tc>
      </w:tr>
    </w:tbl>
    <w:p>
      <w:pPr>
        <w:spacing w:before="200" w:after="100"/>
      </w:pPr>
      <w:r>
        <w:rPr>
          <w:rFonts w:ascii="Arial" w:cs="Arial" w:eastAsia="Arial" w:hAnsi="Arial"/>
          <w:b/>
          <w:bCs/>
          <w:color w:val="0A7A73"/>
          <w:sz w:val="24"/>
          <w:szCs w:val="24"/>
        </w:rPr>
        <w:t xml:space="preserve">CI/CD Pipeline</w:t>
      </w:r>
    </w:p>
    <w:p>
      <w:pPr>
        <w:spacing w:after="120" w:line="300"/>
      </w:pPr>
      <w:r>
        <w:rPr>
          <w:rFonts w:ascii="Arial" w:cs="Arial" w:eastAsia="Arial" w:hAnsi="Arial"/>
          <w:color w:val="0F172A"/>
          <w:sz w:val="20"/>
          <w:szCs w:val="20"/>
        </w:rPr>
        <w:t xml:space="preserve">GitHub Actions handles the full pipeline. On push to main: lint (ESLint + Ruff), type check (TypeScript + mypy), run tests (Vitest + pytest), build, deploy. Vercel auto-deploys the frontend. Railway auto-deploys the backend. Database migrations run via Supabase CLI in the pipeline before deployment.</w:t>
      </w:r>
    </w:p>
    <w:p>
      <w:pPr>
        <w:spacing w:before="200" w:after="100"/>
      </w:pPr>
      <w:r>
        <w:rPr>
          <w:rFonts w:ascii="Arial" w:cs="Arial" w:eastAsia="Arial" w:hAnsi="Arial"/>
          <w:b/>
          <w:bCs/>
          <w:color w:val="0A7A73"/>
          <w:sz w:val="24"/>
          <w:szCs w:val="24"/>
        </w:rPr>
        <w:t xml:space="preserve">Environment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Environment</w:t>
            </w:r>
          </w:p>
        </w:tc>
        <w:tc>
          <w:tcPr>
            <w:tcW w:type="dxa" w:w="3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Purpose</w:t>
            </w:r>
          </w:p>
        </w:tc>
        <w:tc>
          <w:tcPr>
            <w:tcW w:type="dxa" w:w="368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Data</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local</w:t>
            </w:r>
          </w:p>
        </w:tc>
        <w:tc>
          <w:tcPr>
            <w:tcW w:type="dxa" w:w="3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Development on your machine. Docker Compose for Postgres + Redis.</w:t>
            </w:r>
          </w:p>
        </w:tc>
        <w:tc>
          <w:tcPr>
            <w:tcW w:type="dxa" w:w="3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Gwinnett County extract only. Seed data.</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staging</w:t>
            </w:r>
          </w:p>
        </w:tc>
        <w:tc>
          <w:tcPr>
            <w:tcW w:type="dxa" w:w="3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Preview builds for DeThomas review. Vercel preview URLs.</w:t>
            </w:r>
          </w:p>
        </w:tc>
        <w:tc>
          <w:tcPr>
            <w:tcW w:type="dxa" w:w="3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county extracts. Anonymized deal data.</w:t>
            </w:r>
          </w:p>
        </w:tc>
      </w:tr>
      <w:tr>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Consolas" w:cs="Consolas" w:eastAsia="Consolas" w:hAnsi="Consolas"/>
                <w:b/>
                <w:bCs/>
                <w:color w:val="0F172A"/>
                <w:sz w:val="18"/>
                <w:szCs w:val="18"/>
              </w:rPr>
              <w:t xml:space="preserve">production</w:t>
            </w:r>
          </w:p>
        </w:tc>
        <w:tc>
          <w:tcPr>
            <w:tcW w:type="dxa" w:w="3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Live platform. Custom domain (app.pocketdeveloper.com).</w:t>
            </w:r>
          </w:p>
        </w:tc>
        <w:tc>
          <w:tcPr>
            <w:tcW w:type="dxa" w:w="368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Full data. Real deal documents. Live auth.</w:t>
            </w:r>
          </w:p>
        </w:tc>
      </w:tr>
    </w:tbl>
    <w:p>
      <w:r>
        <w:br w:type="page"/>
      </w:r>
    </w:p>
    <w:p>
      <w:pPr>
        <w:pStyle w:val="Heading1"/>
        <w:spacing w:before="360" w:after="200"/>
      </w:pPr>
      <w:r>
        <w:rPr>
          <w:rFonts w:ascii="Arial" w:cs="Arial" w:eastAsia="Arial" w:hAnsi="Arial"/>
          <w:b/>
          <w:bCs/>
          <w:color w:val="0F172A"/>
          <w:sz w:val="36"/>
          <w:szCs w:val="36"/>
        </w:rPr>
        <w:t xml:space="preserve">9. Data Acquisition Plan</w:t>
      </w:r>
    </w:p>
    <w:p>
      <w:pPr>
        <w:pBdr>
          <w:bottom w:val="single" w:color="00D4C8" w:sz="8" w:space="1"/>
        </w:pBdr>
        <w:spacing w:after="0"/>
      </w:pPr>
    </w:p>
    <w:p>
      <w:pPr>
        <w:spacing w:after="100"/>
      </w:pPr>
    </w:p>
    <w:p>
      <w:pPr>
        <w:spacing w:after="120" w:line="300"/>
      </w:pPr>
      <w:r>
        <w:rPr>
          <w:rFonts w:ascii="Arial" w:cs="Arial" w:eastAsia="Arial" w:hAnsi="Arial"/>
          <w:color w:val="0F172A"/>
          <w:sz w:val="20"/>
          <w:szCs w:val="20"/>
        </w:rPr>
        <w:t xml:space="preserve">Every feature in the platform depends on external data. The table below maps each data source to its cost, refresh cadence, and the phase that first requires it. All federal datasets are public domain and free. The only paid acquisition is the Regrid parcel extract.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800"/>
        <w:gridCol w:w="2560"/>
      </w:tblGrid>
      <w:tr>
        <w:tc>
          <w:tcPr>
            <w:tcW w:type="dxa" w:w="2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Dataset</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Source</w:t>
            </w:r>
          </w:p>
        </w:tc>
        <w:tc>
          <w:tcPr>
            <w:tcW w:type="dxa" w:w="1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Cost</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c>
          <w:tcPr>
            <w:tcW w:type="dxa" w:w="2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Refresh</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Parcel Boundaries + Owner</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Regrid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$600–$900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1</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Quarterly re-pull</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Zoning Overlays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County GIS portals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1</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Annual</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Census Demographics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Census Bureau ACS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2</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Annual (5-yr estimates)</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Power Substations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HIFLD / EIA</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3</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Semi-annual</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Transmission Lines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HIFLD / EIA</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3</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Semi-annual</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Utility Territories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FERC / HIFLD</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3</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Annual</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Fiber Providers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FCC BDC</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3</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Semi-annual</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Flood Zones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FEMA NFHL</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3</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As updated by FEMA</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Wetlands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USFWS NWI</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3</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Annual</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Brownfield Sites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EPA FRS/ACRES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3</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Quarterly</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Water Systems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EPA SDWIS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3</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Annual</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Deal Documents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Client (DeThomas)</w:t>
            </w:r>
          </w:p>
        </w:tc>
        <w:tc>
          <w:tcPr>
            <w:tcW w:type="dxa" w:w="1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Free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Phase 2</w:t>
            </w:r>
          </w:p>
        </w:tc>
        <w:tc>
          <w:tcPr>
            <w:tcW w:type="dxa" w:w="2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Continuous ingestion</w:t>
            </w:r>
          </w:p>
        </w:tc>
      </w:tr>
    </w:tbl>
    <w:p>
      <w:r>
        <w:br w:type="page"/>
      </w:r>
    </w:p>
    <w:p>
      <w:pPr>
        <w:pStyle w:val="Heading1"/>
        <w:spacing w:before="360" w:after="200"/>
      </w:pPr>
      <w:r>
        <w:rPr>
          <w:rFonts w:ascii="Arial" w:cs="Arial" w:eastAsia="Arial" w:hAnsi="Arial"/>
          <w:b/>
          <w:bCs/>
          <w:color w:val="0F172A"/>
          <w:sz w:val="36"/>
          <w:szCs w:val="36"/>
        </w:rPr>
        <w:t xml:space="preserve">10. Phased Build Plan</w:t>
      </w:r>
    </w:p>
    <w:p>
      <w:pPr>
        <w:pBdr>
          <w:bottom w:val="single" w:color="00D4C8" w:sz="8" w:space="1"/>
        </w:pBdr>
        <w:spacing w:after="0"/>
      </w:pPr>
    </w:p>
    <w:p>
      <w:pPr>
        <w:spacing w:after="100"/>
      </w:pPr>
    </w:p>
    <w:p>
      <w:pPr>
        <w:spacing w:after="120" w:line="300"/>
      </w:pPr>
      <w:r>
        <w:rPr>
          <w:rFonts w:ascii="Arial" w:cs="Arial" w:eastAsia="Arial" w:hAnsi="Arial"/>
          <w:color w:val="0F172A"/>
          <w:sz w:val="20"/>
          <w:szCs w:val="20"/>
        </w:rPr>
        <w:t xml:space="preserve">The build is structured so that each phase delivers a usable, demonstrable product increment. Phase 1 is the DeThomas demo. Phase 2 closes the contract. Phase 3 opens a new market. Phase 4 builds the SaaS business.</w:t>
      </w:r>
    </w:p>
    <w:p>
      <w:pPr>
        <w:spacing w:before="200" w:after="100"/>
      </w:pPr>
      <w:r>
        <w:rPr>
          <w:rFonts w:ascii="Arial" w:cs="Arial" w:eastAsia="Arial" w:hAnsi="Arial"/>
          <w:b/>
          <w:bCs/>
          <w:color w:val="0A7A73"/>
          <w:sz w:val="24"/>
          <w:szCs w:val="24"/>
        </w:rPr>
        <w:t xml:space="preserve">Phase 1: LandGlide Replication (6–8 weeks)</w:t>
      </w:r>
    </w:p>
    <w:p>
      <w:pPr>
        <w:shd w:fill="0A7A73" w:val="clear"/>
        <w:spacing w:before="40" w:after="120"/>
        <w:ind w:left="0"/>
      </w:pPr>
      <w:r>
        <w:rPr>
          <w:rFonts w:ascii="Arial" w:cs="Arial" w:eastAsia="Arial" w:hAnsi="Arial"/>
          <w:b/>
          <w:bCs/>
          <w:color w:val="FFFFFF"/>
          <w:sz w:val="18"/>
          <w:szCs w:val="18"/>
        </w:rPr>
        <w:t xml:space="preserve">  DELIVERABLE: Demo-ready parcel intelligence map</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Tech Focus</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Interactive Parcel Map</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Mapbox GL JS + Regrid vector tiles via Tippecanoe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Parcel Detail Panel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Supabase query + Shadcn Drawer/Panel component</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GPS + Address Search</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Low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navigator.geolocation + Mapbox Search Box API v2</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LLC Owner Lookup</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Playwright headless scraper → GA SOS → Supabase cache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Saved Properties + Collections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Supabase Auth + saved_parcels/collections tables</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Map Layer Toggles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Low</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Mapbox style switching + setLayoutProperty visibility</w:t>
            </w:r>
          </w:p>
        </w:tc>
      </w:tr>
    </w:tbl>
    <w:p>
      <w:pPr>
        <w:spacing w:after="100"/>
      </w:pPr>
    </w:p>
    <w:p>
      <w:pPr>
        <w:spacing w:before="200" w:after="100"/>
      </w:pPr>
      <w:r>
        <w:rPr>
          <w:rFonts w:ascii="Arial" w:cs="Arial" w:eastAsia="Arial" w:hAnsi="Arial"/>
          <w:b/>
          <w:bCs/>
          <w:color w:val="0A7A73"/>
          <w:sz w:val="24"/>
          <w:szCs w:val="24"/>
        </w:rPr>
        <w:t xml:space="preserve">Phase 2: AI Site Analysis (8–10 weeks)</w:t>
      </w:r>
    </w:p>
    <w:p>
      <w:pPr>
        <w:shd w:fill="7C3AED" w:val="clear"/>
        <w:spacing w:before="40" w:after="120"/>
        <w:ind w:left="0"/>
      </w:pPr>
      <w:r>
        <w:rPr>
          <w:rFonts w:ascii="Arial" w:cs="Arial" w:eastAsia="Arial" w:hAnsi="Arial"/>
          <w:b/>
          <w:bCs/>
          <w:color w:val="FFFFFF"/>
          <w:sz w:val="18"/>
          <w:szCs w:val="18"/>
        </w:rPr>
        <w:t xml:space="preserve">  DELIVERABLE: Closes the DeThomas contract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Tech Focus</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AI Site Score Card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FastAPI scoring engine + Census API + Mapbox Isochrone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Zoning Intelligence Engine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Structured rules DB + Claude API for interpretation</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Auto-Comps Analysis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PostGIS spatial query + Claude narrative summary</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Deal History RAG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LlamaParse + LlamaIndex + pgvector + Claude retrieval</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AI Feasibility Brief + PDF</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Pydantic structured output + react-pdf / Puppeteer</w:t>
            </w:r>
          </w:p>
        </w:tc>
      </w:tr>
    </w:tbl>
    <w:p>
      <w:pPr>
        <w:spacing w:after="100"/>
      </w:pPr>
    </w:p>
    <w:p>
      <w:pPr>
        <w:spacing w:before="200" w:after="100"/>
      </w:pPr>
      <w:r>
        <w:rPr>
          <w:rFonts w:ascii="Arial" w:cs="Arial" w:eastAsia="Arial" w:hAnsi="Arial"/>
          <w:b/>
          <w:bCs/>
          <w:color w:val="0A7A73"/>
          <w:sz w:val="24"/>
          <w:szCs w:val="24"/>
        </w:rPr>
        <w:t xml:space="preserve">Phase 3: Data Center Site Selector (8–10 weeks)</w:t>
      </w:r>
    </w:p>
    <w:p>
      <w:pPr>
        <w:shd w:fill="F97316" w:val="clear"/>
        <w:spacing w:before="40" w:after="120"/>
        <w:ind w:left="0"/>
      </w:pPr>
      <w:r>
        <w:rPr>
          <w:rFonts w:ascii="Arial" w:cs="Arial" w:eastAsia="Arial" w:hAnsi="Arial"/>
          <w:b/>
          <w:bCs/>
          <w:color w:val="FFFFFF"/>
          <w:sz w:val="18"/>
          <w:szCs w:val="18"/>
        </w:rPr>
        <w:t xml:space="preserve">  DELIVERABLE: New market vertical unlocked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Tech Focus</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Power Infrastructure Scoring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HIFLD data + PostGIS spatial + PowerScorer module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Fiber &amp; Connectivity Scoring</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FCC BDC + Overpass API + FiberScorer module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Water &amp; Cooling Analysis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EPA SDWIS + WaterScorer + cooling tech flag logic</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Environmental Risk Layer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FEMA + NWI + EPA FRS + binary disqualifier flags</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DC Composite Score + Tier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Weighted composite + Uptime Institute tier mapping</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Site Comparison Mode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Zustand comparison store + full-screen comparison UI</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Capacitor Native Shell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Wrap PWA in Capacitor for iOS/Android App Store builds</w:t>
            </w:r>
          </w:p>
        </w:tc>
      </w:tr>
    </w:tbl>
    <w:p>
      <w:pPr>
        <w:spacing w:after="100"/>
      </w:pPr>
    </w:p>
    <w:p>
      <w:pPr>
        <w:spacing w:before="200" w:after="100"/>
      </w:pPr>
      <w:r>
        <w:rPr>
          <w:rFonts w:ascii="Arial" w:cs="Arial" w:eastAsia="Arial" w:hAnsi="Arial"/>
          <w:b/>
          <w:bCs/>
          <w:color w:val="0A7A73"/>
          <w:sz w:val="24"/>
          <w:szCs w:val="24"/>
        </w:rPr>
        <w:t xml:space="preserve">Phase 4: Firm Intelligence Platform (10–14 weeks)</w:t>
      </w:r>
    </w:p>
    <w:p>
      <w:pPr>
        <w:shd w:fill="F59E0B" w:val="clear"/>
        <w:spacing w:before="40" w:after="120"/>
        <w:ind w:left="0"/>
      </w:pPr>
      <w:r>
        <w:rPr>
          <w:rFonts w:ascii="Arial" w:cs="Arial" w:eastAsia="Arial" w:hAnsi="Arial"/>
          <w:b/>
          <w:bCs/>
          <w:color w:val="0F172A"/>
          <w:sz w:val="18"/>
          <w:szCs w:val="18"/>
        </w:rPr>
        <w:t xml:space="preserve">  DELIVERABLE: SaaS business with real lock-in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960"/>
      </w:tblGrid>
      <w:tr>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Effort</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Tech Focus</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Firm ML Model (XGBoost + SHAP)</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DC2626"/>
                <w:sz w:val="18"/>
                <w:szCs w:val="18"/>
              </w:rPr>
              <w:t xml:space="preserve">Very 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Training pipeline + SHAP explainer + overnight retrain</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Deal Pipeline CRM (Kanban)</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Zustand drag state + Supabase Realtime + outcome tags</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Multi-Tenant White Label</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High</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RLS policies + branding JSONB + CSS custom properties</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Team Collaboration + RBAC</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org_memberships + role enum + Supabase Realtime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Executive Dashboard</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Recharts + materialized views + model performance card</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External API + Webhooks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FastAPI versioned router + HMAC webhook dispatcher</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Site Watch Alerts</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ARQ scheduled jobs + spatial watch queries + Resend email</w:t>
            </w:r>
          </w:p>
        </w:tc>
      </w:tr>
    </w:tbl>
    <w:p>
      <w:r>
        <w:br w:type="page"/>
      </w:r>
    </w:p>
    <w:p>
      <w:pPr>
        <w:pStyle w:val="Heading1"/>
        <w:spacing w:before="360" w:after="200"/>
      </w:pPr>
      <w:r>
        <w:rPr>
          <w:rFonts w:ascii="Arial" w:cs="Arial" w:eastAsia="Arial" w:hAnsi="Arial"/>
          <w:b/>
          <w:bCs/>
          <w:color w:val="0F172A"/>
          <w:sz w:val="36"/>
          <w:szCs w:val="36"/>
        </w:rPr>
        <w:t xml:space="preserve">11. Risk Register</w:t>
      </w:r>
    </w:p>
    <w:p>
      <w:pPr>
        <w:pBdr>
          <w:bottom w:val="single" w:color="DC2626" w:sz="8" w:space="1"/>
        </w:pBdr>
        <w:spacing w:after="0"/>
      </w:pP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Risk</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Likelihood</w:t>
            </w:r>
          </w:p>
        </w:tc>
        <w:tc>
          <w:tcPr>
            <w:tcW w:type="dxa" w:w="12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Impact</w:t>
            </w:r>
          </w:p>
        </w:tc>
        <w:tc>
          <w:tcPr>
            <w:tcW w:type="dxa" w:w="45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Mitigation</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Solo developer burnout / stall</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DC2626"/>
                <w:sz w:val="18"/>
                <w:szCs w:val="18"/>
              </w:rPr>
              <w:t xml:space="preserve">High</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DC2626"/>
                <w:sz w:val="18"/>
                <w:szCs w:val="18"/>
              </w:rPr>
              <w:t xml:space="preserve">Critical</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Get DeThomas LOI before Phase 1 complete. External accountability + revenue commitment changes motivation dynamics. Consider part-time contractor at Phase 2.</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Regrid data quality gaps</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High</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Start with Gwinnett County extract to validate coverage and field quality before purchasing additional counties. Have a fallback to county assessor direct feeds.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Mapbox GL JS performance on large tile sets</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Low</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High</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Use Tippecanoe to pre-generate optimized vector tiles at multiple zoom levels. Limit max-zoom parcel rendering to z13+. Test on low-end mobile devices early.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Supabase PostGIS query performance at scale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Proper GiST indexing from day one. Use EXPLAIN ANALYZE on every spatial query during development. Connection pooling via Supavisor handles concurrent users.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iOS PWA storage eviction (7-day rule)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Low</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Acceptable for Phase 1–2 (data fetched live). Capacitor native shell in Phase 3 eliminates this entirely.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LLM API cost overrun in production</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Low</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59E0B"/>
                <w:sz w:val="18"/>
                <w:szCs w:val="18"/>
              </w:rPr>
              <w:t xml:space="preserve">Medium</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Cache scoring results aggressively. Use Haiku for simple summaries, Sonnet only for complex interpretation. Budget $200–$400/month at moderate usage.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Georgia SOS scraper breaks</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DC2626"/>
                <w:sz w:val="18"/>
                <w:szCs w:val="18"/>
              </w:rPr>
              <w:t xml:space="preserve">High</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Low</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SOS website changes will break the Playwright scraper. Build with defensive parsing + error handling. This is a nice-to-have, not a core dependency.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DeThomas budget lower than proposal</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Medium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F97316"/>
                <w:sz w:val="18"/>
                <w:szCs w:val="18"/>
              </w:rPr>
              <w:t xml:space="preserve">High</w:t>
            </w:r>
          </w:p>
        </w:tc>
        <w:tc>
          <w:tcPr>
            <w:tcW w:type="dxa" w:w="4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Have the Phase 1 only pilot ready: $8,500 setup + $1,500/month for 90 days with credit toward full engagement. Never discount the full proposal — descope instead.</w:t>
            </w:r>
          </w:p>
        </w:tc>
      </w:tr>
    </w:tbl>
    <w:p>
      <w:r>
        <w:br w:type="page"/>
      </w:r>
    </w:p>
    <w:p>
      <w:pPr>
        <w:pStyle w:val="Heading1"/>
        <w:spacing w:before="360" w:after="200"/>
      </w:pPr>
      <w:r>
        <w:rPr>
          <w:rFonts w:ascii="Arial" w:cs="Arial" w:eastAsia="Arial" w:hAnsi="Arial"/>
          <w:b/>
          <w:bCs/>
          <w:color w:val="0F172A"/>
          <w:sz w:val="36"/>
          <w:szCs w:val="36"/>
        </w:rPr>
        <w:t xml:space="preserve">12. Cost Model</w:t>
      </w:r>
    </w:p>
    <w:p>
      <w:pPr>
        <w:pBdr>
          <w:bottom w:val="single" w:color="F97316" w:sz="8" w:space="1"/>
        </w:pBdr>
        <w:spacing w:after="0"/>
      </w:pPr>
    </w:p>
    <w:p>
      <w:pPr>
        <w:spacing w:after="100"/>
      </w:pPr>
    </w:p>
    <w:p>
      <w:pPr>
        <w:spacing w:before="200" w:after="100"/>
      </w:pPr>
      <w:r>
        <w:rPr>
          <w:rFonts w:ascii="Arial" w:cs="Arial" w:eastAsia="Arial" w:hAnsi="Arial"/>
          <w:b/>
          <w:bCs/>
          <w:color w:val="0A7A73"/>
          <w:sz w:val="24"/>
          <w:szCs w:val="24"/>
        </w:rPr>
        <w:t xml:space="preserve">Year 1 Infrastructure Costs (Solo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800"/>
        <w:gridCol w:w="1960"/>
      </w:tblGrid>
      <w:tr>
        <w:tc>
          <w:tcPr>
            <w:tcW w:type="dxa" w:w="36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20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Monthly</w:t>
            </w:r>
          </w:p>
        </w:tc>
        <w:tc>
          <w:tcPr>
            <w:tcW w:type="dxa" w:w="18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Annual</w:t>
            </w:r>
          </w:p>
        </w:tc>
        <w:tc>
          <w:tcPr>
            <w:tcW w:type="dxa" w:w="1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Phase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Supabase Pro</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$25</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$300</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1</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Vercel Pro</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$20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$240</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1</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Railway (FastAPI + Redis)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$25–$40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$360–$480</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2</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Mapbox (beyond free tier)</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$0–$200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$0–$2,400</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1 (free during dev)</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Regrid County Extracts (5 counties)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$600–$900</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1 (one-time)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LLM API (Claude + OpenAI embeddings)</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$50–$400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$600–$4,800</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2</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LlamaParse (doc ingestion)</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$15–$40</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2 (one-time)</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Resend (email)</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$0–$20</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$0–$240</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4</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Domain + Cloudflare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$15/yr</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$15</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1</w:t>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
            </w:r>
          </w:p>
        </w:tc>
      </w:tr>
      <w:tr>
        <w:tc>
          <w:tcPr>
            <w:tcW w:type="dxa" w:w="3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TOTAL INFRASTRUCTURE</w:t>
            </w:r>
          </w:p>
        </w:tc>
        <w:tc>
          <w:tcPr>
            <w:tcW w:type="dxa" w:w="20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$135–$705</w:t>
            </w:r>
          </w:p>
        </w:tc>
        <w:tc>
          <w:tcPr>
            <w:tcW w:type="dxa" w:w="1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$2,130–$9,415</w:t>
            </w:r>
          </w:p>
        </w:tc>
        <w:tc>
          <w:tcPr>
            <w:tcW w:type="dxa" w:w="1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
            </w:r>
          </w:p>
        </w:tc>
      </w:tr>
    </w:tbl>
    <w:p>
      <w:pPr>
        <w:spacing w:after="100"/>
      </w:pPr>
    </w:p>
    <w:p>
      <w:pPr>
        <w:spacing w:before="200" w:after="100"/>
      </w:pPr>
      <w:r>
        <w:rPr>
          <w:rFonts w:ascii="Arial" w:cs="Arial" w:eastAsia="Arial" w:hAnsi="Arial"/>
          <w:b/>
          <w:bCs/>
          <w:color w:val="0A7A73"/>
          <w:sz w:val="24"/>
          <w:szCs w:val="24"/>
        </w:rPr>
        <w:t xml:space="preserve">Legal &amp; Go-to-Market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Item</w:t>
            </w:r>
          </w:p>
        </w:tc>
        <w:tc>
          <w:tcPr>
            <w:tcW w:type="dxa" w:w="3960"/>
            <w:tcBorders>
              <w:top w:val="single" w:color="E2E8F0" w:sz="1"/>
              <w:left w:val="single" w:color="E2E8F0" w:sz="1"/>
              <w:bottom w:val="single" w:color="E2E8F0" w:sz="1"/>
              <w:right w:val="single" w:color="E2E8F0" w:sz="1"/>
            </w:tcBorders>
            <w:shd w:fill="0F172A" w:val="clear"/>
            <w:tcMar>
              <w:top w:type="dxa" w:w="80"/>
              <w:left w:type="dxa" w:w="120"/>
              <w:bottom w:type="dxa" w:w="80"/>
              <w:right w:type="dxa" w:w="120"/>
            </w:tcMar>
            <w:vAlign w:val="center"/>
          </w:tcPr>
          <w:p>
            <w:r>
              <w:rPr>
                <w:rFonts w:ascii="Arial" w:cs="Arial" w:eastAsia="Arial" w:hAnsi="Arial"/>
                <w:b/>
                <w:bCs/>
                <w:color w:val="FFFFFF"/>
                <w:sz w:val="18"/>
                <w:szCs w:val="18"/>
              </w:rPr>
              <w:t xml:space="preserve">Cost</w:t>
            </w:r>
          </w:p>
        </w:tc>
      </w:tr>
      <w:tr>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LLC Formation (Georgia)</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$100–$200</w:t>
            </w:r>
          </w:p>
        </w:tc>
      </w:tr>
      <w:tr>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SaaS/Services Agreement (attorney)</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$1,500–$3,000</w:t>
            </w:r>
          </w:p>
        </w:tc>
      </w:tr>
      <w:tr>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Privacy Policy + ToS</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$150–$300</w:t>
            </w:r>
          </w:p>
        </w:tc>
      </w:tr>
      <w:tr>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E&amp;O / Tech Liability Insurance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val="false"/>
                <w:bCs w:val="false"/>
                <w:color w:val="0F172A"/>
                <w:sz w:val="18"/>
                <w:szCs w:val="18"/>
              </w:rPr>
              <w:t xml:space="preserve">$800–$1,500</w:t>
            </w:r>
          </w:p>
        </w:tc>
      </w:tr>
      <w:tr>
        <w:tc>
          <w:tcPr>
            <w:tcW w:type="dxa" w:w="5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F172A"/>
                <w:sz w:val="18"/>
                <w:szCs w:val="18"/>
              </w:rPr>
              <w:t xml:space="preserve">TOTAL LEGAL + GTM</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vAlign w:val="center"/>
          </w:tcPr>
          <w:p>
            <w:r>
              <w:rPr>
                <w:rFonts w:ascii="Arial" w:cs="Arial" w:eastAsia="Arial" w:hAnsi="Arial"/>
                <w:b/>
                <w:bCs/>
                <w:color w:val="0A7A73"/>
                <w:sz w:val="18"/>
                <w:szCs w:val="18"/>
              </w:rPr>
              <w:t xml:space="preserve">$2,550–$5,000</w:t>
            </w:r>
          </w:p>
        </w:tc>
      </w:tr>
    </w:tbl>
    <w:p>
      <w:pPr>
        <w:spacing w:after="100"/>
      </w:pPr>
    </w:p>
    <w:p>
      <w:pPr>
        <w:spacing w:before="200" w:after="100"/>
      </w:pPr>
      <w:r>
        <w:rPr>
          <w:rFonts w:ascii="Arial" w:cs="Arial" w:eastAsia="Arial" w:hAnsi="Arial"/>
          <w:b/>
          <w:bCs/>
          <w:color w:val="0A7A73"/>
          <w:sz w:val="24"/>
          <w:szCs w:val="24"/>
        </w:rPr>
        <w:t xml:space="preserve">Total Year 1 Out-of-Pocket (Solo Build)</w:t>
      </w:r>
    </w:p>
    <w:p>
      <w:pPr>
        <w:shd w:fill="0A7A73" w:val="clear"/>
        <w:spacing w:before="40" w:after="120"/>
        <w:ind w:left="0"/>
      </w:pPr>
      <w:r>
        <w:rPr>
          <w:rFonts w:ascii="Arial" w:cs="Arial" w:eastAsia="Arial" w:hAnsi="Arial"/>
          <w:b/>
          <w:bCs/>
          <w:color w:val="FFFFFF"/>
          <w:sz w:val="18"/>
          <w:szCs w:val="18"/>
        </w:rPr>
        <w:t xml:space="preserve">  $5,000 – $14,000 total  |  Your time is the primary investment</w:t>
      </w:r>
    </w:p>
    <w:p>
      <w:pPr>
        <w:spacing w:after="80"/>
      </w:pPr>
    </w:p>
    <w:p>
      <w:pPr>
        <w:spacing w:after="120" w:line="300"/>
      </w:pPr>
      <w:r>
        <w:rPr>
          <w:rFonts w:ascii="Arial" w:cs="Arial" w:eastAsia="Arial" w:hAnsi="Arial"/>
          <w:color w:val="0F172A"/>
          <w:sz w:val="20"/>
          <w:szCs w:val="20"/>
        </w:rPr>
        <w:t xml:space="preserve">At the proposed pricing of $20K setup + $3,500/month, DeThomas covers all Year 1 costs in the first month and generates $42K+ in annual recurring revenue. The financial model works at any reasonable scale of infrastructure spend.</w:t>
      </w:r>
    </w:p>
    <w:p>
      <w:pPr>
        <w:spacing w:after="200"/>
      </w:pPr>
    </w:p>
    <w:p>
      <w:pPr>
        <w:pBdr>
          <w:bottom w:val="single" w:color="00D4C8" w:sz="8" w:space="1"/>
        </w:pBdr>
        <w:spacing w:after="0"/>
      </w:pPr>
    </w:p>
    <w:p>
      <w:pPr>
        <w:spacing w:after="100"/>
      </w:pPr>
    </w:p>
    <w:p>
      <w:pPr>
        <w:jc w:val="center"/>
      </w:pPr>
      <w:r>
        <w:rPr>
          <w:rFonts w:ascii="Arial" w:cs="Arial" w:eastAsia="Arial" w:hAnsi="Arial"/>
          <w:b/>
          <w:bCs/>
          <w:color w:val="475569"/>
          <w:sz w:val="18"/>
          <w:szCs w:val="18"/>
        </w:rPr>
        <w:t xml:space="preserve">END OF DOCUMENT</w:t>
      </w:r>
    </w:p>
    <w:p>
      <w:pPr>
        <w:spacing w:after="40"/>
      </w:pPr>
    </w:p>
    <w:p>
      <w:pPr>
        <w:jc w:val="center"/>
      </w:pPr>
      <w:r>
        <w:rPr>
          <w:rFonts w:ascii="Arial" w:cs="Arial" w:eastAsia="Arial" w:hAnsi="Arial"/>
          <w:color w:val="475569"/>
          <w:sz w:val="16"/>
          <w:szCs w:val="16"/>
        </w:rPr>
        <w:t xml:space="preserve">Pocket Developer  |  Build Strategy v1.0  |  February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right"/>
    </w:pPr>
    <w:r>
      <w:rPr>
        <w:rFonts w:ascii="Arial" w:cs="Arial" w:eastAsia="Arial" w:hAnsi="Arial"/>
        <w:color w:val="475569"/>
        <w:sz w:val="16"/>
        <w:szCs w:val="16"/>
      </w:rPr>
      <w:t xml:space="preserve">CONFIDENTIAL  |  Page </w:t>
    </w:r>
    <w:r>
      <w:rPr>
        <w:rFonts w:ascii="Arial" w:cs="Arial" w:eastAsia="Arial" w:hAnsi="Arial"/>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pPr>
    <w:r>
      <w:rPr>
        <w:rFonts w:ascii="Arial" w:cs="Arial" w:eastAsia="Arial" w:hAnsi="Arial"/>
        <w:color w:val="475569"/>
        <w:sz w:val="16"/>
        <w:szCs w:val="16"/>
      </w:rPr>
      <w:t xml:space="preserve">Pocket Developer  |  Build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0F17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2026-02-20T12:55:35.397Z</dcterms:created>
  <dcterms:modified xsi:type="dcterms:W3CDTF">2026-02-20T12:55:35.398Z</dcterms:modified>
</cp:coreProperties>
</file>

<file path=docProps/custom.xml><?xml version="1.0" encoding="utf-8"?>
<Properties xmlns="http://schemas.openxmlformats.org/officeDocument/2006/custom-properties" xmlns:vt="http://schemas.openxmlformats.org/officeDocument/2006/docPropsVTypes"/>
</file>