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4E79"/>
          <w:sz w:val="52"/>
          <w:szCs w:val="52"/>
        </w:rPr>
        <w:t xml:space="preserve">UFO V2 Migration</w:t>
      </w:r>
    </w:p>
    <w:p>
      <w:pPr>
        <w:spacing w:after="160"/>
        <w:jc w:val="center"/>
      </w:pPr>
      <w:r>
        <w:rPr>
          <w:color w:val="2E75B6"/>
          <w:sz w:val="32"/>
          <w:szCs w:val="32"/>
        </w:rPr>
        <w:t xml:space="preserve">Scope &amp; Phasing Confirmation Worksheet</w:t>
      </w:r>
    </w:p>
    <w:p>
      <w:pPr>
        <w:spacing w:after="1200"/>
        <w:jc w:val="center"/>
      </w:pPr>
      <w:r>
        <w:rPr>
          <w:i/>
          <w:iCs/>
          <w:color w:val="595959"/>
          <w:sz w:val="22"/>
          <w:szCs w:val="22"/>
        </w:rPr>
        <w:t xml:space="preserve">Companion to “UFO V2 Initial Project Review” v0.1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Purpose</w:t>
      </w:r>
    </w:p>
    <w:p>
      <w:pPr>
        <w:spacing w:after="600"/>
        <w:jc w:val="center"/>
      </w:pPr>
      <w:r>
        <w:rPr>
          <w:sz w:val="22"/>
          <w:szCs w:val="22"/>
        </w:rPr>
        <w:t xml:space="preserve">Walk Engineering and Product through §1 goals, §5 target architecture, and §6 phases. Confirm or amend each decision in-line. Capture additional object types proposed for Phase 3 (Ontology Re-shape).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Owner: Solution Architecture · Date: 12 May 2026 · Status: For Review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0. How to Use This Worksheet</w:t>
      </w:r>
    </w:p>
    <w:p>
      <w:pPr>
        <w:spacing w:after="120" w:line="300"/>
      </w:pPr>
      <w:r>
        <w:t xml:space="preserve">This worksheet has one section per decision area. Each section presents the current proposal (taken from the Initial Project Review), a row-by-row confirmation table, and an open-question prompt. Reviewers should: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Mark each item Accept / Amend / Defer in the rightmost column of every table.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For Amend, write the proposed change inline; for Defer, capture the phase or trigger that should bring it back.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Add open questions in §6 — anything that is not resolved in this meeting becomes a follow-up.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Sign off in §7 once all items are at Accept or have an owned follow-up.</w:t>
      </w:r>
    </w:p>
    <w:p>
      <w:pPr>
        <w:pStyle w:val="Heading2"/>
        <w:spacing w:after="160" w:before="280"/>
      </w:pPr>
      <w:r>
        <w:t xml:space="preserve">Approvers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2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 Authority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Sign-off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Solution Architecture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(lead)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architecture, ontology shape.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Engineering Lead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Transform layering, incrementality, SLAs.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 Engineering Lead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 V2 boundaries, struct design.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Goal/non-goal scope, P3 object-type additions, cutover envelope.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FSR Operations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Workshop continuity, FSR-facing behavior changes.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after="200" w:before="360"/>
      </w:pPr>
      <w:r>
        <w:t xml:space="preserve">1. Goals Confirmation (§1.1, §1.2, §1.3)</w:t>
      </w:r>
    </w:p>
    <w:p>
      <w:pPr>
        <w:spacing w:after="120" w:line="300"/>
      </w:pPr>
      <w:r>
        <w:t xml:space="preserve">Confirm each goal, non-goal, and top-line recommendation. Where Engineering or Product need to amend wording, note the change in the Decision column.</w:t>
      </w:r>
    </w:p>
    <w:p>
      <w:pPr>
        <w:pStyle w:val="Heading2"/>
        <w:spacing w:after="160" w:before="280"/>
      </w:pPr>
      <w:r>
        <w:t xml:space="preserve">1.1 Goals (§1.1)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60"/>
        <w:gridCol w:w="2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Proposed Goal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 (Accept / Amend / Defer)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 the V2 TechRequest data contract end-to-end across the data pipeline and ontology surface.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Re-platform the PySpark transforms onto incremental, schema-typed, declarative pipelines that meet enterprise traffic and SLA expectations.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Upgrade the Ontology Functions repository to Functions V2 (TypeScript) with stronger typing, better testability, and ontology-edit ergonomics.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Re-design ontology object types, links, and actions to reflect V2 and expose post-treatment, interruption, and manufacturing-quality concerns first-class.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G5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Produce API-grade documentation for every transform, function, object type, link type, and action type.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1.2 Non-Goals — Confirm Exclusion (§1.2)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60"/>
        <w:gridCol w:w="2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Proposed Non-Goal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Re-implementing Workshop dashboards (except where ontology renames force changes).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Changes to Skywise integration contracts upstream of TechRequest V2.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Re-platforming to Python Functions or AIP-agent workflows (Phase 3 follow-on).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1.3 Top-Line Recommendations (§1.3)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60"/>
        <w:gridCol w:w="2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Recommendation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 a snake_case canonical model; let Ontology Manager handle display names.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row-by-row Python collect() loops with native PySpark DataFrame APIs.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Split the monolithic MyFunctions class by domain (Prioritization, Escalation, Linking, Reporting).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Introduce a TechRequestDossier interface so shared properties are reused across object types.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Make incrementality first-class — @incremental + APPEND with primary keys.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t xml:space="preserve">2. Target Architecture Confirmation (§5)</w:t>
      </w:r>
    </w:p>
    <w:p>
      <w:pPr>
        <w:pStyle w:val="Heading2"/>
        <w:spacing w:after="160" w:before="280"/>
      </w:pPr>
      <w:r>
        <w:t xml:space="preserve">2.1 Pipeline Layering (§5.1)</w:t>
      </w:r>
    </w:p>
    <w:p>
      <w:pPr>
        <w:spacing w:after="120" w:line="300"/>
      </w:pPr>
      <w:r>
        <w:t xml:space="preserve">Confirm the Bronze/Silver/Gold split for the V2 data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60"/>
        <w:gridCol w:w="23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Layer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Proposed Purpose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V2 ingest, schema-enforced, TZ-normalized to UTC, no business logic.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Cleansed, joined, conformed. Reference-table for operator-ICAO patches. RTS / Permanent-Request classifiers run here.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 (Ontology-backing)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dataset per object type. Incremental + APPEND with primary keys.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2.2 Object Types — Existing &amp; Proposed (§5.2)</w:t>
      </w:r>
    </w:p>
    <w:p>
      <w:pPr>
        <w:spacing w:after="120" w:line="300"/>
      </w:pPr>
      <w:r>
        <w:t xml:space="preserve">Each row is an object type proposed for the V2 ontology. Reviewers should confirm scope, primary key choice, and the assignment to a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1700"/>
        <w:gridCol w:w="700"/>
        <w:gridCol w:w="16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Object 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Source / 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Primary Key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Phase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 (V2)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Re-shape of existing UfoEntry to snake_case + new V2 fields.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UfoMessage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Re-shape of message dataset; promote to first-class.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message_id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UfoApprovalDocument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Re-shape of approval-doc dataset.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approval_doc_id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UfoPostTreatment (new)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V2 post_treatment_* block.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UfoInterruption (new)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V2 interruption_* block.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interruption_id (synthetic)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UfoManufacturingQualityRfi (new)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tr_manufacturing_quality_reference.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skywise_rfi_id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UfoCompany (reference, new)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requestor_company_* + visible_by_company_* attributes.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UfoFsr / UfoFsrTeam / UfoIcao / UfoEscalation / PriorityAlgorithm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Existing, light edits only.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2.3 Interface — TechRequestDossier (§5.2)</w:t>
      </w:r>
    </w:p>
    <w:p>
      <w:pPr>
        <w:spacing w:after="120" w:line="300"/>
      </w:pPr>
      <w:r>
        <w:t xml:space="preserve">All object types tied to a dossier implement TechRequestDossier (shared properties: dossier_id, dossier_internal_id, operator_code_icao, aircraft_program). Confirm the interface and its members.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6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Interface Member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(key)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techrequest_index_metadata_v2.dossier_id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dossier_internal_id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operator_code_icao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aircraft_program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(Optional) aircraft_msn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Integer[]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techrequest_index_metadata_v2.aircraft_msn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(Optional) ata_chapter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Integer[]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2.4 Link Types (§5.2.1)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7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Link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Cardinality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Replaces / New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 ↔ UfoMessage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1-to-many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Replaces denormalized message arrays.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 ↔ UfoApprovalDocument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1-to-many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Replaces approval-doc list.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 ↔ UfoPostTreatment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 ↔ UfoInterruption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0-to-many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 ↔ UfoManufacturingQualityRfi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0-to-many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 ↔ UfoEntry (Linked Dossier)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many-to-many (type ∈ {Move, Copy})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tr_linked_dossier.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 ↔ UfoCompany (Requestor)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 ↔ UfoCompany (VisibleBy)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UfoFsr ↔ UfoEntry (Favorites)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Replaces UfoFsr.favorites string array.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UfoFsr ↔ UfoFsrTeam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Existing relationship, formalized.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UfoFsr ↔ UfoEscalation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1-to-many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Existing, formalized.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2.5 Struct Types (§5.2.2)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200"/>
        <w:gridCol w:w="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Struct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Replaces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CommentEntry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UfoEntry.comments, UfoFsrTeam.comments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Delimited-string encoding (%* / .).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ActionLogEntry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UfoFsrTeam.actionLog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Currently commented-out scaffolding.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PriorityParameterConfig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PriorityAlgorithm.params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param1Config…param10Config 10-way branching.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2.6 Functions V2 Module Layout (§5.3)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Module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Replaces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prioritization/algorithm.ts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index.ts prioritization stack.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fsr/edit.ts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fsrEntryDriver + stored-action replay.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fsr/favorites.ts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FSRFunctions.* (now Link-backed).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fsr/identity.ts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scanandDelete + setTeamMembers + commentFlag.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comments/{parse,write,views}.ts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Comments.ts.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escalation/lifecycle.ts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escalate / deEscalate / createEscalationObject.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icao/rollup.ts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calculateCountsforICAOS + updateClosed.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reporting/report.ts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reportGenerator.ts.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dashboard/restoration.ts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restoration.ts (kept compatible).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t xml:space="preserve">3. Candidate P3 Object-Type Additions</w:t>
      </w:r>
    </w:p>
    <w:p>
      <w:pPr>
        <w:spacing w:after="120" w:line="300"/>
      </w:pPr>
      <w:r>
        <w:t xml:space="preserve">Object types beyond §5.2 that should be considered for Phase 3. Recommendation column uses three buckets: Include (recommended for P3), Optional (defensible; depends on dashboard or downstream needs), and Defer (revisit in a later phase).</w:t>
      </w:r>
    </w:p>
    <w:p>
      <w:pPr>
        <w:pStyle w:val="Heading2"/>
        <w:spacing w:after="160" w:before="280"/>
      </w:pPr>
      <w:r>
        <w:t xml:space="preserve">3.1 Strongly Recommended — Include in P3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17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Candidate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Rationale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Primary Key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Notes / Decision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UfoAircraft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Centralizes the MSN dimension. Today msnSeen, MSN_RTS, and the per-MSN RTS dictionary live as module-level state in PySpark. Promoting Aircraft to a first-class object lets RTS, registration, type, model, engine series/model, flight hours/cycles attach to one entity and be linked from UfoEntry (many-to-many via aircraft_msn[]).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aircraft_msn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UfoOperator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UfoIcao today is only a count container. UfoOperator becomes the real dimensional object: name, code_icao, fleet (linked UfoAircraft), red/amber caps, FSR team link. UfoIcao either folds into UfoOperator or remains as a denormalized rollup table.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operator_code_icao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UfoTopic + UfoSubTopic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 introduces topic_code (with description) and sub_topic_code (with description). These are referenced repeatedly across dossiers and form a stable two-level taxonomy. A Value-Type-backed pair of object types makes them searchable, filterable, and reusable in priority configs.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topic_code / sub_topic_code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UfoComment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Promote comments from string-encoded entries on UfoEntry.comments / UfoFsrTeam.comments to first-class objects (with link to UfoEntry and FSR author). Removes the brittle delimiter parsing in Comments.ts and unlocks Workshop filtering, search, and audit.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comment_uid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3.2 Optional — Discuss with Engineering &amp; Product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17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Candidate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Rationale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Primary Key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Notes / Decision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UfoQuotation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 now carry quotation_number, quotation_area, quotation_version, and skywise_solution_deliverable_id. If commercial reporting wants to track quotations independently of messages, promote to an object; otherwise keep as denormalized message properties.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quotation_number (composite with version)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UfoDocumentReference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 surfaces amm_reference, ipc_reference, tsm_reference. If Engineering wants linked navigation from a dossier to the canonical AMM/IPC/TSM citation (and from that citation back to every dossier that touched it), it deserves an object type. Otherwise denormalized strings on UfoEntry suffice.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(reference_type, reference_id)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UfoFsrAction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fsrTeam.actionLog struct is currently commented-out scaffolding. If Operations needs an auditable history of every FSR action (edits, escalations, favorites toggles, comment posts), promote it to an object type with timestamps and an action-type enum. Otherwise the Struct in §5.2.2 covers the need.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action_uid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UfoEscalationEvent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 UfoEscalation has one row per (dossier, type) with a single raised-date. If Operations wants a full history of escalate/de-escalate/re-escalate, split lifecycle events into their own object type, leaving UfoEscalation as the current-state aggregate.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event_uid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UfoAtaChapter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worth promoting if there is a dashboard need to navigate from an ATA chapter to all dossiers touching it, or to attach SME ownership to chapters. Otherwise the integer is enough.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ata_chapter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3.3 Defer — Revisit in a Later Phase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17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Candidate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Rationale for Deferral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Primary Key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Notes / Decision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UfoEngineModel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immediate analytical value; engine_series / engine_model strings on UfoEntry + UfoAircraft are sufficient. Promote later if engine-driven analytics are added.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engine_model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UfoComponent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component_serial_number / part_number / FIN are mostly used as filters, not as analytical anchors. Keep denormalized for now.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component_serial_number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UfoMessageAttachment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messageAttachmentName carries metadata today (RDAF / TD filenames). The Approval-Document object already covers the analytical use case; attachments stay as message properties.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(message_id, attachment_index)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UfoEcollectionEvent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is_interruption_sent_to_ecollection is a binary flag on UfoInterruption. Only promote if an integration with eCollection requires its own object lifecycle.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ecollection_event_uid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3.4 P3 Cumulative Object-Type Slate</w:t>
      </w:r>
    </w:p>
    <w:p>
      <w:pPr>
        <w:spacing w:after="120" w:line="300"/>
      </w:pPr>
      <w:r>
        <w:t xml:space="preserve">If all Strongly Recommended additions and the existing §5.2 set are accepted, the P3 cumulative slate is the following: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UfoEntry (V2 re-shape)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UfoMessage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UfoApprovalDocument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UfoPostTreatment (new)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UfoInterruption (new)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UfoManufacturingQualityRfi (new)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UfoCompany (new — reference)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UfoAircraft (new — strongly recommended)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UfoOperator (new — strongly recommended; supersedes UfoIcao or pairs with it)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UfoTopic + UfoSubTopic (new — strongly recommended)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UfoComment (new — strongly recommended)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Plus the existing UfoFsr / UfoFsrTeam / UfoEscalation / PriorityAlgorithm objects, retained with light edits.</w:t>
      </w:r>
    </w:p>
    <w:p>
      <w:pPr>
        <w:pStyle w:val="Heading1"/>
        <w:spacing w:after="200" w:before="360"/>
      </w:pPr>
      <w:r>
        <w:t xml:space="preserve">4. Phasing Confirmation (§6)</w:t>
      </w:r>
    </w:p>
    <w:p>
      <w:pPr>
        <w:spacing w:after="120" w:line="300"/>
      </w:pPr>
      <w:r>
        <w:t xml:space="preserve">Confirm phase boundaries, deliverables, and exit criteria. The Decision column captures any phase-scope amendments that come out of this review.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500"/>
        <w:gridCol w:w="2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Theme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Key Deliverables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Exit Criteria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Stabilize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 branch, snapshot V1 ontology, freeze schema, install Functions V2 toolchain, validation builds.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 build green; baseline metrics captured.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 Bronze ingest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all five V2 source files into Bronze with TZ normalization.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 datasets reconcile against V1 within tolerance.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 + parity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Re-implement V1 logic on V2 inputs using DataFrame APIs. Reference-table for operator-ICAO patches.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 outputs match V1 to &gt;99.5% on prioritization-relevant fields.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Ontology re-shape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TechRequestDossier interface; new object types from §5.2 + accepted candidates from §3; new Link &amp; Struct Types; migrate UfoFsr.favorites to Link.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Ontology proposal merged; Workshop dashboards re-bound; actions remain green.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 V2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prioritization, FSR edits, comments, escalations, reporting. Replace delimited strings with Struct types.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 unit tests pass; @OntologyEditFunction edits roundtrip; ICAO rollups parity-matched.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Incrementality &amp; scale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Gold transforms to @incremental + APPEND; partition by aircraft_program / operator_code_icao; tune Spark.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cost ≤ 50% of V1; SLA on full-refresh and incremental hit budget.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Cutover &amp; decommission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Dual-write window, dashboard cutover, V1 transform deprecation, V1 ontology fields archived.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datasets quiesced; alerts on V2 monitors; runbook handed off.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4.1 Sequencing — Confirm Dependencies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P1 unblocks everything — confirm Bronze ingest is the first work item.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P3 can run in parallel with P2 on an ontology branch, then merge once parity is signed off — confirm parallelism is acceptable.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P4 depends on P3 — confirm Struct types must exist before functions are re-written.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P5 depends on a stable P2 Silver/Gold split — confirm incrementality is the right Phase 5 scope, not Phase 6.</w:t>
      </w:r>
    </w:p>
    <w:p>
      <w:pPr>
        <w:pStyle w:val="Heading2"/>
        <w:spacing w:after="160" w:before="280"/>
      </w:pPr>
      <w:r>
        <w:t xml:space="preserve">4.2 Cutover Envelope — Decisions Needed</w:t>
      </w:r>
    </w:p>
    <w:p>
      <w:pPr>
        <w:spacing w:after="8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Dual-write window start date and duration.</w:t>
      </w:r>
    </w:p>
    <w:p>
      <w:pPr>
        <w:spacing w:after="8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Workshop dashboard freeze window.</w:t>
      </w:r>
    </w:p>
    <w:p>
      <w:pPr>
        <w:spacing w:after="8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V1 quiesce date (no further V1 writes).</w:t>
      </w:r>
    </w:p>
    <w:p>
      <w:pPr>
        <w:spacing w:after="8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V1 archival date (V1 datasets read-only and eventually deleted).</w:t>
      </w:r>
    </w:p>
    <w:p>
      <w:pPr>
        <w:spacing w:after="8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Communication plan for FSR community — when, how, and by whom.</w:t>
      </w:r>
    </w:p>
    <w:p>
      <w:pPr>
        <w:pStyle w:val="Heading1"/>
        <w:spacing w:after="200" w:before="360"/>
      </w:pPr>
      <w:r>
        <w:t xml:space="preserve">5. Open Questions for the Review</w:t>
      </w:r>
    </w:p>
    <w:p>
      <w:pPr>
        <w:pStyle w:val="Heading2"/>
        <w:spacing w:after="160" w:before="280"/>
      </w:pPr>
      <w:r>
        <w:t xml:space="preserve">5.1 Engineering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Is Functions V2 already enabled in the target Foundry stack, or does it require an env upgrade?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What is the acceptable build-cost target (% of V1 baseline) for Phase 5?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Will the parity harness run on every PR (cost) or on a schedule (latency)?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Are there any RIDs the team plans to retain post-cutover (e.g., for external Skywise consumers)?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Should we adopt the @incremental decorator for Silver as well as Gold, or only Gold?</w:t>
      </w:r>
    </w:p>
    <w:p>
      <w:pPr>
        <w:pStyle w:val="Heading2"/>
        <w:spacing w:after="160" w:before="280"/>
      </w:pPr>
      <w:r>
        <w:t xml:space="preserve">5.2 Product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Should UfoIcao be replaced by UfoOperator outright, or kept alongside as the dashboard rollup table?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Is the taxonomy (UfoTopic / UfoSubTopic) needed for FSR filtering and Priority configuration in V2.0, or can it wait?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Are operational-interruption signals (UfoInterruption) part of the FSR dashboard scope, or are they consumed by a separate audience (e.g., Reliability)?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Should the FSR Favorites cutover (string[] → Link Type) preserve historical favorites snapshots, or is a clean cut acceptable?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Is there a regulatory requirement to keep V1 datasets readable for N years after cutover?</w:t>
      </w:r>
    </w:p>
    <w:p>
      <w:pPr>
        <w:pStyle w:val="Heading2"/>
        <w:spacing w:after="160" w:before="280"/>
      </w:pPr>
      <w:r>
        <w:t xml:space="preserve">5.3 FSR Operations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Acceptable Workshop downtime, if any, during the P6 cutover.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Are there bespoke FSR-built widgets that bind directly to V1 property names? (drives the rename-alias decision)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How do FSRs want to be notified of escalations under the new UfoEscalationEvent model (if accepted)?</w:t>
      </w:r>
    </w:p>
    <w:p>
      <w:pPr>
        <w:pStyle w:val="Heading1"/>
        <w:spacing w:after="200" w:before="360"/>
      </w:pPr>
      <w:r>
        <w:t xml:space="preserve">6. Sign-off</w:t>
      </w:r>
    </w:p>
    <w:p>
      <w:pPr>
        <w:spacing w:after="120" w:line="300"/>
      </w:pPr>
      <w:r>
        <w:t xml:space="preserve">Once all decisions are recorded and open questions have owners, capture sign-off here. Anything still unresolved becomes a Phase 0 follow-up tracked in the project tracker.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Approver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 Summary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Signature / Date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Solution Architecture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Engineering Lead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 Engineering Lead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FSR Operations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 w:line="300"/>
      </w:pPr>
      <w:r>
        <w:rPr>
          <w:b/>
          <w:bCs/>
        </w:rPr>
        <w:t xml:space="preserve">End of worksheet. </w:t>
      </w:r>
      <w:r>
        <w:t xml:space="preserve">Output of this review feeds: (a) the locked Goals &amp; Scope statement, (b) the Phase 3 Ontology Design document, and (c) the Phase 0 follow-ups list.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For Review · Draft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UFO V2 · Scope &amp; Phasing Confirmation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UFO V2 — Scope &amp; Phasing Confirmation Worksheet</dc:title>
  <dc:creator>Solution Architecture</dc:creator>
  <dc:description>Worksheet to drive review of §1 goals, §5 target architecture, and §6 phases, with a P3 candidate-object-type table.</dc:description>
  <cp:lastModifiedBy>Un-named</cp:lastModifiedBy>
  <cp:revision>1</cp:revision>
  <dcterms:created xsi:type="dcterms:W3CDTF">2026-05-12T14:11:01.451Z</dcterms:created>
  <dcterms:modified xsi:type="dcterms:W3CDTF">2026-05-12T14:11:01.451Z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