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59F02426"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3212FE20" w:rsidR="00D71A02" w:rsidRPr="00D71A02" w:rsidRDefault="00AC30B6" w:rsidP="00A325BC">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3AEE6845"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255B71">
        <w:rPr>
          <w:rFonts w:ascii="Cambria Math" w:hAnsi="Cambria Math" w:cs="Cambria Math"/>
        </w:rPr>
        <w:t>)</w:t>
      </w:r>
      <w:r>
        <w:rPr>
          <w:rFonts w:ascii="Cambria Math" w:hAnsi="Cambria Math" w:cs="Cambria Math"/>
        </w:rPr>
        <w:t>.</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327904A2">
            <wp:extent cx="5544922" cy="415869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7"/>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0F9375B"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shows the error decline as model complexity increases, until it begins to rise again at higher degrees (which suggests overfitting). Also shown in the figure is the degree with minimal error, which is degree 6 with an error 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182"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48806C6B"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out/d6_weights.dat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6BD9436F" w:rsidR="00864431" w:rsidRPr="006E492E" w:rsidRDefault="006E492E">
      <w:pPr>
        <w:rPr>
          <w:rFonts w:ascii="Amasis MT Pro" w:hAnsi="Amasis MT Pro"/>
        </w:rPr>
      </w:pPr>
      <w:r>
        <w:rPr>
          <w:rFonts w:ascii="Amasis MT Pro" w:hAnsi="Amasis MT Pro"/>
        </w:rPr>
        <w:t xml:space="preserve">Since the training data was scaled after transforming with polynomial features, the generated weights </w:t>
      </w:r>
      <w:r w:rsidR="00D71A02">
        <w:rPr>
          <w:rFonts w:ascii="Amasis MT Pro" w:hAnsi="Amasis MT Pro"/>
        </w:rPr>
        <w:t xml:space="preserve">can </w:t>
      </w:r>
      <w:r>
        <w:rPr>
          <w:rFonts w:ascii="Amasis MT Pro" w:hAnsi="Amasis MT Pro"/>
        </w:rPr>
        <w:t xml:space="preserve">be compared </w:t>
      </w:r>
      <w:r w:rsidR="00D71A02">
        <w:rPr>
          <w:rFonts w:ascii="Amasis MT Pro" w:hAnsi="Amasis MT Pro"/>
        </w:rPr>
        <w:t>relative to each other</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1FB4E6F9"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 xml:space="preserve">(which will be referred to as Loss) </w:t>
      </w:r>
      <w:r>
        <w:rPr>
          <w:rFonts w:ascii="Amasis MT Pro" w:hAnsi="Amasis MT Pro"/>
        </w:rPr>
        <w:t>are produced:</w:t>
      </w:r>
    </w:p>
    <w:p w14:paraId="293FB320" w14:textId="4F40ADFC" w:rsidR="00F926FB" w:rsidRPr="00F926FB" w:rsidRDefault="00F926FB" w:rsidP="00F926FB">
      <w:pPr>
        <w:ind w:firstLine="720"/>
        <w:rPr>
          <w:rFonts w:ascii="Amasis MT Pro" w:hAnsi="Amasis MT Pro"/>
        </w:rPr>
      </w:pPr>
      <w:r w:rsidRPr="00F926FB">
        <w:rPr>
          <w:rFonts w:ascii="Amasis MT Pro" w:hAnsi="Amasis MT Pro"/>
        </w:rPr>
        <w:t xml:space="preserve">Training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0.10540106673270466</w:t>
      </w:r>
    </w:p>
    <w:p w14:paraId="721D482B" w14:textId="7A0D9A9F" w:rsidR="001D54B7" w:rsidRDefault="00F926FB" w:rsidP="00F926FB">
      <w:pPr>
        <w:ind w:firstLine="720"/>
        <w:rPr>
          <w:rFonts w:ascii="Amasis MT Pro" w:hAnsi="Amasis MT Pro"/>
        </w:rPr>
      </w:pPr>
      <w:r w:rsidRPr="00F926FB">
        <w:rPr>
          <w:rFonts w:ascii="Amasis MT Pro" w:hAnsi="Amasis MT Pro"/>
        </w:rPr>
        <w:t xml:space="preserve">Testing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358ADF2"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64098">
        <w:rPr>
          <w:rFonts w:ascii="Amasis MT Pro" w:hAnsi="Amasis MT Pro"/>
        </w:rPr>
        <w:t>existing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29F83D0" w14:textId="227BA901" w:rsidR="00FF2746" w:rsidRPr="00FF2746" w:rsidRDefault="00FF2746" w:rsidP="00F926FB">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4F52CAF6" w14:textId="77777777" w:rsidR="009C3999" w:rsidRPr="00D71A02" w:rsidRDefault="009C3999">
      <w:pPr>
        <w:rPr>
          <w:rFonts w:ascii="Amasis MT Pro" w:hAnsi="Amasis MT Pro"/>
          <w:b/>
          <w:bCs/>
        </w:rPr>
      </w:pPr>
    </w:p>
    <w:p w14:paraId="052B3C36" w14:textId="72DCF58A" w:rsidR="009C3999" w:rsidRDefault="00B56747" w:rsidP="009C3999">
      <w:pPr>
        <w:rPr>
          <w:rFonts w:ascii="Amasis MT Pro" w:hAnsi="Amasis MT Pro"/>
        </w:rPr>
      </w:pPr>
      <w:r>
        <w:rPr>
          <w:rFonts w:ascii="Amasis MT Pro" w:hAnsi="Amasis MT Pro"/>
        </w:rPr>
        <w:br/>
      </w:r>
      <w:r w:rsidR="006C5D9E">
        <w:rPr>
          <w:rFonts w:ascii="Amasis MT Pro" w:hAnsi="Amasis MT Pro"/>
        </w:rPr>
        <w:br/>
      </w:r>
      <w:r w:rsidR="009D77DF">
        <w:rPr>
          <w:rFonts w:ascii="Amasis MT Pro" w:hAnsi="Amasis MT Pro"/>
        </w:rPr>
        <w:br/>
      </w:r>
      <w:r w:rsidR="00000000">
        <w:rPr>
          <w:rFonts w:ascii="Amasis MT Pro" w:hAnsi="Amasis MT Pro"/>
        </w:rPr>
        <w:pict w14:anchorId="45278142">
          <v:rect id="_x0000_i1183" style="width:232.6pt;height:1.8pt" o:hrpct="497" o:hrstd="t" o:hr="t" fillcolor="#a0a0a0" stroked="f"/>
        </w:pict>
      </w:r>
    </w:p>
    <w:p w14:paraId="114DA299" w14:textId="6B97D4FF" w:rsidR="009C3999" w:rsidRDefault="009C3999" w:rsidP="009C3999">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I am not entirely confident in this statement</w:t>
      </w:r>
      <w:r w:rsidR="00232AD7">
        <w:rPr>
          <w:rFonts w:ascii="Amasis MT Pro" w:hAnsi="Amasis MT Pro"/>
        </w:rPr>
        <w:t xml:space="preserve"> </w:t>
      </w:r>
      <w:r w:rsidR="00232AD7" w:rsidRPr="00232AD7">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0DF1B9E0" w14:textId="77777777" w:rsidR="009C3999" w:rsidRDefault="009C3999" w:rsidP="009C3999">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36CD3068">
            <wp:extent cx="5735115" cy="4301337"/>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500"/>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17992841"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184" style="width:232.6pt;height:1.8pt" o:hrpct="497" o:hrstd="t" o:hr="t" fillcolor="#a0a0a0" stroked="f"/>
        </w:pict>
      </w:r>
    </w:p>
    <w:p w14:paraId="62D15317" w14:textId="4A79893C"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7B016F2A" w:rsidR="001D54B7" w:rsidRDefault="00702083">
      <w:pPr>
        <w:rPr>
          <w:rFonts w:ascii="Amasis MT Pro" w:hAnsi="Amasis MT Pro"/>
        </w:rPr>
      </w:pPr>
      <w:r>
        <w:rPr>
          <w:rFonts w:ascii="Amasis MT Pro" w:hAnsi="Amasis MT Pro"/>
        </w:rPr>
        <w:t xml:space="preserve">I’m happy with the curve my program was able to fit as seen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3E35F461" w14:textId="6D2F9022" w:rsidR="00E8108E" w:rsidRPr="009520EE" w:rsidRDefault="008115D4" w:rsidP="00E8108E">
      <w:pPr>
        <w:rPr>
          <w:rFonts w:ascii="Amasis MT Pro" w:hAnsi="Amasis MT Pro"/>
        </w:rPr>
      </w:pPr>
      <w:r>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on ridge regression) and technical details on motivations for how some aspects of the project are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734AEC62" w14:textId="77777777" w:rsidR="00F7674A" w:rsidRDefault="00F7674A">
      <w:pPr>
        <w:rPr>
          <w:rFonts w:ascii="Amasis MT Pro" w:hAnsi="Amasis MT Pro"/>
          <w:b/>
          <w:bCs/>
          <w:sz w:val="32"/>
          <w:szCs w:val="32"/>
        </w:rPr>
      </w:pPr>
    </w:p>
    <w:p w14:paraId="7B20E58C" w14:textId="77777777" w:rsidR="00F7674A" w:rsidRDefault="00F7674A">
      <w:pPr>
        <w:rPr>
          <w:rFonts w:ascii="Amasis MT Pro" w:hAnsi="Amasis MT Pro"/>
          <w:b/>
          <w:bCs/>
          <w:sz w:val="32"/>
          <w:szCs w:val="32"/>
        </w:rPr>
      </w:pPr>
    </w:p>
    <w:p w14:paraId="50ED6663" w14:textId="77777777" w:rsidR="00F7674A" w:rsidRDefault="00F7674A">
      <w:pPr>
        <w:rPr>
          <w:rFonts w:ascii="Amasis MT Pro" w:hAnsi="Amasis MT Pro"/>
          <w:b/>
          <w:bCs/>
          <w:sz w:val="32"/>
          <w:szCs w:val="32"/>
        </w:rPr>
      </w:pPr>
    </w:p>
    <w:p w14:paraId="787CFE4A" w14:textId="77777777" w:rsidR="00F7674A" w:rsidRDefault="00F7674A">
      <w:pPr>
        <w:rPr>
          <w:rFonts w:ascii="Amasis MT Pro" w:hAnsi="Amasis MT Pro"/>
          <w:b/>
          <w:bCs/>
          <w:sz w:val="32"/>
          <w:szCs w:val="32"/>
        </w:rPr>
      </w:pPr>
    </w:p>
    <w:p w14:paraId="69AD491E" w14:textId="77777777" w:rsidR="00F7674A" w:rsidRDefault="00F7674A">
      <w:pPr>
        <w:rPr>
          <w:rFonts w:ascii="Amasis MT Pro" w:hAnsi="Amasis MT Pro"/>
          <w:b/>
          <w:bCs/>
          <w:sz w:val="32"/>
          <w:szCs w:val="32"/>
        </w:rPr>
      </w:pPr>
    </w:p>
    <w:p w14:paraId="6867290C" w14:textId="77777777" w:rsidR="00F7674A" w:rsidRPr="002B0D2E" w:rsidRDefault="00F7674A">
      <w:pPr>
        <w:rPr>
          <w:rFonts w:ascii="Amasis MT Pro" w:hAnsi="Amasis MT Pro"/>
          <w:b/>
          <w:bCs/>
          <w:sz w:val="28"/>
          <w:szCs w:val="28"/>
        </w:rPr>
      </w:pPr>
    </w:p>
    <w:p w14:paraId="56DBA35A" w14:textId="77777777" w:rsidR="00F7674A" w:rsidRPr="002B0D2E" w:rsidRDefault="00F7674A">
      <w:pPr>
        <w:rPr>
          <w:rFonts w:ascii="Amasis MT Pro" w:hAnsi="Amasis MT Pro"/>
          <w:b/>
          <w:bCs/>
        </w:rPr>
      </w:pPr>
    </w:p>
    <w:p w14:paraId="54320794" w14:textId="77777777" w:rsidR="00F7674A" w:rsidRPr="002B0D2E" w:rsidRDefault="00F7674A">
      <w:pPr>
        <w:rPr>
          <w:rFonts w:ascii="Amasis MT Pro" w:hAnsi="Amasis MT Pro"/>
          <w:b/>
          <w:bCs/>
        </w:rPr>
      </w:pPr>
    </w:p>
    <w:p w14:paraId="156517F3" w14:textId="77777777" w:rsidR="00F7674A" w:rsidRPr="002B0D2E" w:rsidRDefault="00F7674A">
      <w:pPr>
        <w:rPr>
          <w:rFonts w:ascii="Amasis MT Pro" w:hAnsi="Amasis MT Pro"/>
          <w:b/>
          <w:bCs/>
        </w:rPr>
      </w:pPr>
    </w:p>
    <w:p w14:paraId="25DCC9C0" w14:textId="77777777" w:rsidR="00F7674A" w:rsidRDefault="00F7674A" w:rsidP="00F7674A">
      <w:pPr>
        <w:rPr>
          <w:rFonts w:ascii="Amasis MT Pro" w:hAnsi="Amasis MT Pro"/>
        </w:rPr>
      </w:pPr>
    </w:p>
    <w:p w14:paraId="57B510DF" w14:textId="77777777" w:rsidR="00F7674A" w:rsidRDefault="00F7674A" w:rsidP="00F7674A">
      <w:pPr>
        <w:rPr>
          <w:rFonts w:ascii="Amasis MT Pro" w:hAnsi="Amasis MT Pro"/>
        </w:rPr>
      </w:pPr>
    </w:p>
    <w:p w14:paraId="5EDA0813" w14:textId="5FF4719B" w:rsidR="00F7674A" w:rsidRDefault="002B0D2E" w:rsidP="00F7674A">
      <w:pPr>
        <w:rPr>
          <w:rFonts w:ascii="Amasis MT Pro" w:hAnsi="Amasis MT Pro"/>
        </w:rPr>
      </w:pPr>
      <w:r>
        <w:rPr>
          <w:rFonts w:ascii="Amasis MT Pro" w:hAnsi="Amasis MT Pro"/>
        </w:rPr>
        <w:br/>
      </w:r>
      <w:r w:rsidR="00000000">
        <w:rPr>
          <w:rFonts w:ascii="Amasis MT Pro" w:hAnsi="Amasis MT Pro"/>
        </w:rPr>
        <w:pict w14:anchorId="625480B2">
          <v:rect id="_x0000_i1185" style="width:232.6pt;height:1.8pt" o:hrpct="497" o:hrstd="t" o:hr="t" fillcolor="#a0a0a0" stroked="f"/>
        </w:pict>
      </w:r>
    </w:p>
    <w:p w14:paraId="6D74B1D1" w14:textId="0DB07F8F" w:rsidR="00F7674A" w:rsidRDefault="00F7674A" w:rsidP="00F7674A">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0B012BF"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rPr>
        <w:drawing>
          <wp:inline distT="0" distB="0" distL="0" distR="0" wp14:anchorId="30EA4106" wp14:editId="2B5D9288">
            <wp:extent cx="4908499" cy="3938919"/>
            <wp:effectExtent l="0" t="0" r="6985"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4937135" cy="3961899"/>
                    </a:xfrm>
                    <a:prstGeom prst="rect">
                      <a:avLst/>
                    </a:prstGeom>
                  </pic:spPr>
                </pic:pic>
              </a:graphicData>
            </a:graphic>
          </wp:inline>
        </w:drawing>
      </w:r>
    </w:p>
    <w:p w14:paraId="4BA92E57" w14:textId="0EFB53CC" w:rsidR="00EC5F00" w:rsidRDefault="00EC5F00" w:rsidP="00EC5F00">
      <w:pPr>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2B7B314B"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was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rPr>
        <w:drawing>
          <wp:inline distT="0" distB="0" distL="0" distR="0" wp14:anchorId="7A918CAD" wp14:editId="3CCECCB9">
            <wp:extent cx="5362575" cy="43338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362575" cy="4333875"/>
                    </a:xfrm>
                    <a:prstGeom prst="rect">
                      <a:avLst/>
                    </a:prstGeom>
                  </pic:spPr>
                </pic:pic>
              </a:graphicData>
            </a:graphic>
          </wp:inline>
        </w:drawing>
      </w:r>
    </w:p>
    <w:p w14:paraId="6E3DE1BC" w14:textId="0D839167" w:rsidR="004C5880" w:rsidRDefault="004C5880" w:rsidP="004C5880">
      <w:pPr>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76F6CDBE"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77777777" w:rsidR="00637EDA" w:rsidRDefault="00637EDA" w:rsidP="004C5880">
      <w:pPr>
        <w:rPr>
          <w:rFonts w:ascii="Amasis MT Pro" w:hAnsi="Amasis MT Pro"/>
        </w:rPr>
      </w:pPr>
      <w:r>
        <w:rPr>
          <w:rFonts w:ascii="Amasis MT Pro" w:hAnsi="Amasis MT Pro"/>
        </w:rPr>
        <w:t>Below are the absolute differences between the weights for each model (with the missing 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72AC4B37" w:rsidR="00F926FB" w:rsidRDefault="00213254" w:rsidP="002B3053">
      <w:pPr>
        <w:rPr>
          <w:rFonts w:ascii="Amasis MT Pro" w:hAnsi="Amasis MT Pro"/>
        </w:rPr>
      </w:pPr>
      <w:r>
        <w:rPr>
          <w:rFonts w:ascii="Amasis MT Pro" w:hAnsi="Amasis MT Pro"/>
        </w:rPr>
        <w:t xml:space="preserve">Because we scale the input after transforming it with polynomial features (for interpretable weights), I felt like it might be unnecessary to perform the initial scaling in the model. Below is </w:t>
      </w:r>
      <w:r w:rsidR="00050C29">
        <w:rPr>
          <w:rFonts w:ascii="Amasis MT Pro" w:hAnsi="Amasis MT Pro"/>
        </w:rPr>
        <w:t xml:space="preserve">a </w:t>
      </w:r>
      <w:r>
        <w:rPr>
          <w:rFonts w:ascii="Amasis MT Pro" w:hAnsi="Amasis MT Pro"/>
        </w:rPr>
        <w:t xml:space="preserve">model </w:t>
      </w:r>
      <w:r w:rsidR="00050C29">
        <w:rPr>
          <w:rFonts w:ascii="Amasis MT Pro" w:hAnsi="Amasis MT Pro"/>
        </w:rPr>
        <w:t xml:space="preserve">without initial input scaling </w:t>
      </w:r>
      <w:r>
        <w:rPr>
          <w:rFonts w:ascii="Amasis MT Pro" w:hAnsi="Amasis MT Pro"/>
        </w:rPr>
        <w:t>to be tested:</w:t>
      </w:r>
    </w:p>
    <w:p w14:paraId="1E6C9EAD" w14:textId="07C3DCE8"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5FBD915E" w:rsidR="00B56747" w:rsidRDefault="00050C29">
      <w:pPr>
        <w:rPr>
          <w:rFonts w:ascii="Amasis MT Pro" w:hAnsi="Amasis MT Pro"/>
        </w:rPr>
      </w:pPr>
      <w:r>
        <w:rPr>
          <w:rFonts w:ascii="Amasis MT Pro" w:hAnsi="Amasis MT Pro"/>
        </w:rPr>
        <w:t xml:space="preserve">Interestingly, I </w:t>
      </w:r>
      <w:r w:rsidR="00432537">
        <w:rPr>
          <w:rFonts w:ascii="Amasis MT Pro" w:hAnsi="Amasis MT Pro"/>
        </w:rPr>
        <w:t>couldn’t</w:t>
      </w:r>
      <w:r>
        <w:rPr>
          <w:rFonts w:ascii="Amasis MT Pro" w:hAnsi="Amasis MT Pro"/>
        </w:rPr>
        <w:t xml:space="preserve"> fit this model </w:t>
      </w:r>
      <w:r w:rsidR="00432537">
        <w:rPr>
          <w:rFonts w:ascii="Amasis MT Pro" w:hAnsi="Amasis MT Pro"/>
        </w:rPr>
        <w:t>on the training data. The program throws a “Singular Matrix” error, presumably when calculating Moore-Penrose pseudo inverse</w:t>
      </w:r>
      <w:r w:rsidR="00683CA1">
        <w:rPr>
          <w:rFonts w:ascii="Amasis MT Pro" w:hAnsi="Amasis MT Pro"/>
        </w:rPr>
        <w:t xml:space="preserve">. </w:t>
      </w:r>
      <w:r w:rsidR="001C5C1B">
        <w:rPr>
          <w:rFonts w:ascii="Amasis MT Pro" w:hAnsi="Amasis MT Pro"/>
        </w:rPr>
        <w:t>The cause of this is most likely to be the discretization error when representing weights discussed in lecture which motivated the discussion of scaling, which was neat to run into.</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56E994C0"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rPr>
        <w:drawing>
          <wp:anchor distT="0" distB="0" distL="114300" distR="114300" simplePos="0" relativeHeight="251658240" behindDoc="0" locked="0" layoutInCell="1" allowOverlap="1" wp14:anchorId="4F551F28" wp14:editId="74313671">
            <wp:simplePos x="0" y="0"/>
            <wp:positionH relativeFrom="column">
              <wp:posOffset>2091817</wp:posOffset>
            </wp:positionH>
            <wp:positionV relativeFrom="paragraph">
              <wp:posOffset>-3175</wp:posOffset>
            </wp:positionV>
            <wp:extent cx="3847465" cy="3087370"/>
            <wp:effectExtent l="0" t="0" r="635"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47465" cy="3087370"/>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598F13FD" w:rsidR="00955302" w:rsidRPr="00955302" w:rsidRDefault="00132533" w:rsidP="00132533">
      <w:pPr>
        <w:tabs>
          <w:tab w:val="center" w:pos="6390"/>
        </w:tabs>
        <w:spacing w:line="240" w:lineRule="auto"/>
        <w:rPr>
          <w:rFonts w:ascii="Amasis MT Pro" w:hAnsi="Amasis MT Pro"/>
        </w:rPr>
      </w:pPr>
      <w:r>
        <w:rPr>
          <w:rFonts w:ascii="Amasis MT Pro" w:hAnsi="Amasis MT Pro"/>
          <w:i/>
          <w:iCs/>
        </w:rPr>
        <w:br/>
      </w:r>
      <w:r>
        <w:rPr>
          <w:rFonts w:ascii="Amasis MT Pro" w:hAnsi="Amasis MT Pro"/>
          <w:i/>
          <w:iCs/>
        </w:rPr>
        <w:tab/>
        <w:t>Figure 7.2.1</w:t>
      </w:r>
      <w:r w:rsidR="00955302" w:rsidRPr="00955302">
        <w:rPr>
          <w:rFonts w:ascii="Amasis MT Pro" w:hAnsi="Amasis MT Pro"/>
        </w:rPr>
        <w:br w:type="page"/>
      </w:r>
    </w:p>
    <w:p w14:paraId="3B077F09" w14:textId="3F20F3EB"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BBF9199"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the model on this dataset will be mostly the same as the dataset provided for the project.</w:t>
      </w:r>
    </w:p>
    <w:p w14:paraId="7F419829" w14:textId="15E6537B" w:rsidR="009C3B16" w:rsidRDefault="009C3B16">
      <w:pPr>
        <w:rPr>
          <w:rFonts w:ascii="Amasis MT Pro" w:hAnsi="Amasis MT Pro"/>
        </w:rPr>
      </w:pPr>
      <w:r>
        <w:rPr>
          <w:rFonts w:ascii="Amasis MT Pro" w:hAnsi="Amasis MT Pro"/>
        </w:rPr>
        <w:t>The features to be used are</w:t>
      </w:r>
    </w:p>
    <w:p w14:paraId="2082D5C8" w14:textId="77777777" w:rsidR="00B56747" w:rsidRDefault="00B56747">
      <w:pPr>
        <w:rPr>
          <w:rFonts w:ascii="Amasis MT Pro" w:hAnsi="Amasis MT Pro"/>
        </w:rPr>
      </w:pPr>
    </w:p>
    <w:p w14:paraId="23595158" w14:textId="575DC8A5" w:rsidR="00B56747" w:rsidRPr="00B56747" w:rsidRDefault="00B56747" w:rsidP="002B3053">
      <w:pPr>
        <w:rPr>
          <w:rFonts w:ascii="Amasis MT Pro" w:hAnsi="Amasis MT Pro"/>
          <w:b/>
          <w:bCs/>
        </w:rPr>
      </w:pPr>
      <w:r w:rsidRPr="00B56747">
        <w:rPr>
          <w:rFonts w:ascii="Amasis MT Pro" w:hAnsi="Amasis MT Pro"/>
          <w:b/>
          <w:bCs/>
        </w:rPr>
        <w:t>7.</w:t>
      </w:r>
      <w:r w:rsidR="00F7674A">
        <w:rPr>
          <w:rFonts w:ascii="Amasis MT Pro" w:hAnsi="Amasis MT Pro"/>
          <w:b/>
          <w:bCs/>
        </w:rPr>
        <w:t>4</w:t>
      </w:r>
      <w:r w:rsidRPr="00B56747">
        <w:rPr>
          <w:rFonts w:ascii="Amasis MT Pro" w:hAnsi="Amasis MT Pro"/>
          <w:b/>
          <w:bCs/>
        </w:rPr>
        <w:t xml:space="preserve"> – Ridge </w:t>
      </w:r>
      <w:r w:rsidR="00232AD7">
        <w:rPr>
          <w:rFonts w:ascii="Amasis MT Pro" w:hAnsi="Amasis MT Pro"/>
          <w:b/>
          <w:bCs/>
        </w:rPr>
        <w:t>r</w:t>
      </w:r>
      <w:r w:rsidRPr="00B56747">
        <w:rPr>
          <w:rFonts w:ascii="Amasis MT Pro" w:hAnsi="Amasis MT Pro"/>
          <w:b/>
          <w:bCs/>
        </w:rPr>
        <w:t>egression</w:t>
      </w:r>
    </w:p>
    <w:p w14:paraId="26D8353A" w14:textId="4A699B0B" w:rsidR="00090CD9" w:rsidRDefault="00F926FB" w:rsidP="002B3053">
      <w:pPr>
        <w:rPr>
          <w:rFonts w:ascii="Amasis MT Pro" w:hAnsi="Amasis MT Pro"/>
        </w:rPr>
      </w:pPr>
      <w:r>
        <w:rPr>
          <w:rFonts w:ascii="Amasis MT Pro" w:hAnsi="Amasis MT Pro"/>
        </w:rPr>
        <w:t># TODO:</w:t>
      </w:r>
      <w:r w:rsidR="001D54B7" w:rsidRPr="009520EE">
        <w:rPr>
          <w:rFonts w:ascii="Amasis MT Pro" w:hAnsi="Amasis MT Pro"/>
        </w:rPr>
        <w:t xml:space="preserve"> </w:t>
      </w:r>
      <w:r w:rsidR="00B56747">
        <w:rPr>
          <w:rFonts w:ascii="Amasis MT Pro" w:hAnsi="Amasis MT Pro"/>
        </w:rPr>
        <w:t>this</w:t>
      </w:r>
    </w:p>
    <w:p w14:paraId="5A397C31" w14:textId="4F7BCBC9" w:rsidR="00090CD9" w:rsidRDefault="00090CD9">
      <w:pPr>
        <w:rPr>
          <w:rFonts w:ascii="Amasis MT Pro" w:hAnsi="Amasis MT Pro"/>
        </w:rPr>
      </w:pPr>
    </w:p>
    <w:p w14:paraId="4EE5409E" w14:textId="77777777" w:rsidR="00D86B87" w:rsidRDefault="00D86B87">
      <w:pPr>
        <w:rPr>
          <w:rFonts w:ascii="Amasis MT Pro" w:hAnsi="Amasis MT Pro"/>
          <w:b/>
          <w:bCs/>
          <w:sz w:val="32"/>
          <w:szCs w:val="32"/>
        </w:rPr>
      </w:pPr>
      <w:r>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0E04FE6C" w:rsidR="007C7105" w:rsidRDefault="007C7105" w:rsidP="00BE0AAD">
      <w:pPr>
        <w:rPr>
          <w:rFonts w:ascii="Amasis MT Pro" w:eastAsiaTheme="minorEastAsia" w:hAnsi="Amasis MT Pro"/>
        </w:rPr>
      </w:pPr>
      <w:r>
        <w:rPr>
          <w:rFonts w:ascii="Amasis MT Pro" w:eastAsiaTheme="minorEastAsia" w:hAnsi="Amasis MT Pro"/>
        </w:rPr>
        <w:t xml:space="preserve">I use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2999BA19"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53A0E3A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add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0051B7F2"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00F635B8"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w:rPr>
            <w:rFonts w:ascii="Cambria Math" w:hAnsi="Cambria Math"/>
            <w:sz w:val="24"/>
            <w:szCs w:val="24"/>
          </w:rPr>
          <m:t>(</m:t>
        </m:r>
        <m:r>
          <m:rPr>
            <m:scr m:val="double-struck"/>
          </m:rPr>
          <w:rPr>
            <w:rFonts w:ascii="Cambria Math" w:eastAsiaTheme="minorEastAsia" w:hAnsi="Cambria Math"/>
            <w:sz w:val="24"/>
            <w:szCs w:val="24"/>
          </w:rPr>
          <m:t>Z</m:t>
        </m:r>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 xml:space="preserve">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ε[i]</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Rᵐ</m:t>
          </m:r>
          <m:r>
            <w:rPr>
              <w:rFonts w:ascii="Cambria Math" w:eastAsiaTheme="minorEastAsia" w:hAnsi="Cambria Math"/>
              <w:sz w:val="24"/>
              <w:szCs w:val="24"/>
            </w:rPr>
            <m:t xml:space="preserve">, </m:t>
          </m:r>
          <m:r>
            <w:rPr>
              <w:rFonts w:ascii="Cambria Math" w:eastAsiaTheme="minorEastAsia" w:hAnsi="Cambria Math"/>
              <w:sz w:val="24"/>
              <w:szCs w:val="24"/>
            </w:rPr>
            <m:t>ε</m:t>
          </m:r>
          <m:r>
            <w:rPr>
              <w:rFonts w:ascii="Cambria Math" w:hAnsi="Cambria Math"/>
              <w:sz w:val="24"/>
              <w:szCs w:val="24"/>
            </w:rPr>
            <m:t>∈</m:t>
          </m:r>
          <m:r>
            <w:rPr>
              <w:rFonts w:ascii="Cambria Math" w:hAnsi="Cambria Math"/>
              <w:sz w:val="24"/>
              <w:szCs w:val="24"/>
            </w:rPr>
            <m:t>(</m:t>
          </m:r>
          <m:r>
            <m:rPr>
              <m:scr m:val="double-struck"/>
            </m:rPr>
            <w:rPr>
              <w:rFonts w:ascii="Cambria Math" w:hAnsi="Cambria Math"/>
              <w:sz w:val="24"/>
              <w:szCs w:val="24"/>
            </w:rPr>
            <m:t>Z</m:t>
          </m:r>
          <m:r>
            <w:rPr>
              <w:rFonts w:ascii="Cambria Math" w:hAnsi="Cambria Math"/>
              <w:sz w:val="24"/>
              <w:szCs w:val="24"/>
            </w:rPr>
            <m:t>₊</m:t>
          </m:r>
          <m:r>
            <w:rPr>
              <w:rFonts w:ascii="Cambria Math" w:hAnsi="Cambria Math"/>
              <w:sz w:val="24"/>
              <w:szCs w:val="24"/>
            </w:rPr>
            <m:t>)ᵐ</m:t>
          </m:r>
        </m:oMath>
      </m:oMathPara>
    </w:p>
    <w:p w14:paraId="070B402F" w14:textId="34B40FE1" w:rsidR="00587778" w:rsidRDefault="00904A68" w:rsidP="00BF31AC">
      <w:pPr>
        <w:rPr>
          <w:rFonts w:ascii="Amasis MT Pro" w:eastAsiaTheme="minorEastAsia" w:hAnsi="Amasis MT Pro"/>
        </w:rPr>
      </w:pPr>
      <w:r>
        <w:rPr>
          <w:rFonts w:ascii="Amasis MT Pro" w:eastAsiaTheme="minorEastAsia" w:hAnsi="Amasis MT Pro"/>
        </w:rPr>
        <w:t>Such that</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329E1297"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Pr>
          <w:rFonts w:ascii="Cambria" w:eastAsiaTheme="minorEastAsia" w:hAnsi="Cambria" w:cs="Cambria"/>
          <w:b/>
          <w:bCs/>
        </w:rPr>
        <w:t>t</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21E155C1"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branching factor equal to </w:t>
      </w:r>
      <w:r w:rsidR="00D54E4A">
        <w:rPr>
          <w:rFonts w:ascii="Amasis MT Pro" w:eastAsiaTheme="minorEastAsia" w:hAnsi="Amasis MT Pro"/>
        </w:rPr>
        <w:t>the length of the input vector, and the root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6E67711C"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children of each node is equal to the product of the parent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1D152F6F"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The values of each node can be read out in breadth-first order, skipping duplicate values 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r>
        <w:rPr>
          <w:rFonts w:ascii="Times New Roman" w:hAnsi="Times New Roman" w:cs="Times New Roman"/>
          <w:b/>
          <w:bCs/>
        </w:rPr>
        <w:t>a</w:t>
      </w:r>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5B757B09"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making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77777777"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61177D">
        <w:rPr>
          <w:rFonts w:ascii="Times New Roman" w:hAnsi="Times New Roman" w:cs="Times New Roman"/>
        </w:rPr>
        <w:t xml:space="preserve"> </w:t>
      </w:r>
      <w:r w:rsidR="0061177D">
        <w:rPr>
          <w:rFonts w:ascii="Times New Roman" w:hAnsi="Times New Roman" w:cs="Times New Roman"/>
        </w:rPr>
        <w:t>(</w:t>
      </w:r>
      <w:r w:rsidR="0061177D">
        <w:rPr>
          <w:rFonts w:ascii="Times New Roman" w:hAnsi="Times New Roman" w:cs="Times New Roman"/>
        </w:rPr>
        <w:t xml:space="preserve">and </w:t>
      </w:r>
      <w:r w:rsidR="0061177D">
        <w:rPr>
          <w:rFonts w:ascii="Times New Roman" w:hAnsi="Times New Roman" w:cs="Times New Roman"/>
        </w:rPr>
        <w:t>was)</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61177D">
        <w:rPr>
          <w:rFonts w:ascii="Times New Roman" w:hAnsi="Times New Roman" w:cs="Times New Roman"/>
        </w:rPr>
        <w:t xml:space="preserve">m-dimensional vectors of exponents for each term in the transform space to be used by the transform described at the beginning of section 8.2. </w:t>
      </w:r>
    </w:p>
    <w:p w14:paraId="1EFA5487" w14:textId="7CADD8CE"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 xml:space="preserve">exponent vectors are all that’s needed for transformation, the tree itself doesn’t need to be kept after fitting, so the algorithm should be (and was)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“abandoned”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0D36A42B"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705DFE">
        <w:rPr>
          <w:rFonts w:ascii="Amasis MT Pro" w:hAnsi="Amasis MT Pro"/>
        </w:rPr>
        <w:pict w14:anchorId="048974D8">
          <v:rect id="_x0000_i1209"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headache</w:t>
      </w:r>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8B143D" w:rsidP="008B143D">
      <w:pPr>
        <w:rPr>
          <w:rFonts w:ascii="Times New Roman" w:hAnsi="Times New Roman" w:cs="Times New Roman"/>
        </w:rPr>
      </w:pPr>
      <w:r>
        <w:rPr>
          <w:rFonts w:ascii="Amasis MT Pro" w:hAnsi="Amasis MT Pro"/>
        </w:rPr>
        <w:pict w14:anchorId="41D4C5A4">
          <v:rect id="_x0000_i1187"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Pr>
          <w:rFonts w:ascii="Amasis MT Pro" w:hAnsi="Amasis MT Pro"/>
        </w:rPr>
        <w:pict w14:anchorId="48D09EA0">
          <v:rect id="_x0000_i1188"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w:t>
      </w:r>
      <w:r w:rsidRPr="00705DFE">
        <w:rPr>
          <w:rFonts w:ascii="Cascadia Mono Light" w:hAnsi="Cascadia Mono Light"/>
          <w:sz w:val="20"/>
          <w:szCs w:val="20"/>
        </w:rPr>
        <w:t xml:space="preserve">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w:t>
      </w:r>
      <w:r w:rsidRPr="00705DFE">
        <w:rPr>
          <w:rFonts w:ascii="Cascadia Mono Light" w:hAnsi="Cascadia Mono Light"/>
          <w:sz w:val="20"/>
          <w:szCs w:val="20"/>
        </w:rPr>
        <w:t xml:space="preserve">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240CC5" w:rsidRPr="00705DFE">
        <w:rPr>
          <w:rFonts w:ascii="Cascadia Mono Light" w:hAnsi="Cascadia Mono Light" w:cs="Arial"/>
          <w:b/>
          <w:bCs/>
          <w:sz w:val="20"/>
          <w:szCs w:val="20"/>
        </w:rPr>
        <w:t>i</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705DFE" w:rsidP="00373435">
      <w:pPr>
        <w:rPr>
          <w:rFonts w:ascii="Amasis MT Pro" w:hAnsi="Amasis MT Pro"/>
        </w:rPr>
      </w:pPr>
      <w:r>
        <w:rPr>
          <w:rFonts w:ascii="Amasis MT Pro" w:hAnsi="Amasis MT Pro"/>
        </w:rPr>
        <w:pict w14:anchorId="6B912C3D">
          <v:rect id="_x0000_i1201"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16CE0250" w14:textId="5660DA5A" w:rsidR="00635940" w:rsidRPr="00635940"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3FDFD616" w14:textId="77777777" w:rsidR="00635940" w:rsidRDefault="00635940" w:rsidP="00635940">
      <w:pPr>
        <w:rPr>
          <w:rFonts w:ascii="Cascadia Mono Light" w:hAnsi="Cascadia Mono Light" w:cs="Times New Roman"/>
          <w:sz w:val="16"/>
          <w:szCs w:val="16"/>
        </w:rPr>
      </w:pPr>
    </w:p>
    <w:p w14:paraId="4CB8E0C2" w14:textId="795EAB55"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 xml:space="preserve">&gt;&gt;&gt; </w:t>
      </w:r>
      <w:r w:rsidRPr="00635940">
        <w:rPr>
          <w:rFonts w:ascii="Cascadia Mono Light" w:hAnsi="Cascadia Mono Light" w:cs="Times New Roman"/>
          <w:sz w:val="16"/>
          <w:szCs w:val="16"/>
        </w:rPr>
        <w:t>from sklearn.preprocessing import PolynomialFeatures as SKPF</w:t>
      </w:r>
      <w:r w:rsidRPr="00635940">
        <w:rPr>
          <w:rFonts w:ascii="Cascadia Mono Light" w:hAnsi="Cascadia Mono Light" w:cs="Times New Roman"/>
          <w:sz w:val="16"/>
          <w:szCs w:val="16"/>
        </w:rPr>
        <w:t xml:space="preserve">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 xml:space="preserve">&gt;&gt;&gt; </w:t>
      </w:r>
      <w:r w:rsidRPr="00635940">
        <w:rPr>
          <w:rFonts w:ascii="Cascadia Mono Light" w:hAnsi="Cascadia Mono Light" w:cs="Times New Roman"/>
          <w:sz w:val="16"/>
          <w:szCs w:val="16"/>
        </w:rPr>
        <w:t>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 xml:space="preserve">&gt;&gt;&gt; </w:t>
      </w:r>
      <w:r w:rsidRPr="00635940">
        <w:rPr>
          <w:rFonts w:ascii="Cascadia Mono Light" w:hAnsi="Cascadia Mono Light" w:cs="Times New Roman"/>
          <w:sz w:val="16"/>
          <w:szCs w:val="16"/>
        </w:rPr>
        <w:t>all((SKPF(degree=d).fit_transform(x) == PolynomialFeatures(degree=d).fit_transform(x))[0])</w:t>
      </w:r>
    </w:p>
    <w:p w14:paraId="680B8258" w14:textId="1C9469E0"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sectPr w:rsidR="00635940" w:rsidRPr="00635940" w:rsidSect="007C0FC4">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8D07" w14:textId="77777777" w:rsidR="0049004B" w:rsidRDefault="0049004B" w:rsidP="00C01C99">
      <w:pPr>
        <w:spacing w:after="0" w:line="240" w:lineRule="auto"/>
      </w:pPr>
      <w:r>
        <w:separator/>
      </w:r>
    </w:p>
  </w:endnote>
  <w:endnote w:type="continuationSeparator" w:id="0">
    <w:p w14:paraId="54F7CECE" w14:textId="77777777" w:rsidR="0049004B" w:rsidRDefault="0049004B"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0"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00000000">
              <w:fldChar w:fldCharType="begin"/>
            </w:r>
            <w:r w:rsidR="00000000">
              <w:instrText xml:space="preserve"> NUMPAGES  </w:instrText>
            </w:r>
            <w:r w:rsidR="00000000">
              <w:fldChar w:fldCharType="separate"/>
            </w:r>
            <w:r w:rsidRPr="00592F2D">
              <w:rPr>
                <w:noProof/>
              </w:rPr>
              <w:t>2</w:t>
            </w:r>
            <w:r w:rsidR="00000000">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2"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00000000">
              <w:fldChar w:fldCharType="begin"/>
            </w:r>
            <w:r w:rsidR="00000000">
              <w:instrText xml:space="preserve"> NUMPAGES  </w:instrText>
            </w:r>
            <w:r w:rsidR="00000000">
              <w:fldChar w:fldCharType="separate"/>
            </w:r>
            <w:r w:rsidRPr="00592F2D">
              <w:rPr>
                <w:noProof/>
              </w:rPr>
              <w:t>2</w:t>
            </w:r>
            <w:r w:rsidR="00000000">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3054" w14:textId="77777777" w:rsidR="0049004B" w:rsidRDefault="0049004B" w:rsidP="00C01C99">
      <w:pPr>
        <w:spacing w:after="0" w:line="240" w:lineRule="auto"/>
      </w:pPr>
      <w:r>
        <w:separator/>
      </w:r>
    </w:p>
  </w:footnote>
  <w:footnote w:type="continuationSeparator" w:id="0">
    <w:p w14:paraId="2449723C" w14:textId="77777777" w:rsidR="0049004B" w:rsidRDefault="0049004B"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1"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31326"/>
    <w:rsid w:val="00050C29"/>
    <w:rsid w:val="0005414F"/>
    <w:rsid w:val="00083874"/>
    <w:rsid w:val="00090CD9"/>
    <w:rsid w:val="000A243B"/>
    <w:rsid w:val="000C6281"/>
    <w:rsid w:val="000F1A84"/>
    <w:rsid w:val="0012496F"/>
    <w:rsid w:val="00132533"/>
    <w:rsid w:val="00136821"/>
    <w:rsid w:val="00191721"/>
    <w:rsid w:val="001C5C1B"/>
    <w:rsid w:val="001D54B7"/>
    <w:rsid w:val="00202FF7"/>
    <w:rsid w:val="00213254"/>
    <w:rsid w:val="00222406"/>
    <w:rsid w:val="00232AD7"/>
    <w:rsid w:val="002353A4"/>
    <w:rsid w:val="00240CC5"/>
    <w:rsid w:val="00255B71"/>
    <w:rsid w:val="00270077"/>
    <w:rsid w:val="002B0D2E"/>
    <w:rsid w:val="002B3053"/>
    <w:rsid w:val="002C4E65"/>
    <w:rsid w:val="002E6AD3"/>
    <w:rsid w:val="00351582"/>
    <w:rsid w:val="00361F4B"/>
    <w:rsid w:val="00370465"/>
    <w:rsid w:val="00373435"/>
    <w:rsid w:val="00377B47"/>
    <w:rsid w:val="003865D1"/>
    <w:rsid w:val="00396F45"/>
    <w:rsid w:val="003A4DF4"/>
    <w:rsid w:val="003A6FAA"/>
    <w:rsid w:val="003E6101"/>
    <w:rsid w:val="003E73C1"/>
    <w:rsid w:val="00413449"/>
    <w:rsid w:val="00425A65"/>
    <w:rsid w:val="00432537"/>
    <w:rsid w:val="00465CA3"/>
    <w:rsid w:val="00487170"/>
    <w:rsid w:val="004879F1"/>
    <w:rsid w:val="0049004B"/>
    <w:rsid w:val="004C4945"/>
    <w:rsid w:val="004C5880"/>
    <w:rsid w:val="00547D66"/>
    <w:rsid w:val="00565C8E"/>
    <w:rsid w:val="005731C8"/>
    <w:rsid w:val="00577808"/>
    <w:rsid w:val="00587778"/>
    <w:rsid w:val="00592F2D"/>
    <w:rsid w:val="00593DB6"/>
    <w:rsid w:val="005E27DA"/>
    <w:rsid w:val="005F3190"/>
    <w:rsid w:val="0061177D"/>
    <w:rsid w:val="00626854"/>
    <w:rsid w:val="00635940"/>
    <w:rsid w:val="00637EDA"/>
    <w:rsid w:val="006458F2"/>
    <w:rsid w:val="00665BAA"/>
    <w:rsid w:val="00680A2C"/>
    <w:rsid w:val="00683CA1"/>
    <w:rsid w:val="00694ACF"/>
    <w:rsid w:val="006A2E9D"/>
    <w:rsid w:val="006B0FDF"/>
    <w:rsid w:val="006C5D9E"/>
    <w:rsid w:val="006C771F"/>
    <w:rsid w:val="006D3053"/>
    <w:rsid w:val="006E492E"/>
    <w:rsid w:val="006E4B78"/>
    <w:rsid w:val="006F110E"/>
    <w:rsid w:val="00702083"/>
    <w:rsid w:val="00705DFE"/>
    <w:rsid w:val="007220E4"/>
    <w:rsid w:val="00736E05"/>
    <w:rsid w:val="00737242"/>
    <w:rsid w:val="0075461B"/>
    <w:rsid w:val="007B5125"/>
    <w:rsid w:val="007B74DC"/>
    <w:rsid w:val="007C0FC4"/>
    <w:rsid w:val="007C7105"/>
    <w:rsid w:val="007D213B"/>
    <w:rsid w:val="007F332F"/>
    <w:rsid w:val="007F4166"/>
    <w:rsid w:val="008115D4"/>
    <w:rsid w:val="00825197"/>
    <w:rsid w:val="00841F24"/>
    <w:rsid w:val="00845B19"/>
    <w:rsid w:val="00847B01"/>
    <w:rsid w:val="00854887"/>
    <w:rsid w:val="00864431"/>
    <w:rsid w:val="00881125"/>
    <w:rsid w:val="008A7714"/>
    <w:rsid w:val="008B143D"/>
    <w:rsid w:val="008D753F"/>
    <w:rsid w:val="008E2712"/>
    <w:rsid w:val="00904A68"/>
    <w:rsid w:val="0093331E"/>
    <w:rsid w:val="009520EE"/>
    <w:rsid w:val="00955302"/>
    <w:rsid w:val="00964098"/>
    <w:rsid w:val="009C0928"/>
    <w:rsid w:val="009C3999"/>
    <w:rsid w:val="009C3B16"/>
    <w:rsid w:val="009D77DF"/>
    <w:rsid w:val="009F066D"/>
    <w:rsid w:val="00A07F56"/>
    <w:rsid w:val="00A23943"/>
    <w:rsid w:val="00A25927"/>
    <w:rsid w:val="00A2628F"/>
    <w:rsid w:val="00A325BC"/>
    <w:rsid w:val="00A45B06"/>
    <w:rsid w:val="00A52463"/>
    <w:rsid w:val="00A676B1"/>
    <w:rsid w:val="00AA599C"/>
    <w:rsid w:val="00AB5197"/>
    <w:rsid w:val="00AC30B6"/>
    <w:rsid w:val="00B252ED"/>
    <w:rsid w:val="00B56747"/>
    <w:rsid w:val="00B647A6"/>
    <w:rsid w:val="00B82F2A"/>
    <w:rsid w:val="00B92904"/>
    <w:rsid w:val="00BE0AAD"/>
    <w:rsid w:val="00BE765B"/>
    <w:rsid w:val="00BF31AC"/>
    <w:rsid w:val="00C01C99"/>
    <w:rsid w:val="00C147CE"/>
    <w:rsid w:val="00C25CA0"/>
    <w:rsid w:val="00C34219"/>
    <w:rsid w:val="00C76649"/>
    <w:rsid w:val="00C85848"/>
    <w:rsid w:val="00CC51CB"/>
    <w:rsid w:val="00D36CF3"/>
    <w:rsid w:val="00D54E4A"/>
    <w:rsid w:val="00D71A02"/>
    <w:rsid w:val="00D86B87"/>
    <w:rsid w:val="00D96B59"/>
    <w:rsid w:val="00D97C65"/>
    <w:rsid w:val="00D97E19"/>
    <w:rsid w:val="00DC5807"/>
    <w:rsid w:val="00DF3DB9"/>
    <w:rsid w:val="00DF5386"/>
    <w:rsid w:val="00E5015D"/>
    <w:rsid w:val="00E8108E"/>
    <w:rsid w:val="00EC5F00"/>
    <w:rsid w:val="00F04A41"/>
    <w:rsid w:val="00F25732"/>
    <w:rsid w:val="00F7674A"/>
    <w:rsid w:val="00F813A8"/>
    <w:rsid w:val="00F925AD"/>
    <w:rsid w:val="00F926FB"/>
    <w:rsid w:val="00FC1BD2"/>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C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14</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37</cp:revision>
  <cp:lastPrinted>2023-03-18T05:29:00Z</cp:lastPrinted>
  <dcterms:created xsi:type="dcterms:W3CDTF">2023-03-16T18:57:00Z</dcterms:created>
  <dcterms:modified xsi:type="dcterms:W3CDTF">2023-03-19T06:51:00Z</dcterms:modified>
</cp:coreProperties>
</file>