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architect-devops-lead"/>
      <w:r>
        <w:t xml:space="preserve">Principal Systems Architect &amp; DevOps Lead</w:t>
      </w:r>
      <w:bookmarkEnd w:id="23"/>
    </w:p>
    <w:p>
      <w:pPr>
        <w:pStyle w:val="FirstParagraph"/>
      </w:pPr>
      <w:r>
        <w:rPr>
          <w:b/>
        </w:rPr>
        <w:t xml:space="preserve">Specialization:</w:t>
      </w:r>
      <w:r>
        <w:t xml:space="preserve"> </w:t>
      </w:r>
      <w:r>
        <w:t xml:space="preserve">Bare-Metal Infrastructure, Private Cloud (VMware), &amp; High-Availability Automation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2026-07-28T02:10:05Z</dcterms:created>
  <dcterms:modified xsi:type="dcterms:W3CDTF">2026-07-28T02:10:05Z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