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p>
    <w:p>
      <w:pPr>
        <w:pStyle w:val="Heading3"/>
      </w:pPr>
      <w:bookmarkStart w:id="22" w:name="Xbe238462729bb1228a43e9bf6db42d709dea89b"/>
      <w:r>
        <w:t xml:space="preserve">Systems Architect &amp; Principal Infrastructure Engineer</w:t>
      </w:r>
      <w:bookmarkEnd w:id="22"/>
    </w:p>
    <w:p>
      <w:pPr>
        <w:pStyle w:val="FirstParagraph"/>
      </w:pPr>
      <w:r>
        <w:t xml:space="preserve">A high-capacity Systems Architect and U.S. Patent author leveraging advanced spatial thinking and first-principles engineering to resolve complex structural debt. A self-directed technical anchor with 16 years of tech experience, including 13 years driving radical automation, distributed systems design, and continuous DevSecOps compliance across massive Fortune 500 telecom environments. Proven track record of securing mission-critical stability through major corporate mergers, high-stakes enterprise cloud migrations, and complex algorithmic problem-solving.</w:t>
      </w:r>
    </w:p>
    <w:p>
      <w:pPr>
        <w:pStyle w:val="Heading3"/>
      </w:pPr>
      <w:bookmarkStart w:id="23" w:name="core-competencies"/>
      <w:r>
        <w:t xml:space="preserve">Core Competencies</w:t>
      </w:r>
      <w:bookmarkEnd w:id="23"/>
    </w:p>
    <w:p>
      <w:pPr>
        <w:pStyle w:val="FirstParagraph"/>
      </w:pPr>
      <w:r>
        <w:t xml:space="preserve">Team Leadership | Systems Architecture | Solutions Engineering | Efficiency and Productivity Specialist</w:t>
      </w:r>
    </w:p>
    <w:p>
      <w:pPr>
        <w:pStyle w:val="Heading3"/>
      </w:pPr>
      <w:bookmarkStart w:id="24" w:name="key-achievements"/>
      <w:r>
        <w:t xml:space="preserve">Key Achievements</w:t>
      </w:r>
      <w:bookmarkEnd w:id="24"/>
    </w:p>
    <w:p>
      <w:pPr>
        <w:numPr>
          <w:ilvl w:val="0"/>
          <w:numId w:val="1001"/>
        </w:numPr>
      </w:pPr>
      <w:r>
        <w:rPr>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
        </w:rPr>
        <w:t xml:space="preserve">U.S. Patent Author (#10,366,069):</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p>
      <w:pPr>
        <w:pStyle w:val="Heading3"/>
      </w:pPr>
      <w:bookmarkStart w:id="25" w:name="professional-experience"/>
      <w:r>
        <w:t xml:space="preserve">Professional Experience</w:t>
      </w:r>
      <w:bookmarkEnd w:id="25"/>
    </w:p>
    <w:p>
      <w:pPr>
        <w:pStyle w:val="FirstParagraph"/>
      </w:pPr>
      <w:r>
        <w:rPr>
          <w:b/>
        </w:rPr>
        <w:t xml:space="preserve">T-Mobile</w:t>
      </w:r>
      <w:r>
        <w:t xml:space="preserve"> </w:t>
      </w:r>
      <w:r>
        <w:t xml:space="preserve">| Solutions Architect | Senior Systems Engineer | 2021 to 2026</w:t>
      </w:r>
      <w:r>
        <w:br/>
      </w:r>
      <w:r>
        <w:rPr>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
        </w:rPr>
        <w:t xml:space="preserve">Enterprise Cloud Migration:</w:t>
      </w:r>
      <w:r>
        <w:t xml:space="preserve"> </w:t>
      </w:r>
      <w:r>
        <w:t xml:space="preserve">Architected and executed the high-integrity migration of a decade’s worth of metadata, complex workflows, and mission-critical certification data from Jira Data Center to Jira Cloud; successfully preserved zero-loss continuity across 300+ proprietary device projects supporting 3,000+ active enterprise users.</w:t>
      </w:r>
    </w:p>
    <w:p>
      <w:pPr>
        <w:numPr>
          <w:ilvl w:val="0"/>
          <w:numId w:val="1002"/>
        </w:numPr>
      </w:pPr>
      <w:r>
        <w:rPr>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
        </w:rPr>
        <w:t xml:space="preserve">Sprint</w:t>
      </w:r>
      <w:r>
        <w:t xml:space="preserve"> </w:t>
      </w:r>
      <w:r>
        <w:t xml:space="preserve">| Principal Engineer | Application Developer III | 2017 to 2021</w:t>
      </w:r>
      <w:r>
        <w:br/>
      </w:r>
      <w:r>
        <w:rPr>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
        </w:rPr>
        <w:t xml:space="preserve">Distributed Systems:</w:t>
      </w:r>
      <w:r>
        <w:t xml:space="preserve"> </w:t>
      </w:r>
      <w:r>
        <w:t xml:space="preserve">Designed and deployed</w:t>
      </w:r>
      <w:r>
        <w:t xml:space="preserve"> </w:t>
      </w:r>
      <w:r>
        <w:t xml:space="preserve">“</w:t>
      </w:r>
      <w:r>
        <w:t xml:space="preserve">Porcupine,</w:t>
      </w:r>
      <w:r>
        <w:t xml:space="preserve">”</w:t>
      </w:r>
      <w:r>
        <w:t xml:space="preserve"> </w:t>
      </w:r>
      <w:r>
        <w:t xml:space="preserve">a custom event-driven message bus architected on top of RabbitMQ; seamlessly synchronized live Jira workflow states with downstream application environments, establishing a single source of truth and eliminating cross-system data lag.</w:t>
      </w:r>
    </w:p>
    <w:p>
      <w:pPr>
        <w:numPr>
          <w:ilvl w:val="0"/>
          <w:numId w:val="1004"/>
        </w:numPr>
      </w:pPr>
      <w:r>
        <w:rPr>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
        </w:rPr>
        <w:t xml:space="preserve">Data Architecture &amp; Engineering Prototyping:</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
        </w:rPr>
        <w:t xml:space="preserve">Observability &amp; Infrastructure Telemetry:</w:t>
      </w:r>
    </w:p>
    <w:p>
      <w:pPr>
        <w:numPr>
          <w:ilvl w:val="1"/>
          <w:numId w:val="1006"/>
        </w:numPr>
        <w:pStyle w:val="Compact"/>
      </w:pPr>
      <w:r>
        <w:t xml:space="preserve">Built an integrated observability platform using the ELK Stack, Prometheus, and Grafana across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1"/>
          <w:numId w:val="1006"/>
        </w:numPr>
        <w:pStyle w:val="Compact"/>
      </w:pPr>
      <w:r>
        <w:t xml:space="preserve">Engineered a custom heartbeat monitoring framework embedded within distributed .NET Core applications; piped real-time telemetry directly into Grafana to ensure proactive incident response and eliminate production blind spots.</w:t>
      </w:r>
    </w:p>
    <w:p>
      <w:pPr>
        <w:numPr>
          <w:ilvl w:val="0"/>
          <w:numId w:val="1004"/>
        </w:numPr>
      </w:pPr>
      <w:r>
        <w:rPr>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
        </w:rPr>
        <w:t xml:space="preserve">Sprint</w:t>
      </w:r>
      <w:r>
        <w:t xml:space="preserve"> </w:t>
      </w:r>
      <w:r>
        <w:t xml:space="preserve">| Product Development Engineer II | 2013 to 2017</w:t>
      </w:r>
      <w:r>
        <w:br/>
      </w:r>
      <w:r>
        <w:rPr>
          <w:i/>
        </w:rPr>
        <w:t xml:space="preserve">Transitioned from device testing into application development through hybrid role bridging both disciplines.</w:t>
      </w:r>
    </w:p>
    <w:p>
      <w:pPr>
        <w:numPr>
          <w:ilvl w:val="0"/>
          <w:numId w:val="1008"/>
        </w:numPr>
      </w:pPr>
      <w:r>
        <w:rPr>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
        </w:rPr>
        <w:t xml:space="preserve">EXPERIS (Contractor at Sprint)</w:t>
      </w:r>
      <w:r>
        <w:t xml:space="preserve"> </w:t>
      </w:r>
      <w:r>
        <w:t xml:space="preserve">| Technical Support Rep II | 2012 to 2013</w:t>
      </w:r>
      <w:r>
        <w:br/>
      </w:r>
      <w:r>
        <w:rPr>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p>
      <w:pPr>
        <w:pStyle w:val="Heading3"/>
      </w:pPr>
      <w:bookmarkStart w:id="26" w:name="additional-relevant-experience"/>
      <w:r>
        <w:t xml:space="preserve">Additional Relevant Experience</w:t>
      </w:r>
      <w:bookmarkEnd w:id="26"/>
    </w:p>
    <w:p>
      <w:pPr>
        <w:pStyle w:val="FirstParagraph"/>
      </w:pPr>
      <w:r>
        <w:rPr>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p>
      <w:pPr>
        <w:pStyle w:val="Heading3"/>
      </w:pPr>
      <w:bookmarkStart w:id="27" w:name="community-impact-leadership"/>
      <w:r>
        <w:t xml:space="preserve">Community Impact &amp; Leadership</w:t>
      </w:r>
      <w:bookmarkEnd w:id="27"/>
    </w:p>
    <w:p>
      <w:pPr>
        <w:pStyle w:val="FirstParagraph"/>
      </w:pPr>
      <w:r>
        <w:rPr>
          <w:b/>
        </w:rPr>
        <w:t xml:space="preserve">Seek and Serve</w:t>
      </w:r>
      <w:r>
        <w:t xml:space="preserve"> </w:t>
      </w:r>
      <w:r>
        <w:t xml:space="preserve">|</w:t>
      </w:r>
      <w:r>
        <w:t xml:space="preserve"> </w:t>
      </w:r>
      <w:r>
        <w:rPr>
          <w:i/>
        </w:rPr>
        <w:t xml:space="preserve">Technical Advisory Board Member</w:t>
      </w:r>
      <w:r>
        <w:t xml:space="preserve"> </w:t>
      </w:r>
      <w:r>
        <w:t xml:space="preserve">| 2026 to Present</w:t>
      </w:r>
    </w:p>
    <w:p>
      <w:pPr>
        <w:numPr>
          <w:ilvl w:val="0"/>
          <w:numId w:val="1011"/>
        </w:numPr>
        <w:pStyle w:val="Compact"/>
      </w:pPr>
      <w:r>
        <w:rPr>
          <w:b/>
        </w:rPr>
        <w:t xml:space="preserve">Technical Guidance:</w:t>
      </w:r>
      <w:r>
        <w:t xml:space="preserve"> </w:t>
      </w:r>
      <w:r>
        <w:t xml:space="preserve">Provide high-level architectural oversight and logistical strategy to the parent 501(c)(3) organization.</w:t>
      </w:r>
    </w:p>
    <w:p>
      <w:pPr>
        <w:pStyle w:val="FirstParagraph"/>
      </w:pPr>
      <w:r>
        <w:rPr>
          <w:b/>
        </w:rPr>
        <w:t xml:space="preserve">33meals.org (Subsidiary)</w:t>
      </w:r>
      <w:r>
        <w:t xml:space="preserve"> </w:t>
      </w:r>
      <w:r>
        <w:t xml:space="preserve">|</w:t>
      </w:r>
      <w:r>
        <w:t xml:space="preserve"> </w:t>
      </w:r>
      <w:r>
        <w:rPr>
          <w:i/>
        </w:rPr>
        <w:t xml:space="preserve">Infrastructure Consultant / Volunteer</w:t>
      </w:r>
      <w:r>
        <w:t xml:space="preserve"> </w:t>
      </w:r>
      <w:r>
        <w:t xml:space="preserve">| 2026 to Present</w:t>
      </w:r>
    </w:p>
    <w:p>
      <w:pPr>
        <w:numPr>
          <w:ilvl w:val="0"/>
          <w:numId w:val="1012"/>
        </w:numPr>
      </w:pPr>
      <w:r>
        <w:rPr>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p>
      <w:pPr>
        <w:pStyle w:val="Heading3"/>
      </w:pPr>
      <w:bookmarkStart w:id="28" w:name="education"/>
      <w:r>
        <w:t xml:space="preserve">Education</w:t>
      </w:r>
      <w:bookmarkEnd w:id="28"/>
    </w:p>
    <w:p>
      <w:pPr>
        <w:pStyle w:val="FirstParagraph"/>
      </w:pPr>
      <w:r>
        <w:rPr>
          <w:b/>
        </w:rPr>
        <w:t xml:space="preserve">Associate of Arts (AA), Graphic Design</w:t>
      </w:r>
      <w:r>
        <w:t xml:space="preserve"> </w:t>
      </w:r>
      <w:r>
        <w:t xml:space="preserve">| Johnson County Community College</w:t>
      </w:r>
    </w:p>
    <w:p>
      <w:pPr>
        <w:pStyle w:val="Heading3"/>
      </w:pPr>
      <w:bookmarkStart w:id="29" w:name="technical-environment-matrix"/>
      <w:r>
        <w:t xml:space="preserve">Technical Environment Matrix</w:t>
      </w:r>
      <w:bookmarkEnd w:id="29"/>
    </w:p>
    <w:p>
      <w:pPr>
        <w:numPr>
          <w:ilvl w:val="0"/>
          <w:numId w:val="1013"/>
        </w:numPr>
      </w:pPr>
      <w:r>
        <w:rPr>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
        </w:rPr>
        <w:t xml:space="preserve">Frontend Web Frameworks:</w:t>
      </w:r>
      <w:r>
        <w:t xml:space="preserve"> </w:t>
      </w:r>
      <w:r>
        <w:t xml:space="preserve">Angular (Pre-1.0 to v15), Vue.js 2, TypeScript, JavaScript (ES6+), Client-Side Architecture</w:t>
      </w:r>
    </w:p>
    <w:p>
      <w:pPr>
        <w:numPr>
          <w:ilvl w:val="0"/>
          <w:numId w:val="1013"/>
        </w:numPr>
      </w:pPr>
      <w:r>
        <w:rPr>
          <w:b/>
        </w:rPr>
        <w:t xml:space="preserve">Backend Environments &amp; Languages:</w:t>
      </w:r>
      <w:r>
        <w:t xml:space="preserve"> </w:t>
      </w:r>
      <w:r>
        <w:t xml:space="preserve">Node.js Runtime, .NET Core (2.x), C#, Native Modules, Zero-Dependency Design</w:t>
      </w:r>
    </w:p>
    <w:p>
      <w:pPr>
        <w:numPr>
          <w:ilvl w:val="0"/>
          <w:numId w:val="1013"/>
        </w:numPr>
      </w:pPr>
      <w:r>
        <w:rPr>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
        </w:rPr>
        <w:t xml:space="preserve">Data &amp; Ecosystems:</w:t>
      </w:r>
      <w:r>
        <w:t xml:space="preserve"> </w:t>
      </w:r>
      <w:r>
        <w:t xml:space="preserve">Dremio (Lakehouse Federation), ELK Stack (Elasticsearch, Logstash, Kibana), Prometheus, Grafana, Rocket.Chat, PostgreSQL, SQL, MongoDB, Atlassian SDK, Jira API (US Patent #10,366,069)</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2026-07-25T01:59:51Z</dcterms:created>
  <dcterms:modified xsi:type="dcterms:W3CDTF">2026-07-25T01:59:51Z</dcterms:modified>
</cp:coreProperties>
</file>

<file path=docProps/custom.xml><?xml version="1.0" encoding="utf-8"?>
<Properties xmlns="http://schemas.openxmlformats.org/officeDocument/2006/custom-properties" xmlns:vt="http://schemas.openxmlformats.org/officeDocument/2006/docPropsVTypes"/>
</file>