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.env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PINECONE_API_KEY=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PINECONE_ENVIRONMENT=us-east-1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OPENAI_API_KEY=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NVIDIA_API_KEY=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CLAUDE_API_KEY=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TOKENIZERS_PARALLELISM=(true | false)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GEMINI_API_KEY=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