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5C37" w:rsidRPr="008B4BD8" w:rsidRDefault="0090155A" w:rsidP="008B4BD8">
      <w:pPr>
        <w:spacing w:line="240" w:lineRule="auto"/>
        <w:contextualSpacing/>
        <w:jc w:val="center"/>
        <w:rPr>
          <w:b/>
          <w:bCs/>
        </w:rPr>
      </w:pPr>
      <w:r w:rsidRPr="008B4BD8">
        <w:rPr>
          <w:b/>
          <w:bCs/>
        </w:rPr>
        <w:t xml:space="preserve">Georgia is </w:t>
      </w:r>
      <w:r w:rsidR="005D5C37" w:rsidRPr="008B4BD8">
        <w:rPr>
          <w:b/>
          <w:bCs/>
        </w:rPr>
        <w:t xml:space="preserve">positioned </w:t>
      </w:r>
      <w:r w:rsidRPr="008B4BD8">
        <w:rPr>
          <w:b/>
          <w:bCs/>
        </w:rPr>
        <w:t xml:space="preserve">to lead national </w:t>
      </w:r>
      <w:r w:rsidR="003D7629" w:rsidRPr="008B4BD8">
        <w:rPr>
          <w:b/>
          <w:bCs/>
        </w:rPr>
        <w:t xml:space="preserve">strategies for the </w:t>
      </w:r>
      <w:r w:rsidR="005D5C37" w:rsidRPr="008B4BD8">
        <w:rPr>
          <w:b/>
          <w:bCs/>
        </w:rPr>
        <w:t xml:space="preserve">retention and </w:t>
      </w:r>
      <w:r w:rsidR="003D7629" w:rsidRPr="008B4BD8">
        <w:rPr>
          <w:b/>
          <w:bCs/>
        </w:rPr>
        <w:t>distribution of physicians</w:t>
      </w:r>
      <w:r w:rsidR="005D5C37" w:rsidRPr="008B4BD8">
        <w:rPr>
          <w:b/>
          <w:bCs/>
        </w:rPr>
        <w:t>.</w:t>
      </w:r>
    </w:p>
    <w:p w:rsidR="005D5C37" w:rsidRDefault="005D5C37" w:rsidP="005D5C37">
      <w:pPr>
        <w:spacing w:line="240" w:lineRule="auto"/>
        <w:contextualSpacing/>
        <w:rPr>
          <w:b/>
          <w:bCs/>
          <w:sz w:val="22"/>
          <w:szCs w:val="22"/>
        </w:rPr>
      </w:pPr>
    </w:p>
    <w:p w:rsidR="005D5C37" w:rsidRDefault="005D5C37" w:rsidP="005D5C37">
      <w:pPr>
        <w:spacing w:line="240" w:lineRule="auto"/>
        <w:contextualSpacing/>
        <w:rPr>
          <w:b/>
          <w:bCs/>
          <w:sz w:val="22"/>
          <w:szCs w:val="22"/>
        </w:rPr>
      </w:pPr>
      <w:r>
        <w:rPr>
          <w:b/>
          <w:bCs/>
          <w:sz w:val="22"/>
          <w:szCs w:val="22"/>
        </w:rPr>
        <w:t>Pro</w:t>
      </w:r>
      <w:r w:rsidR="00906FEE">
        <w:rPr>
          <w:b/>
          <w:bCs/>
          <w:sz w:val="22"/>
          <w:szCs w:val="22"/>
        </w:rPr>
        <w:t xml:space="preserve">blem: </w:t>
      </w:r>
      <w:r>
        <w:rPr>
          <w:b/>
          <w:bCs/>
          <w:sz w:val="22"/>
          <w:szCs w:val="22"/>
        </w:rPr>
        <w:t xml:space="preserve">Georgia has a quantity and distribution problem for </w:t>
      </w:r>
      <w:r w:rsidR="00906FEE">
        <w:rPr>
          <w:b/>
          <w:bCs/>
          <w:sz w:val="22"/>
          <w:szCs w:val="22"/>
        </w:rPr>
        <w:t xml:space="preserve">the </w:t>
      </w:r>
      <w:r>
        <w:rPr>
          <w:b/>
          <w:bCs/>
          <w:sz w:val="22"/>
          <w:szCs w:val="22"/>
        </w:rPr>
        <w:t xml:space="preserve">physician workforce. </w:t>
      </w:r>
    </w:p>
    <w:p w:rsidR="00906FEE" w:rsidRPr="0090155A" w:rsidRDefault="00906FEE" w:rsidP="005D5C37">
      <w:pPr>
        <w:spacing w:line="240" w:lineRule="auto"/>
        <w:contextualSpacing/>
        <w:rPr>
          <w:b/>
          <w:bCs/>
          <w:sz w:val="22"/>
          <w:szCs w:val="22"/>
        </w:rPr>
      </w:pPr>
      <w:r>
        <w:rPr>
          <w:b/>
          <w:bCs/>
          <w:sz w:val="22"/>
          <w:szCs w:val="22"/>
        </w:rPr>
        <w:t>Solution: adopt strategies with accountability and metrics to help appropriators understand the return on investment.</w:t>
      </w:r>
    </w:p>
    <w:p w:rsidR="00B02D70" w:rsidRDefault="00B02D70" w:rsidP="00E84EB9">
      <w:pPr>
        <w:spacing w:line="240" w:lineRule="auto"/>
        <w:contextualSpacing/>
        <w:rPr>
          <w:sz w:val="22"/>
          <w:szCs w:val="22"/>
        </w:rPr>
        <w:sectPr w:rsidR="00B02D70">
          <w:pgSz w:w="12240" w:h="15840"/>
          <w:pgMar w:top="1440" w:right="1440" w:bottom="1440" w:left="1440" w:header="720" w:footer="720" w:gutter="0"/>
          <w:cols w:space="720"/>
          <w:docGrid w:linePitch="360"/>
        </w:sectPr>
      </w:pPr>
    </w:p>
    <w:p w:rsidR="00623642" w:rsidRDefault="00113E24" w:rsidP="00E46BAB">
      <w:pPr>
        <w:spacing w:line="240" w:lineRule="auto"/>
        <w:ind w:firstLine="720"/>
        <w:contextualSpacing/>
        <w:rPr>
          <w:sz w:val="22"/>
          <w:szCs w:val="22"/>
        </w:rPr>
      </w:pPr>
      <w:r w:rsidRPr="00E46BAB">
        <w:rPr>
          <w:sz w:val="22"/>
          <w:szCs w:val="22"/>
        </w:rPr>
        <w:t>Rural communities face a shrinking healthcare workforce, particularly with primary care physicians, which can lead to delayed preventive care, higher emergency room use, higher travel time, and higher unmet needs</w:t>
      </w:r>
      <w:r w:rsidR="00623642">
        <w:rPr>
          <w:rStyle w:val="FootnoteReference"/>
          <w:sz w:val="22"/>
          <w:szCs w:val="22"/>
        </w:rPr>
        <w:footnoteReference w:id="2"/>
      </w:r>
      <w:r w:rsidRPr="00E46BAB">
        <w:rPr>
          <w:sz w:val="22"/>
          <w:szCs w:val="22"/>
        </w:rPr>
        <w:t xml:space="preserve">. Every state except for West Virginia has grown </w:t>
      </w:r>
      <w:r w:rsidR="00B50428">
        <w:rPr>
          <w:sz w:val="22"/>
          <w:szCs w:val="22"/>
        </w:rPr>
        <w:t>its</w:t>
      </w:r>
      <w:r w:rsidRPr="00E46BAB">
        <w:rPr>
          <w:sz w:val="22"/>
          <w:szCs w:val="22"/>
        </w:rPr>
        <w:t xml:space="preserve"> overall physician workforce over the last decade, but rural physician decline is </w:t>
      </w:r>
      <w:r w:rsidR="00410FD4">
        <w:rPr>
          <w:sz w:val="22"/>
          <w:szCs w:val="22"/>
        </w:rPr>
        <w:t>plaguing</w:t>
      </w:r>
      <w:r w:rsidRPr="00E46BAB">
        <w:rPr>
          <w:sz w:val="22"/>
          <w:szCs w:val="22"/>
        </w:rPr>
        <w:t xml:space="preserve"> over 80% of states as nearly all physicians are going to work in urban areas</w:t>
      </w:r>
      <w:r w:rsidR="00623642">
        <w:rPr>
          <w:rStyle w:val="FootnoteReference"/>
          <w:sz w:val="22"/>
          <w:szCs w:val="22"/>
        </w:rPr>
        <w:footnoteReference w:id="3"/>
      </w:r>
      <w:r w:rsidR="00CF2D3B" w:rsidRPr="00E46BAB">
        <w:rPr>
          <w:sz w:val="22"/>
          <w:szCs w:val="22"/>
        </w:rPr>
        <w:t>.</w:t>
      </w:r>
      <w:r w:rsidR="00986140">
        <w:rPr>
          <w:sz w:val="22"/>
          <w:szCs w:val="22"/>
        </w:rPr>
        <w:t xml:space="preserve"> Georgia has increased </w:t>
      </w:r>
      <w:r w:rsidR="00410FD4">
        <w:rPr>
          <w:sz w:val="22"/>
          <w:szCs w:val="22"/>
        </w:rPr>
        <w:t>its</w:t>
      </w:r>
      <w:r w:rsidR="00986140">
        <w:rPr>
          <w:sz w:val="22"/>
          <w:szCs w:val="22"/>
        </w:rPr>
        <w:t xml:space="preserve"> statewide physician workforce by 1,093 from 2010</w:t>
      </w:r>
      <w:r w:rsidR="00410FD4">
        <w:rPr>
          <w:sz w:val="22"/>
          <w:szCs w:val="22"/>
        </w:rPr>
        <w:t xml:space="preserve"> to </w:t>
      </w:r>
      <w:r w:rsidR="00986140">
        <w:rPr>
          <w:sz w:val="22"/>
          <w:szCs w:val="22"/>
        </w:rPr>
        <w:t>2021</w:t>
      </w:r>
      <w:r w:rsidR="00986140" w:rsidRPr="002147FA">
        <w:rPr>
          <w:sz w:val="22"/>
          <w:szCs w:val="22"/>
          <w:highlight w:val="yellow"/>
        </w:rPr>
        <w:t xml:space="preserve">, but </w:t>
      </w:r>
      <w:r w:rsidR="00076483" w:rsidRPr="002147FA">
        <w:rPr>
          <w:sz w:val="22"/>
          <w:szCs w:val="22"/>
          <w:highlight w:val="yellow"/>
        </w:rPr>
        <w:t>not enough to keep up with population growth,</w:t>
      </w:r>
      <w:r w:rsidR="00076483">
        <w:rPr>
          <w:sz w:val="22"/>
          <w:szCs w:val="22"/>
        </w:rPr>
        <w:t xml:space="preserve"> and </w:t>
      </w:r>
      <w:r w:rsidR="00986140">
        <w:rPr>
          <w:sz w:val="22"/>
          <w:szCs w:val="22"/>
        </w:rPr>
        <w:t xml:space="preserve">most </w:t>
      </w:r>
      <w:r w:rsidR="0015416B">
        <w:rPr>
          <w:sz w:val="22"/>
          <w:szCs w:val="22"/>
        </w:rPr>
        <w:t xml:space="preserve">physicians </w:t>
      </w:r>
      <w:r w:rsidR="00986140">
        <w:rPr>
          <w:sz w:val="22"/>
          <w:szCs w:val="22"/>
        </w:rPr>
        <w:t>have stayed within urban counties</w:t>
      </w:r>
      <w:r w:rsidR="00410FD4">
        <w:rPr>
          <w:sz w:val="22"/>
          <w:szCs w:val="22"/>
        </w:rPr>
        <w:t>,</w:t>
      </w:r>
      <w:r w:rsidR="00986140">
        <w:rPr>
          <w:sz w:val="22"/>
          <w:szCs w:val="22"/>
        </w:rPr>
        <w:t xml:space="preserve"> as rural counties have seen a decrease of 62 physicians within the same time</w:t>
      </w:r>
      <w:r w:rsidR="00986140" w:rsidRPr="00986140">
        <w:rPr>
          <w:sz w:val="22"/>
          <w:szCs w:val="22"/>
          <w:vertAlign w:val="superscript"/>
        </w:rPr>
        <w:t>2</w:t>
      </w:r>
      <w:r w:rsidR="00986140">
        <w:rPr>
          <w:sz w:val="22"/>
          <w:szCs w:val="22"/>
        </w:rPr>
        <w:t>.</w:t>
      </w:r>
    </w:p>
    <w:p w:rsidR="00B02D70" w:rsidRDefault="00B02D70" w:rsidP="00E46BAB">
      <w:pPr>
        <w:spacing w:line="240" w:lineRule="auto"/>
        <w:ind w:firstLine="720"/>
        <w:contextualSpacing/>
        <w:rPr>
          <w:sz w:val="22"/>
          <w:szCs w:val="22"/>
        </w:rPr>
      </w:pPr>
    </w:p>
    <w:p w:rsidR="008B4BD8" w:rsidRDefault="00113E24" w:rsidP="004325EC">
      <w:pPr>
        <w:spacing w:line="240" w:lineRule="auto"/>
        <w:ind w:firstLine="720"/>
        <w:contextualSpacing/>
        <w:rPr>
          <w:sz w:val="22"/>
          <w:szCs w:val="22"/>
        </w:rPr>
      </w:pPr>
      <w:r w:rsidRPr="00113E24">
        <w:rPr>
          <w:sz w:val="22"/>
          <w:szCs w:val="22"/>
        </w:rPr>
        <w:t>The growing problem has been documented for decades</w:t>
      </w:r>
      <w:r w:rsidR="000A6C18">
        <w:rPr>
          <w:sz w:val="22"/>
          <w:szCs w:val="22"/>
        </w:rPr>
        <w:t>,</w:t>
      </w:r>
      <w:r w:rsidRPr="00113E24">
        <w:rPr>
          <w:sz w:val="22"/>
          <w:szCs w:val="22"/>
        </w:rPr>
        <w:t xml:space="preserve"> with recommendations provided to states for nearly the same amount of time</w:t>
      </w:r>
      <w:r w:rsidR="00623642">
        <w:rPr>
          <w:rStyle w:val="FootnoteReference"/>
          <w:sz w:val="22"/>
          <w:szCs w:val="22"/>
        </w:rPr>
        <w:footnoteReference w:id="4"/>
      </w:r>
      <w:r w:rsidR="00623642" w:rsidRPr="00623642">
        <w:rPr>
          <w:sz w:val="22"/>
          <w:szCs w:val="22"/>
          <w:vertAlign w:val="superscript"/>
        </w:rPr>
        <w:t>,</w:t>
      </w:r>
      <w:r w:rsidR="00623642">
        <w:rPr>
          <w:rStyle w:val="FootnoteReference"/>
          <w:sz w:val="22"/>
          <w:szCs w:val="22"/>
        </w:rPr>
        <w:footnoteReference w:id="5"/>
      </w:r>
      <w:r w:rsidRPr="00113E24">
        <w:rPr>
          <w:sz w:val="22"/>
          <w:szCs w:val="22"/>
        </w:rPr>
        <w:t>. These recommendations focus on strengthening what is known as the Graduate Medical Education (GME) pipeline</w:t>
      </w:r>
      <w:r w:rsidR="000A6C18">
        <w:rPr>
          <w:sz w:val="22"/>
          <w:szCs w:val="22"/>
        </w:rPr>
        <w:t>,</w:t>
      </w:r>
      <w:r w:rsidRPr="00113E24">
        <w:rPr>
          <w:sz w:val="22"/>
          <w:szCs w:val="22"/>
        </w:rPr>
        <w:t xml:space="preserve"> which ranges from generating interest in the healthcare workforce for pre-</w:t>
      </w:r>
      <w:r w:rsidR="00B02D70">
        <w:rPr>
          <w:sz w:val="22"/>
          <w:szCs w:val="22"/>
        </w:rPr>
        <w:t>c</w:t>
      </w:r>
      <w:r w:rsidRPr="00113E24">
        <w:rPr>
          <w:sz w:val="22"/>
          <w:szCs w:val="22"/>
        </w:rPr>
        <w:t>ollege students to retaining established physicians to continue practicing in rural area</w:t>
      </w:r>
      <w:r w:rsidR="004325EC">
        <w:rPr>
          <w:sz w:val="22"/>
          <w:szCs w:val="22"/>
        </w:rPr>
        <w:t>s.</w:t>
      </w:r>
    </w:p>
    <w:p w:rsidR="00623642" w:rsidRPr="004325EC" w:rsidRDefault="00B02D70" w:rsidP="004325EC">
      <w:pPr>
        <w:spacing w:line="240" w:lineRule="auto"/>
        <w:ind w:firstLine="720"/>
        <w:contextualSpacing/>
        <w:rPr>
          <w:rStyle w:val="CommentReference"/>
          <w:sz w:val="22"/>
          <w:szCs w:val="22"/>
        </w:rPr>
      </w:pPr>
      <w:r w:rsidRPr="00B02D70">
        <w:rPr>
          <w:rStyle w:val="CommentReference"/>
        </w:rPr>
        <w:t xml:space="preserve"> </w:t>
      </w:r>
      <w:r w:rsidR="008B4BD8" w:rsidRPr="008B4BD8">
        <w:rPr>
          <w:rStyle w:val="CommentReference"/>
          <w:noProof/>
        </w:rPr>
        <w:drawing>
          <wp:inline distT="0" distB="0" distL="0" distR="0" wp14:anchorId="64D9B454" wp14:editId="26BDD2D3">
            <wp:extent cx="1024741" cy="2619375"/>
            <wp:effectExtent l="19050" t="19050" r="23495" b="9525"/>
            <wp:docPr id="1631588877" name="Picture 1" descr="A blue and white text on 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88877" name="Picture 1" descr="A blue and white text on a blue and white background&#10;&#10;Description automatically generated"/>
                    <pic:cNvPicPr/>
                  </pic:nvPicPr>
                  <pic:blipFill>
                    <a:blip r:embed="rId8"/>
                    <a:stretch>
                      <a:fillRect/>
                    </a:stretch>
                  </pic:blipFill>
                  <pic:spPr>
                    <a:xfrm>
                      <a:off x="0" y="0"/>
                      <a:ext cx="1043470" cy="2667249"/>
                    </a:xfrm>
                    <a:prstGeom prst="rect">
                      <a:avLst/>
                    </a:prstGeom>
                    <a:ln>
                      <a:solidFill>
                        <a:schemeClr val="tx1"/>
                      </a:solidFill>
                    </a:ln>
                  </pic:spPr>
                </pic:pic>
              </a:graphicData>
            </a:graphic>
          </wp:inline>
        </w:drawing>
      </w:r>
    </w:p>
    <w:p w:rsidR="00B02D70" w:rsidRDefault="00B02D70" w:rsidP="00E46BAB">
      <w:pPr>
        <w:spacing w:line="240" w:lineRule="auto"/>
        <w:ind w:left="720"/>
        <w:contextualSpacing/>
        <w:rPr>
          <w:rStyle w:val="CommentReference"/>
        </w:rPr>
        <w:sectPr w:rsidR="00B02D70" w:rsidSect="00B02D70">
          <w:type w:val="continuous"/>
          <w:pgSz w:w="12240" w:h="15840"/>
          <w:pgMar w:top="1440" w:right="1440" w:bottom="1440" w:left="1440" w:header="720" w:footer="720" w:gutter="0"/>
          <w:cols w:num="2" w:space="432" w:equalWidth="0">
            <w:col w:w="7200" w:space="432"/>
            <w:col w:w="1728"/>
          </w:cols>
          <w:docGrid w:linePitch="360"/>
          <w15:footnoteColumns w:val="1"/>
        </w:sectPr>
      </w:pPr>
    </w:p>
    <w:p w:rsidR="00B02D70" w:rsidRDefault="00B02D70" w:rsidP="00E46BAB">
      <w:pPr>
        <w:spacing w:line="240" w:lineRule="auto"/>
        <w:ind w:left="720"/>
        <w:contextualSpacing/>
        <w:rPr>
          <w:rStyle w:val="CommentReference"/>
        </w:rPr>
      </w:pPr>
    </w:p>
    <w:p w:rsidR="00B02D70" w:rsidRDefault="00B02D70" w:rsidP="00E46BAB">
      <w:pPr>
        <w:spacing w:line="240" w:lineRule="auto"/>
        <w:ind w:left="720"/>
        <w:contextualSpacing/>
        <w:rPr>
          <w:rStyle w:val="CommentReference"/>
        </w:rPr>
        <w:sectPr w:rsidR="00B02D70" w:rsidSect="00B02D70">
          <w:type w:val="continuous"/>
          <w:pgSz w:w="12240" w:h="15840"/>
          <w:pgMar w:top="1440" w:right="1440" w:bottom="1440" w:left="1440" w:header="720" w:footer="720" w:gutter="0"/>
          <w:cols w:num="2" w:sep="1" w:space="720" w:equalWidth="0">
            <w:col w:w="5760" w:space="720"/>
            <w:col w:w="2880"/>
          </w:cols>
          <w:docGrid w:linePitch="360"/>
        </w:sectPr>
      </w:pPr>
    </w:p>
    <w:p w:rsidR="00B02D70" w:rsidRDefault="00B02D70" w:rsidP="00E46BAB">
      <w:pPr>
        <w:spacing w:line="240" w:lineRule="auto"/>
        <w:ind w:left="720"/>
        <w:contextualSpacing/>
        <w:rPr>
          <w:rStyle w:val="CommentReference"/>
        </w:rPr>
        <w:sectPr w:rsidR="00B02D70" w:rsidSect="00B02D70">
          <w:type w:val="continuous"/>
          <w:pgSz w:w="12240" w:h="15840"/>
          <w:pgMar w:top="1440" w:right="1440" w:bottom="1440" w:left="1440" w:header="720" w:footer="720" w:gutter="0"/>
          <w:cols w:num="2" w:space="720"/>
          <w:docGrid w:linePitch="360"/>
        </w:sectPr>
      </w:pPr>
    </w:p>
    <w:p w:rsidR="00986140" w:rsidRDefault="00986140" w:rsidP="00623642">
      <w:pPr>
        <w:spacing w:line="240" w:lineRule="auto"/>
        <w:ind w:firstLine="720"/>
        <w:contextualSpacing/>
        <w:rPr>
          <w:sz w:val="22"/>
          <w:szCs w:val="22"/>
        </w:rPr>
      </w:pPr>
      <w:r>
        <w:rPr>
          <w:sz w:val="22"/>
          <w:szCs w:val="22"/>
        </w:rPr>
        <w:t xml:space="preserve">Georgia may follow these best practices if </w:t>
      </w:r>
      <w:r w:rsidR="004325EC">
        <w:rPr>
          <w:sz w:val="22"/>
          <w:szCs w:val="22"/>
        </w:rPr>
        <w:t>it aims</w:t>
      </w:r>
      <w:r>
        <w:rPr>
          <w:sz w:val="22"/>
          <w:szCs w:val="22"/>
        </w:rPr>
        <w:t xml:space="preserve"> to grow the</w:t>
      </w:r>
      <w:r w:rsidR="004325EC">
        <w:rPr>
          <w:sz w:val="22"/>
          <w:szCs w:val="22"/>
        </w:rPr>
        <w:t xml:space="preserve"> </w:t>
      </w:r>
      <w:r>
        <w:rPr>
          <w:sz w:val="22"/>
          <w:szCs w:val="22"/>
        </w:rPr>
        <w:t xml:space="preserve">rural physician workforce: </w:t>
      </w:r>
    </w:p>
    <w:p w:rsidR="00986140" w:rsidRDefault="00986140" w:rsidP="00986140">
      <w:pPr>
        <w:pStyle w:val="ListParagraph"/>
        <w:numPr>
          <w:ilvl w:val="0"/>
          <w:numId w:val="1"/>
        </w:numPr>
        <w:spacing w:line="240" w:lineRule="auto"/>
        <w:rPr>
          <w:sz w:val="22"/>
          <w:szCs w:val="22"/>
        </w:rPr>
      </w:pPr>
      <w:r>
        <w:rPr>
          <w:sz w:val="22"/>
          <w:szCs w:val="22"/>
        </w:rPr>
        <w:t>Learn from other state initiatives and implement successful programs align</w:t>
      </w:r>
      <w:r w:rsidR="00F15089">
        <w:rPr>
          <w:sz w:val="22"/>
          <w:szCs w:val="22"/>
        </w:rPr>
        <w:t>ed</w:t>
      </w:r>
      <w:r>
        <w:rPr>
          <w:sz w:val="22"/>
          <w:szCs w:val="22"/>
        </w:rPr>
        <w:t xml:space="preserve"> with Georgia values</w:t>
      </w:r>
      <w:r w:rsidR="00F15089">
        <w:rPr>
          <w:sz w:val="22"/>
          <w:szCs w:val="22"/>
        </w:rPr>
        <w:t>. This will create</w:t>
      </w:r>
      <w:r>
        <w:rPr>
          <w:sz w:val="22"/>
          <w:szCs w:val="22"/>
        </w:rPr>
        <w:t xml:space="preserve"> competitive funding and improved incentives for physicians.</w:t>
      </w:r>
      <w:r w:rsidR="00A55542">
        <w:rPr>
          <w:sz w:val="22"/>
          <w:szCs w:val="22"/>
        </w:rPr>
        <w:t xml:space="preserve"> </w:t>
      </w:r>
      <w:r w:rsidR="00F15089">
        <w:rPr>
          <w:sz w:val="22"/>
          <w:szCs w:val="22"/>
        </w:rPr>
        <w:t>Examples</w:t>
      </w:r>
      <w:r w:rsidR="00A55542">
        <w:rPr>
          <w:sz w:val="22"/>
          <w:szCs w:val="22"/>
        </w:rPr>
        <w:t xml:space="preserve"> include loan repayment programs, medical school admissions initiatives, contractual arrangements, and the inclusion of rural areas in GME rotations. </w:t>
      </w:r>
    </w:p>
    <w:p w:rsidR="00986140" w:rsidRDefault="00986140" w:rsidP="00986140">
      <w:pPr>
        <w:pStyle w:val="ListParagraph"/>
        <w:numPr>
          <w:ilvl w:val="0"/>
          <w:numId w:val="1"/>
        </w:numPr>
        <w:spacing w:line="240" w:lineRule="auto"/>
        <w:rPr>
          <w:sz w:val="22"/>
          <w:szCs w:val="22"/>
        </w:rPr>
      </w:pPr>
      <w:r>
        <w:rPr>
          <w:sz w:val="22"/>
          <w:szCs w:val="22"/>
        </w:rPr>
        <w:t>Ensure</w:t>
      </w:r>
      <w:r w:rsidRPr="00E46BAB">
        <w:rPr>
          <w:sz w:val="22"/>
          <w:szCs w:val="22"/>
        </w:rPr>
        <w:t xml:space="preserve"> </w:t>
      </w:r>
      <w:r w:rsidR="00FB6311">
        <w:rPr>
          <w:sz w:val="22"/>
          <w:szCs w:val="22"/>
        </w:rPr>
        <w:t xml:space="preserve">that </w:t>
      </w:r>
      <w:r w:rsidRPr="00E46BAB">
        <w:rPr>
          <w:sz w:val="22"/>
          <w:szCs w:val="22"/>
        </w:rPr>
        <w:t xml:space="preserve">outcome and ROI analyses </w:t>
      </w:r>
      <w:r>
        <w:rPr>
          <w:sz w:val="22"/>
          <w:szCs w:val="22"/>
        </w:rPr>
        <w:t xml:space="preserve">are written </w:t>
      </w:r>
      <w:r w:rsidRPr="00E46BAB">
        <w:rPr>
          <w:sz w:val="22"/>
          <w:szCs w:val="22"/>
        </w:rPr>
        <w:t xml:space="preserve">into </w:t>
      </w:r>
      <w:r>
        <w:rPr>
          <w:sz w:val="22"/>
          <w:szCs w:val="22"/>
        </w:rPr>
        <w:t xml:space="preserve">the </w:t>
      </w:r>
      <w:r w:rsidRPr="00E46BAB">
        <w:rPr>
          <w:sz w:val="22"/>
          <w:szCs w:val="22"/>
        </w:rPr>
        <w:t xml:space="preserve">programs and </w:t>
      </w:r>
      <w:r w:rsidR="00FB6311">
        <w:rPr>
          <w:sz w:val="22"/>
          <w:szCs w:val="22"/>
        </w:rPr>
        <w:t>that</w:t>
      </w:r>
      <w:r w:rsidRPr="00E46BAB">
        <w:rPr>
          <w:sz w:val="22"/>
          <w:szCs w:val="22"/>
        </w:rPr>
        <w:t xml:space="preserve"> funding </w:t>
      </w:r>
      <w:r w:rsidR="00FB6311">
        <w:rPr>
          <w:sz w:val="22"/>
          <w:szCs w:val="22"/>
        </w:rPr>
        <w:t xml:space="preserve">is allocated </w:t>
      </w:r>
      <w:r w:rsidRPr="00E46BAB">
        <w:rPr>
          <w:sz w:val="22"/>
          <w:szCs w:val="22"/>
        </w:rPr>
        <w:t xml:space="preserve">specifically for that purpose. This </w:t>
      </w:r>
      <w:r w:rsidR="00A55542">
        <w:rPr>
          <w:sz w:val="22"/>
          <w:szCs w:val="22"/>
        </w:rPr>
        <w:t>could strengthen</w:t>
      </w:r>
      <w:r w:rsidRPr="00E46BAB">
        <w:rPr>
          <w:sz w:val="22"/>
          <w:szCs w:val="22"/>
        </w:rPr>
        <w:t xml:space="preserve"> partnerships between the state and medical colleges/universities by generating research and publishing opportunities</w:t>
      </w:r>
      <w:r>
        <w:rPr>
          <w:sz w:val="22"/>
          <w:szCs w:val="22"/>
        </w:rPr>
        <w:t>.</w:t>
      </w:r>
    </w:p>
    <w:p w:rsidR="00986140" w:rsidRPr="00986140" w:rsidRDefault="00986140" w:rsidP="00986140">
      <w:pPr>
        <w:pStyle w:val="ListParagraph"/>
        <w:numPr>
          <w:ilvl w:val="0"/>
          <w:numId w:val="1"/>
        </w:numPr>
        <w:spacing w:line="240" w:lineRule="auto"/>
        <w:rPr>
          <w:sz w:val="22"/>
          <w:szCs w:val="22"/>
        </w:rPr>
      </w:pPr>
      <w:r>
        <w:rPr>
          <w:sz w:val="22"/>
          <w:szCs w:val="22"/>
        </w:rPr>
        <w:t xml:space="preserve">Rather than relying on non-Georgia examples, create a positive feedback loop to incrementally improve programs by conducting analyses on Georgia-specific programs. </w:t>
      </w:r>
    </w:p>
    <w:p w:rsidR="00B808BF" w:rsidRPr="00986140" w:rsidRDefault="00986140" w:rsidP="00986140">
      <w:pPr>
        <w:spacing w:line="240" w:lineRule="auto"/>
        <w:rPr>
          <w:sz w:val="22"/>
          <w:szCs w:val="22"/>
        </w:rPr>
      </w:pPr>
      <w:r w:rsidRPr="00986140">
        <w:rPr>
          <w:sz w:val="22"/>
          <w:szCs w:val="22"/>
        </w:rPr>
        <w:t xml:space="preserve">Georgia has an opportunity to be a national leader to improve the GME pipeline. </w:t>
      </w:r>
      <w:r>
        <w:rPr>
          <w:sz w:val="22"/>
          <w:szCs w:val="22"/>
        </w:rPr>
        <w:t>Nearly all states implement programs to recruit and retain physicians in rural areas but do not include return on investment</w:t>
      </w:r>
      <w:r w:rsidRPr="00986140">
        <w:rPr>
          <w:sz w:val="22"/>
          <w:szCs w:val="22"/>
        </w:rPr>
        <w:t xml:space="preserve"> analysis to verify outcomes and understand the best tactics to increase </w:t>
      </w:r>
      <w:r w:rsidR="00F7294B">
        <w:rPr>
          <w:sz w:val="22"/>
          <w:szCs w:val="22"/>
        </w:rPr>
        <w:t xml:space="preserve">the </w:t>
      </w:r>
      <w:r w:rsidRPr="00986140">
        <w:rPr>
          <w:sz w:val="22"/>
          <w:szCs w:val="22"/>
        </w:rPr>
        <w:t>rural physician workforce</w:t>
      </w:r>
      <w:r>
        <w:rPr>
          <w:sz w:val="22"/>
          <w:szCs w:val="22"/>
        </w:rPr>
        <w:t>.</w:t>
      </w:r>
    </w:p>
    <w:sectPr w:rsidR="00B808BF" w:rsidRPr="00986140" w:rsidSect="00B02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2542" w:rsidRDefault="004E2542" w:rsidP="00623642">
      <w:pPr>
        <w:spacing w:after="0" w:line="240" w:lineRule="auto"/>
      </w:pPr>
      <w:r>
        <w:separator/>
      </w:r>
    </w:p>
  </w:endnote>
  <w:endnote w:type="continuationSeparator" w:id="0">
    <w:p w:rsidR="004E2542" w:rsidRDefault="004E2542" w:rsidP="0062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2542" w:rsidRDefault="004E2542" w:rsidP="00623642">
      <w:pPr>
        <w:spacing w:after="0" w:line="240" w:lineRule="auto"/>
      </w:pPr>
      <w:r>
        <w:separator/>
      </w:r>
    </w:p>
  </w:footnote>
  <w:footnote w:type="continuationSeparator" w:id="0">
    <w:p w:rsidR="004E2542" w:rsidRDefault="004E2542" w:rsidP="00623642">
      <w:pPr>
        <w:spacing w:after="0" w:line="240" w:lineRule="auto"/>
      </w:pPr>
      <w:r>
        <w:continuationSeparator/>
      </w:r>
    </w:p>
  </w:footnote>
  <w:footnote w:type="continuationNotice" w:id="1">
    <w:p w:rsidR="004E2542" w:rsidRDefault="004E2542">
      <w:pPr>
        <w:spacing w:after="0" w:line="240" w:lineRule="auto"/>
      </w:pPr>
    </w:p>
  </w:footnote>
  <w:footnote w:id="2">
    <w:p w:rsidR="00623642" w:rsidRPr="00986140" w:rsidRDefault="00623642">
      <w:pPr>
        <w:pStyle w:val="FootnoteText"/>
        <w:rPr>
          <w:sz w:val="14"/>
          <w:szCs w:val="14"/>
        </w:rPr>
      </w:pPr>
      <w:r w:rsidRPr="00986140">
        <w:rPr>
          <w:rStyle w:val="FootnoteReference"/>
          <w:sz w:val="14"/>
          <w:szCs w:val="14"/>
        </w:rPr>
        <w:footnoteRef/>
      </w:r>
      <w:r w:rsidRPr="00986140">
        <w:rPr>
          <w:sz w:val="14"/>
          <w:szCs w:val="14"/>
        </w:rPr>
        <w:t xml:space="preserve"> </w:t>
      </w:r>
      <w:proofErr w:type="spellStart"/>
      <w:r w:rsidRPr="00986140">
        <w:rPr>
          <w:sz w:val="14"/>
          <w:szCs w:val="14"/>
        </w:rPr>
        <w:t>Zolotor</w:t>
      </w:r>
      <w:proofErr w:type="spellEnd"/>
      <w:r w:rsidRPr="00986140">
        <w:rPr>
          <w:sz w:val="14"/>
          <w:szCs w:val="14"/>
        </w:rPr>
        <w:t>, A. J., Galloway, E., Beal, M., &amp; Fraher, E. P. (2022). Primary Care Clinicians in Low-Access Counties.</w:t>
      </w:r>
      <w:r w:rsidRPr="00986140">
        <w:rPr>
          <w:rFonts w:ascii="Arial" w:hAnsi="Arial" w:cs="Arial"/>
          <w:sz w:val="14"/>
          <w:szCs w:val="14"/>
        </w:rPr>
        <w:t> </w:t>
      </w:r>
      <w:r w:rsidRPr="00986140">
        <w:rPr>
          <w:i/>
          <w:iCs/>
          <w:sz w:val="14"/>
          <w:szCs w:val="14"/>
        </w:rPr>
        <w:t>North Carolina medical journal</w:t>
      </w:r>
      <w:r w:rsidRPr="00986140">
        <w:rPr>
          <w:sz w:val="14"/>
          <w:szCs w:val="14"/>
        </w:rPr>
        <w:t>,</w:t>
      </w:r>
      <w:r w:rsidRPr="00986140">
        <w:rPr>
          <w:rFonts w:ascii="Arial" w:hAnsi="Arial" w:cs="Arial"/>
          <w:sz w:val="14"/>
          <w:szCs w:val="14"/>
        </w:rPr>
        <w:t> </w:t>
      </w:r>
      <w:r w:rsidRPr="00986140">
        <w:rPr>
          <w:i/>
          <w:iCs/>
          <w:sz w:val="14"/>
          <w:szCs w:val="14"/>
        </w:rPr>
        <w:t>83</w:t>
      </w:r>
      <w:r w:rsidRPr="00986140">
        <w:rPr>
          <w:sz w:val="14"/>
          <w:szCs w:val="14"/>
        </w:rPr>
        <w:t xml:space="preserve">(3), 163–168. </w:t>
      </w:r>
      <w:hyperlink r:id="rId1" w:history="1">
        <w:r w:rsidRPr="00986140">
          <w:rPr>
            <w:rStyle w:val="Hyperlink"/>
            <w:sz w:val="14"/>
            <w:szCs w:val="14"/>
          </w:rPr>
          <w:t>https://doi.org/10.18043/ncm.83.3.163</w:t>
        </w:r>
      </w:hyperlink>
    </w:p>
  </w:footnote>
  <w:footnote w:id="3">
    <w:p w:rsidR="00623642" w:rsidRPr="00986140" w:rsidRDefault="00623642">
      <w:pPr>
        <w:pStyle w:val="FootnoteText"/>
        <w:rPr>
          <w:rFonts w:ascii="Times New Roman" w:hAnsi="Times New Roman"/>
          <w:sz w:val="14"/>
          <w:szCs w:val="14"/>
        </w:rPr>
      </w:pPr>
      <w:r w:rsidRPr="00986140">
        <w:rPr>
          <w:rStyle w:val="FootnoteReference"/>
          <w:sz w:val="14"/>
          <w:szCs w:val="14"/>
        </w:rPr>
        <w:footnoteRef/>
      </w:r>
      <w:r w:rsidRPr="00986140">
        <w:rPr>
          <w:sz w:val="14"/>
          <w:szCs w:val="14"/>
        </w:rPr>
        <w:t xml:space="preserve"> Health Resources &amp; Services Administration. Data </w:t>
      </w:r>
      <w:proofErr w:type="spellStart"/>
      <w:proofErr w:type="gramStart"/>
      <w:r w:rsidRPr="00986140">
        <w:rPr>
          <w:sz w:val="14"/>
          <w:szCs w:val="14"/>
        </w:rPr>
        <w:t>Downloads:Area</w:t>
      </w:r>
      <w:proofErr w:type="spellEnd"/>
      <w:proofErr w:type="gramEnd"/>
      <w:r w:rsidRPr="00986140">
        <w:rPr>
          <w:sz w:val="14"/>
          <w:szCs w:val="14"/>
        </w:rPr>
        <w:t xml:space="preserve"> Health Resources Files. </w:t>
      </w:r>
      <w:hyperlink r:id="rId2" w:history="1">
        <w:r w:rsidRPr="00986140">
          <w:rPr>
            <w:rStyle w:val="Hyperlink"/>
            <w:sz w:val="14"/>
            <w:szCs w:val="14"/>
          </w:rPr>
          <w:t>https://data.hrsa.gov/data/download</w:t>
        </w:r>
      </w:hyperlink>
      <w:r w:rsidRPr="00986140">
        <w:rPr>
          <w:sz w:val="14"/>
          <w:szCs w:val="14"/>
        </w:rPr>
        <w:t xml:space="preserve"> </w:t>
      </w:r>
    </w:p>
  </w:footnote>
  <w:footnote w:id="4">
    <w:p w:rsidR="003F3733" w:rsidRDefault="00623642">
      <w:pPr>
        <w:pStyle w:val="FootnoteText"/>
        <w:rPr>
          <w:sz w:val="14"/>
          <w:szCs w:val="14"/>
        </w:rPr>
      </w:pPr>
      <w:r w:rsidRPr="00986140">
        <w:rPr>
          <w:rStyle w:val="FootnoteReference"/>
          <w:sz w:val="14"/>
          <w:szCs w:val="14"/>
        </w:rPr>
        <w:footnoteRef/>
      </w:r>
      <w:r w:rsidRPr="00986140">
        <w:rPr>
          <w:sz w:val="14"/>
          <w:szCs w:val="14"/>
        </w:rPr>
        <w:t xml:space="preserve"> Fraher EP, Spero JC. The State of the Physician Workforce in North Carolina: Overall Physician Supply Will Likely Be Sufficient </w:t>
      </w:r>
      <w:proofErr w:type="gramStart"/>
      <w:r w:rsidRPr="00986140">
        <w:rPr>
          <w:sz w:val="14"/>
          <w:szCs w:val="14"/>
        </w:rPr>
        <w:t>But</w:t>
      </w:r>
      <w:proofErr w:type="gramEnd"/>
      <w:r w:rsidRPr="00986140">
        <w:rPr>
          <w:sz w:val="14"/>
          <w:szCs w:val="14"/>
        </w:rPr>
        <w:t xml:space="preserve"> Is Maldistributed by Specialty and Geography. Program on Health Workforce Research and Policy, The Cecil G. Sheps Center for Health Services Research, The University of North Carolina at Chapel Hill. August 2015. </w:t>
      </w:r>
    </w:p>
    <w:p w:rsidR="00623642" w:rsidRPr="00986140" w:rsidRDefault="003F3733">
      <w:pPr>
        <w:pStyle w:val="FootnoteText"/>
        <w:rPr>
          <w:rFonts w:ascii="Times New Roman" w:hAnsi="Times New Roman"/>
          <w:sz w:val="14"/>
          <w:szCs w:val="14"/>
        </w:rPr>
      </w:pPr>
      <w:r w:rsidRPr="00986140">
        <w:rPr>
          <w:rStyle w:val="FootnoteReference"/>
          <w:sz w:val="14"/>
          <w:szCs w:val="14"/>
        </w:rPr>
        <w:footnoteRef/>
      </w:r>
      <w:r w:rsidRPr="00986140">
        <w:rPr>
          <w:sz w:val="14"/>
          <w:szCs w:val="14"/>
        </w:rPr>
        <w:t xml:space="preserve"> Oregon Office of Rural Health. (2011). Report: Oregon Federally Certified Rural Health Clinics. </w:t>
      </w:r>
    </w:p>
  </w:footnote>
  <w:footnote w:id="5">
    <w:p w:rsidR="00623642" w:rsidRPr="00623642" w:rsidRDefault="00623642">
      <w:pPr>
        <w:pStyle w:val="FootnoteText"/>
        <w:rPr>
          <w:rFonts w:ascii="Times New Roman" w:hAnsi="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C4BD4"/>
    <w:multiLevelType w:val="hybridMultilevel"/>
    <w:tmpl w:val="1DCA4778"/>
    <w:lvl w:ilvl="0" w:tplc="7B004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443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4"/>
    <w:rsid w:val="00076483"/>
    <w:rsid w:val="000A6C18"/>
    <w:rsid w:val="00113E24"/>
    <w:rsid w:val="00154038"/>
    <w:rsid w:val="0015416B"/>
    <w:rsid w:val="00155343"/>
    <w:rsid w:val="002147FA"/>
    <w:rsid w:val="002B7C27"/>
    <w:rsid w:val="00315FD1"/>
    <w:rsid w:val="003D7629"/>
    <w:rsid w:val="003F3733"/>
    <w:rsid w:val="00410FD4"/>
    <w:rsid w:val="004325EC"/>
    <w:rsid w:val="004E2542"/>
    <w:rsid w:val="004F32BF"/>
    <w:rsid w:val="00592F63"/>
    <w:rsid w:val="005C4C6E"/>
    <w:rsid w:val="005D5C37"/>
    <w:rsid w:val="00623642"/>
    <w:rsid w:val="007A0B51"/>
    <w:rsid w:val="00842BC7"/>
    <w:rsid w:val="008B4BD8"/>
    <w:rsid w:val="0090155A"/>
    <w:rsid w:val="00906FEE"/>
    <w:rsid w:val="00986140"/>
    <w:rsid w:val="00986B1C"/>
    <w:rsid w:val="00986F4C"/>
    <w:rsid w:val="00A1605C"/>
    <w:rsid w:val="00A55542"/>
    <w:rsid w:val="00A81F6F"/>
    <w:rsid w:val="00AE077E"/>
    <w:rsid w:val="00B02D70"/>
    <w:rsid w:val="00B50428"/>
    <w:rsid w:val="00B808BF"/>
    <w:rsid w:val="00CD1EB0"/>
    <w:rsid w:val="00CF2D3B"/>
    <w:rsid w:val="00DE5F64"/>
    <w:rsid w:val="00E46BAB"/>
    <w:rsid w:val="00E84EB9"/>
    <w:rsid w:val="00F15089"/>
    <w:rsid w:val="00F7294B"/>
    <w:rsid w:val="00FB3FDE"/>
    <w:rsid w:val="00FB6311"/>
    <w:rsid w:val="00FC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A80B"/>
  <w15:chartTrackingRefBased/>
  <w15:docId w15:val="{386C3C0C-2182-44FC-88E7-37D955BC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E24"/>
    <w:rPr>
      <w:rFonts w:eastAsiaTheme="majorEastAsia" w:cstheme="majorBidi"/>
      <w:color w:val="272727" w:themeColor="text1" w:themeTint="D8"/>
    </w:rPr>
  </w:style>
  <w:style w:type="paragraph" w:styleId="Title">
    <w:name w:val="Title"/>
    <w:basedOn w:val="Normal"/>
    <w:next w:val="Normal"/>
    <w:link w:val="TitleChar"/>
    <w:uiPriority w:val="10"/>
    <w:qFormat/>
    <w:rsid w:val="00113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E24"/>
    <w:pPr>
      <w:spacing w:before="160"/>
      <w:jc w:val="center"/>
    </w:pPr>
    <w:rPr>
      <w:i/>
      <w:iCs/>
      <w:color w:val="404040" w:themeColor="text1" w:themeTint="BF"/>
    </w:rPr>
  </w:style>
  <w:style w:type="character" w:customStyle="1" w:styleId="QuoteChar">
    <w:name w:val="Quote Char"/>
    <w:basedOn w:val="DefaultParagraphFont"/>
    <w:link w:val="Quote"/>
    <w:uiPriority w:val="29"/>
    <w:rsid w:val="00113E24"/>
    <w:rPr>
      <w:i/>
      <w:iCs/>
      <w:color w:val="404040" w:themeColor="text1" w:themeTint="BF"/>
    </w:rPr>
  </w:style>
  <w:style w:type="paragraph" w:styleId="ListParagraph">
    <w:name w:val="List Paragraph"/>
    <w:basedOn w:val="Normal"/>
    <w:uiPriority w:val="34"/>
    <w:qFormat/>
    <w:rsid w:val="00113E24"/>
    <w:pPr>
      <w:ind w:left="720"/>
      <w:contextualSpacing/>
    </w:pPr>
  </w:style>
  <w:style w:type="character" w:styleId="IntenseEmphasis">
    <w:name w:val="Intense Emphasis"/>
    <w:basedOn w:val="DefaultParagraphFont"/>
    <w:uiPriority w:val="21"/>
    <w:qFormat/>
    <w:rsid w:val="00113E24"/>
    <w:rPr>
      <w:i/>
      <w:iCs/>
      <w:color w:val="0F4761" w:themeColor="accent1" w:themeShade="BF"/>
    </w:rPr>
  </w:style>
  <w:style w:type="paragraph" w:styleId="IntenseQuote">
    <w:name w:val="Intense Quote"/>
    <w:basedOn w:val="Normal"/>
    <w:next w:val="Normal"/>
    <w:link w:val="IntenseQuoteChar"/>
    <w:uiPriority w:val="30"/>
    <w:qFormat/>
    <w:rsid w:val="00113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E24"/>
    <w:rPr>
      <w:i/>
      <w:iCs/>
      <w:color w:val="0F4761" w:themeColor="accent1" w:themeShade="BF"/>
    </w:rPr>
  </w:style>
  <w:style w:type="character" w:styleId="IntenseReference">
    <w:name w:val="Intense Reference"/>
    <w:basedOn w:val="DefaultParagraphFont"/>
    <w:uiPriority w:val="32"/>
    <w:qFormat/>
    <w:rsid w:val="00113E24"/>
    <w:rPr>
      <w:b/>
      <w:bCs/>
      <w:smallCaps/>
      <w:color w:val="0F4761" w:themeColor="accent1" w:themeShade="BF"/>
      <w:spacing w:val="5"/>
    </w:rPr>
  </w:style>
  <w:style w:type="character" w:customStyle="1" w:styleId="wacimagecontainer">
    <w:name w:val="wacimagecontainer"/>
    <w:basedOn w:val="DefaultParagraphFont"/>
    <w:rsid w:val="00B808BF"/>
  </w:style>
  <w:style w:type="character" w:styleId="CommentReference">
    <w:name w:val="annotation reference"/>
    <w:basedOn w:val="DefaultParagraphFont"/>
    <w:uiPriority w:val="99"/>
    <w:semiHidden/>
    <w:unhideWhenUsed/>
    <w:rsid w:val="002B7C27"/>
    <w:rPr>
      <w:sz w:val="16"/>
      <w:szCs w:val="16"/>
    </w:rPr>
  </w:style>
  <w:style w:type="paragraph" w:styleId="CommentText">
    <w:name w:val="annotation text"/>
    <w:basedOn w:val="Normal"/>
    <w:link w:val="CommentTextChar"/>
    <w:uiPriority w:val="99"/>
    <w:unhideWhenUsed/>
    <w:rsid w:val="002B7C27"/>
    <w:pPr>
      <w:spacing w:line="240" w:lineRule="auto"/>
    </w:pPr>
    <w:rPr>
      <w:sz w:val="20"/>
      <w:szCs w:val="20"/>
    </w:rPr>
  </w:style>
  <w:style w:type="character" w:customStyle="1" w:styleId="CommentTextChar">
    <w:name w:val="Comment Text Char"/>
    <w:basedOn w:val="DefaultParagraphFont"/>
    <w:link w:val="CommentText"/>
    <w:uiPriority w:val="99"/>
    <w:rsid w:val="002B7C27"/>
    <w:rPr>
      <w:sz w:val="20"/>
      <w:szCs w:val="20"/>
    </w:rPr>
  </w:style>
  <w:style w:type="paragraph" w:styleId="CommentSubject">
    <w:name w:val="annotation subject"/>
    <w:basedOn w:val="CommentText"/>
    <w:next w:val="CommentText"/>
    <w:link w:val="CommentSubjectChar"/>
    <w:uiPriority w:val="99"/>
    <w:semiHidden/>
    <w:unhideWhenUsed/>
    <w:rsid w:val="002B7C27"/>
    <w:rPr>
      <w:b/>
      <w:bCs/>
    </w:rPr>
  </w:style>
  <w:style w:type="character" w:customStyle="1" w:styleId="CommentSubjectChar">
    <w:name w:val="Comment Subject Char"/>
    <w:basedOn w:val="CommentTextChar"/>
    <w:link w:val="CommentSubject"/>
    <w:uiPriority w:val="99"/>
    <w:semiHidden/>
    <w:rsid w:val="002B7C27"/>
    <w:rPr>
      <w:b/>
      <w:bCs/>
      <w:sz w:val="20"/>
      <w:szCs w:val="20"/>
    </w:rPr>
  </w:style>
  <w:style w:type="paragraph" w:styleId="FootnoteText">
    <w:name w:val="footnote text"/>
    <w:basedOn w:val="Normal"/>
    <w:link w:val="FootnoteTextChar"/>
    <w:uiPriority w:val="99"/>
    <w:semiHidden/>
    <w:unhideWhenUsed/>
    <w:rsid w:val="006236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642"/>
    <w:rPr>
      <w:sz w:val="20"/>
      <w:szCs w:val="20"/>
    </w:rPr>
  </w:style>
  <w:style w:type="character" w:styleId="FootnoteReference">
    <w:name w:val="footnote reference"/>
    <w:basedOn w:val="DefaultParagraphFont"/>
    <w:uiPriority w:val="99"/>
    <w:semiHidden/>
    <w:unhideWhenUsed/>
    <w:rsid w:val="00623642"/>
    <w:rPr>
      <w:vertAlign w:val="superscript"/>
    </w:rPr>
  </w:style>
  <w:style w:type="character" w:styleId="Hyperlink">
    <w:name w:val="Hyperlink"/>
    <w:basedOn w:val="DefaultParagraphFont"/>
    <w:uiPriority w:val="99"/>
    <w:unhideWhenUsed/>
    <w:rsid w:val="00623642"/>
    <w:rPr>
      <w:color w:val="467886" w:themeColor="hyperlink"/>
      <w:u w:val="single"/>
    </w:rPr>
  </w:style>
  <w:style w:type="character" w:styleId="UnresolvedMention">
    <w:name w:val="Unresolved Mention"/>
    <w:basedOn w:val="DefaultParagraphFont"/>
    <w:uiPriority w:val="99"/>
    <w:semiHidden/>
    <w:unhideWhenUsed/>
    <w:rsid w:val="00623642"/>
    <w:rPr>
      <w:color w:val="605E5C"/>
      <w:shd w:val="clear" w:color="auto" w:fill="E1DFDD"/>
    </w:rPr>
  </w:style>
  <w:style w:type="paragraph" w:styleId="Footer">
    <w:name w:val="footer"/>
    <w:basedOn w:val="Normal"/>
    <w:link w:val="FooterChar"/>
    <w:uiPriority w:val="99"/>
    <w:semiHidden/>
    <w:unhideWhenUsed/>
    <w:rsid w:val="003F37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53609">
      <w:bodyDiv w:val="1"/>
      <w:marLeft w:val="0"/>
      <w:marRight w:val="0"/>
      <w:marTop w:val="0"/>
      <w:marBottom w:val="0"/>
      <w:divBdr>
        <w:top w:val="none" w:sz="0" w:space="0" w:color="auto"/>
        <w:left w:val="none" w:sz="0" w:space="0" w:color="auto"/>
        <w:bottom w:val="none" w:sz="0" w:space="0" w:color="auto"/>
        <w:right w:val="none" w:sz="0" w:space="0" w:color="auto"/>
      </w:divBdr>
      <w:divsChild>
        <w:div w:id="1912766053">
          <w:marLeft w:val="0"/>
          <w:marRight w:val="0"/>
          <w:marTop w:val="0"/>
          <w:marBottom w:val="0"/>
          <w:divBdr>
            <w:top w:val="none" w:sz="0" w:space="0" w:color="auto"/>
            <w:left w:val="none" w:sz="0" w:space="0" w:color="auto"/>
            <w:bottom w:val="none" w:sz="0" w:space="0" w:color="auto"/>
            <w:right w:val="none" w:sz="0" w:space="0" w:color="auto"/>
          </w:divBdr>
        </w:div>
        <w:div w:id="301349308">
          <w:marLeft w:val="0"/>
          <w:marRight w:val="0"/>
          <w:marTop w:val="0"/>
          <w:marBottom w:val="0"/>
          <w:divBdr>
            <w:top w:val="none" w:sz="0" w:space="0" w:color="auto"/>
            <w:left w:val="none" w:sz="0" w:space="0" w:color="auto"/>
            <w:bottom w:val="none" w:sz="0" w:space="0" w:color="auto"/>
            <w:right w:val="none" w:sz="0" w:space="0" w:color="auto"/>
          </w:divBdr>
        </w:div>
        <w:div w:id="2135169070">
          <w:marLeft w:val="0"/>
          <w:marRight w:val="0"/>
          <w:marTop w:val="0"/>
          <w:marBottom w:val="0"/>
          <w:divBdr>
            <w:top w:val="none" w:sz="0" w:space="0" w:color="auto"/>
            <w:left w:val="none" w:sz="0" w:space="0" w:color="auto"/>
            <w:bottom w:val="none" w:sz="0" w:space="0" w:color="auto"/>
            <w:right w:val="none" w:sz="0" w:space="0" w:color="auto"/>
          </w:divBdr>
        </w:div>
      </w:divsChild>
    </w:div>
    <w:div w:id="1162893628">
      <w:bodyDiv w:val="1"/>
      <w:marLeft w:val="0"/>
      <w:marRight w:val="0"/>
      <w:marTop w:val="0"/>
      <w:marBottom w:val="0"/>
      <w:divBdr>
        <w:top w:val="none" w:sz="0" w:space="0" w:color="auto"/>
        <w:left w:val="none" w:sz="0" w:space="0" w:color="auto"/>
        <w:bottom w:val="none" w:sz="0" w:space="0" w:color="auto"/>
        <w:right w:val="none" w:sz="0" w:space="0" w:color="auto"/>
      </w:divBdr>
      <w:divsChild>
        <w:div w:id="766731693">
          <w:marLeft w:val="0"/>
          <w:marRight w:val="0"/>
          <w:marTop w:val="0"/>
          <w:marBottom w:val="0"/>
          <w:divBdr>
            <w:top w:val="none" w:sz="0" w:space="0" w:color="auto"/>
            <w:left w:val="none" w:sz="0" w:space="0" w:color="auto"/>
            <w:bottom w:val="none" w:sz="0" w:space="0" w:color="auto"/>
            <w:right w:val="none" w:sz="0" w:space="0" w:color="auto"/>
          </w:divBdr>
        </w:div>
        <w:div w:id="1278023653">
          <w:marLeft w:val="0"/>
          <w:marRight w:val="0"/>
          <w:marTop w:val="0"/>
          <w:marBottom w:val="0"/>
          <w:divBdr>
            <w:top w:val="none" w:sz="0" w:space="0" w:color="auto"/>
            <w:left w:val="none" w:sz="0" w:space="0" w:color="auto"/>
            <w:bottom w:val="none" w:sz="0" w:space="0" w:color="auto"/>
            <w:right w:val="none" w:sz="0" w:space="0" w:color="auto"/>
          </w:divBdr>
        </w:div>
        <w:div w:id="727999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ata.hrsa.gov/data/download" TargetMode="External"/><Relationship Id="rId1" Type="http://schemas.openxmlformats.org/officeDocument/2006/relationships/hyperlink" Target="https://doi.org/10.18043/ncm.83.3.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82B8B-3135-4BF6-B93B-C98D8213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Napierala</dc:creator>
  <cp:keywords/>
  <dc:description/>
  <cp:lastModifiedBy>Jacob Thielemier</cp:lastModifiedBy>
  <cp:revision>1</cp:revision>
  <dcterms:created xsi:type="dcterms:W3CDTF">2025-04-15T13:52:00Z</dcterms:created>
  <dcterms:modified xsi:type="dcterms:W3CDTF">2025-04-15T13:52:00Z</dcterms:modified>
</cp:coreProperties>
</file>