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282A" w14:textId="77777777" w:rsidR="00745B5C" w:rsidRDefault="00000000">
      <w:pPr>
        <w:spacing w:before="1200"/>
        <w:jc w:val="center"/>
      </w:pPr>
      <w:r>
        <w:rPr>
          <w:b/>
          <w:color w:val="4F46E5"/>
          <w:sz w:val="56"/>
        </w:rPr>
        <w:t>FE09 — Buttons With a Brain</w:t>
      </w:r>
    </w:p>
    <w:p w14:paraId="613AC286" w14:textId="77777777" w:rsidR="00745B5C" w:rsidRDefault="00000000">
      <w:pPr>
        <w:spacing w:after="600"/>
        <w:jc w:val="center"/>
      </w:pPr>
      <w:r>
        <w:rPr>
          <w:i/>
          <w:color w:val="5A5A5A"/>
          <w:sz w:val="27"/>
        </w:rPr>
        <w:t>A State-Driven, GSAP-Animated Send Button for Lumora</w:t>
      </w:r>
    </w:p>
    <w:tbl>
      <w:tblPr>
        <w:tblW w:w="0" w:type="auto"/>
        <w:jc w:val="center"/>
        <w:tblLook w:val="04A0" w:firstRow="1" w:lastRow="0" w:firstColumn="1" w:lastColumn="0" w:noHBand="0" w:noVBand="1"/>
      </w:tblPr>
      <w:tblGrid>
        <w:gridCol w:w="2592"/>
        <w:gridCol w:w="6768"/>
      </w:tblGrid>
      <w:tr w:rsidR="00745B5C" w14:paraId="1A6ABF15" w14:textId="77777777">
        <w:trPr>
          <w:jc w:val="center"/>
        </w:trPr>
        <w:tc>
          <w:tcPr>
            <w:tcW w:w="2592" w:type="dxa"/>
            <w:shd w:val="clear" w:color="auto" w:fill="F7F7FB"/>
          </w:tcPr>
          <w:p w14:paraId="264584C5" w14:textId="77777777" w:rsidR="00745B5C" w:rsidRDefault="00000000">
            <w:r>
              <w:rPr>
                <w:b/>
              </w:rPr>
              <w:t>Project</w:t>
            </w:r>
          </w:p>
        </w:tc>
        <w:tc>
          <w:tcPr>
            <w:tcW w:w="6768" w:type="dxa"/>
            <w:shd w:val="clear" w:color="auto" w:fill="F7F7FB"/>
          </w:tcPr>
          <w:p w14:paraId="5403373B" w14:textId="77777777" w:rsidR="00745B5C" w:rsidRDefault="00000000">
            <w:r>
              <w:t>Lumora — Turn Notes into Knowledge</w:t>
            </w:r>
          </w:p>
        </w:tc>
      </w:tr>
      <w:tr w:rsidR="00745B5C" w14:paraId="325DEBDD" w14:textId="77777777">
        <w:trPr>
          <w:jc w:val="center"/>
        </w:trPr>
        <w:tc>
          <w:tcPr>
            <w:tcW w:w="2592" w:type="dxa"/>
            <w:shd w:val="clear" w:color="auto" w:fill="F7F7FB"/>
          </w:tcPr>
          <w:p w14:paraId="0C314AA5" w14:textId="77777777" w:rsidR="00745B5C" w:rsidRDefault="00000000">
            <w:r>
              <w:rPr>
                <w:b/>
              </w:rPr>
              <w:t>Assignment</w:t>
            </w:r>
          </w:p>
        </w:tc>
        <w:tc>
          <w:tcPr>
            <w:tcW w:w="6768" w:type="dxa"/>
            <w:shd w:val="clear" w:color="auto" w:fill="F7F7FB"/>
          </w:tcPr>
          <w:p w14:paraId="5A095064" w14:textId="77777777" w:rsidR="00745B5C" w:rsidRDefault="00000000">
            <w:r>
              <w:t>FE09 — Buttons with a Brain</w:t>
            </w:r>
          </w:p>
        </w:tc>
      </w:tr>
      <w:tr w:rsidR="00745B5C" w14:paraId="61ED21D9" w14:textId="77777777">
        <w:trPr>
          <w:jc w:val="center"/>
        </w:trPr>
        <w:tc>
          <w:tcPr>
            <w:tcW w:w="2592" w:type="dxa"/>
            <w:shd w:val="clear" w:color="auto" w:fill="F7F7FB"/>
          </w:tcPr>
          <w:p w14:paraId="582E4777" w14:textId="77777777" w:rsidR="00745B5C" w:rsidRDefault="00000000">
            <w:r>
              <w:rPr>
                <w:b/>
              </w:rPr>
              <w:t>Component</w:t>
            </w:r>
          </w:p>
        </w:tc>
        <w:tc>
          <w:tcPr>
            <w:tcW w:w="6768" w:type="dxa"/>
            <w:shd w:val="clear" w:color="auto" w:fill="F7F7FB"/>
          </w:tcPr>
          <w:p w14:paraId="02787354" w14:textId="77777777" w:rsidR="00745B5C" w:rsidRDefault="00000000">
            <w:r>
              <w:t>app/components/playground/AnimatedSendButton.tsx</w:t>
            </w:r>
          </w:p>
        </w:tc>
      </w:tr>
      <w:tr w:rsidR="00745B5C" w14:paraId="47F3F67B" w14:textId="77777777">
        <w:trPr>
          <w:jc w:val="center"/>
        </w:trPr>
        <w:tc>
          <w:tcPr>
            <w:tcW w:w="2592" w:type="dxa"/>
            <w:shd w:val="clear" w:color="auto" w:fill="F7F7FB"/>
          </w:tcPr>
          <w:p w14:paraId="613874D9" w14:textId="77777777" w:rsidR="00745B5C" w:rsidRDefault="00000000">
            <w:r>
              <w:rPr>
                <w:b/>
              </w:rPr>
              <w:t>Demo surface</w:t>
            </w:r>
          </w:p>
        </w:tc>
        <w:tc>
          <w:tcPr>
            <w:tcW w:w="6768" w:type="dxa"/>
            <w:shd w:val="clear" w:color="auto" w:fill="F7F7FB"/>
          </w:tcPr>
          <w:p w14:paraId="4DE792B5" w14:textId="77777777" w:rsidR="00745B5C" w:rsidRDefault="00000000">
            <w:r>
              <w:t>/playground — “Buttons with a Brain” section</w:t>
            </w:r>
          </w:p>
        </w:tc>
      </w:tr>
      <w:tr w:rsidR="00745B5C" w14:paraId="35DD3A3C" w14:textId="77777777">
        <w:trPr>
          <w:jc w:val="center"/>
        </w:trPr>
        <w:tc>
          <w:tcPr>
            <w:tcW w:w="2592" w:type="dxa"/>
            <w:shd w:val="clear" w:color="auto" w:fill="F7F7FB"/>
          </w:tcPr>
          <w:p w14:paraId="7543A685" w14:textId="77777777" w:rsidR="00745B5C" w:rsidRDefault="00000000">
            <w:r>
              <w:rPr>
                <w:b/>
              </w:rPr>
              <w:t>Animation library</w:t>
            </w:r>
          </w:p>
        </w:tc>
        <w:tc>
          <w:tcPr>
            <w:tcW w:w="6768" w:type="dxa"/>
            <w:shd w:val="clear" w:color="auto" w:fill="F7F7FB"/>
          </w:tcPr>
          <w:p w14:paraId="3F58345A" w14:textId="77777777" w:rsidR="00745B5C" w:rsidRDefault="00000000">
            <w:r>
              <w:t>GSAP 3 + @gsap/react (existing project dependency, no new packages)</w:t>
            </w:r>
          </w:p>
        </w:tc>
      </w:tr>
      <w:tr w:rsidR="00745B5C" w14:paraId="56F42777" w14:textId="77777777">
        <w:trPr>
          <w:jc w:val="center"/>
        </w:trPr>
        <w:tc>
          <w:tcPr>
            <w:tcW w:w="2592" w:type="dxa"/>
            <w:shd w:val="clear" w:color="auto" w:fill="F7F7FB"/>
          </w:tcPr>
          <w:p w14:paraId="030FEBF6" w14:textId="77777777" w:rsidR="00745B5C" w:rsidRDefault="00000000">
            <w:r>
              <w:rPr>
                <w:b/>
              </w:rPr>
              <w:t>Status</w:t>
            </w:r>
          </w:p>
        </w:tc>
        <w:tc>
          <w:tcPr>
            <w:tcW w:w="6768" w:type="dxa"/>
            <w:shd w:val="clear" w:color="auto" w:fill="F7F7FB"/>
          </w:tcPr>
          <w:p w14:paraId="14DBFFE1" w14:textId="77777777" w:rsidR="00745B5C" w:rsidRDefault="00000000">
            <w:r>
              <w:t>Implemented, verified, and documented</w:t>
            </w:r>
          </w:p>
        </w:tc>
      </w:tr>
    </w:tbl>
    <w:p w14:paraId="15480B85" w14:textId="77777777" w:rsidR="00745B5C" w:rsidRDefault="00000000">
      <w:r>
        <w:br w:type="page"/>
      </w:r>
    </w:p>
    <w:p w14:paraId="07EE9C13" w14:textId="77777777" w:rsidR="00745B5C" w:rsidRDefault="00000000">
      <w:pPr>
        <w:pStyle w:val="Heading1"/>
      </w:pPr>
      <w:r>
        <w:lastRenderedPageBreak/>
        <w:t>1. Objective and Assignment Brief</w:t>
      </w:r>
    </w:p>
    <w:p w14:paraId="67E64590" w14:textId="77777777" w:rsidR="00745B5C" w:rsidRDefault="00000000">
      <w:r>
        <w:t>FE09 asked for a reusable Lumora “Send message” button that communicates its complete lifecycle through intentional motion, built as an isolated component and demonstrated inside the existing Playground — without touching the backend, AI logic, API routes, or Generate's existing chat behavior.</w:t>
      </w:r>
    </w:p>
    <w:p w14:paraId="08079C27" w14:textId="77777777" w:rsidR="00745B5C" w:rsidRDefault="00000000">
      <w:r>
        <w:t>The brief specified six required states and a set of hard constraints:</w:t>
      </w:r>
    </w:p>
    <w:p w14:paraId="26FE3ACB" w14:textId="77777777" w:rsidR="00745B5C" w:rsidRDefault="00000000">
      <w:pPr>
        <w:pStyle w:val="ListBullet"/>
      </w:pPr>
      <w:r>
        <w:t>Idle, hover/focus, loading, success, error, and disabled (bonus) states, each communicated through motion.</w:t>
      </w:r>
    </w:p>
    <w:p w14:paraId="02224130" w14:textId="77777777" w:rsidR="00745B5C" w:rsidRDefault="00000000">
      <w:pPr>
        <w:pStyle w:val="ListBullet"/>
      </w:pPr>
      <w:r>
        <w:t>Motion built with the project's existing GSAP setup only — no new animation dependency.</w:t>
      </w:r>
    </w:p>
    <w:p w14:paraId="772B6DD4" w14:textId="77777777" w:rsidR="00745B5C" w:rsidRDefault="00000000">
      <w:pPr>
        <w:pStyle w:val="ListBullet"/>
      </w:pPr>
      <w:r>
        <w:t>State changes must be authoritative; animation reacts to state, never the other way around (no delayed-callback-chain implementations).</w:t>
      </w:r>
    </w:p>
    <w:p w14:paraId="58216257" w14:textId="77777777" w:rsidR="00745B5C" w:rsidRDefault="00000000">
      <w:pPr>
        <w:pStyle w:val="ListBullet"/>
      </w:pPr>
      <w:r>
        <w:t>The component must be interruptible and resilient to rapid clicks/hover changes, and must prevent duplicate submissions during loading.</w:t>
      </w:r>
    </w:p>
    <w:p w14:paraId="13C68BFC" w14:textId="77777777" w:rsidR="00745B5C" w:rsidRDefault="00000000">
      <w:pPr>
        <w:pStyle w:val="ListBullet"/>
      </w:pPr>
      <w:r>
        <w:t>Hover/focus must keep working correctly while state animations are running.</w:t>
      </w:r>
    </w:p>
    <w:p w14:paraId="42F4F6FF" w14:textId="77777777" w:rsidR="00745B5C" w:rsidRDefault="00000000">
      <w:pPr>
        <w:pStyle w:val="ListBullet"/>
      </w:pPr>
      <w:r>
        <w:t>No lingering GSAP inline styles after animations complete (clearProps used appropriately).</w:t>
      </w:r>
    </w:p>
    <w:p w14:paraId="4AB4742C" w14:textId="77777777" w:rsidR="00745B5C" w:rsidRDefault="00000000">
      <w:pPr>
        <w:pStyle w:val="ListBullet"/>
      </w:pPr>
      <w:r>
        <w:t>Animate only compositor-friendly properties (transform, opacity); avoid layout-thrashing animation.</w:t>
      </w:r>
    </w:p>
    <w:p w14:paraId="07D9862B" w14:textId="77777777" w:rsidR="00745B5C" w:rsidRDefault="00000000">
      <w:pPr>
        <w:pStyle w:val="ListBullet"/>
      </w:pPr>
      <w:r>
        <w:t>Accessible: native button, keyboard operable, visible focus-visible state, aria-busy while loading, and prefers-reduced-motion respected — without losing state/label/icon/color feedback.</w:t>
      </w:r>
    </w:p>
    <w:p w14:paraId="3EFCCC5B" w14:textId="77777777" w:rsidR="00745B5C" w:rsidRDefault="00000000">
      <w:r>
        <w:t>Full specified motion direction, accessibility checklist, and demo requirements are reflected directly in the implementation and verification sections below.</w:t>
      </w:r>
    </w:p>
    <w:p w14:paraId="03388366" w14:textId="77777777" w:rsidR="00745B5C" w:rsidRDefault="00000000">
      <w:pPr>
        <w:pStyle w:val="Heading1"/>
      </w:pPr>
      <w:r>
        <w:t>2. What Was Implemented</w:t>
      </w:r>
    </w:p>
    <w:p w14:paraId="2A158658" w14:textId="77777777" w:rsidR="00745B5C" w:rsidRDefault="00000000">
      <w:r>
        <w:t>A single reusable component, AnimatedSendButton, plus a self-contained demo section on the existing /playground page. The component owns its full lifecycle internally via a reducer-based state machine; GSAP is used purely as a presentation layer that reacts to state changes, never as the source of truth.</w:t>
      </w:r>
    </w:p>
    <w:p w14:paraId="16CFB0D8" w14:textId="77777777" w:rsidR="00745B5C" w:rsidRDefault="00000000">
      <w:pPr>
        <w:pStyle w:val="Heading2"/>
      </w:pPr>
      <w:r>
        <w:t>2.1 Component API</w:t>
      </w:r>
    </w:p>
    <w:tbl>
      <w:tblPr>
        <w:tblStyle w:val="TableGrid"/>
        <w:tblW w:w="0" w:type="auto"/>
        <w:jc w:val="center"/>
        <w:tblLook w:val="04A0" w:firstRow="1" w:lastRow="0" w:firstColumn="1" w:lastColumn="0" w:noHBand="0" w:noVBand="1"/>
      </w:tblPr>
      <w:tblGrid>
        <w:gridCol w:w="2160"/>
        <w:gridCol w:w="3168"/>
        <w:gridCol w:w="4464"/>
      </w:tblGrid>
      <w:tr w:rsidR="00745B5C" w14:paraId="285398A1" w14:textId="77777777">
        <w:trPr>
          <w:jc w:val="center"/>
        </w:trPr>
        <w:tc>
          <w:tcPr>
            <w:tcW w:w="2160" w:type="dxa"/>
            <w:shd w:val="clear" w:color="auto" w:fill="4F46E5"/>
          </w:tcPr>
          <w:p w14:paraId="38C014E7" w14:textId="77777777" w:rsidR="00745B5C" w:rsidRDefault="00000000">
            <w:r>
              <w:rPr>
                <w:b/>
                <w:color w:val="FFFFFF"/>
                <w:sz w:val="20"/>
              </w:rPr>
              <w:t>Prop</w:t>
            </w:r>
          </w:p>
        </w:tc>
        <w:tc>
          <w:tcPr>
            <w:tcW w:w="3168" w:type="dxa"/>
            <w:shd w:val="clear" w:color="auto" w:fill="4F46E5"/>
          </w:tcPr>
          <w:p w14:paraId="3BEEB1DE" w14:textId="77777777" w:rsidR="00745B5C" w:rsidRDefault="00000000">
            <w:r>
              <w:rPr>
                <w:b/>
                <w:color w:val="FFFFFF"/>
                <w:sz w:val="20"/>
              </w:rPr>
              <w:t>Type</w:t>
            </w:r>
          </w:p>
        </w:tc>
        <w:tc>
          <w:tcPr>
            <w:tcW w:w="4464" w:type="dxa"/>
            <w:shd w:val="clear" w:color="auto" w:fill="4F46E5"/>
          </w:tcPr>
          <w:p w14:paraId="4F2A6438" w14:textId="77777777" w:rsidR="00745B5C" w:rsidRDefault="00000000">
            <w:r>
              <w:rPr>
                <w:b/>
                <w:color w:val="FFFFFF"/>
                <w:sz w:val="20"/>
              </w:rPr>
              <w:t>Purpose</w:t>
            </w:r>
          </w:p>
        </w:tc>
      </w:tr>
      <w:tr w:rsidR="00745B5C" w14:paraId="2BC7E9CE" w14:textId="77777777">
        <w:trPr>
          <w:jc w:val="center"/>
        </w:trPr>
        <w:tc>
          <w:tcPr>
            <w:tcW w:w="2160" w:type="dxa"/>
          </w:tcPr>
          <w:p w14:paraId="2A131BA0" w14:textId="77777777" w:rsidR="00745B5C" w:rsidRDefault="00000000">
            <w:r>
              <w:rPr>
                <w:sz w:val="19"/>
              </w:rPr>
              <w:t>onSubmit</w:t>
            </w:r>
          </w:p>
        </w:tc>
        <w:tc>
          <w:tcPr>
            <w:tcW w:w="3168" w:type="dxa"/>
          </w:tcPr>
          <w:p w14:paraId="3A179960" w14:textId="77777777" w:rsidR="00745B5C" w:rsidRDefault="00000000">
            <w:r>
              <w:rPr>
                <w:sz w:val="19"/>
              </w:rPr>
              <w:t>() =&gt; Promise&lt;void&gt;</w:t>
            </w:r>
          </w:p>
        </w:tc>
        <w:tc>
          <w:tcPr>
            <w:tcW w:w="4464" w:type="dxa"/>
          </w:tcPr>
          <w:p w14:paraId="3663BFF5" w14:textId="77777777" w:rsidR="00745B5C" w:rsidRDefault="00000000">
            <w:r>
              <w:rPr>
                <w:sz w:val="19"/>
              </w:rPr>
              <w:t>Caller-supplied unit of work. Resolve → success, reject → error. The same callback drives both the initial send and every retry.</w:t>
            </w:r>
          </w:p>
        </w:tc>
      </w:tr>
      <w:tr w:rsidR="00745B5C" w14:paraId="007D8E9A" w14:textId="77777777">
        <w:trPr>
          <w:jc w:val="center"/>
        </w:trPr>
        <w:tc>
          <w:tcPr>
            <w:tcW w:w="2160" w:type="dxa"/>
          </w:tcPr>
          <w:p w14:paraId="2F614879" w14:textId="77777777" w:rsidR="00745B5C" w:rsidRDefault="00000000">
            <w:r>
              <w:rPr>
                <w:sz w:val="19"/>
              </w:rPr>
              <w:t>onStateChange</w:t>
            </w:r>
          </w:p>
        </w:tc>
        <w:tc>
          <w:tcPr>
            <w:tcW w:w="3168" w:type="dxa"/>
          </w:tcPr>
          <w:p w14:paraId="42260C1E" w14:textId="77777777" w:rsidR="00745B5C" w:rsidRDefault="00000000">
            <w:r>
              <w:rPr>
                <w:sz w:val="19"/>
              </w:rPr>
              <w:t>(state: SendButtonState) =&gt; void (optional)</w:t>
            </w:r>
          </w:p>
        </w:tc>
        <w:tc>
          <w:tcPr>
            <w:tcW w:w="4464" w:type="dxa"/>
          </w:tcPr>
          <w:p w14:paraId="48ABC3A6" w14:textId="77777777" w:rsidR="00745B5C" w:rsidRDefault="00000000">
            <w:r>
              <w:rPr>
                <w:sz w:val="19"/>
              </w:rPr>
              <w:t>Read-only observer for hosts that want to mirror the button's state (e.g. a “current state” indicator). Never feeds back in — the component stays uncontrolled.</w:t>
            </w:r>
          </w:p>
        </w:tc>
      </w:tr>
      <w:tr w:rsidR="00745B5C" w14:paraId="5BBEA250" w14:textId="77777777">
        <w:trPr>
          <w:jc w:val="center"/>
        </w:trPr>
        <w:tc>
          <w:tcPr>
            <w:tcW w:w="2160" w:type="dxa"/>
          </w:tcPr>
          <w:p w14:paraId="6BD44E82" w14:textId="77777777" w:rsidR="00745B5C" w:rsidRDefault="00000000">
            <w:r>
              <w:rPr>
                <w:sz w:val="19"/>
              </w:rPr>
              <w:t>disabled</w:t>
            </w:r>
          </w:p>
        </w:tc>
        <w:tc>
          <w:tcPr>
            <w:tcW w:w="3168" w:type="dxa"/>
          </w:tcPr>
          <w:p w14:paraId="4AD4C3A5" w14:textId="77777777" w:rsidR="00745B5C" w:rsidRDefault="00000000">
            <w:r>
              <w:rPr>
                <w:sz w:val="19"/>
              </w:rPr>
              <w:t>boolean (optional)</w:t>
            </w:r>
          </w:p>
        </w:tc>
        <w:tc>
          <w:tcPr>
            <w:tcW w:w="4464" w:type="dxa"/>
          </w:tcPr>
          <w:p w14:paraId="5F625E0B" w14:textId="77777777" w:rsidR="00745B5C" w:rsidRDefault="00000000">
            <w:r>
              <w:rPr>
                <w:sz w:val="19"/>
              </w:rPr>
              <w:t>Native disabled attribute passthrough — the bonus “disabled” state, fully inert regardless of internal state.</w:t>
            </w:r>
          </w:p>
        </w:tc>
      </w:tr>
      <w:tr w:rsidR="00745B5C" w14:paraId="39EB4211" w14:textId="77777777">
        <w:trPr>
          <w:jc w:val="center"/>
        </w:trPr>
        <w:tc>
          <w:tcPr>
            <w:tcW w:w="2160" w:type="dxa"/>
          </w:tcPr>
          <w:p w14:paraId="3B65BA7E" w14:textId="77777777" w:rsidR="00745B5C" w:rsidRDefault="00000000">
            <w:r>
              <w:rPr>
                <w:sz w:val="19"/>
              </w:rPr>
              <w:t>...rest</w:t>
            </w:r>
          </w:p>
        </w:tc>
        <w:tc>
          <w:tcPr>
            <w:tcW w:w="3168" w:type="dxa"/>
          </w:tcPr>
          <w:p w14:paraId="48B04F09" w14:textId="77777777" w:rsidR="00745B5C" w:rsidRDefault="00000000">
            <w:r>
              <w:rPr>
                <w:sz w:val="19"/>
              </w:rPr>
              <w:t>ButtonHTMLAttributes</w:t>
            </w:r>
          </w:p>
        </w:tc>
        <w:tc>
          <w:tcPr>
            <w:tcW w:w="4464" w:type="dxa"/>
          </w:tcPr>
          <w:p w14:paraId="2ED4EF40" w14:textId="77777777" w:rsidR="00745B5C" w:rsidRDefault="00000000">
            <w:r>
              <w:rPr>
                <w:sz w:val="19"/>
              </w:rPr>
              <w:t>Standard button attributes are forwarded to the underlying element.</w:t>
            </w:r>
          </w:p>
        </w:tc>
      </w:tr>
    </w:tbl>
    <w:p w14:paraId="11525B86" w14:textId="77777777" w:rsidR="00745B5C" w:rsidRDefault="00745B5C"/>
    <w:p w14:paraId="1F8DD2E3" w14:textId="77777777" w:rsidR="00745B5C" w:rsidRDefault="00000000">
      <w:pPr>
        <w:pStyle w:val="Heading2"/>
      </w:pPr>
      <w:r>
        <w:lastRenderedPageBreak/>
        <w:t>2.2 Design decisions worth noting</w:t>
      </w:r>
    </w:p>
    <w:p w14:paraId="1EE01294" w14:textId="77777777" w:rsidR="00745B5C" w:rsidRDefault="00000000">
      <w:pPr>
        <w:pStyle w:val="ListBullet"/>
      </w:pPr>
      <w:r>
        <w:rPr>
          <w:b/>
        </w:rPr>
        <w:t xml:space="preserve">Reused the existing Button component. </w:t>
      </w:r>
      <w:r>
        <w:t>The button is built on components/ui/button.tsx (the project's shadcn-derived Button), inheriting its focus-visible ring, disabled handling, and sizing conventions rather than reinventing them.</w:t>
      </w:r>
    </w:p>
    <w:p w14:paraId="15356F84" w14:textId="77777777" w:rsidR="00745B5C" w:rsidRDefault="00000000">
      <w:pPr>
        <w:pStyle w:val="ListBullet"/>
      </w:pPr>
      <w:r>
        <w:rPr>
          <w:b/>
        </w:rPr>
        <w:t xml:space="preserve">Reused existing color tokens, not a new palette. </w:t>
      </w:r>
      <w:r>
        <w:t>Success reuses the exact green shades already established on the Health page; error reuses the project's existing destructive token (--destructive) — the same recipe already used elsewhere in the app. No new colors were introduced.</w:t>
      </w:r>
    </w:p>
    <w:p w14:paraId="3E03D3D3" w14:textId="77777777" w:rsidR="00745B5C" w:rsidRDefault="00000000">
      <w:pPr>
        <w:pStyle w:val="ListBullet"/>
      </w:pPr>
      <w:r>
        <w:rPr>
          <w:b/>
        </w:rPr>
        <w:t xml:space="preserve">Hover/focus is pure CSS, never GSAP. </w:t>
      </w:r>
      <w:r>
        <w:t>The outer &lt;Button&gt; handles hover/focus lift and scale entirely through Tailwind's motion-safe:hover: utilities. GSAP only ever animates inner &lt;span&gt; elements (icon slot, label, content wrapper) — so hover/focus can never be blocked or fought over by a state-transition tween.</w:t>
      </w:r>
    </w:p>
    <w:p w14:paraId="33E21A53" w14:textId="77777777" w:rsidR="00745B5C" w:rsidRDefault="00000000">
      <w:pPr>
        <w:pStyle w:val="ListBullet"/>
      </w:pPr>
      <w:r>
        <w:rPr>
          <w:b/>
        </w:rPr>
        <w:t xml:space="preserve">Same icon/label crossfade mechanism for every transition. </w:t>
      </w:r>
      <w:r>
        <w:t>One useGSAP effect, keyed only on state, drives idle↔loading↔success↔error — no per-transition special-casing except the error-only shake appended within that same effect.</w:t>
      </w:r>
    </w:p>
    <w:p w14:paraId="04189F5F" w14:textId="77777777" w:rsidR="00745B5C" w:rsidRDefault="00000000">
      <w:pPr>
        <w:pStyle w:val="Heading2"/>
      </w:pPr>
      <w:r>
        <w:t>2.3 Demo (Playground)</w:t>
      </w:r>
    </w:p>
    <w:p w14:paraId="3FA6C259" w14:textId="77777777" w:rsidR="00745B5C" w:rsidRDefault="00000000">
      <w:r>
        <w:t>The /playground page gained a “Buttons with a Brain” section containing: the animated Send button itself, a “Simulated outcome” toggle (Success trigger / Error trigger) that drives a fake ~1.1s async operation, a “Disabled (bonus state)” checkbox, a live “Current state” indicator, a written “Motion decisions” explanation, and a reduced-motion note. The demo never calls the real /api/chat route.</w:t>
      </w:r>
    </w:p>
    <w:p w14:paraId="7B7AAB11" w14:textId="77777777" w:rsidR="00745B5C" w:rsidRDefault="00000000">
      <w:pPr>
        <w:pStyle w:val="Heading1"/>
      </w:pPr>
      <w:r>
        <w:t>3. State Machine and State Transitions</w:t>
      </w:r>
    </w:p>
    <w:p w14:paraId="2C01AA1B" w14:textId="77777777" w:rsidR="00745B5C" w:rsidRDefault="00000000">
      <w:r>
        <w:t>State is owned by a plain useReducer inside AnimatedSendButton — the single source of truth the brief required. GSAP's useGSAP effect is keyed only on the resulting state value and only ever reacts to it; it never decides what the state is.</w:t>
      </w:r>
    </w:p>
    <w:tbl>
      <w:tblPr>
        <w:tblStyle w:val="TableGrid"/>
        <w:tblW w:w="0" w:type="auto"/>
        <w:jc w:val="center"/>
        <w:tblLook w:val="04A0" w:firstRow="1" w:lastRow="0" w:firstColumn="1" w:lastColumn="0" w:noHBand="0" w:noVBand="1"/>
      </w:tblPr>
      <w:tblGrid>
        <w:gridCol w:w="2160"/>
        <w:gridCol w:w="2880"/>
        <w:gridCol w:w="1872"/>
        <w:gridCol w:w="2880"/>
      </w:tblGrid>
      <w:tr w:rsidR="00745B5C" w14:paraId="30281723" w14:textId="77777777">
        <w:trPr>
          <w:jc w:val="center"/>
        </w:trPr>
        <w:tc>
          <w:tcPr>
            <w:tcW w:w="2160" w:type="dxa"/>
            <w:shd w:val="clear" w:color="auto" w:fill="4F46E5"/>
          </w:tcPr>
          <w:p w14:paraId="56E79C42" w14:textId="77777777" w:rsidR="00745B5C" w:rsidRDefault="00000000">
            <w:r>
              <w:rPr>
                <w:b/>
                <w:color w:val="FFFFFF"/>
                <w:sz w:val="20"/>
              </w:rPr>
              <w:t>Current state</w:t>
            </w:r>
          </w:p>
        </w:tc>
        <w:tc>
          <w:tcPr>
            <w:tcW w:w="2880" w:type="dxa"/>
            <w:shd w:val="clear" w:color="auto" w:fill="4F46E5"/>
          </w:tcPr>
          <w:p w14:paraId="0E6270A3" w14:textId="77777777" w:rsidR="00745B5C" w:rsidRDefault="00000000">
            <w:r>
              <w:rPr>
                <w:b/>
                <w:color w:val="FFFFFF"/>
                <w:sz w:val="20"/>
              </w:rPr>
              <w:t>Action</w:t>
            </w:r>
          </w:p>
        </w:tc>
        <w:tc>
          <w:tcPr>
            <w:tcW w:w="1872" w:type="dxa"/>
            <w:shd w:val="clear" w:color="auto" w:fill="4F46E5"/>
          </w:tcPr>
          <w:p w14:paraId="7187DCD4" w14:textId="77777777" w:rsidR="00745B5C" w:rsidRDefault="00000000">
            <w:r>
              <w:rPr>
                <w:b/>
                <w:color w:val="FFFFFF"/>
                <w:sz w:val="20"/>
              </w:rPr>
              <w:t>Next state</w:t>
            </w:r>
          </w:p>
        </w:tc>
        <w:tc>
          <w:tcPr>
            <w:tcW w:w="2880" w:type="dxa"/>
            <w:shd w:val="clear" w:color="auto" w:fill="4F46E5"/>
          </w:tcPr>
          <w:p w14:paraId="042F9307" w14:textId="77777777" w:rsidR="00745B5C" w:rsidRDefault="00000000">
            <w:r>
              <w:rPr>
                <w:b/>
                <w:color w:val="FFFFFF"/>
                <w:sz w:val="20"/>
              </w:rPr>
              <w:t>Guard</w:t>
            </w:r>
          </w:p>
        </w:tc>
      </w:tr>
      <w:tr w:rsidR="00745B5C" w14:paraId="44E65878" w14:textId="77777777">
        <w:trPr>
          <w:jc w:val="center"/>
        </w:trPr>
        <w:tc>
          <w:tcPr>
            <w:tcW w:w="2160" w:type="dxa"/>
          </w:tcPr>
          <w:p w14:paraId="0D0C57E9" w14:textId="77777777" w:rsidR="00745B5C" w:rsidRDefault="00000000">
            <w:r>
              <w:rPr>
                <w:sz w:val="19"/>
              </w:rPr>
              <w:t>idle</w:t>
            </w:r>
          </w:p>
        </w:tc>
        <w:tc>
          <w:tcPr>
            <w:tcW w:w="2880" w:type="dxa"/>
          </w:tcPr>
          <w:p w14:paraId="2D952FFB" w14:textId="77777777" w:rsidR="00745B5C" w:rsidRDefault="00000000">
            <w:r>
              <w:rPr>
                <w:sz w:val="19"/>
              </w:rPr>
              <w:t>SUBMIT</w:t>
            </w:r>
          </w:p>
        </w:tc>
        <w:tc>
          <w:tcPr>
            <w:tcW w:w="1872" w:type="dxa"/>
          </w:tcPr>
          <w:p w14:paraId="4F5E7BB6" w14:textId="77777777" w:rsidR="00745B5C" w:rsidRDefault="00000000">
            <w:r>
              <w:rPr>
                <w:sz w:val="19"/>
              </w:rPr>
              <w:t>loading</w:t>
            </w:r>
          </w:p>
        </w:tc>
        <w:tc>
          <w:tcPr>
            <w:tcW w:w="2880" w:type="dxa"/>
          </w:tcPr>
          <w:p w14:paraId="76BCD28D" w14:textId="77777777" w:rsidR="00745B5C" w:rsidRDefault="00000000">
            <w:r>
              <w:rPr>
                <w:sz w:val="19"/>
              </w:rPr>
              <w:t>always allowed</w:t>
            </w:r>
          </w:p>
        </w:tc>
      </w:tr>
      <w:tr w:rsidR="00745B5C" w14:paraId="0ED90454" w14:textId="77777777">
        <w:trPr>
          <w:jc w:val="center"/>
        </w:trPr>
        <w:tc>
          <w:tcPr>
            <w:tcW w:w="2160" w:type="dxa"/>
          </w:tcPr>
          <w:p w14:paraId="53DCC723" w14:textId="77777777" w:rsidR="00745B5C" w:rsidRDefault="00000000">
            <w:r>
              <w:rPr>
                <w:sz w:val="19"/>
              </w:rPr>
              <w:t>error</w:t>
            </w:r>
          </w:p>
        </w:tc>
        <w:tc>
          <w:tcPr>
            <w:tcW w:w="2880" w:type="dxa"/>
          </w:tcPr>
          <w:p w14:paraId="57D077DC" w14:textId="77777777" w:rsidR="00745B5C" w:rsidRDefault="00000000">
            <w:r>
              <w:rPr>
                <w:sz w:val="19"/>
              </w:rPr>
              <w:t>SUBMIT (Retry click)</w:t>
            </w:r>
          </w:p>
        </w:tc>
        <w:tc>
          <w:tcPr>
            <w:tcW w:w="1872" w:type="dxa"/>
          </w:tcPr>
          <w:p w14:paraId="73930D35" w14:textId="77777777" w:rsidR="00745B5C" w:rsidRDefault="00000000">
            <w:r>
              <w:rPr>
                <w:sz w:val="19"/>
              </w:rPr>
              <w:t>loading</w:t>
            </w:r>
          </w:p>
        </w:tc>
        <w:tc>
          <w:tcPr>
            <w:tcW w:w="2880" w:type="dxa"/>
          </w:tcPr>
          <w:p w14:paraId="6B6EA5BC" w14:textId="77777777" w:rsidR="00745B5C" w:rsidRDefault="00000000">
            <w:r>
              <w:rPr>
                <w:sz w:val="19"/>
              </w:rPr>
              <w:t>always allowed — reuses the same onSubmit callback</w:t>
            </w:r>
          </w:p>
        </w:tc>
      </w:tr>
      <w:tr w:rsidR="00745B5C" w14:paraId="1B6F4B50" w14:textId="77777777">
        <w:trPr>
          <w:jc w:val="center"/>
        </w:trPr>
        <w:tc>
          <w:tcPr>
            <w:tcW w:w="2160" w:type="dxa"/>
          </w:tcPr>
          <w:p w14:paraId="3687B4B3" w14:textId="77777777" w:rsidR="00745B5C" w:rsidRDefault="00000000">
            <w:r>
              <w:rPr>
                <w:sz w:val="19"/>
              </w:rPr>
              <w:t>loading</w:t>
            </w:r>
          </w:p>
        </w:tc>
        <w:tc>
          <w:tcPr>
            <w:tcW w:w="2880" w:type="dxa"/>
          </w:tcPr>
          <w:p w14:paraId="0F2C1AFC" w14:textId="77777777" w:rsidR="00745B5C" w:rsidRDefault="00000000">
            <w:r>
              <w:rPr>
                <w:sz w:val="19"/>
              </w:rPr>
              <w:t>RESOLVE_SUCCESS</w:t>
            </w:r>
          </w:p>
        </w:tc>
        <w:tc>
          <w:tcPr>
            <w:tcW w:w="1872" w:type="dxa"/>
          </w:tcPr>
          <w:p w14:paraId="2A13F4DD" w14:textId="77777777" w:rsidR="00745B5C" w:rsidRDefault="00000000">
            <w:r>
              <w:rPr>
                <w:sz w:val="19"/>
              </w:rPr>
              <w:t>success</w:t>
            </w:r>
          </w:p>
        </w:tc>
        <w:tc>
          <w:tcPr>
            <w:tcW w:w="2880" w:type="dxa"/>
          </w:tcPr>
          <w:p w14:paraId="5AA5886B" w14:textId="77777777" w:rsidR="00745B5C" w:rsidRDefault="00000000">
            <w:r>
              <w:rPr>
                <w:sz w:val="19"/>
              </w:rPr>
              <w:t>onSubmit() resolved</w:t>
            </w:r>
          </w:p>
        </w:tc>
      </w:tr>
      <w:tr w:rsidR="00745B5C" w14:paraId="3F27DEC0" w14:textId="77777777">
        <w:trPr>
          <w:jc w:val="center"/>
        </w:trPr>
        <w:tc>
          <w:tcPr>
            <w:tcW w:w="2160" w:type="dxa"/>
          </w:tcPr>
          <w:p w14:paraId="17A8F8C2" w14:textId="77777777" w:rsidR="00745B5C" w:rsidRDefault="00000000">
            <w:r>
              <w:rPr>
                <w:sz w:val="19"/>
              </w:rPr>
              <w:t>loading</w:t>
            </w:r>
          </w:p>
        </w:tc>
        <w:tc>
          <w:tcPr>
            <w:tcW w:w="2880" w:type="dxa"/>
          </w:tcPr>
          <w:p w14:paraId="485BE2E6" w14:textId="77777777" w:rsidR="00745B5C" w:rsidRDefault="00000000">
            <w:r>
              <w:rPr>
                <w:sz w:val="19"/>
              </w:rPr>
              <w:t>RESOLVE_ERROR</w:t>
            </w:r>
          </w:p>
        </w:tc>
        <w:tc>
          <w:tcPr>
            <w:tcW w:w="1872" w:type="dxa"/>
          </w:tcPr>
          <w:p w14:paraId="081C62C8" w14:textId="77777777" w:rsidR="00745B5C" w:rsidRDefault="00000000">
            <w:r>
              <w:rPr>
                <w:sz w:val="19"/>
              </w:rPr>
              <w:t>error</w:t>
            </w:r>
          </w:p>
        </w:tc>
        <w:tc>
          <w:tcPr>
            <w:tcW w:w="2880" w:type="dxa"/>
          </w:tcPr>
          <w:p w14:paraId="4406423C" w14:textId="77777777" w:rsidR="00745B5C" w:rsidRDefault="00000000">
            <w:r>
              <w:rPr>
                <w:sz w:val="19"/>
              </w:rPr>
              <w:t>onSubmit() rejected</w:t>
            </w:r>
          </w:p>
        </w:tc>
      </w:tr>
      <w:tr w:rsidR="00745B5C" w14:paraId="70DE7988" w14:textId="77777777">
        <w:trPr>
          <w:jc w:val="center"/>
        </w:trPr>
        <w:tc>
          <w:tcPr>
            <w:tcW w:w="2160" w:type="dxa"/>
          </w:tcPr>
          <w:p w14:paraId="77993540" w14:textId="77777777" w:rsidR="00745B5C" w:rsidRDefault="00000000">
            <w:r>
              <w:rPr>
                <w:sz w:val="19"/>
              </w:rPr>
              <w:t>success</w:t>
            </w:r>
          </w:p>
        </w:tc>
        <w:tc>
          <w:tcPr>
            <w:tcW w:w="2880" w:type="dxa"/>
          </w:tcPr>
          <w:p w14:paraId="4B9CDFB8" w14:textId="77777777" w:rsidR="00745B5C" w:rsidRDefault="00000000">
            <w:r>
              <w:rPr>
                <w:sz w:val="19"/>
              </w:rPr>
              <w:t>RESET</w:t>
            </w:r>
          </w:p>
        </w:tc>
        <w:tc>
          <w:tcPr>
            <w:tcW w:w="1872" w:type="dxa"/>
          </w:tcPr>
          <w:p w14:paraId="5C3F7F44" w14:textId="77777777" w:rsidR="00745B5C" w:rsidRDefault="00000000">
            <w:r>
              <w:rPr>
                <w:sz w:val="19"/>
              </w:rPr>
              <w:t>idle</w:t>
            </w:r>
          </w:p>
        </w:tc>
        <w:tc>
          <w:tcPr>
            <w:tcW w:w="2880" w:type="dxa"/>
          </w:tcPr>
          <w:p w14:paraId="0B02435A" w14:textId="77777777" w:rsidR="00745B5C" w:rsidRDefault="00000000">
            <w:r>
              <w:rPr>
                <w:sz w:val="19"/>
              </w:rPr>
              <w:t>fired by an internal 800ms timeout, not user input</w:t>
            </w:r>
          </w:p>
        </w:tc>
      </w:tr>
      <w:tr w:rsidR="00745B5C" w14:paraId="59D7D7C4" w14:textId="77777777">
        <w:trPr>
          <w:jc w:val="center"/>
        </w:trPr>
        <w:tc>
          <w:tcPr>
            <w:tcW w:w="2160" w:type="dxa"/>
          </w:tcPr>
          <w:p w14:paraId="21E94C32" w14:textId="77777777" w:rsidR="00745B5C" w:rsidRDefault="00000000">
            <w:r>
              <w:rPr>
                <w:sz w:val="19"/>
              </w:rPr>
              <w:t>loading / success</w:t>
            </w:r>
          </w:p>
        </w:tc>
        <w:tc>
          <w:tcPr>
            <w:tcW w:w="2880" w:type="dxa"/>
          </w:tcPr>
          <w:p w14:paraId="0E1CE253" w14:textId="77777777" w:rsidR="00745B5C" w:rsidRDefault="00000000">
            <w:r>
              <w:rPr>
                <w:sz w:val="19"/>
              </w:rPr>
              <w:t>SUBMIT (extra click)</w:t>
            </w:r>
          </w:p>
        </w:tc>
        <w:tc>
          <w:tcPr>
            <w:tcW w:w="1872" w:type="dxa"/>
          </w:tcPr>
          <w:p w14:paraId="05233A8F" w14:textId="77777777" w:rsidR="00745B5C" w:rsidRDefault="00000000">
            <w:r>
              <w:rPr>
                <w:sz w:val="19"/>
              </w:rPr>
              <w:t>unchanged</w:t>
            </w:r>
          </w:p>
        </w:tc>
        <w:tc>
          <w:tcPr>
            <w:tcW w:w="2880" w:type="dxa"/>
          </w:tcPr>
          <w:p w14:paraId="338A4077" w14:textId="77777777" w:rsidR="00745B5C" w:rsidRDefault="00000000">
            <w:r>
              <w:rPr>
                <w:sz w:val="19"/>
              </w:rPr>
              <w:t>ignored — this is the duplicate-submission guard</w:t>
            </w:r>
          </w:p>
        </w:tc>
      </w:tr>
    </w:tbl>
    <w:p w14:paraId="487D5F6E" w14:textId="77777777" w:rsidR="00745B5C" w:rsidRDefault="00745B5C"/>
    <w:p w14:paraId="0CC2E804" w14:textId="77777777" w:rsidR="00745B5C" w:rsidRDefault="00000000">
      <w:r>
        <w:t>Hover/focus is intentionally not part of this machine. It is layered independently via CSS pseudo-classes on the outer button, which is what guarantees hover/focus keeps working correctly no matter what the state machine or its animations are doing.</w:t>
      </w:r>
    </w:p>
    <w:p w14:paraId="2C4B87E5" w14:textId="77777777" w:rsidR="00745B5C" w:rsidRDefault="00000000">
      <w:pPr>
        <w:pStyle w:val="Heading1"/>
      </w:pPr>
      <w:r>
        <w:lastRenderedPageBreak/>
        <w:t>4. Motion Choreography</w:t>
      </w:r>
    </w:p>
    <w:p w14:paraId="68A916A2" w14:textId="77777777" w:rsidR="00745B5C" w:rsidRDefault="00000000">
      <w:r>
        <w:t>All motion is driven by a single GSAP timeline per state change, built with useGSAP and scoped to the button's inner content wrapper. Because the effect is keyed on state via useGSAP's dependency array, @gsap/react automatically reverts any tween still in flight before the next one starts — this is the mechanism that makes the motion interruptible (see Section 6).</w:t>
      </w:r>
    </w:p>
    <w:tbl>
      <w:tblPr>
        <w:tblStyle w:val="TableGrid"/>
        <w:tblW w:w="0" w:type="auto"/>
        <w:jc w:val="center"/>
        <w:tblLook w:val="04A0" w:firstRow="1" w:lastRow="0" w:firstColumn="1" w:lastColumn="0" w:noHBand="0" w:noVBand="1"/>
      </w:tblPr>
      <w:tblGrid>
        <w:gridCol w:w="2160"/>
        <w:gridCol w:w="1728"/>
        <w:gridCol w:w="2160"/>
        <w:gridCol w:w="3744"/>
      </w:tblGrid>
      <w:tr w:rsidR="00745B5C" w14:paraId="47C1589D" w14:textId="77777777">
        <w:trPr>
          <w:jc w:val="center"/>
        </w:trPr>
        <w:tc>
          <w:tcPr>
            <w:tcW w:w="2160" w:type="dxa"/>
            <w:shd w:val="clear" w:color="auto" w:fill="4F46E5"/>
          </w:tcPr>
          <w:p w14:paraId="39D638C4" w14:textId="77777777" w:rsidR="00745B5C" w:rsidRDefault="00000000">
            <w:r>
              <w:rPr>
                <w:b/>
                <w:color w:val="FFFFFF"/>
                <w:sz w:val="20"/>
              </w:rPr>
              <w:t>Transition</w:t>
            </w:r>
          </w:p>
        </w:tc>
        <w:tc>
          <w:tcPr>
            <w:tcW w:w="1728" w:type="dxa"/>
            <w:shd w:val="clear" w:color="auto" w:fill="4F46E5"/>
          </w:tcPr>
          <w:p w14:paraId="6A4C90F7" w14:textId="77777777" w:rsidR="00745B5C" w:rsidRDefault="00000000">
            <w:r>
              <w:rPr>
                <w:b/>
                <w:color w:val="FFFFFF"/>
                <w:sz w:val="20"/>
              </w:rPr>
              <w:t>Duration</w:t>
            </w:r>
          </w:p>
        </w:tc>
        <w:tc>
          <w:tcPr>
            <w:tcW w:w="2160" w:type="dxa"/>
            <w:shd w:val="clear" w:color="auto" w:fill="4F46E5"/>
          </w:tcPr>
          <w:p w14:paraId="166244CD" w14:textId="77777777" w:rsidR="00745B5C" w:rsidRDefault="00000000">
            <w:r>
              <w:rPr>
                <w:b/>
                <w:color w:val="FFFFFF"/>
                <w:sz w:val="20"/>
              </w:rPr>
              <w:t>Easing</w:t>
            </w:r>
          </w:p>
        </w:tc>
        <w:tc>
          <w:tcPr>
            <w:tcW w:w="3744" w:type="dxa"/>
            <w:shd w:val="clear" w:color="auto" w:fill="4F46E5"/>
          </w:tcPr>
          <w:p w14:paraId="52F6239E" w14:textId="77777777" w:rsidR="00745B5C" w:rsidRDefault="00000000">
            <w:r>
              <w:rPr>
                <w:b/>
                <w:color w:val="FFFFFF"/>
                <w:sz w:val="20"/>
              </w:rPr>
              <w:t>Rationale</w:t>
            </w:r>
          </w:p>
        </w:tc>
      </w:tr>
      <w:tr w:rsidR="00745B5C" w14:paraId="0C095E8C" w14:textId="77777777">
        <w:trPr>
          <w:jc w:val="center"/>
        </w:trPr>
        <w:tc>
          <w:tcPr>
            <w:tcW w:w="2160" w:type="dxa"/>
          </w:tcPr>
          <w:p w14:paraId="5F714E4F" w14:textId="77777777" w:rsidR="00745B5C" w:rsidRDefault="00000000">
            <w:r>
              <w:rPr>
                <w:sz w:val="19"/>
              </w:rPr>
              <w:t>Idle → hover/focus</w:t>
            </w:r>
          </w:p>
        </w:tc>
        <w:tc>
          <w:tcPr>
            <w:tcW w:w="1728" w:type="dxa"/>
          </w:tcPr>
          <w:p w14:paraId="18D60D49" w14:textId="77777777" w:rsidR="00745B5C" w:rsidRDefault="00000000">
            <w:r>
              <w:rPr>
                <w:sz w:val="19"/>
              </w:rPr>
              <w:t>150ms</w:t>
            </w:r>
          </w:p>
        </w:tc>
        <w:tc>
          <w:tcPr>
            <w:tcW w:w="2160" w:type="dxa"/>
          </w:tcPr>
          <w:p w14:paraId="66C8622A" w14:textId="77777777" w:rsidR="00745B5C" w:rsidRDefault="00000000">
            <w:r>
              <w:rPr>
                <w:sz w:val="19"/>
              </w:rPr>
              <w:t>Tailwind ease-out</w:t>
            </w:r>
          </w:p>
        </w:tc>
        <w:tc>
          <w:tcPr>
            <w:tcW w:w="3744" w:type="dxa"/>
          </w:tcPr>
          <w:p w14:paraId="306ACB63" w14:textId="77777777" w:rsidR="00745B5C" w:rsidRDefault="00000000">
            <w:r>
              <w:rPr>
                <w:sz w:val="19"/>
              </w:rPr>
              <w:t>Copied verbatim from Generate's existing Send button hover treatment (hover:-translate-y-0.5 hover:scale-[1.03]) so this button introduces no new resting feel.</w:t>
            </w:r>
          </w:p>
        </w:tc>
      </w:tr>
      <w:tr w:rsidR="00745B5C" w14:paraId="2ECEFAE4" w14:textId="77777777">
        <w:trPr>
          <w:jc w:val="center"/>
        </w:trPr>
        <w:tc>
          <w:tcPr>
            <w:tcW w:w="2160" w:type="dxa"/>
          </w:tcPr>
          <w:p w14:paraId="5E7CE292" w14:textId="77777777" w:rsidR="00745B5C" w:rsidRDefault="00000000">
            <w:r>
              <w:rPr>
                <w:sz w:val="19"/>
              </w:rPr>
              <w:t>Icon/label crossfade (every state change)</w:t>
            </w:r>
          </w:p>
        </w:tc>
        <w:tc>
          <w:tcPr>
            <w:tcW w:w="1728" w:type="dxa"/>
          </w:tcPr>
          <w:p w14:paraId="780CE057" w14:textId="77777777" w:rsidR="00745B5C" w:rsidRDefault="00000000">
            <w:r>
              <w:rPr>
                <w:sz w:val="19"/>
              </w:rPr>
              <w:t>220ms</w:t>
            </w:r>
          </w:p>
        </w:tc>
        <w:tc>
          <w:tcPr>
            <w:tcW w:w="2160" w:type="dxa"/>
          </w:tcPr>
          <w:p w14:paraId="210759A0" w14:textId="77777777" w:rsidR="00745B5C" w:rsidRDefault="00000000">
            <w:r>
              <w:rPr>
                <w:sz w:val="19"/>
              </w:rPr>
              <w:t>cubic-bezier(0.16, 1, 0.3, 1)</w:t>
            </w:r>
          </w:p>
        </w:tc>
        <w:tc>
          <w:tcPr>
            <w:tcW w:w="3744" w:type="dxa"/>
          </w:tcPr>
          <w:p w14:paraId="320617E2" w14:textId="77777777" w:rsidR="00745B5C" w:rsidRDefault="00000000">
            <w:r>
              <w:rPr>
                <w:sz w:val="19"/>
              </w:rPr>
              <w:t>Hard deceleration with no overshoot — reads as “settling into place” rather than bouncing, matching the restrained power2.out-family eases already used elsewhere in the app.</w:t>
            </w:r>
          </w:p>
        </w:tc>
      </w:tr>
      <w:tr w:rsidR="00745B5C" w14:paraId="0D8D9527" w14:textId="77777777">
        <w:trPr>
          <w:jc w:val="center"/>
        </w:trPr>
        <w:tc>
          <w:tcPr>
            <w:tcW w:w="2160" w:type="dxa"/>
          </w:tcPr>
          <w:p w14:paraId="557BC2BC" w14:textId="77777777" w:rsidR="00745B5C" w:rsidRDefault="00000000">
            <w:r>
              <w:rPr>
                <w:sz w:val="19"/>
              </w:rPr>
              <w:t>Loading spinner</w:t>
            </w:r>
          </w:p>
        </w:tc>
        <w:tc>
          <w:tcPr>
            <w:tcW w:w="1728" w:type="dxa"/>
          </w:tcPr>
          <w:p w14:paraId="07EA9233" w14:textId="77777777" w:rsidR="00745B5C" w:rsidRDefault="00000000">
            <w:r>
              <w:rPr>
                <w:sz w:val="19"/>
              </w:rPr>
              <w:t>continuous</w:t>
            </w:r>
          </w:p>
        </w:tc>
        <w:tc>
          <w:tcPr>
            <w:tcW w:w="2160" w:type="dxa"/>
          </w:tcPr>
          <w:p w14:paraId="4CF75138" w14:textId="77777777" w:rsidR="00745B5C" w:rsidRDefault="00000000">
            <w:r>
              <w:rPr>
                <w:sz w:val="19"/>
              </w:rPr>
              <w:t>linear (CSS animate-spin)</w:t>
            </w:r>
          </w:p>
        </w:tc>
        <w:tc>
          <w:tcPr>
            <w:tcW w:w="3744" w:type="dxa"/>
          </w:tcPr>
          <w:p w14:paraId="46F3AF01" w14:textId="77777777" w:rsidR="00745B5C" w:rsidRDefault="00000000">
            <w:r>
              <w:rPr>
                <w:sz w:val="19"/>
              </w:rPr>
              <w:t>Reuses the exact Tailwind convention already used for the Retry spinner on Generate's error card — CSS-driven, not GSAP-driven, so it costs nothing extra on the JS thread.</w:t>
            </w:r>
          </w:p>
        </w:tc>
      </w:tr>
      <w:tr w:rsidR="00745B5C" w14:paraId="7D4237B6" w14:textId="77777777">
        <w:trPr>
          <w:jc w:val="center"/>
        </w:trPr>
        <w:tc>
          <w:tcPr>
            <w:tcW w:w="2160" w:type="dxa"/>
          </w:tcPr>
          <w:p w14:paraId="0B9FC034" w14:textId="77777777" w:rsidR="00745B5C" w:rsidRDefault="00000000">
            <w:r>
              <w:rPr>
                <w:sz w:val="19"/>
              </w:rPr>
              <w:t>Success hold</w:t>
            </w:r>
          </w:p>
        </w:tc>
        <w:tc>
          <w:tcPr>
            <w:tcW w:w="1728" w:type="dxa"/>
          </w:tcPr>
          <w:p w14:paraId="0A9D45DD" w14:textId="77777777" w:rsidR="00745B5C" w:rsidRDefault="00000000">
            <w:r>
              <w:rPr>
                <w:sz w:val="19"/>
              </w:rPr>
              <w:t>~800ms</w:t>
            </w:r>
          </w:p>
        </w:tc>
        <w:tc>
          <w:tcPr>
            <w:tcW w:w="2160" w:type="dxa"/>
          </w:tcPr>
          <w:p w14:paraId="4E8DE0E3" w14:textId="77777777" w:rsidR="00745B5C" w:rsidRDefault="00000000">
            <w:r>
              <w:rPr>
                <w:sz w:val="19"/>
              </w:rPr>
              <w:t>n/a (timer)</w:t>
            </w:r>
          </w:p>
        </w:tc>
        <w:tc>
          <w:tcPr>
            <w:tcW w:w="3744" w:type="dxa"/>
          </w:tcPr>
          <w:p w14:paraId="33F947BF" w14:textId="77777777" w:rsidR="00745B5C" w:rsidRDefault="00000000">
            <w:r>
              <w:rPr>
                <w:sz w:val="19"/>
              </w:rPr>
              <w:t>Within the 700–900ms brief. The hold is a plain setTimeout inside the state machine, not a GSAP onComplete callback — animation reacts to state, not the reverse.</w:t>
            </w:r>
          </w:p>
        </w:tc>
      </w:tr>
      <w:tr w:rsidR="00745B5C" w14:paraId="4E18CB6B" w14:textId="77777777">
        <w:trPr>
          <w:jc w:val="center"/>
        </w:trPr>
        <w:tc>
          <w:tcPr>
            <w:tcW w:w="2160" w:type="dxa"/>
          </w:tcPr>
          <w:p w14:paraId="70602C56" w14:textId="77777777" w:rsidR="00745B5C" w:rsidRDefault="00000000">
            <w:r>
              <w:rPr>
                <w:sz w:val="19"/>
              </w:rPr>
              <w:t>Error shake</w:t>
            </w:r>
          </w:p>
        </w:tc>
        <w:tc>
          <w:tcPr>
            <w:tcW w:w="1728" w:type="dxa"/>
          </w:tcPr>
          <w:p w14:paraId="3491DCC0" w14:textId="77777777" w:rsidR="00745B5C" w:rsidRDefault="00000000">
            <w:r>
              <w:rPr>
                <w:sz w:val="19"/>
              </w:rPr>
              <w:t>320ms total, one pass (0→-6→5→-3→0px)</w:t>
            </w:r>
          </w:p>
        </w:tc>
        <w:tc>
          <w:tcPr>
            <w:tcW w:w="2160" w:type="dxa"/>
          </w:tcPr>
          <w:p w14:paraId="5ACE6ED1" w14:textId="77777777" w:rsidR="00745B5C" w:rsidRDefault="00000000">
            <w:r>
              <w:rPr>
                <w:sz w:val="19"/>
              </w:rPr>
              <w:t>power1.inOut</w:t>
            </w:r>
          </w:p>
        </w:tc>
        <w:tc>
          <w:tcPr>
            <w:tcW w:w="3744" w:type="dxa"/>
          </w:tcPr>
          <w:p w14:paraId="3C7E2330" w14:textId="77777777" w:rsidR="00745B5C" w:rsidRDefault="00000000">
            <w:r>
              <w:rPr>
                <w:sz w:val="19"/>
              </w:rPr>
              <w:t>A single decaying shake played exactly once per error entry, sequenced after the label/icon settle on “Retry.” Part of the same state-keyed timeline, so it cannot loop or replay without a fresh error.</w:t>
            </w:r>
          </w:p>
        </w:tc>
      </w:tr>
      <w:tr w:rsidR="00745B5C" w14:paraId="6CF1D752" w14:textId="77777777">
        <w:trPr>
          <w:jc w:val="center"/>
        </w:trPr>
        <w:tc>
          <w:tcPr>
            <w:tcW w:w="2160" w:type="dxa"/>
          </w:tcPr>
          <w:p w14:paraId="28409FB0" w14:textId="77777777" w:rsidR="00745B5C" w:rsidRDefault="00000000">
            <w:r>
              <w:rPr>
                <w:sz w:val="19"/>
              </w:rPr>
              <w:t>Background/text color per state</w:t>
            </w:r>
          </w:p>
        </w:tc>
        <w:tc>
          <w:tcPr>
            <w:tcW w:w="1728" w:type="dxa"/>
          </w:tcPr>
          <w:p w14:paraId="523AF848" w14:textId="77777777" w:rsidR="00745B5C" w:rsidRDefault="00000000">
            <w:r>
              <w:rPr>
                <w:sz w:val="19"/>
              </w:rPr>
              <w:t>~150ms</w:t>
            </w:r>
          </w:p>
        </w:tc>
        <w:tc>
          <w:tcPr>
            <w:tcW w:w="2160" w:type="dxa"/>
          </w:tcPr>
          <w:p w14:paraId="3B53B7BA" w14:textId="77777777" w:rsidR="00745B5C" w:rsidRDefault="00000000">
            <w:r>
              <w:rPr>
                <w:sz w:val="19"/>
              </w:rPr>
              <w:t>CSS default transition</w:t>
            </w:r>
          </w:p>
        </w:tc>
        <w:tc>
          <w:tcPr>
            <w:tcW w:w="3744" w:type="dxa"/>
          </w:tcPr>
          <w:p w14:paraId="15BC1EAF" w14:textId="77777777" w:rsidR="00745B5C" w:rsidRDefault="00000000">
            <w:r>
              <w:rPr>
                <w:sz w:val="19"/>
              </w:rPr>
              <w:t>Rides on the shared Button component's own default CSS transition, so the palette shift settles on the same cadence as the hover motion.</w:t>
            </w:r>
          </w:p>
        </w:tc>
      </w:tr>
    </w:tbl>
    <w:p w14:paraId="14DE4407" w14:textId="77777777" w:rsidR="00745B5C" w:rsidRDefault="00745B5C"/>
    <w:p w14:paraId="2DE46EED" w14:textId="77777777" w:rsidR="00745B5C" w:rsidRDefault="00000000">
      <w:r>
        <w:t>Only transform and opacity are animated by GSAP — no width, height, top/left, or other layout-affecting properties are tweened, avoiding layout thrash. A fixed min-width on the button absorbs the label's changing text length (“Send message” / “Sending…” / “Sent” / “Retry”) without the button visibly resizing.</w:t>
      </w:r>
    </w:p>
    <w:p w14:paraId="2F803E49" w14:textId="77777777" w:rsidR="00745B5C" w:rsidRDefault="00000000">
      <w:pPr>
        <w:pStyle w:val="Heading1"/>
      </w:pPr>
      <w:r>
        <w:t>5. Accessibility and Keyboard Behavior</w:t>
      </w:r>
    </w:p>
    <w:p w14:paraId="65E2353C" w14:textId="77777777" w:rsidR="00745B5C" w:rsidRDefault="00000000">
      <w:pPr>
        <w:pStyle w:val="ListBullet"/>
      </w:pPr>
      <w:r>
        <w:rPr>
          <w:b/>
        </w:rPr>
        <w:t xml:space="preserve">Native element. </w:t>
      </w:r>
      <w:r>
        <w:t>Built on a real &lt;button&gt;, not a styled &lt;div&gt;, via the existing Button component.</w:t>
      </w:r>
    </w:p>
    <w:p w14:paraId="322119E9" w14:textId="77777777" w:rsidR="00745B5C" w:rsidRDefault="00000000">
      <w:pPr>
        <w:pStyle w:val="ListBullet"/>
      </w:pPr>
      <w:r>
        <w:rPr>
          <w:b/>
        </w:rPr>
        <w:t xml:space="preserve">Keyboard operable. </w:t>
      </w:r>
      <w:r>
        <w:t>Tab reaches the button in normal document order; Enter/Space activate it, routed through the same guarded click handler as a mouse click.</w:t>
      </w:r>
    </w:p>
    <w:p w14:paraId="3AEBD4B0" w14:textId="77777777" w:rsidR="00745B5C" w:rsidRDefault="00000000">
      <w:pPr>
        <w:pStyle w:val="ListBullet"/>
      </w:pPr>
      <w:r>
        <w:rPr>
          <w:b/>
        </w:rPr>
        <w:t xml:space="preserve">Visible focus-visible ring. </w:t>
      </w:r>
      <w:r>
        <w:t>Inherited from Button (focus-visible:border-ring focus-visible:ring-3 focus-visible:ring-ring/50). Verified with real keyboard Tab navigation in Playwright — document.activeElement matched :focus-visible and the ring rendered (Figure 3).</w:t>
      </w:r>
    </w:p>
    <w:p w14:paraId="044B4400" w14:textId="77777777" w:rsidR="00745B5C" w:rsidRDefault="00000000">
      <w:pPr>
        <w:pStyle w:val="ListBullet"/>
      </w:pPr>
      <w:r>
        <w:rPr>
          <w:b/>
        </w:rPr>
        <w:t xml:space="preserve">aria-busy while loading. </w:t>
      </w:r>
      <w:r>
        <w:t>aria-busy="true" is set only during the loading state.</w:t>
      </w:r>
    </w:p>
    <w:p w14:paraId="567C623B" w14:textId="77777777" w:rsidR="00745B5C" w:rsidRDefault="00000000">
      <w:pPr>
        <w:pStyle w:val="ListBullet"/>
      </w:pPr>
      <w:r>
        <w:rPr>
          <w:b/>
        </w:rPr>
        <w:lastRenderedPageBreak/>
        <w:t xml:space="preserve">Loading is not the same as disabled. </w:t>
      </w:r>
      <w:r>
        <w:t>During loading the button intentionally does not receive the native disabled attribute — it stays focusable and announced — instead aria-disabled="true" is set and duplicate activation is blocked in the click handler itself. The bonus disabled prop, by contrast, does use native disabled and is fully inert, exactly as expected for a truly disabled control.</w:t>
      </w:r>
    </w:p>
    <w:p w14:paraId="7CD14E0B" w14:textId="77777777" w:rsidR="00745B5C" w:rsidRDefault="00000000">
      <w:pPr>
        <w:pStyle w:val="ListBullet"/>
      </w:pPr>
      <w:r>
        <w:rPr>
          <w:b/>
        </w:rPr>
        <w:t xml:space="preserve">State is understandable without animation. </w:t>
      </w:r>
      <w:r>
        <w:t>The button's accessible name is its visible label text (“Send message” / “Sending…” / “Sent” / “Retry”), which is always correct on its own — icon, label, and color come from plain React conditional rendering keyed on state, and GSAP only adds motion on top of values that are already correct.</w:t>
      </w:r>
    </w:p>
    <w:p w14:paraId="04ABE952" w14:textId="77777777" w:rsidR="00745B5C" w:rsidRDefault="00000000">
      <w:pPr>
        <w:pStyle w:val="Heading1"/>
      </w:pPr>
      <w:r>
        <w:t>6. prefers-reduced-motion Behavior</w:t>
      </w:r>
    </w:p>
    <w:p w14:paraId="5222A2DD" w14:textId="77777777" w:rsidR="00745B5C" w:rsidRDefault="00000000">
      <w:r>
        <w:t>Reduced motion is respected at two independent layers:</w:t>
      </w:r>
    </w:p>
    <w:p w14:paraId="15CEDB58" w14:textId="77777777" w:rsidR="00745B5C" w:rsidRDefault="00000000">
      <w:pPr>
        <w:pStyle w:val="ListBullet"/>
      </w:pPr>
      <w:r>
        <w:rPr>
          <w:b/>
        </w:rPr>
        <w:t xml:space="preserve">CSS layer (hover/focus lift). </w:t>
      </w:r>
      <w:r>
        <w:t>The hover/focus translate + scale utilities are gated behind Tailwind's motion-safe: variant, so they simply do not apply under prefers-reduced-motion: reduce — no JavaScript involved.</w:t>
      </w:r>
    </w:p>
    <w:p w14:paraId="3BC17764" w14:textId="77777777" w:rsidR="00745B5C" w:rsidRDefault="00000000">
      <w:pPr>
        <w:pStyle w:val="ListBullet"/>
      </w:pPr>
      <w:r>
        <w:rPr>
          <w:b/>
        </w:rPr>
        <w:t xml:space="preserve">GSAP layer (state transitions). </w:t>
      </w:r>
      <w:r>
        <w:t>Inside the useGSAP effect, a prefersReducedMotion() check (matching window.matchMedia("(prefers-reduced-motion: reduce)")) branches to gsap.set(...) with clearProps: "all" instead of an animated timeline — values are applied instantly with no inline styles left behind.</w:t>
      </w:r>
    </w:p>
    <w:p w14:paraId="080E088E" w14:textId="77777777" w:rsidR="00745B5C" w:rsidRDefault="00000000">
      <w:r>
        <w:t>Critically, state, label text, icon, and color are never gated behind either layer — they come from plain React rendering keyed on the reducer's state, which runs identically regardless of motion preference. Verified via Playwright with reducedMotion: "reduce" through the full loading → error and loading → success paths: state and label transitioned correctly and no transform/opacity inline styles were left on any element at any point.</w:t>
      </w:r>
    </w:p>
    <w:p w14:paraId="1D6ADF2B" w14:textId="77777777" w:rsidR="00745B5C" w:rsidRDefault="00000000">
      <w:pPr>
        <w:pStyle w:val="Heading1"/>
      </w:pPr>
      <w:r>
        <w:t>7. Interruptibility and Double-Click Protection</w:t>
      </w:r>
    </w:p>
    <w:p w14:paraId="28003536" w14:textId="77777777" w:rsidR="00745B5C" w:rsidRDefault="00000000">
      <w:pPr>
        <w:pStyle w:val="ListBullet"/>
      </w:pPr>
      <w:r>
        <w:rPr>
          <w:b/>
        </w:rPr>
        <w:t xml:space="preserve">Synchronous ref guard. </w:t>
      </w:r>
      <w:r>
        <w:t>isBusyRef mirrors the exact pattern already used by Generate's own retry button (isRetryingRef in ChatInterface.tsx). It is checked and set synchronously inside the click handler, before React has re-rendered with the new state — closing the gap where two rapid clicks in the same tick could both read a stale “idle” state.</w:t>
      </w:r>
    </w:p>
    <w:p w14:paraId="2B062220" w14:textId="77777777" w:rsidR="00745B5C" w:rsidRDefault="00000000">
      <w:pPr>
        <w:pStyle w:val="ListBullet"/>
      </w:pPr>
      <w:r>
        <w:rPr>
          <w:b/>
        </w:rPr>
        <w:t xml:space="preserve">Reducer-level guard. </w:t>
      </w:r>
      <w:r>
        <w:t>SUBMIT is only honored from idle or error; loading and success are terminal until the async operation resolves or the success hold timer elapses — a second SUBMIT dispatched during either is a structural no-op, not just a UI-level block.</w:t>
      </w:r>
    </w:p>
    <w:p w14:paraId="2557E05F" w14:textId="77777777" w:rsidR="00745B5C" w:rsidRDefault="00000000">
      <w:pPr>
        <w:pStyle w:val="ListBullet"/>
      </w:pPr>
      <w:r>
        <w:rPr>
          <w:b/>
        </w:rPr>
        <w:t xml:space="preserve">GSAP-level interruptibility. </w:t>
      </w:r>
      <w:r>
        <w:t>The animation timeline is rebuilt fresh on every state change via useGSAP's dependencies: [state]. @gsap/react automatically reverts whatever tween was still running before starting the next one, so a rapid state change never has to wait for a previous transition to finish — it simply takes over.</w:t>
      </w:r>
    </w:p>
    <w:p w14:paraId="37475F93" w14:textId="77777777" w:rsidR="00745B5C" w:rsidRDefault="00000000">
      <w:pPr>
        <w:pStyle w:val="ListBullet"/>
      </w:pPr>
      <w:r>
        <w:rPr>
          <w:b/>
        </w:rPr>
        <w:t xml:space="preserve">Hover keeps working throughout. </w:t>
      </w:r>
      <w:r>
        <w:t>Because GSAP only ever touches inner &lt;span&gt; elements and hover/focus motion lives entirely on the outer &lt;Button&gt; via CSS, hovering or focusing the button mid-transition never fights with, blocks, or is blocked by the state-transition timeline.</w:t>
      </w:r>
    </w:p>
    <w:p w14:paraId="482A53AF" w14:textId="77777777" w:rsidR="00745B5C" w:rsidRDefault="00000000">
      <w:r>
        <w:t>Verified in Playwright: two extra clicks fired immediately after an initial click (while still loading) left the state unchanged at “loading”, and hovering the button mid-loading-transition produced no visual glitch or stuck animation.</w:t>
      </w:r>
    </w:p>
    <w:p w14:paraId="1AD92CC7" w14:textId="77777777" w:rsidR="00745B5C" w:rsidRDefault="00000000">
      <w:pPr>
        <w:pStyle w:val="Heading1"/>
      </w:pPr>
      <w:r>
        <w:lastRenderedPageBreak/>
        <w:t>8. Success / Error / Retry Behavior</w:t>
      </w:r>
    </w:p>
    <w:p w14:paraId="18979DB8" w14:textId="77777777" w:rsidR="00745B5C" w:rsidRDefault="00000000">
      <w:pPr>
        <w:pStyle w:val="ListBullet"/>
      </w:pPr>
      <w:r>
        <w:rPr>
          <w:b/>
        </w:rPr>
        <w:t xml:space="preserve">Success. </w:t>
      </w:r>
      <w:r>
        <w:t>onSubmit() resolving dispatches RESOLVE_SUCCESS. The button crossfades to a checkmark and “Sent” on a soft green fill, holds for ~800ms, then a plain timer dispatches RESET back to idle.</w:t>
      </w:r>
    </w:p>
    <w:p w14:paraId="0B8A6401" w14:textId="77777777" w:rsidR="00745B5C" w:rsidRDefault="00000000">
      <w:pPr>
        <w:pStyle w:val="ListBullet"/>
      </w:pPr>
      <w:r>
        <w:rPr>
          <w:b/>
        </w:rPr>
        <w:t xml:space="preserve">Error. </w:t>
      </w:r>
      <w:r>
        <w:t>onSubmit() rejecting dispatches RESOLVE_ERROR. The button crossfades to a retry icon and “Retry” on the project's existing destructive/red treatment, then plays the single decaying shake described in Section 4. The state remains “error” indefinitely until the user acts — there is no auto-reset from error.</w:t>
      </w:r>
    </w:p>
    <w:p w14:paraId="572B2AC4" w14:textId="77777777" w:rsidR="00745B5C" w:rsidRDefault="00000000">
      <w:pPr>
        <w:pStyle w:val="ListBullet"/>
      </w:pPr>
      <w:r>
        <w:rPr>
          <w:b/>
        </w:rPr>
        <w:t xml:space="preserve">Retry. </w:t>
      </w:r>
      <w:r>
        <w:t>Clicking the button while in the error state fires the exact same SUBMIT path as the original send, calling the same onSubmit prop again. There is no separate “retry” callback or code path — which is also why the Playground demo's “Retry… depending on the selected demo trigger” requirement falls out naturally: the demo's onSubmit reads whichever trigger is currently selected at call time, so switching the trigger before clicking Retry changes the outcome.</w:t>
      </w:r>
    </w:p>
    <w:p w14:paraId="2E148815" w14:textId="77777777" w:rsidR="00745B5C" w:rsidRDefault="00000000">
      <w:r>
        <w:t>The demo's fake operation is a plain awaited setTimeout(~1100ms) that either resolves or throws depending on the “Success trigger” / “Error trigger” toggle — it never touches /api/chat or any AI logic.</w:t>
      </w:r>
    </w:p>
    <w:p w14:paraId="64B5502A" w14:textId="77777777" w:rsidR="00745B5C" w:rsidRDefault="00000000">
      <w:pPr>
        <w:pStyle w:val="Heading1"/>
      </w:pPr>
      <w:r>
        <w:t>9. Responsive Testing</w:t>
      </w:r>
    </w:p>
    <w:p w14:paraId="1AD1407D" w14:textId="77777777" w:rsidR="00745B5C" w:rsidRDefault="00000000">
      <w:r>
        <w:t>The /playground page (including the new demo section) was checked at every required breakpoint via Playwright, measuring document.documentElement.scrollWidth against clientWidth to catch any horizontal overflow directly, rather than relying on visual inspection alone.</w:t>
      </w:r>
    </w:p>
    <w:tbl>
      <w:tblPr>
        <w:tblStyle w:val="TableGrid"/>
        <w:tblW w:w="0" w:type="auto"/>
        <w:jc w:val="center"/>
        <w:tblLook w:val="04A0" w:firstRow="1" w:lastRow="0" w:firstColumn="1" w:lastColumn="0" w:noHBand="0" w:noVBand="1"/>
      </w:tblPr>
      <w:tblGrid>
        <w:gridCol w:w="2304"/>
        <w:gridCol w:w="2592"/>
        <w:gridCol w:w="4608"/>
      </w:tblGrid>
      <w:tr w:rsidR="00745B5C" w14:paraId="289D9732" w14:textId="77777777">
        <w:trPr>
          <w:jc w:val="center"/>
        </w:trPr>
        <w:tc>
          <w:tcPr>
            <w:tcW w:w="2304" w:type="dxa"/>
            <w:shd w:val="clear" w:color="auto" w:fill="4F46E5"/>
          </w:tcPr>
          <w:p w14:paraId="68A3BE18" w14:textId="77777777" w:rsidR="00745B5C" w:rsidRDefault="00000000">
            <w:r>
              <w:rPr>
                <w:b/>
                <w:color w:val="FFFFFF"/>
                <w:sz w:val="20"/>
              </w:rPr>
              <w:t>Viewport width</w:t>
            </w:r>
          </w:p>
        </w:tc>
        <w:tc>
          <w:tcPr>
            <w:tcW w:w="2592" w:type="dxa"/>
            <w:shd w:val="clear" w:color="auto" w:fill="4F46E5"/>
          </w:tcPr>
          <w:p w14:paraId="6CC091E2" w14:textId="77777777" w:rsidR="00745B5C" w:rsidRDefault="00000000">
            <w:r>
              <w:rPr>
                <w:b/>
                <w:color w:val="FFFFFF"/>
                <w:sz w:val="20"/>
              </w:rPr>
              <w:t>Horizontal overflow</w:t>
            </w:r>
          </w:p>
        </w:tc>
        <w:tc>
          <w:tcPr>
            <w:tcW w:w="4608" w:type="dxa"/>
            <w:shd w:val="clear" w:color="auto" w:fill="4F46E5"/>
          </w:tcPr>
          <w:p w14:paraId="32A96BE9" w14:textId="77777777" w:rsidR="00745B5C" w:rsidRDefault="00000000">
            <w:r>
              <w:rPr>
                <w:b/>
                <w:color w:val="FFFFFF"/>
                <w:sz w:val="20"/>
              </w:rPr>
              <w:t>Notes</w:t>
            </w:r>
          </w:p>
        </w:tc>
      </w:tr>
      <w:tr w:rsidR="00745B5C" w14:paraId="4443B26B" w14:textId="77777777">
        <w:trPr>
          <w:jc w:val="center"/>
        </w:trPr>
        <w:tc>
          <w:tcPr>
            <w:tcW w:w="2304" w:type="dxa"/>
          </w:tcPr>
          <w:p w14:paraId="40BE32EE" w14:textId="77777777" w:rsidR="00745B5C" w:rsidRDefault="00000000">
            <w:r>
              <w:rPr>
                <w:sz w:val="19"/>
              </w:rPr>
              <w:t>320px</w:t>
            </w:r>
          </w:p>
        </w:tc>
        <w:tc>
          <w:tcPr>
            <w:tcW w:w="2592" w:type="dxa"/>
          </w:tcPr>
          <w:p w14:paraId="5BB49F2A" w14:textId="77777777" w:rsidR="00745B5C" w:rsidRDefault="00000000">
            <w:r>
              <w:rPr>
                <w:sz w:val="19"/>
              </w:rPr>
              <w:t>None</w:t>
            </w:r>
          </w:p>
        </w:tc>
        <w:tc>
          <w:tcPr>
            <w:tcW w:w="4608" w:type="dxa"/>
          </w:tcPr>
          <w:p w14:paraId="3B4AEBC5" w14:textId="77777777" w:rsidR="00745B5C" w:rsidRDefault="00000000">
            <w:r>
              <w:rPr>
                <w:sz w:val="19"/>
              </w:rPr>
              <w:t>Demo card, toggle controls, and motion-decisions text all wrap correctly.</w:t>
            </w:r>
          </w:p>
        </w:tc>
      </w:tr>
      <w:tr w:rsidR="00745B5C" w14:paraId="39BADE70" w14:textId="77777777">
        <w:trPr>
          <w:jc w:val="center"/>
        </w:trPr>
        <w:tc>
          <w:tcPr>
            <w:tcW w:w="2304" w:type="dxa"/>
          </w:tcPr>
          <w:p w14:paraId="74208224" w14:textId="77777777" w:rsidR="00745B5C" w:rsidRDefault="00000000">
            <w:r>
              <w:rPr>
                <w:sz w:val="19"/>
              </w:rPr>
              <w:t>375px</w:t>
            </w:r>
          </w:p>
        </w:tc>
        <w:tc>
          <w:tcPr>
            <w:tcW w:w="2592" w:type="dxa"/>
          </w:tcPr>
          <w:p w14:paraId="1E2DA607" w14:textId="77777777" w:rsidR="00745B5C" w:rsidRDefault="00000000">
            <w:r>
              <w:rPr>
                <w:sz w:val="19"/>
              </w:rPr>
              <w:t>None</w:t>
            </w:r>
          </w:p>
        </w:tc>
        <w:tc>
          <w:tcPr>
            <w:tcW w:w="4608" w:type="dxa"/>
          </w:tcPr>
          <w:p w14:paraId="58471343" w14:textId="77777777" w:rsidR="00745B5C" w:rsidRDefault="00000000">
            <w:r>
              <w:rPr>
                <w:sz w:val="19"/>
              </w:rPr>
              <w:t>—</w:t>
            </w:r>
          </w:p>
        </w:tc>
      </w:tr>
      <w:tr w:rsidR="00745B5C" w14:paraId="5DCBE715" w14:textId="77777777">
        <w:trPr>
          <w:jc w:val="center"/>
        </w:trPr>
        <w:tc>
          <w:tcPr>
            <w:tcW w:w="2304" w:type="dxa"/>
          </w:tcPr>
          <w:p w14:paraId="50F43425" w14:textId="77777777" w:rsidR="00745B5C" w:rsidRDefault="00000000">
            <w:r>
              <w:rPr>
                <w:sz w:val="19"/>
              </w:rPr>
              <w:t>430px</w:t>
            </w:r>
          </w:p>
        </w:tc>
        <w:tc>
          <w:tcPr>
            <w:tcW w:w="2592" w:type="dxa"/>
          </w:tcPr>
          <w:p w14:paraId="438157E4" w14:textId="77777777" w:rsidR="00745B5C" w:rsidRDefault="00000000">
            <w:r>
              <w:rPr>
                <w:sz w:val="19"/>
              </w:rPr>
              <w:t>None</w:t>
            </w:r>
          </w:p>
        </w:tc>
        <w:tc>
          <w:tcPr>
            <w:tcW w:w="4608" w:type="dxa"/>
          </w:tcPr>
          <w:p w14:paraId="5415A79C" w14:textId="77777777" w:rsidR="00745B5C" w:rsidRDefault="00000000">
            <w:r>
              <w:rPr>
                <w:sz w:val="19"/>
              </w:rPr>
              <w:t>—</w:t>
            </w:r>
          </w:p>
        </w:tc>
      </w:tr>
      <w:tr w:rsidR="00745B5C" w14:paraId="0239CE24" w14:textId="77777777">
        <w:trPr>
          <w:jc w:val="center"/>
        </w:trPr>
        <w:tc>
          <w:tcPr>
            <w:tcW w:w="2304" w:type="dxa"/>
          </w:tcPr>
          <w:p w14:paraId="726D018B" w14:textId="77777777" w:rsidR="00745B5C" w:rsidRDefault="00000000">
            <w:r>
              <w:rPr>
                <w:sz w:val="19"/>
              </w:rPr>
              <w:t>768px</w:t>
            </w:r>
          </w:p>
        </w:tc>
        <w:tc>
          <w:tcPr>
            <w:tcW w:w="2592" w:type="dxa"/>
          </w:tcPr>
          <w:p w14:paraId="5AE1276F" w14:textId="77777777" w:rsidR="00745B5C" w:rsidRDefault="00000000">
            <w:r>
              <w:rPr>
                <w:sz w:val="19"/>
              </w:rPr>
              <w:t>None</w:t>
            </w:r>
          </w:p>
        </w:tc>
        <w:tc>
          <w:tcPr>
            <w:tcW w:w="4608" w:type="dxa"/>
          </w:tcPr>
          <w:p w14:paraId="0AB2A392" w14:textId="77777777" w:rsidR="00745B5C" w:rsidRDefault="00000000">
            <w:r>
              <w:rPr>
                <w:sz w:val="19"/>
              </w:rPr>
              <w:t>Toggle row switches to its wider single-line layout.</w:t>
            </w:r>
          </w:p>
        </w:tc>
      </w:tr>
      <w:tr w:rsidR="00745B5C" w14:paraId="30585B8C" w14:textId="77777777">
        <w:trPr>
          <w:jc w:val="center"/>
        </w:trPr>
        <w:tc>
          <w:tcPr>
            <w:tcW w:w="2304" w:type="dxa"/>
          </w:tcPr>
          <w:p w14:paraId="7EA5F418" w14:textId="77777777" w:rsidR="00745B5C" w:rsidRDefault="00000000">
            <w:r>
              <w:rPr>
                <w:sz w:val="19"/>
              </w:rPr>
              <w:t>1440px</w:t>
            </w:r>
          </w:p>
        </w:tc>
        <w:tc>
          <w:tcPr>
            <w:tcW w:w="2592" w:type="dxa"/>
          </w:tcPr>
          <w:p w14:paraId="3F9245B1" w14:textId="77777777" w:rsidR="00745B5C" w:rsidRDefault="00000000">
            <w:r>
              <w:rPr>
                <w:sz w:val="19"/>
              </w:rPr>
              <w:t>None</w:t>
            </w:r>
          </w:p>
        </w:tc>
        <w:tc>
          <w:tcPr>
            <w:tcW w:w="4608" w:type="dxa"/>
          </w:tcPr>
          <w:p w14:paraId="6988635A" w14:textId="77777777" w:rsidR="00745B5C" w:rsidRDefault="00000000">
            <w:r>
              <w:rPr>
                <w:sz w:val="19"/>
              </w:rPr>
              <w:t>—</w:t>
            </w:r>
          </w:p>
        </w:tc>
      </w:tr>
    </w:tbl>
    <w:p w14:paraId="48BCDA42" w14:textId="77777777" w:rsidR="00745B5C" w:rsidRDefault="00745B5C"/>
    <w:p w14:paraId="100DEBFF" w14:textId="77777777" w:rsidR="00745B5C" w:rsidRDefault="00000000">
      <w:pPr>
        <w:pStyle w:val="Heading1"/>
      </w:pPr>
      <w:r>
        <w:t>10. Verification Results</w:t>
      </w:r>
    </w:p>
    <w:tbl>
      <w:tblPr>
        <w:tblStyle w:val="TableGrid"/>
        <w:tblW w:w="0" w:type="auto"/>
        <w:jc w:val="center"/>
        <w:tblLook w:val="04A0" w:firstRow="1" w:lastRow="0" w:firstColumn="1" w:lastColumn="0" w:noHBand="0" w:noVBand="1"/>
      </w:tblPr>
      <w:tblGrid>
        <w:gridCol w:w="2592"/>
        <w:gridCol w:w="3456"/>
        <w:gridCol w:w="3456"/>
      </w:tblGrid>
      <w:tr w:rsidR="00745B5C" w14:paraId="7FC752F8" w14:textId="77777777">
        <w:trPr>
          <w:jc w:val="center"/>
        </w:trPr>
        <w:tc>
          <w:tcPr>
            <w:tcW w:w="2592" w:type="dxa"/>
            <w:shd w:val="clear" w:color="auto" w:fill="4F46E5"/>
          </w:tcPr>
          <w:p w14:paraId="01235D33" w14:textId="77777777" w:rsidR="00745B5C" w:rsidRDefault="00000000">
            <w:r>
              <w:rPr>
                <w:b/>
                <w:color w:val="FFFFFF"/>
                <w:sz w:val="20"/>
              </w:rPr>
              <w:t>Check</w:t>
            </w:r>
          </w:p>
        </w:tc>
        <w:tc>
          <w:tcPr>
            <w:tcW w:w="3456" w:type="dxa"/>
            <w:shd w:val="clear" w:color="auto" w:fill="4F46E5"/>
          </w:tcPr>
          <w:p w14:paraId="44BB0C8C" w14:textId="77777777" w:rsidR="00745B5C" w:rsidRDefault="00000000">
            <w:r>
              <w:rPr>
                <w:b/>
                <w:color w:val="FFFFFF"/>
                <w:sz w:val="20"/>
              </w:rPr>
              <w:t>Command</w:t>
            </w:r>
          </w:p>
        </w:tc>
        <w:tc>
          <w:tcPr>
            <w:tcW w:w="3456" w:type="dxa"/>
            <w:shd w:val="clear" w:color="auto" w:fill="4F46E5"/>
          </w:tcPr>
          <w:p w14:paraId="56DD3857" w14:textId="77777777" w:rsidR="00745B5C" w:rsidRDefault="00000000">
            <w:r>
              <w:rPr>
                <w:b/>
                <w:color w:val="FFFFFF"/>
                <w:sz w:val="20"/>
              </w:rPr>
              <w:t>Result</w:t>
            </w:r>
          </w:p>
        </w:tc>
      </w:tr>
      <w:tr w:rsidR="00745B5C" w14:paraId="136EDEA3" w14:textId="77777777">
        <w:trPr>
          <w:jc w:val="center"/>
        </w:trPr>
        <w:tc>
          <w:tcPr>
            <w:tcW w:w="2592" w:type="dxa"/>
          </w:tcPr>
          <w:p w14:paraId="1CC6ED7B" w14:textId="77777777" w:rsidR="00745B5C" w:rsidRDefault="00000000">
            <w:r>
              <w:rPr>
                <w:sz w:val="19"/>
              </w:rPr>
              <w:t>Type checking</w:t>
            </w:r>
          </w:p>
        </w:tc>
        <w:tc>
          <w:tcPr>
            <w:tcW w:w="3456" w:type="dxa"/>
          </w:tcPr>
          <w:p w14:paraId="1691450D" w14:textId="77777777" w:rsidR="00745B5C" w:rsidRDefault="00000000">
            <w:r>
              <w:rPr>
                <w:sz w:val="19"/>
              </w:rPr>
              <w:t>npx tsc --noEmit</w:t>
            </w:r>
          </w:p>
        </w:tc>
        <w:tc>
          <w:tcPr>
            <w:tcW w:w="3456" w:type="dxa"/>
          </w:tcPr>
          <w:p w14:paraId="5E12D47E" w14:textId="77777777" w:rsidR="00745B5C" w:rsidRDefault="00000000">
            <w:r>
              <w:rPr>
                <w:sz w:val="19"/>
              </w:rPr>
              <w:t>Clean — no errors</w:t>
            </w:r>
          </w:p>
        </w:tc>
      </w:tr>
      <w:tr w:rsidR="00745B5C" w14:paraId="3F1333A3" w14:textId="77777777">
        <w:trPr>
          <w:jc w:val="center"/>
        </w:trPr>
        <w:tc>
          <w:tcPr>
            <w:tcW w:w="2592" w:type="dxa"/>
          </w:tcPr>
          <w:p w14:paraId="1F5FC62B" w14:textId="77777777" w:rsidR="00745B5C" w:rsidRDefault="00000000">
            <w:r>
              <w:rPr>
                <w:sz w:val="19"/>
              </w:rPr>
              <w:t>Linting</w:t>
            </w:r>
          </w:p>
        </w:tc>
        <w:tc>
          <w:tcPr>
            <w:tcW w:w="3456" w:type="dxa"/>
          </w:tcPr>
          <w:p w14:paraId="384226E1" w14:textId="77777777" w:rsidR="00745B5C" w:rsidRDefault="00000000">
            <w:r>
              <w:rPr>
                <w:sz w:val="19"/>
              </w:rPr>
              <w:t>npx eslint .</w:t>
            </w:r>
          </w:p>
        </w:tc>
        <w:tc>
          <w:tcPr>
            <w:tcW w:w="3456" w:type="dxa"/>
          </w:tcPr>
          <w:p w14:paraId="5CDA559C" w14:textId="77777777" w:rsidR="00745B5C" w:rsidRDefault="00000000">
            <w:r>
              <w:rPr>
                <w:sz w:val="19"/>
              </w:rPr>
              <w:t>Clean — no errors</w:t>
            </w:r>
          </w:p>
        </w:tc>
      </w:tr>
      <w:tr w:rsidR="00745B5C" w14:paraId="1F2E5E77" w14:textId="77777777">
        <w:trPr>
          <w:jc w:val="center"/>
        </w:trPr>
        <w:tc>
          <w:tcPr>
            <w:tcW w:w="2592" w:type="dxa"/>
          </w:tcPr>
          <w:p w14:paraId="5EB0D89E" w14:textId="77777777" w:rsidR="00745B5C" w:rsidRDefault="00000000">
            <w:r>
              <w:rPr>
                <w:sz w:val="19"/>
              </w:rPr>
              <w:t>Production build</w:t>
            </w:r>
          </w:p>
        </w:tc>
        <w:tc>
          <w:tcPr>
            <w:tcW w:w="3456" w:type="dxa"/>
          </w:tcPr>
          <w:p w14:paraId="41730E86" w14:textId="77777777" w:rsidR="00745B5C" w:rsidRDefault="00000000">
            <w:r>
              <w:rPr>
                <w:sz w:val="19"/>
              </w:rPr>
              <w:t>npx next build</w:t>
            </w:r>
          </w:p>
        </w:tc>
        <w:tc>
          <w:tcPr>
            <w:tcW w:w="3456" w:type="dxa"/>
          </w:tcPr>
          <w:p w14:paraId="7600FE72" w14:textId="77777777" w:rsidR="00745B5C" w:rsidRDefault="00000000">
            <w:r>
              <w:rPr>
                <w:sz w:val="19"/>
              </w:rPr>
              <w:t>Succeeded — all 12 routes compiled (Turbopack)</w:t>
            </w:r>
          </w:p>
        </w:tc>
      </w:tr>
      <w:tr w:rsidR="00745B5C" w14:paraId="4DF5F4EA" w14:textId="77777777">
        <w:trPr>
          <w:jc w:val="center"/>
        </w:trPr>
        <w:tc>
          <w:tcPr>
            <w:tcW w:w="2592" w:type="dxa"/>
          </w:tcPr>
          <w:p w14:paraId="50EAC93B" w14:textId="77777777" w:rsidR="00745B5C" w:rsidRDefault="00000000">
            <w:r>
              <w:rPr>
                <w:sz w:val="19"/>
              </w:rPr>
              <w:t>Browser verification</w:t>
            </w:r>
          </w:p>
        </w:tc>
        <w:tc>
          <w:tcPr>
            <w:tcW w:w="3456" w:type="dxa"/>
          </w:tcPr>
          <w:p w14:paraId="5A36B9A5" w14:textId="77777777" w:rsidR="00745B5C" w:rsidRDefault="00000000">
            <w:r>
              <w:rPr>
                <w:sz w:val="19"/>
              </w:rPr>
              <w:t>Playwright against the dev server</w:t>
            </w:r>
          </w:p>
        </w:tc>
        <w:tc>
          <w:tcPr>
            <w:tcW w:w="3456" w:type="dxa"/>
          </w:tcPr>
          <w:p w14:paraId="007CC749" w14:textId="77777777" w:rsidR="00745B5C" w:rsidRDefault="00000000">
            <w:r>
              <w:rPr>
                <w:sz w:val="19"/>
              </w:rPr>
              <w:t>See below</w:t>
            </w:r>
          </w:p>
        </w:tc>
      </w:tr>
    </w:tbl>
    <w:p w14:paraId="6FC19417" w14:textId="77777777" w:rsidR="00745B5C" w:rsidRDefault="00745B5C"/>
    <w:p w14:paraId="705B2EEA" w14:textId="77777777" w:rsidR="00745B5C" w:rsidRDefault="00000000">
      <w:pPr>
        <w:pStyle w:val="Heading2"/>
      </w:pPr>
      <w:r>
        <w:t>10.1 Playwright verification coverage</w:t>
      </w:r>
    </w:p>
    <w:p w14:paraId="7523AAE2" w14:textId="77777777" w:rsidR="00745B5C" w:rsidRDefault="00000000">
      <w:pPr>
        <w:pStyle w:val="ListBullet"/>
      </w:pPr>
      <w:r>
        <w:t>Idle, hover, and real-keyboard focus (:focus-visible confirmed to match and render).</w:t>
      </w:r>
    </w:p>
    <w:p w14:paraId="745FA53F" w14:textId="77777777" w:rsidR="00745B5C" w:rsidRDefault="00000000">
      <w:pPr>
        <w:pStyle w:val="ListBullet"/>
      </w:pPr>
      <w:r>
        <w:lastRenderedPageBreak/>
        <w:t>Loading (aria-busy / aria-disabled confirmed), including two rapid extra clicks fired during loading, which correctly produced no state change.</w:t>
      </w:r>
    </w:p>
    <w:p w14:paraId="1453598D" w14:textId="77777777" w:rsidR="00745B5C" w:rsidRDefault="00000000">
      <w:pPr>
        <w:pStyle w:val="ListBullet"/>
      </w:pPr>
      <w:r>
        <w:t>Hovering the button while a loading transition was in progress — no visual conflict.</w:t>
      </w:r>
    </w:p>
    <w:p w14:paraId="5C9F2CD8" w14:textId="77777777" w:rsidR="00745B5C" w:rsidRDefault="00000000">
      <w:pPr>
        <w:pStyle w:val="ListBullet"/>
      </w:pPr>
      <w:r>
        <w:t>Success reached after the fake delay, then automatic return to idle after the hold.</w:t>
      </w:r>
    </w:p>
    <w:p w14:paraId="61884444" w14:textId="77777777" w:rsidR="00745B5C" w:rsidRDefault="00000000">
      <w:pPr>
        <w:pStyle w:val="ListBullet"/>
      </w:pPr>
      <w:r>
        <w:t>Error reached after the fake delay, shake settles cleanly.</w:t>
      </w:r>
    </w:p>
    <w:p w14:paraId="43AFD0D3" w14:textId="77777777" w:rsidR="00745B5C" w:rsidRDefault="00000000">
      <w:pPr>
        <w:pStyle w:val="ListBullet"/>
      </w:pPr>
      <w:r>
        <w:t>Retry from error, re-entering loading and resolving per the currently selected trigger.</w:t>
      </w:r>
    </w:p>
    <w:p w14:paraId="4AEB0C9D" w14:textId="77777777" w:rsidR="00745B5C" w:rsidRDefault="00000000">
      <w:pPr>
        <w:pStyle w:val="ListBullet"/>
      </w:pPr>
      <w:r>
        <w:t>Disabled (bonus state) — native disabled confirmed, click attempts while disabled produced no state change.</w:t>
      </w:r>
    </w:p>
    <w:p w14:paraId="364FB455" w14:textId="77777777" w:rsidR="00745B5C" w:rsidRDefault="00000000">
      <w:pPr>
        <w:pStyle w:val="ListBullet"/>
      </w:pPr>
      <w:r>
        <w:t>Full reduced-motion pass through loading → error and loading → success — no inline transform/opacity left behind at any step.</w:t>
      </w:r>
    </w:p>
    <w:p w14:paraId="2AC5FDCB" w14:textId="77777777" w:rsidR="00745B5C" w:rsidRDefault="00000000">
      <w:pPr>
        <w:pStyle w:val="ListBullet"/>
      </w:pPr>
      <w:r>
        <w:t>Responsive checks at 320 / 375 / 430 / 768 / 1440px — zero horizontal overflow at any width.</w:t>
      </w:r>
    </w:p>
    <w:p w14:paraId="08A61138" w14:textId="77777777" w:rsidR="00745B5C" w:rsidRDefault="00000000">
      <w:pPr>
        <w:pStyle w:val="ListBullet"/>
      </w:pPr>
      <w:r>
        <w:t>Zero browser console errors across every pass.</w:t>
      </w:r>
    </w:p>
    <w:p w14:paraId="65EF34DC" w14:textId="77777777" w:rsidR="00745B5C" w:rsidRDefault="00000000">
      <w:pPr>
        <w:pStyle w:val="ListBullet"/>
      </w:pPr>
      <w:r>
        <w:t>A smoke check of /generate confirmed the composer renders and the page throws no console errors — Generate's own chat behavior was not touched by this work.</w:t>
      </w:r>
    </w:p>
    <w:p w14:paraId="24CBB982" w14:textId="77777777" w:rsidR="00745B5C" w:rsidRDefault="00000000">
      <w:pPr>
        <w:pStyle w:val="Heading1"/>
      </w:pPr>
      <w:r>
        <w:t>11. Bugs Discovered During Testing and How They Were Fixed</w:t>
      </w:r>
    </w:p>
    <w:p w14:paraId="3698850C" w14:textId="77777777" w:rsidR="00745B5C" w:rsidRDefault="00000000">
      <w:r>
        <w:t>Two real defects were found by automated inline-style inspection during the verification pass — both violations of the “no lingering GSAP inline styles” requirement — and fixed before this document was written.</w:t>
      </w:r>
    </w:p>
    <w:tbl>
      <w:tblPr>
        <w:tblStyle w:val="TableGrid"/>
        <w:tblW w:w="0" w:type="auto"/>
        <w:jc w:val="center"/>
        <w:tblLook w:val="04A0" w:firstRow="1" w:lastRow="0" w:firstColumn="1" w:lastColumn="0" w:noHBand="0" w:noVBand="1"/>
      </w:tblPr>
      <w:tblGrid>
        <w:gridCol w:w="548"/>
        <w:gridCol w:w="3140"/>
        <w:gridCol w:w="3086"/>
        <w:gridCol w:w="3090"/>
      </w:tblGrid>
      <w:tr w:rsidR="00745B5C" w14:paraId="23C2C003" w14:textId="77777777">
        <w:trPr>
          <w:jc w:val="center"/>
        </w:trPr>
        <w:tc>
          <w:tcPr>
            <w:tcW w:w="576" w:type="dxa"/>
            <w:shd w:val="clear" w:color="auto" w:fill="4F46E5"/>
          </w:tcPr>
          <w:p w14:paraId="1434E884" w14:textId="77777777" w:rsidR="00745B5C" w:rsidRDefault="00000000">
            <w:r>
              <w:rPr>
                <w:b/>
                <w:color w:val="FFFFFF"/>
                <w:sz w:val="20"/>
              </w:rPr>
              <w:t>#</w:t>
            </w:r>
          </w:p>
        </w:tc>
        <w:tc>
          <w:tcPr>
            <w:tcW w:w="3312" w:type="dxa"/>
            <w:shd w:val="clear" w:color="auto" w:fill="4F46E5"/>
          </w:tcPr>
          <w:p w14:paraId="4CC8CA8C" w14:textId="77777777" w:rsidR="00745B5C" w:rsidRDefault="00000000">
            <w:r>
              <w:rPr>
                <w:b/>
                <w:color w:val="FFFFFF"/>
                <w:sz w:val="20"/>
              </w:rPr>
              <w:t>Symptom</w:t>
            </w:r>
          </w:p>
        </w:tc>
        <w:tc>
          <w:tcPr>
            <w:tcW w:w="3312" w:type="dxa"/>
            <w:shd w:val="clear" w:color="auto" w:fill="4F46E5"/>
          </w:tcPr>
          <w:p w14:paraId="4E0F3859" w14:textId="77777777" w:rsidR="00745B5C" w:rsidRDefault="00000000">
            <w:r>
              <w:rPr>
                <w:b/>
                <w:color w:val="FFFFFF"/>
                <w:sz w:val="20"/>
              </w:rPr>
              <w:t>Root cause</w:t>
            </w:r>
          </w:p>
        </w:tc>
        <w:tc>
          <w:tcPr>
            <w:tcW w:w="3312" w:type="dxa"/>
            <w:shd w:val="clear" w:color="auto" w:fill="4F46E5"/>
          </w:tcPr>
          <w:p w14:paraId="38F17FDB" w14:textId="77777777" w:rsidR="00745B5C" w:rsidRDefault="00000000">
            <w:r>
              <w:rPr>
                <w:b/>
                <w:color w:val="FFFFFF"/>
                <w:sz w:val="20"/>
              </w:rPr>
              <w:t>Fix</w:t>
            </w:r>
          </w:p>
        </w:tc>
      </w:tr>
      <w:tr w:rsidR="00745B5C" w14:paraId="6CA2D18A" w14:textId="77777777">
        <w:trPr>
          <w:jc w:val="center"/>
        </w:trPr>
        <w:tc>
          <w:tcPr>
            <w:tcW w:w="576" w:type="dxa"/>
          </w:tcPr>
          <w:p w14:paraId="014D0990" w14:textId="77777777" w:rsidR="00745B5C" w:rsidRDefault="00000000">
            <w:r>
              <w:rPr>
                <w:sz w:val="19"/>
              </w:rPr>
              <w:t>1</w:t>
            </w:r>
          </w:p>
        </w:tc>
        <w:tc>
          <w:tcPr>
            <w:tcW w:w="3312" w:type="dxa"/>
          </w:tcPr>
          <w:p w14:paraId="03747DF5" w14:textId="77777777" w:rsidR="00745B5C" w:rsidRDefault="00000000">
            <w:r>
              <w:rPr>
                <w:sz w:val="19"/>
              </w:rPr>
              <w:t>Under prefers-reduced-motion, the icon/label/content elements permanently carried inline transform/opacity styles.</w:t>
            </w:r>
          </w:p>
        </w:tc>
        <w:tc>
          <w:tcPr>
            <w:tcW w:w="3312" w:type="dxa"/>
          </w:tcPr>
          <w:p w14:paraId="2710CCAA" w14:textId="77777777" w:rsidR="00745B5C" w:rsidRDefault="00000000">
            <w:r>
              <w:rPr>
                <w:sz w:val="19"/>
              </w:rPr>
              <w:t>The reduced-motion branch called gsap.set(...) to apply resting values instantly, but never cleared the inline styles gsap.set() itself writes.</w:t>
            </w:r>
          </w:p>
        </w:tc>
        <w:tc>
          <w:tcPr>
            <w:tcW w:w="3312" w:type="dxa"/>
          </w:tcPr>
          <w:p w14:paraId="4A885E9F" w14:textId="77777777" w:rsidR="00745B5C" w:rsidRDefault="00000000">
            <w:r>
              <w:rPr>
                <w:sz w:val="19"/>
              </w:rPr>
              <w:t>Added clearProps: "all" to both gsap.set() calls in the reduced-motion branch, so resting values are applied and then immediately cleared.</w:t>
            </w:r>
          </w:p>
        </w:tc>
      </w:tr>
      <w:tr w:rsidR="00745B5C" w14:paraId="25DE570A" w14:textId="77777777">
        <w:trPr>
          <w:jc w:val="center"/>
        </w:trPr>
        <w:tc>
          <w:tcPr>
            <w:tcW w:w="576" w:type="dxa"/>
          </w:tcPr>
          <w:p w14:paraId="3D4D8023" w14:textId="77777777" w:rsidR="00745B5C" w:rsidRDefault="00000000">
            <w:r>
              <w:rPr>
                <w:sz w:val="19"/>
              </w:rPr>
              <w:t>2</w:t>
            </w:r>
          </w:p>
        </w:tc>
        <w:tc>
          <w:tcPr>
            <w:tcW w:w="3312" w:type="dxa"/>
          </w:tcPr>
          <w:p w14:paraId="613992DC" w14:textId="77777777" w:rsidR="00745B5C" w:rsidRDefault="00000000">
            <w:r>
              <w:rPr>
                <w:sz w:val="19"/>
              </w:rPr>
              <w:t>After an error shake finished, the content wrapper kept a permanent inline style of transform: translate(0px, 0px).</w:t>
            </w:r>
          </w:p>
        </w:tc>
        <w:tc>
          <w:tcPr>
            <w:tcW w:w="3312" w:type="dxa"/>
          </w:tcPr>
          <w:p w14:paraId="78C3DB15" w14:textId="77777777" w:rsidR="00745B5C" w:rsidRDefault="00000000">
            <w:r>
              <w:rPr>
                <w:sz w:val="19"/>
              </w:rPr>
              <w:t>The shake was written using GSAP's “simple keyframes” shorthand (keyframes: { x: [...] }); clearProps: "transform" was set on that same tween but did not fire when combined with the keyframes shorthand.</w:t>
            </w:r>
          </w:p>
        </w:tc>
        <w:tc>
          <w:tcPr>
            <w:tcW w:w="3312" w:type="dxa"/>
          </w:tcPr>
          <w:p w14:paraId="0CB8BAAE" w14:textId="77777777" w:rsidR="00745B5C" w:rsidRDefault="00000000">
            <w:r>
              <w:rPr>
                <w:sz w:val="19"/>
              </w:rPr>
              <w:t>Rewrote the shake as four explicit sequential .to() calls (the same pattern already proven to clear correctly on the crossfade tweens), with clearProps: "transform" only on the final step.</w:t>
            </w:r>
          </w:p>
        </w:tc>
      </w:tr>
    </w:tbl>
    <w:p w14:paraId="5DBDEC74" w14:textId="77777777" w:rsidR="00745B5C" w:rsidRDefault="00745B5C"/>
    <w:p w14:paraId="5A250577" w14:textId="77777777" w:rsidR="00745B5C" w:rsidRDefault="00000000">
      <w:r>
        <w:t>Both fixes were verified by re-running the automated inline-style dump before and after: post-fix, every element's style attribute reads empty once its transition settles, in both normal and reduced-motion modes.</w:t>
      </w:r>
    </w:p>
    <w:p w14:paraId="594F9293" w14:textId="77777777" w:rsidR="00745B5C" w:rsidRDefault="00000000">
      <w:pPr>
        <w:pStyle w:val="Heading1"/>
      </w:pPr>
      <w:r>
        <w:t>12. Exact Files Changed</w:t>
      </w:r>
    </w:p>
    <w:tbl>
      <w:tblPr>
        <w:tblStyle w:val="TableGrid"/>
        <w:tblW w:w="0" w:type="auto"/>
        <w:jc w:val="center"/>
        <w:tblLook w:val="04A0" w:firstRow="1" w:lastRow="0" w:firstColumn="1" w:lastColumn="0" w:noHBand="0" w:noVBand="1"/>
      </w:tblPr>
      <w:tblGrid>
        <w:gridCol w:w="4737"/>
        <w:gridCol w:w="5127"/>
      </w:tblGrid>
      <w:tr w:rsidR="00745B5C" w14:paraId="46402E09" w14:textId="77777777">
        <w:trPr>
          <w:jc w:val="center"/>
        </w:trPr>
        <w:tc>
          <w:tcPr>
            <w:tcW w:w="4752" w:type="dxa"/>
            <w:shd w:val="clear" w:color="auto" w:fill="4F46E5"/>
          </w:tcPr>
          <w:p w14:paraId="5CB70444" w14:textId="77777777" w:rsidR="00745B5C" w:rsidRDefault="00000000">
            <w:r>
              <w:rPr>
                <w:b/>
                <w:color w:val="FFFFFF"/>
                <w:sz w:val="20"/>
              </w:rPr>
              <w:t>File</w:t>
            </w:r>
          </w:p>
        </w:tc>
        <w:tc>
          <w:tcPr>
            <w:tcW w:w="5328" w:type="dxa"/>
            <w:shd w:val="clear" w:color="auto" w:fill="4F46E5"/>
          </w:tcPr>
          <w:p w14:paraId="742B8FFF" w14:textId="77777777" w:rsidR="00745B5C" w:rsidRDefault="00000000">
            <w:r>
              <w:rPr>
                <w:b/>
                <w:color w:val="FFFFFF"/>
                <w:sz w:val="20"/>
              </w:rPr>
              <w:t>Change</w:t>
            </w:r>
          </w:p>
        </w:tc>
      </w:tr>
      <w:tr w:rsidR="00745B5C" w14:paraId="0D4AFA0C" w14:textId="77777777">
        <w:trPr>
          <w:jc w:val="center"/>
        </w:trPr>
        <w:tc>
          <w:tcPr>
            <w:tcW w:w="4752" w:type="dxa"/>
          </w:tcPr>
          <w:p w14:paraId="2732E79D" w14:textId="77777777" w:rsidR="00745B5C" w:rsidRDefault="00000000">
            <w:r>
              <w:rPr>
                <w:sz w:val="19"/>
              </w:rPr>
              <w:t>app/components/playground/AnimatedSendButton.tsx</w:t>
            </w:r>
          </w:p>
        </w:tc>
        <w:tc>
          <w:tcPr>
            <w:tcW w:w="5328" w:type="dxa"/>
          </w:tcPr>
          <w:p w14:paraId="66EC2B6E" w14:textId="77777777" w:rsidR="00745B5C" w:rsidRDefault="00000000">
            <w:r>
              <w:rPr>
                <w:sz w:val="19"/>
              </w:rPr>
              <w:t>New. The reusable, state-driven animated Send button component.</w:t>
            </w:r>
          </w:p>
        </w:tc>
      </w:tr>
      <w:tr w:rsidR="00745B5C" w14:paraId="6FB919CC" w14:textId="77777777">
        <w:trPr>
          <w:jc w:val="center"/>
        </w:trPr>
        <w:tc>
          <w:tcPr>
            <w:tcW w:w="4752" w:type="dxa"/>
          </w:tcPr>
          <w:p w14:paraId="10676518" w14:textId="77777777" w:rsidR="00745B5C" w:rsidRDefault="00000000">
            <w:r>
              <w:rPr>
                <w:sz w:val="19"/>
              </w:rPr>
              <w:t>app/playground/page.tsx</w:t>
            </w:r>
          </w:p>
        </w:tc>
        <w:tc>
          <w:tcPr>
            <w:tcW w:w="5328" w:type="dxa"/>
          </w:tcPr>
          <w:p w14:paraId="699E0F2D" w14:textId="77777777" w:rsidR="00745B5C" w:rsidRDefault="00000000">
            <w:r>
              <w:rPr>
                <w:sz w:val="19"/>
              </w:rPr>
              <w:t xml:space="preserve">Modified. Added the “Buttons with a Brain” demo section (button instance, trigger toggle, disabled toggle, state indicator, motion-decisions copy, reduced-motion note). The pre-existing Disclosure/Tabs/Modal exercise links were left in </w:t>
            </w:r>
            <w:r>
              <w:rPr>
                <w:sz w:val="19"/>
              </w:rPr>
              <w:lastRenderedPageBreak/>
              <w:t>place, untouched.</w:t>
            </w:r>
          </w:p>
        </w:tc>
      </w:tr>
    </w:tbl>
    <w:p w14:paraId="2B1F88E4" w14:textId="77777777" w:rsidR="00745B5C" w:rsidRDefault="00745B5C"/>
    <w:p w14:paraId="73D36E50" w14:textId="77777777" w:rsidR="00745B5C" w:rsidRDefault="00000000">
      <w:r>
        <w:t>No backend code, API routes, lib/ai/ logic, or Generate/ChatInterface.tsx files were modified. Nothing was committed to version control as part of this work.</w:t>
      </w:r>
    </w:p>
    <w:p w14:paraId="113BEAF3" w14:textId="77777777" w:rsidR="00745B5C" w:rsidRDefault="00000000">
      <w:r>
        <w:br w:type="page"/>
      </w:r>
    </w:p>
    <w:p w14:paraId="42B137BB" w14:textId="77777777" w:rsidR="00745B5C" w:rsidRDefault="00000000">
      <w:pPr>
        <w:pStyle w:val="Heading1"/>
      </w:pPr>
      <w:r>
        <w:lastRenderedPageBreak/>
        <w:t>13. Screenshots</w:t>
      </w:r>
    </w:p>
    <w:p w14:paraId="23B3D767" w14:textId="77777777" w:rsidR="00745B5C" w:rsidRDefault="00000000">
      <w:r>
        <w:t>Captured directly from the /playground “Buttons with a Brain” demo section running against a local dev server, using Playwright for reproducible, consistently-framed captures at each state.</w:t>
      </w:r>
    </w:p>
    <w:p w14:paraId="455B556C" w14:textId="77777777" w:rsidR="00745B5C" w:rsidRDefault="00000000">
      <w:pPr>
        <w:jc w:val="center"/>
      </w:pPr>
      <w:r>
        <w:rPr>
          <w:noProof/>
        </w:rPr>
        <w:drawing>
          <wp:inline distT="0" distB="0" distL="0" distR="0" wp14:anchorId="66EE8B1F" wp14:editId="685C0D75">
            <wp:extent cx="5486400" cy="149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dle.png"/>
                    <pic:cNvPicPr/>
                  </pic:nvPicPr>
                  <pic:blipFill>
                    <a:blip r:embed="rId6"/>
                    <a:stretch>
                      <a:fillRect/>
                    </a:stretch>
                  </pic:blipFill>
                  <pic:spPr>
                    <a:xfrm>
                      <a:off x="0" y="0"/>
                      <a:ext cx="5486400" cy="1493240"/>
                    </a:xfrm>
                    <a:prstGeom prst="rect">
                      <a:avLst/>
                    </a:prstGeom>
                  </pic:spPr>
                </pic:pic>
              </a:graphicData>
            </a:graphic>
          </wp:inline>
        </w:drawing>
      </w:r>
    </w:p>
    <w:p w14:paraId="5BE8E341" w14:textId="77777777" w:rsidR="00745B5C" w:rsidRDefault="00000000">
      <w:pPr>
        <w:spacing w:after="280"/>
        <w:jc w:val="center"/>
      </w:pPr>
      <w:r>
        <w:rPr>
          <w:i/>
          <w:color w:val="5A5A5A"/>
          <w:sz w:val="19"/>
        </w:rPr>
        <w:t>Figure 1. Idle state — default resting appearance, “Send message.”</w:t>
      </w:r>
    </w:p>
    <w:p w14:paraId="10631859" w14:textId="77777777" w:rsidR="00745B5C" w:rsidRDefault="00000000">
      <w:pPr>
        <w:jc w:val="center"/>
      </w:pPr>
      <w:r>
        <w:rPr>
          <w:noProof/>
        </w:rPr>
        <w:drawing>
          <wp:inline distT="0" distB="0" distL="0" distR="0" wp14:anchorId="2E7D429B" wp14:editId="16710CE0">
            <wp:extent cx="5486400" cy="149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ver.png"/>
                    <pic:cNvPicPr/>
                  </pic:nvPicPr>
                  <pic:blipFill>
                    <a:blip r:embed="rId7"/>
                    <a:stretch>
                      <a:fillRect/>
                    </a:stretch>
                  </pic:blipFill>
                  <pic:spPr>
                    <a:xfrm>
                      <a:off x="0" y="0"/>
                      <a:ext cx="5486400" cy="1493240"/>
                    </a:xfrm>
                    <a:prstGeom prst="rect">
                      <a:avLst/>
                    </a:prstGeom>
                  </pic:spPr>
                </pic:pic>
              </a:graphicData>
            </a:graphic>
          </wp:inline>
        </w:drawing>
      </w:r>
    </w:p>
    <w:p w14:paraId="44A9B8BE" w14:textId="77777777" w:rsidR="00745B5C" w:rsidRDefault="00000000">
      <w:pPr>
        <w:spacing w:after="280"/>
        <w:jc w:val="center"/>
      </w:pPr>
      <w:r>
        <w:rPr>
          <w:i/>
          <w:color w:val="5A5A5A"/>
          <w:sz w:val="19"/>
        </w:rPr>
        <w:t>Figure 2. Hover state — subtle 150ms lift and 3% scale, matching Generate's existing Send button.</w:t>
      </w:r>
    </w:p>
    <w:p w14:paraId="3E212385" w14:textId="77777777" w:rsidR="00745B5C" w:rsidRDefault="00000000">
      <w:pPr>
        <w:jc w:val="center"/>
      </w:pPr>
      <w:r>
        <w:rPr>
          <w:noProof/>
        </w:rPr>
        <w:drawing>
          <wp:inline distT="0" distB="0" distL="0" distR="0" wp14:anchorId="0A07BBAE" wp14:editId="65B7AE91">
            <wp:extent cx="5486400" cy="1493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ocus.png"/>
                    <pic:cNvPicPr/>
                  </pic:nvPicPr>
                  <pic:blipFill>
                    <a:blip r:embed="rId8"/>
                    <a:stretch>
                      <a:fillRect/>
                    </a:stretch>
                  </pic:blipFill>
                  <pic:spPr>
                    <a:xfrm>
                      <a:off x="0" y="0"/>
                      <a:ext cx="5486400" cy="1493240"/>
                    </a:xfrm>
                    <a:prstGeom prst="rect">
                      <a:avLst/>
                    </a:prstGeom>
                  </pic:spPr>
                </pic:pic>
              </a:graphicData>
            </a:graphic>
          </wp:inline>
        </w:drawing>
      </w:r>
    </w:p>
    <w:p w14:paraId="185C7EA2" w14:textId="77777777" w:rsidR="00745B5C" w:rsidRDefault="00000000">
      <w:pPr>
        <w:spacing w:after="280"/>
        <w:jc w:val="center"/>
      </w:pPr>
      <w:r>
        <w:rPr>
          <w:i/>
          <w:color w:val="5A5A5A"/>
          <w:sz w:val="19"/>
        </w:rPr>
        <w:t>Figure 3. Keyboard focus — visible focus-visible ring reached via real Tab navigation.</w:t>
      </w:r>
    </w:p>
    <w:p w14:paraId="2F72D41C" w14:textId="77777777" w:rsidR="00745B5C" w:rsidRDefault="00000000">
      <w:pPr>
        <w:jc w:val="center"/>
      </w:pPr>
      <w:r>
        <w:rPr>
          <w:noProof/>
        </w:rPr>
        <w:drawing>
          <wp:inline distT="0" distB="0" distL="0" distR="0" wp14:anchorId="52B0DEE5" wp14:editId="6663D872">
            <wp:extent cx="5486400" cy="1493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oading.png"/>
                    <pic:cNvPicPr/>
                  </pic:nvPicPr>
                  <pic:blipFill>
                    <a:blip r:embed="rId9"/>
                    <a:stretch>
                      <a:fillRect/>
                    </a:stretch>
                  </pic:blipFill>
                  <pic:spPr>
                    <a:xfrm>
                      <a:off x="0" y="0"/>
                      <a:ext cx="5486400" cy="1493240"/>
                    </a:xfrm>
                    <a:prstGeom prst="rect">
                      <a:avLst/>
                    </a:prstGeom>
                  </pic:spPr>
                </pic:pic>
              </a:graphicData>
            </a:graphic>
          </wp:inline>
        </w:drawing>
      </w:r>
    </w:p>
    <w:p w14:paraId="6340060B" w14:textId="77777777" w:rsidR="00745B5C" w:rsidRDefault="00000000">
      <w:pPr>
        <w:spacing w:after="280"/>
        <w:jc w:val="center"/>
      </w:pPr>
      <w:r>
        <w:rPr>
          <w:i/>
          <w:color w:val="5A5A5A"/>
          <w:sz w:val="19"/>
        </w:rPr>
        <w:t>Figure 4. Loading state — spinner + “Sending…”, aria-busy="true".</w:t>
      </w:r>
    </w:p>
    <w:p w14:paraId="2A34C5F7" w14:textId="77777777" w:rsidR="00745B5C" w:rsidRDefault="00000000">
      <w:pPr>
        <w:jc w:val="center"/>
      </w:pPr>
      <w:r>
        <w:rPr>
          <w:noProof/>
        </w:rPr>
        <w:lastRenderedPageBreak/>
        <w:drawing>
          <wp:inline distT="0" distB="0" distL="0" distR="0" wp14:anchorId="1F7384C7" wp14:editId="2DB98755">
            <wp:extent cx="5486400" cy="1493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ccess.png"/>
                    <pic:cNvPicPr/>
                  </pic:nvPicPr>
                  <pic:blipFill>
                    <a:blip r:embed="rId10"/>
                    <a:stretch>
                      <a:fillRect/>
                    </a:stretch>
                  </pic:blipFill>
                  <pic:spPr>
                    <a:xfrm>
                      <a:off x="0" y="0"/>
                      <a:ext cx="5486400" cy="1493240"/>
                    </a:xfrm>
                    <a:prstGeom prst="rect">
                      <a:avLst/>
                    </a:prstGeom>
                  </pic:spPr>
                </pic:pic>
              </a:graphicData>
            </a:graphic>
          </wp:inline>
        </w:drawing>
      </w:r>
    </w:p>
    <w:p w14:paraId="459B52C5" w14:textId="77777777" w:rsidR="00745B5C" w:rsidRDefault="00000000">
      <w:pPr>
        <w:spacing w:after="280"/>
        <w:jc w:val="center"/>
      </w:pPr>
      <w:r>
        <w:rPr>
          <w:i/>
          <w:color w:val="5A5A5A"/>
          <w:sz w:val="19"/>
        </w:rPr>
        <w:t>Figure 5. Success state — checkmark + “Sent” on the soft green treatment, held briefly before auto-returning to idle.</w:t>
      </w:r>
    </w:p>
    <w:p w14:paraId="72C338B0" w14:textId="77777777" w:rsidR="00745B5C" w:rsidRDefault="00000000">
      <w:pPr>
        <w:jc w:val="center"/>
      </w:pPr>
      <w:r>
        <w:rPr>
          <w:noProof/>
        </w:rPr>
        <w:drawing>
          <wp:inline distT="0" distB="0" distL="0" distR="0" wp14:anchorId="418994D5" wp14:editId="561F77C2">
            <wp:extent cx="5486400" cy="1493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rror.png"/>
                    <pic:cNvPicPr/>
                  </pic:nvPicPr>
                  <pic:blipFill>
                    <a:blip r:embed="rId11"/>
                    <a:stretch>
                      <a:fillRect/>
                    </a:stretch>
                  </pic:blipFill>
                  <pic:spPr>
                    <a:xfrm>
                      <a:off x="0" y="0"/>
                      <a:ext cx="5486400" cy="1493240"/>
                    </a:xfrm>
                    <a:prstGeom prst="rect">
                      <a:avLst/>
                    </a:prstGeom>
                  </pic:spPr>
                </pic:pic>
              </a:graphicData>
            </a:graphic>
          </wp:inline>
        </w:drawing>
      </w:r>
    </w:p>
    <w:p w14:paraId="4662B212" w14:textId="77777777" w:rsidR="00745B5C" w:rsidRDefault="00000000">
      <w:pPr>
        <w:spacing w:after="280"/>
        <w:jc w:val="center"/>
      </w:pPr>
      <w:r>
        <w:rPr>
          <w:i/>
          <w:color w:val="5A5A5A"/>
          <w:sz w:val="19"/>
        </w:rPr>
        <w:t>Figure 6. Error state — “Retry” on the project's existing destructive treatment, after the single shake has settled.</w:t>
      </w:r>
    </w:p>
    <w:p w14:paraId="53563960" w14:textId="77777777" w:rsidR="00745B5C" w:rsidRDefault="00000000">
      <w:pPr>
        <w:jc w:val="center"/>
      </w:pPr>
      <w:r>
        <w:rPr>
          <w:noProof/>
        </w:rPr>
        <w:drawing>
          <wp:inline distT="0" distB="0" distL="0" distR="0" wp14:anchorId="10423927" wp14:editId="57974151">
            <wp:extent cx="5486400" cy="1493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try.png"/>
                    <pic:cNvPicPr/>
                  </pic:nvPicPr>
                  <pic:blipFill>
                    <a:blip r:embed="rId12"/>
                    <a:stretch>
                      <a:fillRect/>
                    </a:stretch>
                  </pic:blipFill>
                  <pic:spPr>
                    <a:xfrm>
                      <a:off x="0" y="0"/>
                      <a:ext cx="5486400" cy="1493240"/>
                    </a:xfrm>
                    <a:prstGeom prst="rect">
                      <a:avLst/>
                    </a:prstGeom>
                  </pic:spPr>
                </pic:pic>
              </a:graphicData>
            </a:graphic>
          </wp:inline>
        </w:drawing>
      </w:r>
    </w:p>
    <w:p w14:paraId="2DE3F3BD" w14:textId="77777777" w:rsidR="00745B5C" w:rsidRDefault="00000000">
      <w:pPr>
        <w:spacing w:after="280"/>
        <w:jc w:val="center"/>
      </w:pPr>
      <w:r>
        <w:rPr>
          <w:i/>
          <w:color w:val="5A5A5A"/>
          <w:sz w:val="19"/>
        </w:rPr>
        <w:t>Figure 7. Retry in progress — clicking Retry from the error state reuses the same submit flow, crossfading back into “Sending…”.</w:t>
      </w:r>
    </w:p>
    <w:p w14:paraId="1D0A67AA" w14:textId="77777777" w:rsidR="00745B5C" w:rsidRDefault="00000000">
      <w:pPr>
        <w:jc w:val="center"/>
      </w:pPr>
      <w:r>
        <w:rPr>
          <w:noProof/>
        </w:rPr>
        <w:drawing>
          <wp:inline distT="0" distB="0" distL="0" distR="0" wp14:anchorId="60B1AA73" wp14:editId="1AE4D871">
            <wp:extent cx="5486400" cy="1493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isabled.png"/>
                    <pic:cNvPicPr/>
                  </pic:nvPicPr>
                  <pic:blipFill>
                    <a:blip r:embed="rId13"/>
                    <a:stretch>
                      <a:fillRect/>
                    </a:stretch>
                  </pic:blipFill>
                  <pic:spPr>
                    <a:xfrm>
                      <a:off x="0" y="0"/>
                      <a:ext cx="5486400" cy="1493240"/>
                    </a:xfrm>
                    <a:prstGeom prst="rect">
                      <a:avLst/>
                    </a:prstGeom>
                  </pic:spPr>
                </pic:pic>
              </a:graphicData>
            </a:graphic>
          </wp:inline>
        </w:drawing>
      </w:r>
    </w:p>
    <w:p w14:paraId="33379B9B" w14:textId="77777777" w:rsidR="00745B5C" w:rsidRDefault="00000000">
      <w:pPr>
        <w:spacing w:after="280"/>
        <w:jc w:val="center"/>
      </w:pPr>
      <w:r>
        <w:rPr>
          <w:i/>
          <w:color w:val="5A5A5A"/>
          <w:sz w:val="19"/>
        </w:rPr>
        <w:t>Figure 8. Disabled (bonus state) — native disabled attribute, dimmed via the shared Button component's default disabled styling.</w:t>
      </w:r>
    </w:p>
    <w:p w14:paraId="775961A5" w14:textId="77777777" w:rsidR="00745B5C" w:rsidRDefault="00000000">
      <w:pPr>
        <w:jc w:val="center"/>
      </w:pPr>
      <w:r>
        <w:rPr>
          <w:noProof/>
        </w:rPr>
        <w:lastRenderedPageBreak/>
        <w:drawing>
          <wp:inline distT="0" distB="0" distL="0" distR="0" wp14:anchorId="585038A6" wp14:editId="189A0ABB">
            <wp:extent cx="2743200" cy="59365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bile.png"/>
                    <pic:cNvPicPr/>
                  </pic:nvPicPr>
                  <pic:blipFill>
                    <a:blip r:embed="rId14"/>
                    <a:stretch>
                      <a:fillRect/>
                    </a:stretch>
                  </pic:blipFill>
                  <pic:spPr>
                    <a:xfrm>
                      <a:off x="0" y="0"/>
                      <a:ext cx="2743200" cy="5936566"/>
                    </a:xfrm>
                    <a:prstGeom prst="rect">
                      <a:avLst/>
                    </a:prstGeom>
                  </pic:spPr>
                </pic:pic>
              </a:graphicData>
            </a:graphic>
          </wp:inline>
        </w:drawing>
      </w:r>
    </w:p>
    <w:p w14:paraId="3B03FD10" w14:textId="77777777" w:rsidR="00745B5C" w:rsidRDefault="00000000">
      <w:pPr>
        <w:spacing w:after="280"/>
        <w:jc w:val="center"/>
      </w:pPr>
      <w:r>
        <w:rPr>
          <w:i/>
          <w:color w:val="5A5A5A"/>
          <w:sz w:val="19"/>
        </w:rPr>
        <w:t>Figure 9. Mobile responsive view (390px viewport) — demo section scrolled into view; layout adapts with no horizontal overflow.</w:t>
      </w:r>
    </w:p>
    <w:p w14:paraId="23102E0C" w14:textId="77777777" w:rsidR="00745B5C" w:rsidRDefault="00000000">
      <w:pPr>
        <w:pStyle w:val="Heading1"/>
      </w:pPr>
      <w:r>
        <w:t>14. Conclusion</w:t>
      </w:r>
    </w:p>
    <w:p w14:paraId="3EC35707" w14:textId="77777777" w:rsidR="00745B5C" w:rsidRDefault="00000000">
      <w:r>
        <w:t xml:space="preserve">AnimatedSendButton satisfies every required state (idle, hover/focus, loading, success, error) plus the disabled bonus state, using only the project's existing GSAP dependency and no new packages. The architecture keeps a plain React reducer as the single authority over state, with GSAP layered strictly on top as a reactive presentation concern — satisfying the brief's core constraint that animation must never drive state. Hover/focus is isolated to CSS on the outer button, which by construction cannot be blocked by or interfere with the GSAP-driven state transitions on the inner content, keeping the component resilient to rapid clicks, hover changes, and interrupted transitions. Two real inline-style-leak bugs were caught by automated verification rather than visual inspection alone, and both were fixed and re-verified before this document was produced. Type-checking, </w:t>
      </w:r>
      <w:r>
        <w:lastRenderedPageBreak/>
        <w:t>linting, and the production build are all clean, and the demo on /playground exercises the full lifecycle — including retry — without touching the real AI API, Generate's chat behavior, or any backend code.</w:t>
      </w:r>
    </w:p>
    <w:sectPr w:rsidR="00745B5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788134">
    <w:abstractNumId w:val="8"/>
  </w:num>
  <w:num w:numId="2" w16cid:durableId="170068083">
    <w:abstractNumId w:val="6"/>
  </w:num>
  <w:num w:numId="3" w16cid:durableId="1237085807">
    <w:abstractNumId w:val="5"/>
  </w:num>
  <w:num w:numId="4" w16cid:durableId="620191907">
    <w:abstractNumId w:val="4"/>
  </w:num>
  <w:num w:numId="5" w16cid:durableId="1684358905">
    <w:abstractNumId w:val="7"/>
  </w:num>
  <w:num w:numId="6" w16cid:durableId="1423337118">
    <w:abstractNumId w:val="3"/>
  </w:num>
  <w:num w:numId="7" w16cid:durableId="1450081889">
    <w:abstractNumId w:val="2"/>
  </w:num>
  <w:num w:numId="8" w16cid:durableId="2064399566">
    <w:abstractNumId w:val="1"/>
  </w:num>
  <w:num w:numId="9" w16cid:durableId="1298871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B5C"/>
    <w:rsid w:val="00A43547"/>
    <w:rsid w:val="00AA1D8D"/>
    <w:rsid w:val="00B47730"/>
    <w:rsid w:val="00CB0664"/>
    <w:rsid w:val="00E56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6B85F"/>
  <w14:defaultImageDpi w14:val="300"/>
  <w15:docId w15:val="{92C8C0B2-86D8-4112-B3AF-FD3A53D0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2801</Words>
  <Characters>15970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Moiz</cp:lastModifiedBy>
  <cp:revision>2</cp:revision>
  <dcterms:created xsi:type="dcterms:W3CDTF">2013-12-23T23:15:00Z</dcterms:created>
  <dcterms:modified xsi:type="dcterms:W3CDTF">2026-08-13T11:46:00Z</dcterms:modified>
  <cp:category/>
</cp:coreProperties>
</file>