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36"/>
          <w:szCs w:val="36"/>
        </w:rPr>
        <w:t xml:space="preserve">OPERATING AGREEMENT</w:t>
      </w:r>
    </w:p>
    <w:p>
      <w:pPr>
        <w:jc w:val="center"/>
      </w:pPr>
      <w:r>
        <w:rPr>
          <w:rFonts w:ascii="Arial" w:cs="Arial" w:eastAsia="Arial" w:hAnsi="Arial"/>
          <w:sz w:val="24"/>
          <w:szCs w:val="24"/>
        </w:rPr>
        <w:t xml:space="preserve">of</w:t>
      </w:r>
    </w:p>
    <w:p>
      <w:pPr>
        <w:jc w:val="center"/>
      </w:pPr>
      <w:r>
        <w:rPr>
          <w:rFonts w:ascii="Arial" w:cs="Arial" w:eastAsia="Arial" w:hAnsi="Arial"/>
          <w:b/>
          <w:bCs/>
          <w:sz w:val="32"/>
          <w:szCs w:val="32"/>
        </w:rPr>
        <w:t xml:space="preserve">STONE TECH, LLC</w:t>
      </w:r>
    </w:p>
    <w:p>
      <w:pPr>
        <w:jc w:val="center"/>
      </w:pPr>
      <w:r>
        <w:rPr>
          <w:rFonts w:ascii="Arial" w:cs="Arial" w:eastAsia="Arial" w:hAnsi="Arial"/>
          <w:i/>
          <w:iCs/>
          <w:color w:val="555555"/>
          <w:sz w:val="22"/>
          <w:szCs w:val="22"/>
        </w:rPr>
        <w:t xml:space="preserve">a Tennessee Single-Member Limited Liability Company</w:t>
      </w:r>
    </w:p>
    <w:p>
      <w:r>
        <w:t xml:space="preserve"/>
      </w:r>
    </w:p>
    <w:p>
      <w:pPr>
        <w:pBdr>
          <w:bottom w:val="single" w:color="2E5A88" w:sz="12" w:space="4"/>
        </w:pBdr>
      </w:pPr>
      <w:r>
        <w:t xml:space="preserve"/>
      </w:r>
    </w:p>
    <w:p>
      <w:r>
        <w:t xml:space="preserve"/>
      </w:r>
    </w:p>
    <w:p>
      <w:r>
        <w:rPr>
          <w:rFonts w:ascii="Arial" w:cs="Arial" w:eastAsia="Arial" w:hAnsi="Arial"/>
        </w:rPr>
        <w:t xml:space="preserve">This Operating Agreement (the “Agreement”) of Stone Tech, LLC (the “Company”), a Tennessee limited liability company, is entered into and made effective as of the date set forth on the signature page below by the sole member identified below (the “Member”).</w:t>
      </w:r>
    </w:p>
    <w:p>
      <w:r>
        <w:t xml:space="preserve"/>
      </w:r>
    </w:p>
    <w:p>
      <w:r>
        <w:rPr>
          <w:rFonts w:ascii="Arial" w:cs="Arial" w:eastAsia="Arial" w:hAnsi="Arial"/>
        </w:rPr>
        <w:t xml:space="preserve">The Member desires to set forth the terms governing the operation and management of the Company. The Member, intending to be legally bound, agrees as follows:</w:t>
      </w:r>
    </w:p>
    <w:p>
      <w:r>
        <w:t xml:space="preserve"/>
      </w:r>
    </w:p>
    <w:p>
      <w:pPr>
        <w:pStyle w:val="Heading1"/>
      </w:pPr>
      <w:r>
        <w:rPr>
          <w:rFonts w:ascii="Arial" w:cs="Arial" w:eastAsia="Arial" w:hAnsi="Arial"/>
          <w:b/>
          <w:bCs/>
          <w:sz w:val="28"/>
          <w:szCs w:val="28"/>
        </w:rPr>
        <w:t xml:space="preserve">Article I — Formation and Purpose</w:t>
      </w:r>
    </w:p>
    <w:p>
      <w:pPr>
        <w:pStyle w:val="Heading2"/>
      </w:pPr>
      <w:r>
        <w:rPr>
          <w:rFonts w:ascii="Arial" w:cs="Arial" w:eastAsia="Arial" w:hAnsi="Arial"/>
          <w:b/>
          <w:bCs/>
          <w:sz w:val="24"/>
          <w:szCs w:val="24"/>
        </w:rPr>
        <w:t xml:space="preserve">1.1 Formation</w:t>
      </w:r>
    </w:p>
    <w:p>
      <w:r>
        <w:rPr>
          <w:rFonts w:ascii="Arial" w:cs="Arial" w:eastAsia="Arial" w:hAnsi="Arial"/>
        </w:rPr>
        <w:t xml:space="preserve">The Company was formed as a Tennessee limited liability company by the filing of Articles of Organization with the Tennessee Secretary of State on the date stated therein, in accordance with the Tennessee Revised Limited Liability Company Act, Tenn. Code Ann. § 48-249-101 et seq. (the “Act”).</w:t>
      </w:r>
    </w:p>
    <w:p>
      <w:pPr>
        <w:pStyle w:val="Heading2"/>
      </w:pPr>
      <w:r>
        <w:rPr>
          <w:rFonts w:ascii="Arial" w:cs="Arial" w:eastAsia="Arial" w:hAnsi="Arial"/>
          <w:b/>
          <w:bCs/>
          <w:sz w:val="24"/>
          <w:szCs w:val="24"/>
        </w:rPr>
        <w:t xml:space="preserve">1.2 Name</w:t>
      </w:r>
    </w:p>
    <w:p>
      <w:r>
        <w:rPr>
          <w:rFonts w:ascii="Arial" w:cs="Arial" w:eastAsia="Arial" w:hAnsi="Arial"/>
        </w:rPr>
        <w:t xml:space="preserve">The name of the Company is Stone Tech, LLC. The Company may conduct business under one or more assumed names, registered as required by Tennessee law.</w:t>
      </w:r>
    </w:p>
    <w:p>
      <w:pPr>
        <w:pStyle w:val="Heading2"/>
      </w:pPr>
      <w:r>
        <w:rPr>
          <w:rFonts w:ascii="Arial" w:cs="Arial" w:eastAsia="Arial" w:hAnsi="Arial"/>
          <w:b/>
          <w:bCs/>
          <w:sz w:val="24"/>
          <w:szCs w:val="24"/>
        </w:rPr>
        <w:t xml:space="preserve">1.3 Principal Office</w:t>
      </w:r>
    </w:p>
    <w:p>
      <w:r>
        <w:rPr>
          <w:rFonts w:ascii="Arial" w:cs="Arial" w:eastAsia="Arial" w:hAnsi="Arial"/>
        </w:rPr>
        <w:t xml:space="preserve">The principal office of the Company is located at the address shown on the signature page, or such other location as the Member may designate from time to time.</w:t>
      </w:r>
    </w:p>
    <w:p>
      <w:pPr>
        <w:pStyle w:val="Heading2"/>
      </w:pPr>
      <w:r>
        <w:rPr>
          <w:rFonts w:ascii="Arial" w:cs="Arial" w:eastAsia="Arial" w:hAnsi="Arial"/>
          <w:b/>
          <w:bCs/>
          <w:sz w:val="24"/>
          <w:szCs w:val="24"/>
        </w:rPr>
        <w:t xml:space="preserve">1.4 Registered Agent and Office</w:t>
      </w:r>
    </w:p>
    <w:p>
      <w:r>
        <w:rPr>
          <w:rFonts w:ascii="Arial" w:cs="Arial" w:eastAsia="Arial" w:hAnsi="Arial"/>
        </w:rPr>
        <w:t xml:space="preserve">The name and address of the Company’s registered agent and registered office in Tennessee are as set forth in the Articles of Organization, as amended.</w:t>
      </w:r>
    </w:p>
    <w:p>
      <w:pPr>
        <w:pStyle w:val="Heading2"/>
      </w:pPr>
      <w:r>
        <w:rPr>
          <w:rFonts w:ascii="Arial" w:cs="Arial" w:eastAsia="Arial" w:hAnsi="Arial"/>
          <w:b/>
          <w:bCs/>
          <w:sz w:val="24"/>
          <w:szCs w:val="24"/>
        </w:rPr>
        <w:t xml:space="preserve">1.5 Purpose</w:t>
      </w:r>
    </w:p>
    <w:p>
      <w:r>
        <w:rPr>
          <w:rFonts w:ascii="Arial" w:cs="Arial" w:eastAsia="Arial" w:hAnsi="Arial"/>
        </w:rPr>
        <w:t xml:space="preserve">The Company is formed for the purpose of engaging in any lawful business or activity for which a limited liability company may be organized under the Act, including but not limited to: (a) the design, development, manufacture, marketing, sale, and licensing of computer software, firmware, hardware, electronic devices, and related technology products and services; (b) consulting, research, and engineering services; (c) the acquisition, holding, licensing, and exploitation of intellectual property; and (d) any other lawful activity reasonably related to the foregoing.</w:t>
      </w:r>
    </w:p>
    <w:p>
      <w:pPr>
        <w:pStyle w:val="Heading2"/>
      </w:pPr>
      <w:r>
        <w:rPr>
          <w:rFonts w:ascii="Arial" w:cs="Arial" w:eastAsia="Arial" w:hAnsi="Arial"/>
          <w:b/>
          <w:bCs/>
          <w:sz w:val="24"/>
          <w:szCs w:val="24"/>
        </w:rPr>
        <w:t xml:space="preserve">1.6 Term</w:t>
      </w:r>
    </w:p>
    <w:p>
      <w:r>
        <w:rPr>
          <w:rFonts w:ascii="Arial" w:cs="Arial" w:eastAsia="Arial" w:hAnsi="Arial"/>
        </w:rPr>
        <w:t xml:space="preserve">The Company commenced on the date its Articles of Organization were filed with the Tennessee Secretary of State and shall continue in perpetuity unless dissolved earlier as provided in this Agreement or under the Act.</w:t>
      </w:r>
    </w:p>
    <w:p>
      <w:r>
        <w:t xml:space="preserve"/>
      </w:r>
    </w:p>
    <w:p>
      <w:pPr>
        <w:pStyle w:val="Heading1"/>
      </w:pPr>
      <w:r>
        <w:rPr>
          <w:rFonts w:ascii="Arial" w:cs="Arial" w:eastAsia="Arial" w:hAnsi="Arial"/>
          <w:b/>
          <w:bCs/>
          <w:sz w:val="28"/>
          <w:szCs w:val="28"/>
        </w:rPr>
        <w:t xml:space="preserve">Article II — Membership</w:t>
      </w:r>
    </w:p>
    <w:p>
      <w:pPr>
        <w:pStyle w:val="Heading2"/>
      </w:pPr>
      <w:r>
        <w:rPr>
          <w:rFonts w:ascii="Arial" w:cs="Arial" w:eastAsia="Arial" w:hAnsi="Arial"/>
          <w:b/>
          <w:bCs/>
          <w:sz w:val="24"/>
          <w:szCs w:val="24"/>
        </w:rPr>
        <w:t xml:space="preserve">2.1 Sole Member</w:t>
      </w:r>
    </w:p>
    <w:p>
      <w:r>
        <w:rPr>
          <w:rFonts w:ascii="Arial" w:cs="Arial" w:eastAsia="Arial" w:hAnsi="Arial"/>
        </w:rPr>
        <w:t xml:space="preserve">The Company has one member (the “Member”), whose name, address, and capital contribution are set forth on the signature page. The Member owns 100% of the membership interest in the Company.</w:t>
      </w:r>
    </w:p>
    <w:p>
      <w:pPr>
        <w:pStyle w:val="Heading2"/>
      </w:pPr>
      <w:r>
        <w:rPr>
          <w:rFonts w:ascii="Arial" w:cs="Arial" w:eastAsia="Arial" w:hAnsi="Arial"/>
          <w:b/>
          <w:bCs/>
          <w:sz w:val="24"/>
          <w:szCs w:val="24"/>
        </w:rPr>
        <w:t xml:space="preserve">2.2 Admission of Additional Members</w:t>
      </w:r>
    </w:p>
    <w:p>
      <w:r>
        <w:rPr>
          <w:rFonts w:ascii="Arial" w:cs="Arial" w:eastAsia="Arial" w:hAnsi="Arial"/>
        </w:rPr>
        <w:t xml:space="preserve">Additional members may be admitted only with the written consent of the Member. Upon the admission of any additional member, this Agreement shall be amended or restated to reflect the conversion of the Company to a multi-member limited liability company.</w:t>
      </w:r>
    </w:p>
    <w:p>
      <w:pPr>
        <w:pStyle w:val="Heading2"/>
      </w:pPr>
      <w:r>
        <w:rPr>
          <w:rFonts w:ascii="Arial" w:cs="Arial" w:eastAsia="Arial" w:hAnsi="Arial"/>
          <w:b/>
          <w:bCs/>
          <w:sz w:val="24"/>
          <w:szCs w:val="24"/>
        </w:rPr>
        <w:t xml:space="preserve">2.3 No Personal Liability</w:t>
      </w:r>
    </w:p>
    <w:p>
      <w:r>
        <w:rPr>
          <w:rFonts w:ascii="Arial" w:cs="Arial" w:eastAsia="Arial" w:hAnsi="Arial"/>
        </w:rPr>
        <w:t xml:space="preserve">Consistent with the Act, the Member shall not be personally liable for the debts, obligations, or liabilities of the Company, whether arising in contract, tort, or otherwise, solely by reason of being a member of the Company.</w:t>
      </w:r>
    </w:p>
    <w:p>
      <w:r>
        <w:t xml:space="preserve"/>
      </w:r>
    </w:p>
    <w:p>
      <w:pPr>
        <w:pStyle w:val="Heading1"/>
      </w:pPr>
      <w:r>
        <w:rPr>
          <w:rFonts w:ascii="Arial" w:cs="Arial" w:eastAsia="Arial" w:hAnsi="Arial"/>
          <w:b/>
          <w:bCs/>
          <w:sz w:val="28"/>
          <w:szCs w:val="28"/>
        </w:rPr>
        <w:t xml:space="preserve">Article III — Capital Contributions and Distributions</w:t>
      </w:r>
    </w:p>
    <w:p>
      <w:pPr>
        <w:pStyle w:val="Heading2"/>
      </w:pPr>
      <w:r>
        <w:rPr>
          <w:rFonts w:ascii="Arial" w:cs="Arial" w:eastAsia="Arial" w:hAnsi="Arial"/>
          <w:b/>
          <w:bCs/>
          <w:sz w:val="24"/>
          <w:szCs w:val="24"/>
        </w:rPr>
        <w:t xml:space="preserve">3.1 Initial Capital Contribution</w:t>
      </w:r>
    </w:p>
    <w:p>
      <w:r>
        <w:rPr>
          <w:rFonts w:ascii="Arial" w:cs="Arial" w:eastAsia="Arial" w:hAnsi="Arial"/>
        </w:rPr>
        <w:t xml:space="preserve">The Member has contributed, or shall contribute, to the capital of the Company the cash and/or property described on the signature page (the “Initial Capital Contribution”).</w:t>
      </w:r>
    </w:p>
    <w:p>
      <w:pPr>
        <w:pStyle w:val="Heading2"/>
      </w:pPr>
      <w:r>
        <w:rPr>
          <w:rFonts w:ascii="Arial" w:cs="Arial" w:eastAsia="Arial" w:hAnsi="Arial"/>
          <w:b/>
          <w:bCs/>
          <w:sz w:val="24"/>
          <w:szCs w:val="24"/>
        </w:rPr>
        <w:t xml:space="preserve">3.2 Additional Contributions</w:t>
      </w:r>
    </w:p>
    <w:p>
      <w:r>
        <w:rPr>
          <w:rFonts w:ascii="Arial" w:cs="Arial" w:eastAsia="Arial" w:hAnsi="Arial"/>
        </w:rPr>
        <w:t xml:space="preserve">The Member is not required to make additional capital contributions but may do so at any time. Any additional capital contribution shall be credited to the Member’s capital account.</w:t>
      </w:r>
    </w:p>
    <w:p>
      <w:pPr>
        <w:pStyle w:val="Heading2"/>
      </w:pPr>
      <w:r>
        <w:rPr>
          <w:rFonts w:ascii="Arial" w:cs="Arial" w:eastAsia="Arial" w:hAnsi="Arial"/>
          <w:b/>
          <w:bCs/>
          <w:sz w:val="24"/>
          <w:szCs w:val="24"/>
        </w:rPr>
        <w:t xml:space="preserve">3.3 Capital Account</w:t>
      </w:r>
    </w:p>
    <w:p>
      <w:r>
        <w:rPr>
          <w:rFonts w:ascii="Arial" w:cs="Arial" w:eastAsia="Arial" w:hAnsi="Arial"/>
        </w:rPr>
        <w:t xml:space="preserve">A single capital account shall be maintained for the Member in accordance with applicable federal income tax accounting principles.</w:t>
      </w:r>
    </w:p>
    <w:p>
      <w:pPr>
        <w:pStyle w:val="Heading2"/>
      </w:pPr>
      <w:r>
        <w:rPr>
          <w:rFonts w:ascii="Arial" w:cs="Arial" w:eastAsia="Arial" w:hAnsi="Arial"/>
          <w:b/>
          <w:bCs/>
          <w:sz w:val="24"/>
          <w:szCs w:val="24"/>
        </w:rPr>
        <w:t xml:space="preserve">3.4 No Interest</w:t>
      </w:r>
    </w:p>
    <w:p>
      <w:r>
        <w:rPr>
          <w:rFonts w:ascii="Arial" w:cs="Arial" w:eastAsia="Arial" w:hAnsi="Arial"/>
        </w:rPr>
        <w:t xml:space="preserve">No interest shall accrue on, or be paid with respect to, any capital contributions or balance in the Member’s capital account.</w:t>
      </w:r>
    </w:p>
    <w:p>
      <w:pPr>
        <w:pStyle w:val="Heading2"/>
      </w:pPr>
      <w:r>
        <w:rPr>
          <w:rFonts w:ascii="Arial" w:cs="Arial" w:eastAsia="Arial" w:hAnsi="Arial"/>
          <w:b/>
          <w:bCs/>
          <w:sz w:val="24"/>
          <w:szCs w:val="24"/>
        </w:rPr>
        <w:t xml:space="preserve">3.5 Distributions</w:t>
      </w:r>
    </w:p>
    <w:p>
      <w:r>
        <w:rPr>
          <w:rFonts w:ascii="Arial" w:cs="Arial" w:eastAsia="Arial" w:hAnsi="Arial"/>
        </w:rPr>
        <w:t xml:space="preserve">Subject to applicable law and any reasonable reserves the Member determines are necessary for the operation of the Company, the Member may cause the Company to distribute available cash and other assets to the Member at such times and in such amounts as the Member determines. Because the Company has only one Member, all distributions shall be made solely to the Member.</w:t>
      </w:r>
    </w:p>
    <w:p>
      <w:pPr>
        <w:pStyle w:val="Heading2"/>
      </w:pPr>
      <w:r>
        <w:rPr>
          <w:rFonts w:ascii="Arial" w:cs="Arial" w:eastAsia="Arial" w:hAnsi="Arial"/>
          <w:b/>
          <w:bCs/>
          <w:sz w:val="24"/>
          <w:szCs w:val="24"/>
        </w:rPr>
        <w:t xml:space="preserve">3.6 Limitations on Distributions</w:t>
      </w:r>
    </w:p>
    <w:p>
      <w:r>
        <w:rPr>
          <w:rFonts w:ascii="Arial" w:cs="Arial" w:eastAsia="Arial" w:hAnsi="Arial"/>
        </w:rPr>
        <w:t xml:space="preserve">No distribution shall be made if, after giving effect to the distribution, the Company would be unable to pay its debts as they become due in the ordinary course of business, or the Company’s total assets would be less than the sum of its total liabilities.</w:t>
      </w:r>
    </w:p>
    <w:p>
      <w:r>
        <w:t xml:space="preserve"/>
      </w:r>
    </w:p>
    <w:p>
      <w:pPr>
        <w:pStyle w:val="Heading1"/>
      </w:pPr>
      <w:r>
        <w:rPr>
          <w:rFonts w:ascii="Arial" w:cs="Arial" w:eastAsia="Arial" w:hAnsi="Arial"/>
          <w:b/>
          <w:bCs/>
          <w:sz w:val="28"/>
          <w:szCs w:val="28"/>
        </w:rPr>
        <w:t xml:space="preserve">Article IV — Management</w:t>
      </w:r>
    </w:p>
    <w:p>
      <w:pPr>
        <w:pStyle w:val="Heading2"/>
      </w:pPr>
      <w:r>
        <w:rPr>
          <w:rFonts w:ascii="Arial" w:cs="Arial" w:eastAsia="Arial" w:hAnsi="Arial"/>
          <w:b/>
          <w:bCs/>
          <w:sz w:val="24"/>
          <w:szCs w:val="24"/>
        </w:rPr>
        <w:t xml:space="preserve">4.1 Member-Managed</w:t>
      </w:r>
    </w:p>
    <w:p>
      <w:r>
        <w:rPr>
          <w:rFonts w:ascii="Arial" w:cs="Arial" w:eastAsia="Arial" w:hAnsi="Arial"/>
        </w:rPr>
        <w:t xml:space="preserve">The Company is member-managed. The Member shall have full, exclusive, and complete authority and discretion in the management and control of the business and affairs of the Company, including all powers conferred by the Act.</w:t>
      </w:r>
    </w:p>
    <w:p>
      <w:pPr>
        <w:pStyle w:val="Heading2"/>
      </w:pPr>
      <w:r>
        <w:rPr>
          <w:rFonts w:ascii="Arial" w:cs="Arial" w:eastAsia="Arial" w:hAnsi="Arial"/>
          <w:b/>
          <w:bCs/>
          <w:sz w:val="24"/>
          <w:szCs w:val="24"/>
        </w:rPr>
        <w:t xml:space="preserve">4.2 Authority</w:t>
      </w:r>
    </w:p>
    <w:p>
      <w:r>
        <w:rPr>
          <w:rFonts w:ascii="Arial" w:cs="Arial" w:eastAsia="Arial" w:hAnsi="Arial"/>
        </w:rPr>
        <w:t xml:space="preserve">Without limiting the foregoing, the Member shall have authority to take any and all actions on behalf of the Company, including, without limitation, to:</w:t>
      </w:r>
    </w:p>
    <w:p>
      <w:pPr>
        <w:pStyle w:val="ListParagraph"/>
        <w:numPr>
          <w:ilvl w:val="0"/>
          <w:numId w:val="2"/>
        </w:numPr>
      </w:pPr>
      <w:r>
        <w:rPr>
          <w:rFonts w:ascii="Arial" w:cs="Arial" w:eastAsia="Arial" w:hAnsi="Arial"/>
        </w:rPr>
        <w:t xml:space="preserve">Enter into, execute, and deliver contracts, agreements, and other instruments;</w:t>
      </w:r>
    </w:p>
    <w:p>
      <w:pPr>
        <w:pStyle w:val="ListParagraph"/>
        <w:numPr>
          <w:ilvl w:val="0"/>
          <w:numId w:val="2"/>
        </w:numPr>
      </w:pPr>
      <w:r>
        <w:rPr>
          <w:rFonts w:ascii="Arial" w:cs="Arial" w:eastAsia="Arial" w:hAnsi="Arial"/>
        </w:rPr>
        <w:t xml:space="preserve">Acquire, hold, manage, lease, sell, transfer, license, or otherwise dispose of real and personal property;</w:t>
      </w:r>
    </w:p>
    <w:p>
      <w:pPr>
        <w:pStyle w:val="ListParagraph"/>
        <w:numPr>
          <w:ilvl w:val="0"/>
          <w:numId w:val="2"/>
        </w:numPr>
      </w:pPr>
      <w:r>
        <w:rPr>
          <w:rFonts w:ascii="Arial" w:cs="Arial" w:eastAsia="Arial" w:hAnsi="Arial"/>
        </w:rPr>
        <w:t xml:space="preserve">Acquire, develop, own, license, assign, enforce, and otherwise deal with intellectual property of all kinds;</w:t>
      </w:r>
    </w:p>
    <w:p>
      <w:pPr>
        <w:pStyle w:val="ListParagraph"/>
        <w:numPr>
          <w:ilvl w:val="0"/>
          <w:numId w:val="2"/>
        </w:numPr>
      </w:pPr>
      <w:r>
        <w:rPr>
          <w:rFonts w:ascii="Arial" w:cs="Arial" w:eastAsia="Arial" w:hAnsi="Arial"/>
        </w:rPr>
        <w:t xml:space="preserve">Open, maintain, and close bank, brokerage, and similar accounts in the name of the Company;</w:t>
      </w:r>
    </w:p>
    <w:p>
      <w:pPr>
        <w:pStyle w:val="ListParagraph"/>
        <w:numPr>
          <w:ilvl w:val="0"/>
          <w:numId w:val="2"/>
        </w:numPr>
      </w:pPr>
      <w:r>
        <w:rPr>
          <w:rFonts w:ascii="Arial" w:cs="Arial" w:eastAsia="Arial" w:hAnsi="Arial"/>
        </w:rPr>
        <w:t xml:space="preserve">Borrow funds, issue evidences of indebtedness, and grant security interests in Company assets;</w:t>
      </w:r>
    </w:p>
    <w:p>
      <w:pPr>
        <w:pStyle w:val="ListParagraph"/>
        <w:numPr>
          <w:ilvl w:val="0"/>
          <w:numId w:val="2"/>
        </w:numPr>
      </w:pPr>
      <w:r>
        <w:rPr>
          <w:rFonts w:ascii="Arial" w:cs="Arial" w:eastAsia="Arial" w:hAnsi="Arial"/>
        </w:rPr>
        <w:t xml:space="preserve">Hire, supervise, and terminate employees, contractors, consultants, and professional advisors;</w:t>
      </w:r>
    </w:p>
    <w:p>
      <w:pPr>
        <w:pStyle w:val="ListParagraph"/>
        <w:numPr>
          <w:ilvl w:val="0"/>
          <w:numId w:val="2"/>
        </w:numPr>
      </w:pPr>
      <w:r>
        <w:rPr>
          <w:rFonts w:ascii="Arial" w:cs="Arial" w:eastAsia="Arial" w:hAnsi="Arial"/>
        </w:rPr>
        <w:t xml:space="preserve">Prosecute, defend, settle, or compromise actions and claims by or against the Company;</w:t>
      </w:r>
    </w:p>
    <w:p>
      <w:pPr>
        <w:pStyle w:val="ListParagraph"/>
        <w:numPr>
          <w:ilvl w:val="0"/>
          <w:numId w:val="2"/>
        </w:numPr>
      </w:pPr>
      <w:r>
        <w:rPr>
          <w:rFonts w:ascii="Arial" w:cs="Arial" w:eastAsia="Arial" w:hAnsi="Arial"/>
        </w:rPr>
        <w:t xml:space="preserve">Make tax elections and execute and file all required tax returns; and</w:t>
      </w:r>
    </w:p>
    <w:p>
      <w:pPr>
        <w:pStyle w:val="ListParagraph"/>
        <w:numPr>
          <w:ilvl w:val="0"/>
          <w:numId w:val="2"/>
        </w:numPr>
      </w:pPr>
      <w:r>
        <w:rPr>
          <w:rFonts w:ascii="Arial" w:cs="Arial" w:eastAsia="Arial" w:hAnsi="Arial"/>
        </w:rPr>
        <w:t xml:space="preserve">Take any other action consistent with the purposes of the Company.</w:t>
      </w:r>
    </w:p>
    <w:p>
      <w:pPr>
        <w:pStyle w:val="Heading2"/>
      </w:pPr>
      <w:r>
        <w:rPr>
          <w:rFonts w:ascii="Arial" w:cs="Arial" w:eastAsia="Arial" w:hAnsi="Arial"/>
          <w:b/>
          <w:bCs/>
          <w:sz w:val="24"/>
          <w:szCs w:val="24"/>
        </w:rPr>
        <w:t xml:space="preserve">4.3 Officers</w:t>
      </w:r>
    </w:p>
    <w:p>
      <w:r>
        <w:rPr>
          <w:rFonts w:ascii="Arial" w:cs="Arial" w:eastAsia="Arial" w:hAnsi="Arial"/>
        </w:rPr>
        <w:t xml:space="preserve">The Member may, but is not required to, appoint officers (such as President, Chief Executive Officer, Treasurer, or Secretary) and delegate duties to them. Any such officer serves at the pleasure of the Member.</w:t>
      </w:r>
    </w:p>
    <w:p>
      <w:r>
        <w:t xml:space="preserve"/>
      </w:r>
    </w:p>
    <w:p>
      <w:pPr>
        <w:pStyle w:val="Heading1"/>
      </w:pPr>
      <w:r>
        <w:rPr>
          <w:rFonts w:ascii="Arial" w:cs="Arial" w:eastAsia="Arial" w:hAnsi="Arial"/>
          <w:b/>
          <w:bCs/>
          <w:sz w:val="28"/>
          <w:szCs w:val="28"/>
        </w:rPr>
        <w:t xml:space="preserve">Article V — Tax Treatment and Records</w:t>
      </w:r>
    </w:p>
    <w:p>
      <w:pPr>
        <w:pStyle w:val="Heading2"/>
      </w:pPr>
      <w:r>
        <w:rPr>
          <w:rFonts w:ascii="Arial" w:cs="Arial" w:eastAsia="Arial" w:hAnsi="Arial"/>
          <w:b/>
          <w:bCs/>
          <w:sz w:val="24"/>
          <w:szCs w:val="24"/>
        </w:rPr>
        <w:t xml:space="preserve">5.1 Federal Tax Treatment</w:t>
      </w:r>
    </w:p>
    <w:p>
      <w:r>
        <w:rPr>
          <w:rFonts w:ascii="Arial" w:cs="Arial" w:eastAsia="Arial" w:hAnsi="Arial"/>
        </w:rPr>
        <w:t xml:space="preserve">The Member intends that, for federal income tax purposes, the Company shall be treated as a disregarded entity, with all items of income, gain, loss, deduction, and credit reported on the Member’s individual federal income tax return. The Member may, at any time, elect to have the Company classified as a corporation (including making an S-corporation election) by filing the applicable IRS form(s).</w:t>
      </w:r>
    </w:p>
    <w:p>
      <w:pPr>
        <w:pStyle w:val="Heading2"/>
      </w:pPr>
      <w:r>
        <w:rPr>
          <w:rFonts w:ascii="Arial" w:cs="Arial" w:eastAsia="Arial" w:hAnsi="Arial"/>
          <w:b/>
          <w:bCs/>
          <w:sz w:val="24"/>
          <w:szCs w:val="24"/>
        </w:rPr>
        <w:t xml:space="preserve">5.2 State Tax Compliance</w:t>
      </w:r>
    </w:p>
    <w:p>
      <w:r>
        <w:rPr>
          <w:rFonts w:ascii="Arial" w:cs="Arial" w:eastAsia="Arial" w:hAnsi="Arial"/>
        </w:rPr>
        <w:t xml:space="preserve">The Member acknowledges that, notwithstanding federal disregarded-entity treatment, the Company is subject to Tennessee franchise and excise tax as a separate entity, and shall comply with all applicable state and local tax obligations, including registering with the Tennessee Department of Revenue.</w:t>
      </w:r>
    </w:p>
    <w:p>
      <w:pPr>
        <w:pStyle w:val="Heading2"/>
      </w:pPr>
      <w:r>
        <w:rPr>
          <w:rFonts w:ascii="Arial" w:cs="Arial" w:eastAsia="Arial" w:hAnsi="Arial"/>
          <w:b/>
          <w:bCs/>
          <w:sz w:val="24"/>
          <w:szCs w:val="24"/>
        </w:rPr>
        <w:t xml:space="preserve">5.3 Fiscal Year</w:t>
      </w:r>
    </w:p>
    <w:p>
      <w:r>
        <w:rPr>
          <w:rFonts w:ascii="Arial" w:cs="Arial" w:eastAsia="Arial" w:hAnsi="Arial"/>
        </w:rPr>
        <w:t xml:space="preserve">The fiscal year of the Company shall be the calendar year unless otherwise designated by the Member in compliance with applicable tax law.</w:t>
      </w:r>
    </w:p>
    <w:p>
      <w:pPr>
        <w:pStyle w:val="Heading2"/>
      </w:pPr>
      <w:r>
        <w:rPr>
          <w:rFonts w:ascii="Arial" w:cs="Arial" w:eastAsia="Arial" w:hAnsi="Arial"/>
          <w:b/>
          <w:bCs/>
          <w:sz w:val="24"/>
          <w:szCs w:val="24"/>
        </w:rPr>
        <w:t xml:space="preserve">5.4 Books and Records</w:t>
      </w:r>
    </w:p>
    <w:p>
      <w:r>
        <w:rPr>
          <w:rFonts w:ascii="Arial" w:cs="Arial" w:eastAsia="Arial" w:hAnsi="Arial"/>
        </w:rPr>
        <w:t xml:space="preserve">The Member shall cause complete and accurate books of account to be maintained, reflecting all transactions of the Company. The books shall be maintained at the principal office of the Company and shall be available for inspection by the Member at all times.</w:t>
      </w:r>
    </w:p>
    <w:p>
      <w:pPr>
        <w:pStyle w:val="Heading2"/>
      </w:pPr>
      <w:r>
        <w:rPr>
          <w:rFonts w:ascii="Arial" w:cs="Arial" w:eastAsia="Arial" w:hAnsi="Arial"/>
          <w:b/>
          <w:bCs/>
          <w:sz w:val="24"/>
          <w:szCs w:val="24"/>
        </w:rPr>
        <w:t xml:space="preserve">5.5 Separation of Funds</w:t>
      </w:r>
    </w:p>
    <w:p>
      <w:r>
        <w:rPr>
          <w:rFonts w:ascii="Arial" w:cs="Arial" w:eastAsia="Arial" w:hAnsi="Arial"/>
        </w:rPr>
        <w:t xml:space="preserve">The Member shall maintain Company funds in one or more bank or brokerage accounts in the Company’s name, separate from the Member’s personal funds. The Member shall not commingle Company funds with personal funds.</w:t>
      </w:r>
    </w:p>
    <w:p>
      <w:r>
        <w:t xml:space="preserve"/>
      </w:r>
    </w:p>
    <w:p>
      <w:pPr>
        <w:pStyle w:val="Heading1"/>
      </w:pPr>
      <w:r>
        <w:rPr>
          <w:rFonts w:ascii="Arial" w:cs="Arial" w:eastAsia="Arial" w:hAnsi="Arial"/>
          <w:b/>
          <w:bCs/>
          <w:sz w:val="28"/>
          <w:szCs w:val="28"/>
        </w:rPr>
        <w:t xml:space="preserve">Article VI — Intellectual Property</w:t>
      </w:r>
    </w:p>
    <w:p>
      <w:pPr>
        <w:pStyle w:val="Heading2"/>
      </w:pPr>
      <w:r>
        <w:rPr>
          <w:rFonts w:ascii="Arial" w:cs="Arial" w:eastAsia="Arial" w:hAnsi="Arial"/>
          <w:b/>
          <w:bCs/>
          <w:sz w:val="24"/>
          <w:szCs w:val="24"/>
        </w:rPr>
        <w:t xml:space="preserve">6.1 Company Ownership</w:t>
      </w:r>
    </w:p>
    <w:p>
      <w:r>
        <w:rPr>
          <w:rFonts w:ascii="Arial" w:cs="Arial" w:eastAsia="Arial" w:hAnsi="Arial"/>
        </w:rPr>
        <w:t xml:space="preserve">All intellectual property created, developed, conceived, reduced to practice, or acquired in connection with the business of the Company, including without limitation source code, designs, schematics, firmware, documentation, trade secrets, know-how, trademarks, copyrights, and patentable inventions (collectively, “Company IP”), shall be the sole and exclusive property of the Company.</w:t>
      </w:r>
    </w:p>
    <w:p>
      <w:pPr>
        <w:pStyle w:val="Heading2"/>
      </w:pPr>
      <w:r>
        <w:rPr>
          <w:rFonts w:ascii="Arial" w:cs="Arial" w:eastAsia="Arial" w:hAnsi="Arial"/>
          <w:b/>
          <w:bCs/>
          <w:sz w:val="24"/>
          <w:szCs w:val="24"/>
        </w:rPr>
        <w:t xml:space="preserve">6.2 Assignment of Pre-Existing Work</w:t>
      </w:r>
    </w:p>
    <w:p>
      <w:r>
        <w:rPr>
          <w:rFonts w:ascii="Arial" w:cs="Arial" w:eastAsia="Arial" w:hAnsi="Arial"/>
        </w:rPr>
        <w:t xml:space="preserve">Concurrently with the execution of this Agreement, the Member shall execute a separate written assignment transferring to the Company all right, title, and interest in any pre-existing intellectual property identified by the Member that is being contributed to the Company as part of, or in addition to, the Member’s capital contribution.</w:t>
      </w:r>
    </w:p>
    <w:p>
      <w:pPr>
        <w:pStyle w:val="Heading2"/>
      </w:pPr>
      <w:r>
        <w:rPr>
          <w:rFonts w:ascii="Arial" w:cs="Arial" w:eastAsia="Arial" w:hAnsi="Arial"/>
          <w:b/>
          <w:bCs/>
          <w:sz w:val="24"/>
          <w:szCs w:val="24"/>
        </w:rPr>
        <w:t xml:space="preserve">6.3 Work-for-Hire</w:t>
      </w:r>
    </w:p>
    <w:p>
      <w:r>
        <w:rPr>
          <w:rFonts w:ascii="Arial" w:cs="Arial" w:eastAsia="Arial" w:hAnsi="Arial"/>
        </w:rPr>
        <w:t xml:space="preserve">Any work product produced by employees, contractors, or consultants engaged by the Company shall be a “work made for hire” to the extent permitted by applicable law and shall otherwise be subject to a written assignment of intellectual property rights to the Company. The Member shall require execution of such written agreements as a condition of engagement.</w:t>
      </w:r>
    </w:p>
    <w:p>
      <w:r>
        <w:t xml:space="preserve"/>
      </w:r>
    </w:p>
    <w:p>
      <w:pPr>
        <w:pStyle w:val="Heading1"/>
      </w:pPr>
      <w:r>
        <w:rPr>
          <w:rFonts w:ascii="Arial" w:cs="Arial" w:eastAsia="Arial" w:hAnsi="Arial"/>
          <w:b/>
          <w:bCs/>
          <w:sz w:val="28"/>
          <w:szCs w:val="28"/>
        </w:rPr>
        <w:t xml:space="preserve">Article VII — Transfer of Interest; Continuity</w:t>
      </w:r>
    </w:p>
    <w:p>
      <w:pPr>
        <w:pStyle w:val="Heading2"/>
      </w:pPr>
      <w:r>
        <w:rPr>
          <w:rFonts w:ascii="Arial" w:cs="Arial" w:eastAsia="Arial" w:hAnsi="Arial"/>
          <w:b/>
          <w:bCs/>
          <w:sz w:val="24"/>
          <w:szCs w:val="24"/>
        </w:rPr>
        <w:t xml:space="preserve">7.1 Transfer of Interest</w:t>
      </w:r>
    </w:p>
    <w:p>
      <w:r>
        <w:rPr>
          <w:rFonts w:ascii="Arial" w:cs="Arial" w:eastAsia="Arial" w:hAnsi="Arial"/>
        </w:rPr>
        <w:t xml:space="preserve">The Member may freely assign, sell, or transfer all or part of the Member’s interest in the Company. Upon a transfer of 100% of the membership interest, the transferee shall be admitted as the sole member without further action.</w:t>
      </w:r>
    </w:p>
    <w:p>
      <w:pPr>
        <w:pStyle w:val="Heading2"/>
      </w:pPr>
      <w:r>
        <w:rPr>
          <w:rFonts w:ascii="Arial" w:cs="Arial" w:eastAsia="Arial" w:hAnsi="Arial"/>
          <w:b/>
          <w:bCs/>
          <w:sz w:val="24"/>
          <w:szCs w:val="24"/>
        </w:rPr>
        <w:t xml:space="preserve">7.2 Death or Incapacity of the Member</w:t>
      </w:r>
    </w:p>
    <w:p>
      <w:r>
        <w:rPr>
          <w:rFonts w:ascii="Arial" w:cs="Arial" w:eastAsia="Arial" w:hAnsi="Arial"/>
        </w:rPr>
        <w:t xml:space="preserve">If the Member dies or becomes incapacitated, the Member’s interest shall pass to the Member’s personal representative, designated successor, or heirs as determined under applicable law and any estate-planning documents executed by the Member. The Company shall not dissolve solely as a result of such event. The personal representative, successor, or heir shall be admitted as a member of the Company effective as of the date of such event, with all rights and obligations of the Member under this Agreement.</w:t>
      </w:r>
    </w:p>
    <w:p>
      <w:pPr>
        <w:pStyle w:val="Heading2"/>
      </w:pPr>
      <w:r>
        <w:rPr>
          <w:rFonts w:ascii="Arial" w:cs="Arial" w:eastAsia="Arial" w:hAnsi="Arial"/>
          <w:b/>
          <w:bCs/>
          <w:sz w:val="24"/>
          <w:szCs w:val="24"/>
        </w:rPr>
        <w:t xml:space="preserve">7.3 Designated Successor</w:t>
      </w:r>
    </w:p>
    <w:p>
      <w:r>
        <w:rPr>
          <w:rFonts w:ascii="Arial" w:cs="Arial" w:eastAsia="Arial" w:hAnsi="Arial"/>
        </w:rPr>
        <w:t xml:space="preserve">The Member may, by separate written designation delivered to the Company, name a designated successor to whom the membership interest shall pass upon the Member’s death or incapacity. Such designation may be revoked or modified by the Member at any time.</w:t>
      </w:r>
    </w:p>
    <w:p>
      <w:r>
        <w:t xml:space="preserve"/>
      </w:r>
    </w:p>
    <w:p>
      <w:pPr>
        <w:pStyle w:val="Heading1"/>
      </w:pPr>
      <w:r>
        <w:rPr>
          <w:rFonts w:ascii="Arial" w:cs="Arial" w:eastAsia="Arial" w:hAnsi="Arial"/>
          <w:b/>
          <w:bCs/>
          <w:sz w:val="28"/>
          <w:szCs w:val="28"/>
        </w:rPr>
        <w:t xml:space="preserve">Article VIII — Indemnification</w:t>
      </w:r>
    </w:p>
    <w:p>
      <w:pPr>
        <w:pStyle w:val="Heading2"/>
      </w:pPr>
      <w:r>
        <w:rPr>
          <w:rFonts w:ascii="Arial" w:cs="Arial" w:eastAsia="Arial" w:hAnsi="Arial"/>
          <w:b/>
          <w:bCs/>
          <w:sz w:val="24"/>
          <w:szCs w:val="24"/>
        </w:rPr>
        <w:t xml:space="preserve">8.1 Indemnification</w:t>
      </w:r>
    </w:p>
    <w:p>
      <w:r>
        <w:rPr>
          <w:rFonts w:ascii="Arial" w:cs="Arial" w:eastAsia="Arial" w:hAnsi="Arial"/>
        </w:rPr>
        <w:t xml:space="preserve">To the fullest extent permitted by the Act and other applicable law, the Company shall indemnify and hold harmless the Member, and any officer, manager, employee, or agent of the Company (each, a “Covered Person”), from and against any and all losses, claims, damages, liabilities, costs, and expenses (including reasonable attorneys’ fees) incurred by such Covered Person by reason of any act or omission performed or omitted in good faith on behalf of the Company and within the scope of authority conferred by this Agreement.</w:t>
      </w:r>
    </w:p>
    <w:p>
      <w:pPr>
        <w:pStyle w:val="Heading2"/>
      </w:pPr>
      <w:r>
        <w:rPr>
          <w:rFonts w:ascii="Arial" w:cs="Arial" w:eastAsia="Arial" w:hAnsi="Arial"/>
          <w:b/>
          <w:bCs/>
          <w:sz w:val="24"/>
          <w:szCs w:val="24"/>
        </w:rPr>
        <w:t xml:space="preserve">8.2 Exclusions</w:t>
      </w:r>
    </w:p>
    <w:p>
      <w:r>
        <w:rPr>
          <w:rFonts w:ascii="Arial" w:cs="Arial" w:eastAsia="Arial" w:hAnsi="Arial"/>
        </w:rPr>
        <w:t xml:space="preserve">Indemnification shall not apply to losses arising out of fraud, willful misconduct, or knowing violation of law by the Covered Person.</w:t>
      </w:r>
    </w:p>
    <w:p>
      <w:r>
        <w:t xml:space="preserve"/>
      </w:r>
    </w:p>
    <w:p>
      <w:pPr>
        <w:pStyle w:val="Heading1"/>
      </w:pPr>
      <w:r>
        <w:rPr>
          <w:rFonts w:ascii="Arial" w:cs="Arial" w:eastAsia="Arial" w:hAnsi="Arial"/>
          <w:b/>
          <w:bCs/>
          <w:sz w:val="28"/>
          <w:szCs w:val="28"/>
        </w:rPr>
        <w:t xml:space="preserve">Article IX — Dissolution</w:t>
      </w:r>
    </w:p>
    <w:p>
      <w:pPr>
        <w:pStyle w:val="Heading2"/>
      </w:pPr>
      <w:r>
        <w:rPr>
          <w:rFonts w:ascii="Arial" w:cs="Arial" w:eastAsia="Arial" w:hAnsi="Arial"/>
          <w:b/>
          <w:bCs/>
          <w:sz w:val="24"/>
          <w:szCs w:val="24"/>
        </w:rPr>
        <w:t xml:space="preserve">9.1 Events of Dissolution</w:t>
      </w:r>
    </w:p>
    <w:p>
      <w:r>
        <w:rPr>
          <w:rFonts w:ascii="Arial" w:cs="Arial" w:eastAsia="Arial" w:hAnsi="Arial"/>
        </w:rPr>
        <w:t xml:space="preserve">The Company shall be dissolved upon: (a) the written election of the Member; (b) entry of a decree of judicial dissolution; or (c) any other event causing dissolution under the Act that the Member elects not to remedy.</w:t>
      </w:r>
    </w:p>
    <w:p>
      <w:pPr>
        <w:pStyle w:val="Heading2"/>
      </w:pPr>
      <w:r>
        <w:rPr>
          <w:rFonts w:ascii="Arial" w:cs="Arial" w:eastAsia="Arial" w:hAnsi="Arial"/>
          <w:b/>
          <w:bCs/>
          <w:sz w:val="24"/>
          <w:szCs w:val="24"/>
        </w:rPr>
        <w:t xml:space="preserve">9.2 Winding Up</w:t>
      </w:r>
    </w:p>
    <w:p>
      <w:r>
        <w:rPr>
          <w:rFonts w:ascii="Arial" w:cs="Arial" w:eastAsia="Arial" w:hAnsi="Arial"/>
        </w:rPr>
        <w:t xml:space="preserve">Upon dissolution, the Member shall wind up the affairs of the Company. The Company’s assets shall be applied first to payment of the Company’s liabilities to creditors (including the Member, if a creditor), and the remainder shall be distributed to the Member. Articles of Dissolution and Termination shall be filed with the Tennessee Secretary of State as required by the Act.</w:t>
      </w:r>
    </w:p>
    <w:p>
      <w:r>
        <w:t xml:space="preserve"/>
      </w:r>
    </w:p>
    <w:p>
      <w:pPr>
        <w:pStyle w:val="Heading1"/>
      </w:pPr>
      <w:r>
        <w:rPr>
          <w:rFonts w:ascii="Arial" w:cs="Arial" w:eastAsia="Arial" w:hAnsi="Arial"/>
          <w:b/>
          <w:bCs/>
          <w:sz w:val="28"/>
          <w:szCs w:val="28"/>
        </w:rPr>
        <w:t xml:space="preserve">Article X — General Provisions</w:t>
      </w:r>
    </w:p>
    <w:p>
      <w:pPr>
        <w:pStyle w:val="Heading2"/>
      </w:pPr>
      <w:r>
        <w:rPr>
          <w:rFonts w:ascii="Arial" w:cs="Arial" w:eastAsia="Arial" w:hAnsi="Arial"/>
          <w:b/>
          <w:bCs/>
          <w:sz w:val="24"/>
          <w:szCs w:val="24"/>
        </w:rPr>
        <w:t xml:space="preserve">10.1 Amendment</w:t>
      </w:r>
    </w:p>
    <w:p>
      <w:r>
        <w:rPr>
          <w:rFonts w:ascii="Arial" w:cs="Arial" w:eastAsia="Arial" w:hAnsi="Arial"/>
        </w:rPr>
        <w:t xml:space="preserve">This Agreement may be amended only by a written instrument signed by the Member.</w:t>
      </w:r>
    </w:p>
    <w:p>
      <w:pPr>
        <w:pStyle w:val="Heading2"/>
      </w:pPr>
      <w:r>
        <w:rPr>
          <w:rFonts w:ascii="Arial" w:cs="Arial" w:eastAsia="Arial" w:hAnsi="Arial"/>
          <w:b/>
          <w:bCs/>
          <w:sz w:val="24"/>
          <w:szCs w:val="24"/>
        </w:rPr>
        <w:t xml:space="preserve">10.2 Governing Law</w:t>
      </w:r>
    </w:p>
    <w:p>
      <w:r>
        <w:rPr>
          <w:rFonts w:ascii="Arial" w:cs="Arial" w:eastAsia="Arial" w:hAnsi="Arial"/>
        </w:rPr>
        <w:t xml:space="preserve">This Agreement is governed by and shall be construed in accordance with the laws of the State of Tennessee, without regard to conflict-of-laws principles.</w:t>
      </w:r>
    </w:p>
    <w:p>
      <w:pPr>
        <w:pStyle w:val="Heading2"/>
      </w:pPr>
      <w:r>
        <w:rPr>
          <w:rFonts w:ascii="Arial" w:cs="Arial" w:eastAsia="Arial" w:hAnsi="Arial"/>
          <w:b/>
          <w:bCs/>
          <w:sz w:val="24"/>
          <w:szCs w:val="24"/>
        </w:rPr>
        <w:t xml:space="preserve">10.3 Severability</w:t>
      </w:r>
    </w:p>
    <w:p>
      <w:r>
        <w:rPr>
          <w:rFonts w:ascii="Arial" w:cs="Arial" w:eastAsia="Arial" w:hAnsi="Arial"/>
        </w:rPr>
        <w:t xml:space="preserve">If any provision of this Agreement is held invalid or unenforceable, the remaining provisions shall continue in full force and effect.</w:t>
      </w:r>
    </w:p>
    <w:p>
      <w:pPr>
        <w:pStyle w:val="Heading2"/>
      </w:pPr>
      <w:r>
        <w:rPr>
          <w:rFonts w:ascii="Arial" w:cs="Arial" w:eastAsia="Arial" w:hAnsi="Arial"/>
          <w:b/>
          <w:bCs/>
          <w:sz w:val="24"/>
          <w:szCs w:val="24"/>
        </w:rPr>
        <w:t xml:space="preserve">10.4 Entire Agreement</w:t>
      </w:r>
    </w:p>
    <w:p>
      <w:r>
        <w:rPr>
          <w:rFonts w:ascii="Arial" w:cs="Arial" w:eastAsia="Arial" w:hAnsi="Arial"/>
        </w:rPr>
        <w:t xml:space="preserve">This Agreement, together with the Articles of Organization, constitutes the entire agreement of the Member with respect to the subject matter hereof and supersedes any prior agreement or understanding.</w:t>
      </w:r>
    </w:p>
    <w:p>
      <w:pPr>
        <w:pStyle w:val="Heading2"/>
      </w:pPr>
      <w:r>
        <w:rPr>
          <w:rFonts w:ascii="Arial" w:cs="Arial" w:eastAsia="Arial" w:hAnsi="Arial"/>
          <w:b/>
          <w:bCs/>
          <w:sz w:val="24"/>
          <w:szCs w:val="24"/>
        </w:rPr>
        <w:t xml:space="preserve">10.5 Counterparts; Electronic Signatures</w:t>
      </w:r>
    </w:p>
    <w:p>
      <w:r>
        <w:rPr>
          <w:rFonts w:ascii="Arial" w:cs="Arial" w:eastAsia="Arial" w:hAnsi="Arial"/>
        </w:rPr>
        <w:t xml:space="preserve">This Agreement may be executed in counterparts and by electronic signature, each of which shall be deemed an original and all of which together shall constitute one instrument.</w:t>
      </w:r>
    </w:p>
    <w:p>
      <w:pPr>
        <w:pStyle w:val="Heading2"/>
      </w:pPr>
      <w:r>
        <w:rPr>
          <w:rFonts w:ascii="Arial" w:cs="Arial" w:eastAsia="Arial" w:hAnsi="Arial"/>
          <w:b/>
          <w:bCs/>
          <w:sz w:val="24"/>
          <w:szCs w:val="24"/>
        </w:rPr>
        <w:t xml:space="preserve">10.6 Headings</w:t>
      </w:r>
    </w:p>
    <w:p>
      <w:r>
        <w:rPr>
          <w:rFonts w:ascii="Arial" w:cs="Arial" w:eastAsia="Arial" w:hAnsi="Arial"/>
        </w:rPr>
        <w:t xml:space="preserve">Headings are for convenience only and shall not affect interpretation.</w:t>
      </w:r>
    </w:p>
    <w:p>
      <w:r>
        <w:br w:type="page"/>
      </w:r>
    </w:p>
    <w:p>
      <w:pPr>
        <w:pStyle w:val="Heading1"/>
      </w:pPr>
      <w:r>
        <w:rPr>
          <w:rFonts w:ascii="Arial" w:cs="Arial" w:eastAsia="Arial" w:hAnsi="Arial"/>
          <w:b/>
          <w:bCs/>
          <w:sz w:val="28"/>
          <w:szCs w:val="28"/>
        </w:rPr>
        <w:t xml:space="preserve">Signature Page</w:t>
      </w:r>
    </w:p>
    <w:p>
      <w:r>
        <w:rPr>
          <w:rFonts w:ascii="Arial" w:cs="Arial" w:eastAsia="Arial" w:hAnsi="Arial"/>
        </w:rPr>
        <w:t xml:space="preserve">IN WITNESS WHEREOF, the undersigned Member has executed this Operating Agreement as of the date set forth below.</w:t>
      </w:r>
    </w:p>
    <w:p>
      <w:r>
        <w:t xml:space="preserve"/>
      </w:r>
    </w:p>
    <w:p>
      <w:r>
        <w:t xml:space="preserve"/>
      </w:r>
    </w:p>
    <w:p>
      <w:r>
        <w:rPr>
          <w:rFonts w:ascii="Arial" w:cs="Arial" w:eastAsia="Arial" w:hAnsi="Arial"/>
          <w:b/>
          <w:bCs/>
        </w:rPr>
        <w:t xml:space="preserve">Effective Date: </w:t>
      </w:r>
      <w:r>
        <w:rPr>
          <w:rFonts w:ascii="Arial" w:cs="Arial" w:eastAsia="Arial" w:hAnsi="Arial"/>
        </w:rPr>
        <w:t xml:space="preserve">______________________________________________</w:t>
      </w:r>
    </w:p>
    <w:p>
      <w:r>
        <w:t xml:space="preserve"/>
      </w:r>
    </w:p>
    <w:p>
      <w:pPr>
        <w:rPr>
          <w:b/>
          <w:bCs/>
        </w:rPr>
      </w:pPr>
      <w:r>
        <w:rPr>
          <w:rFonts w:ascii="Arial" w:cs="Arial" w:eastAsia="Arial" w:hAnsi="Arial"/>
          <w:b/>
          <w:bCs/>
        </w:rPr>
        <w:t xml:space="preserve">MEMBER:</w:t>
      </w:r>
    </w:p>
    <w:p>
      <w:r>
        <w:t xml:space="preserve"/>
      </w:r>
    </w:p>
    <w:p>
      <w:r>
        <w:rPr>
          <w:rFonts w:ascii="Arial" w:cs="Arial" w:eastAsia="Arial" w:hAnsi="Arial"/>
        </w:rPr>
        <w:t xml:space="preserve">____________________________________     </w:t>
      </w:r>
      <w:r>
        <w:rPr>
          <w:rFonts w:ascii="Arial" w:cs="Arial" w:eastAsia="Arial" w:hAnsi="Arial"/>
          <w:b/>
          <w:bCs/>
        </w:rPr>
        <w:t xml:space="preserve">Signature</w:t>
      </w:r>
    </w:p>
    <w:p>
      <w:r>
        <w:t xml:space="preserve"/>
      </w:r>
    </w:p>
    <w:p>
      <w:r>
        <w:rPr>
          <w:rFonts w:ascii="Arial" w:cs="Arial" w:eastAsia="Arial" w:hAnsi="Arial"/>
          <w:b/>
          <w:bCs/>
        </w:rPr>
        <w:t xml:space="preserve">Printed Name: </w:t>
      </w:r>
      <w:r>
        <w:rPr>
          <w:rFonts w:ascii="Arial" w:cs="Arial" w:eastAsia="Arial" w:hAnsi="Arial"/>
        </w:rPr>
        <w:t xml:space="preserve">______________________________________________</w:t>
      </w:r>
    </w:p>
    <w:p>
      <w:r>
        <w:rPr>
          <w:rFonts w:ascii="Arial" w:cs="Arial" w:eastAsia="Arial" w:hAnsi="Arial"/>
          <w:b/>
          <w:bCs/>
        </w:rPr>
        <w:t xml:space="preserve">Address: </w:t>
      </w:r>
      <w:r>
        <w:rPr>
          <w:rFonts w:ascii="Arial" w:cs="Arial" w:eastAsia="Arial" w:hAnsi="Arial"/>
        </w:rPr>
        <w:t xml:space="preserve">______________________________________________</w:t>
      </w:r>
    </w:p>
    <w:p>
      <w:r>
        <w:rPr>
          <w:rFonts w:ascii="Arial" w:cs="Arial" w:eastAsia="Arial" w:hAnsi="Arial"/>
          <w:b/>
          <w:bCs/>
        </w:rPr>
        <w:t xml:space="preserve">City, State, Zip: </w:t>
      </w:r>
      <w:r>
        <w:rPr>
          <w:rFonts w:ascii="Arial" w:cs="Arial" w:eastAsia="Arial" w:hAnsi="Arial"/>
        </w:rPr>
        <w:t xml:space="preserve">______________________________________________</w:t>
      </w:r>
    </w:p>
    <w:p>
      <w:r>
        <w:t xml:space="preserve"/>
      </w:r>
    </w:p>
    <w:p>
      <w:r>
        <w:t xml:space="preserve"/>
      </w:r>
    </w:p>
    <w:p>
      <w:pPr>
        <w:pStyle w:val="Heading2"/>
      </w:pPr>
      <w:r>
        <w:rPr>
          <w:rFonts w:ascii="Arial" w:cs="Arial" w:eastAsia="Arial" w:hAnsi="Arial"/>
          <w:b/>
          <w:bCs/>
          <w:sz w:val="24"/>
          <w:szCs w:val="24"/>
        </w:rPr>
        <w:t xml:space="preserve">Schedule A — Member and Capital Contribution</w:t>
      </w:r>
    </w:p>
    <w:p>
      <w:r>
        <w:t xml:space="preserve"/>
      </w:r>
    </w:p>
    <w:p>
      <w:r>
        <w:rPr>
          <w:rFonts w:ascii="Arial" w:cs="Arial" w:eastAsia="Arial" w:hAnsi="Arial"/>
          <w:b/>
          <w:bCs/>
        </w:rPr>
        <w:t xml:space="preserve">Member Name: </w:t>
      </w:r>
      <w:r>
        <w:rPr>
          <w:rFonts w:ascii="Arial" w:cs="Arial" w:eastAsia="Arial" w:hAnsi="Arial"/>
        </w:rPr>
        <w:t xml:space="preserve">______________________________________________</w:t>
      </w:r>
    </w:p>
    <w:p>
      <w:r>
        <w:rPr>
          <w:rFonts w:ascii="Arial" w:cs="Arial" w:eastAsia="Arial" w:hAnsi="Arial"/>
          <w:b/>
          <w:bCs/>
        </w:rPr>
        <w:t xml:space="preserve">Member Address: </w:t>
      </w:r>
      <w:r>
        <w:rPr>
          <w:rFonts w:ascii="Arial" w:cs="Arial" w:eastAsia="Arial" w:hAnsi="Arial"/>
        </w:rPr>
        <w:t xml:space="preserve">______________________________________________</w:t>
      </w:r>
    </w:p>
    <w:p>
      <w:r>
        <w:rPr>
          <w:rFonts w:ascii="Arial" w:cs="Arial" w:eastAsia="Arial" w:hAnsi="Arial"/>
          <w:b/>
          <w:bCs/>
        </w:rPr>
        <w:t xml:space="preserve">Percentage Interest: </w:t>
      </w:r>
      <w:r>
        <w:rPr>
          <w:rFonts w:ascii="Arial" w:cs="Arial" w:eastAsia="Arial" w:hAnsi="Arial"/>
        </w:rPr>
        <w:t xml:space="preserve">______________________________________________</w:t>
      </w:r>
    </w:p>
    <w:p>
      <w:pPr>
        <w:rPr>
          <w:i/>
          <w:iCs/>
          <w:color w:val="777777"/>
        </w:rPr>
      </w:pPr>
      <w:r>
        <w:rPr>
          <w:rFonts w:ascii="Arial" w:cs="Arial" w:eastAsia="Arial" w:hAnsi="Arial"/>
          <w:i/>
          <w:iCs/>
          <w:color w:val="777777"/>
        </w:rPr>
        <w:t xml:space="preserve">(Default: 100%)</w:t>
      </w:r>
    </w:p>
    <w:p>
      <w:r>
        <w:t xml:space="preserve"/>
      </w:r>
    </w:p>
    <w:p>
      <w:pPr>
        <w:rPr>
          <w:b/>
          <w:bCs/>
        </w:rPr>
      </w:pPr>
      <w:r>
        <w:rPr>
          <w:rFonts w:ascii="Arial" w:cs="Arial" w:eastAsia="Arial" w:hAnsi="Arial"/>
          <w:b/>
          <w:bCs/>
        </w:rPr>
        <w:t xml:space="preserve">Initial Capital Contribution:</w:t>
      </w:r>
    </w:p>
    <w:p>
      <w:r>
        <w:rPr>
          <w:rFonts w:ascii="Arial" w:cs="Arial" w:eastAsia="Arial" w:hAnsi="Arial"/>
          <w:b/>
          <w:bCs/>
        </w:rPr>
        <w:t xml:space="preserve">Cash Amount ($): </w:t>
      </w:r>
      <w:r>
        <w:rPr>
          <w:rFonts w:ascii="Arial" w:cs="Arial" w:eastAsia="Arial" w:hAnsi="Arial"/>
        </w:rPr>
        <w:t xml:space="preserve">______________________________________________</w:t>
      </w:r>
    </w:p>
    <w:p>
      <w:r>
        <w:rPr>
          <w:rFonts w:ascii="Arial" w:cs="Arial" w:eastAsia="Arial" w:hAnsi="Arial"/>
        </w:rPr>
        <w:t xml:space="preserve">Property Contributed (description):</w:t>
      </w:r>
    </w:p>
    <w:p>
      <w:r>
        <w:rPr>
          <w:rFonts w:ascii="Arial" w:cs="Arial" w:eastAsia="Arial" w:hAnsi="Arial"/>
          <w:b/>
          <w:bCs/>
        </w:rPr>
        <w:t xml:space="preserve">: </w:t>
      </w:r>
      <w:r>
        <w:rPr>
          <w:rFonts w:ascii="Arial" w:cs="Arial" w:eastAsia="Arial" w:hAnsi="Arial"/>
        </w:rPr>
        <w:t xml:space="preserve">______________________________________________</w:t>
      </w:r>
    </w:p>
    <w:p>
      <w:r>
        <w:rPr>
          <w:rFonts w:ascii="Arial" w:cs="Arial" w:eastAsia="Arial" w:hAnsi="Arial"/>
          <w:b/>
          <w:bCs/>
        </w:rPr>
        <w:t xml:space="preserve">: </w:t>
      </w:r>
      <w:r>
        <w:rPr>
          <w:rFonts w:ascii="Arial" w:cs="Arial" w:eastAsia="Arial" w:hAnsi="Arial"/>
        </w:rPr>
        <w:t xml:space="preserve">______________________________________________</w:t>
      </w:r>
    </w:p>
    <w:p>
      <w:r>
        <w:rPr>
          <w:rFonts w:ascii="Arial" w:cs="Arial" w:eastAsia="Arial" w:hAnsi="Arial"/>
          <w:b/>
          <w:bCs/>
        </w:rPr>
        <w:t xml:space="preserve">: </w:t>
      </w:r>
      <w:r>
        <w:rPr>
          <w:rFonts w:ascii="Arial" w:cs="Arial" w:eastAsia="Arial" w:hAnsi="Arial"/>
        </w:rPr>
        <w:t xml:space="preserve">______________________________________________</w:t>
      </w:r>
    </w:p>
    <w:p>
      <w:r>
        <w:t xml:space="preserve"/>
      </w:r>
    </w:p>
    <w:p>
      <w:pPr>
        <w:pStyle w:val="Heading2"/>
      </w:pPr>
      <w:r>
        <w:rPr>
          <w:rFonts w:ascii="Arial" w:cs="Arial" w:eastAsia="Arial" w:hAnsi="Arial"/>
          <w:b/>
          <w:bCs/>
          <w:sz w:val="24"/>
          <w:szCs w:val="24"/>
        </w:rPr>
        <w:t xml:space="preserve">Schedule B — Designated Successor (Optional)</w:t>
      </w:r>
    </w:p>
    <w:p>
      <w:r>
        <w:rPr>
          <w:rFonts w:ascii="Arial" w:cs="Arial" w:eastAsia="Arial" w:hAnsi="Arial"/>
        </w:rPr>
        <w:t xml:space="preserve">In the event of the Member’s death or incapacity, the Member designates the following person to receive the membership interest in Stone Tech, LLC:</w:t>
      </w:r>
    </w:p>
    <w:p>
      <w:r>
        <w:t xml:space="preserve"/>
      </w:r>
    </w:p>
    <w:p>
      <w:r>
        <w:rPr>
          <w:rFonts w:ascii="Arial" w:cs="Arial" w:eastAsia="Arial" w:hAnsi="Arial"/>
          <w:b/>
          <w:bCs/>
        </w:rPr>
        <w:t xml:space="preserve">Designated Successor Name: </w:t>
      </w:r>
      <w:r>
        <w:rPr>
          <w:rFonts w:ascii="Arial" w:cs="Arial" w:eastAsia="Arial" w:hAnsi="Arial"/>
        </w:rPr>
        <w:t xml:space="preserve">______________________________________________</w:t>
      </w:r>
    </w:p>
    <w:p>
      <w:r>
        <w:rPr>
          <w:rFonts w:ascii="Arial" w:cs="Arial" w:eastAsia="Arial" w:hAnsi="Arial"/>
          <w:b/>
          <w:bCs/>
        </w:rPr>
        <w:t xml:space="preserve">Relationship: </w:t>
      </w:r>
      <w:r>
        <w:rPr>
          <w:rFonts w:ascii="Arial" w:cs="Arial" w:eastAsia="Arial" w:hAnsi="Arial"/>
        </w:rPr>
        <w:t xml:space="preserve">______________________________________________</w:t>
      </w:r>
    </w:p>
    <w:p>
      <w:r>
        <w:rPr>
          <w:rFonts w:ascii="Arial" w:cs="Arial" w:eastAsia="Arial" w:hAnsi="Arial"/>
          <w:b/>
          <w:bCs/>
        </w:rPr>
        <w:t xml:space="preserve">Address: </w:t>
      </w:r>
      <w:r>
        <w:rPr>
          <w:rFonts w:ascii="Arial" w:cs="Arial" w:eastAsia="Arial" w:hAnsi="Arial"/>
        </w:rPr>
        <w:t xml:space="preserve">______________________________________________</w:t>
      </w:r>
    </w:p>
    <w:p>
      <w:r>
        <w:t xml:space="preserve"/>
      </w:r>
    </w:p>
    <w:p>
      <w:pPr>
        <w:rPr>
          <w:i/>
          <w:iCs/>
        </w:rPr>
      </w:pPr>
      <w:r>
        <w:rPr>
          <w:rFonts w:ascii="Arial" w:cs="Arial" w:eastAsia="Arial" w:hAnsi="Arial"/>
          <w:i/>
          <w:iCs/>
        </w:rPr>
        <w:t xml:space="preserve">This designation supersedes any prior designation. The Member may revoke or amend this designation by signed written instrument delivered to the Company.</w:t>
      </w:r>
    </w:p>
    <w:p>
      <w:r>
        <w:t xml:space="preserve"/>
      </w:r>
    </w:p>
    <w:p>
      <w:pPr>
        <w:rPr>
          <w:i/>
          <w:iCs/>
          <w:color w:val="777777"/>
          <w:sz w:val="18"/>
          <w:szCs w:val="18"/>
        </w:rPr>
      </w:pPr>
      <w:r>
        <w:rPr>
          <w:rFonts w:ascii="Arial" w:cs="Arial" w:eastAsia="Arial" w:hAnsi="Arial"/>
          <w:i/>
          <w:iCs/>
          <w:color w:val="777777"/>
          <w:sz w:val="18"/>
          <w:szCs w:val="18"/>
        </w:rPr>
        <w:t xml:space="preserve">Disclaimer: This template is provided for informational purposes only and is not legal advice. Before signing, you should review it against your specific circumstances and consider consulting a Tennessee-licensed attorney.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Stone Tech, LLC — Operating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A5F"/>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5A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2026-05-23T00:01:42.262Z</dcterms:created>
  <dcterms:modified xsi:type="dcterms:W3CDTF">2026-05-23T00:01:42.262Z</dcterms:modified>
</cp:coreProperties>
</file>

<file path=docProps/custom.xml><?xml version="1.0" encoding="utf-8"?>
<Properties xmlns="http://schemas.openxmlformats.org/officeDocument/2006/custom-properties" xmlns:vt="http://schemas.openxmlformats.org/officeDocument/2006/docPropsVTypes"/>
</file>