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March</w:t>
      </w:r>
      <w:r>
        <w:t xml:space="preserve"> </w:t>
      </w:r>
      <w:r>
        <w:t xml:space="preserve">20,</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w:t>
      </w:r>
      <w:r>
        <w:rPr>
          <w:iCs/>
          <w:i/>
        </w:rPr>
        <w:t xml:space="preserve">Bromus inermis</w:t>
      </w:r>
      <w:r>
        <w:t xml:space="preserve">) play in the ecological relationship between wheat stem sawfly (</w:t>
      </w:r>
      <w:r>
        <w:rPr>
          <w:iCs/>
          <w:i/>
        </w:rPr>
        <w:t xml:space="preserve">Cephus cinctus</w:t>
      </w:r>
      <w:r>
        <w:t xml:space="preserve">) and wheat stem sawfly parasitoids (</w:t>
      </w:r>
      <w:r>
        <w:rPr>
          <w:iCs/>
          <w:i/>
        </w:rPr>
        <w:t xml:space="preserve">Bracon cephi</w:t>
      </w:r>
      <w:r>
        <w:t xml:space="preserve"> </w:t>
      </w:r>
      <w:r>
        <w:t xml:space="preserve">and</w:t>
      </w:r>
      <w:r>
        <w:t xml:space="preserve"> </w:t>
      </w:r>
      <w:r>
        <w:rPr>
          <w:iCs/>
          <w:i/>
        </w:rPr>
        <w:t xml:space="preserve">Bracon lissogaster</w:t>
      </w:r>
      <w:r>
        <w:t xml:space="preserve">)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literature-review"/>
    <w:p>
      <w:pPr>
        <w:pStyle w:val="Heading1"/>
      </w:pPr>
      <w:r>
        <w:t xml:space="preserve">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w:t>
      </w:r>
      <w:r>
        <w:t xml:space="preserve"> </w:t>
      </w:r>
      <w:r>
        <w:t xml:space="preserve">(</w:t>
      </w:r>
      <w:hyperlink w:anchor="ref-Ainslie1920">
        <w:r>
          <w:rPr>
            <w:rStyle w:val="Hyperlink"/>
          </w:rPr>
          <w:t xml:space="preserve">Ainslie 1920</w:t>
        </w:r>
      </w:hyperlink>
      <w:r>
        <w:t xml:space="preserve">)</w:t>
      </w:r>
      <w:r>
        <w:t xml:space="preserve">.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w:t>
      </w:r>
      <w:r>
        <w:t xml:space="preserve"> </w:t>
      </w:r>
      <w:r>
        <w:t xml:space="preserve">(</w:t>
      </w:r>
      <w:hyperlink w:anchor="ref-Ainslie1920">
        <w:r>
          <w:rPr>
            <w:rStyle w:val="Hyperlink"/>
          </w:rPr>
          <w:t xml:space="preserve">Ainslie 1920</w:t>
        </w:r>
      </w:hyperlink>
      <w:r>
        <w:t xml:space="preserve">)</w:t>
      </w:r>
      <w:r>
        <w:t xml:space="preserve">. As settlers began moving west and small grain cereal crop production increased on the landscape, the native grasses that WSS foraged upon became quite rare</w:t>
      </w:r>
      <w:r>
        <w:t xml:space="preserve"> </w:t>
      </w:r>
      <w:r>
        <w:t xml:space="preserve">(</w:t>
      </w:r>
      <w:hyperlink w:anchor="ref-Ainslie1929">
        <w:r>
          <w:rPr>
            <w:rStyle w:val="Hyperlink"/>
          </w:rPr>
          <w:t xml:space="preserve">Ainslie 1929</w:t>
        </w:r>
      </w:hyperlink>
      <w:r>
        <w:t xml:space="preserve">)</w:t>
      </w:r>
      <w:r>
        <w:t xml:space="preserve">. WSS was found damaging spring wheat for the first time in 1895 in Manitoba and Saskatchewan</w:t>
      </w:r>
      <w:r>
        <w:t xml:space="preserve"> </w:t>
      </w:r>
      <w:r>
        <w:t xml:space="preserve">(</w:t>
      </w:r>
      <w:hyperlink w:anchor="ref-Wallace1966">
        <w:r>
          <w:rPr>
            <w:rStyle w:val="Hyperlink"/>
          </w:rPr>
          <w:t xml:space="preserve">Wallace and McNeal 1966</w:t>
        </w:r>
      </w:hyperlink>
      <w:r>
        <w:t xml:space="preserve">)</w:t>
      </w:r>
      <w:r>
        <w:t xml:space="preserve">. With the diminishment of its natural hosts, WSS has adapted to infest the exotic non-cultivated and cultivated grasses now present</w:t>
      </w:r>
      <w:r>
        <w:t xml:space="preserve"> </w:t>
      </w:r>
      <w:r>
        <w:t xml:space="preserve">(</w:t>
      </w:r>
      <w:hyperlink w:anchor="ref-Criddle1923">
        <w:r>
          <w:rPr>
            <w:rStyle w:val="Hyperlink"/>
          </w:rPr>
          <w:t xml:space="preserve">Norman Criddle 1923</w:t>
        </w:r>
      </w:hyperlink>
      <w:r>
        <w:t xml:space="preserve">)</w:t>
      </w:r>
      <w:r>
        <w:t xml:space="preserve">. WSS infestation has been shown in many species native to Montana including western wheatgrass (Pascopyrun smithii), slender wheat grass (Elymus trachycaulus) and bluebunch wheatgrass, Pseudoroegneria spicata</w:t>
      </w:r>
      <w:r>
        <w:t xml:space="preserve"> </w:t>
      </w:r>
      <w:r>
        <w:t xml:space="preserve">(</w:t>
      </w:r>
      <w:hyperlink w:anchor="ref-Cockrell2021">
        <w:r>
          <w:rPr>
            <w:rStyle w:val="Hyperlink"/>
          </w:rPr>
          <w:t xml:space="preserve">Cockrell et al. 2021</w:t>
        </w:r>
      </w:hyperlink>
      <w:r>
        <w:t xml:space="preserve">)</w:t>
      </w:r>
      <w:r>
        <w:t xml:space="preserve">.</w:t>
      </w:r>
    </w:p>
    <w:p>
      <w:pPr>
        <w:pStyle w:val="BodyText"/>
      </w:pPr>
      <w:r>
        <w:t xml:space="preserve">Smooth brome (</w:t>
      </w:r>
      <w:r>
        <w:rPr>
          <w:iCs/>
          <w:i/>
        </w:rPr>
        <w:t xml:space="preserve">Bromus inermis</w:t>
      </w:r>
      <w:r>
        <w:t xml:space="preserve"> </w:t>
      </w:r>
      <w:r>
        <w:t xml:space="preserve">L.) is a Eurasian cool-season rhizomatous grass introduced to the United States in 1884 from Hungary and Russia for soil conservation and use as livestock feed</w:t>
      </w:r>
      <w:r>
        <w:t xml:space="preserve"> </w:t>
      </w:r>
      <w:r>
        <w:t xml:space="preserve">(</w:t>
      </w:r>
      <w:hyperlink w:anchor="ref-Salesman2011">
        <w:r>
          <w:rPr>
            <w:rStyle w:val="Hyperlink"/>
          </w:rPr>
          <w:t xml:space="preserve">Salesman and Jessica 2011</w:t>
        </w:r>
      </w:hyperlink>
      <w:r>
        <w:t xml:space="preserve">)</w:t>
      </w:r>
      <w:r>
        <w:t xml:space="preserve">. Throughout the early 19th and 20th century, it was used throughout much of the upper half of North America. It is a perennial grass, and more drought resistant than other exotic grasses</w:t>
      </w:r>
      <w:r>
        <w:t xml:space="preserve"> </w:t>
      </w:r>
      <w:r>
        <w:t xml:space="preserve">(</w:t>
      </w:r>
      <w:hyperlink w:anchor="ref-Mapfumo2002">
        <w:r>
          <w:rPr>
            <w:rStyle w:val="Hyperlink"/>
          </w:rPr>
          <w:t xml:space="preserve">Mapfumo et al. 2002</w:t>
        </w:r>
      </w:hyperlink>
      <w:r>
        <w:t xml:space="preserve">)</w:t>
      </w:r>
      <w:r>
        <w:t xml:space="preserve">.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w:t>
      </w:r>
      <w:r>
        <w:t xml:space="preserve"> </w:t>
      </w:r>
      <w:r>
        <w:t xml:space="preserve">(</w:t>
      </w:r>
      <w:hyperlink w:anchor="ref-Farstad1945">
        <w:r>
          <w:rPr>
            <w:rStyle w:val="Hyperlink"/>
          </w:rPr>
          <w:t xml:space="preserve">Farstad and Jacobson 1945</w:t>
        </w:r>
      </w:hyperlink>
      <w:r>
        <w:t xml:space="preserve">)</w:t>
      </w:r>
      <w:r>
        <w:t xml:space="preserve">. However, due to its propensity to form monocultures and outcompete many native grasses, smooth brome was labeled by many as invasive</w:t>
      </w:r>
      <w:r>
        <w:t xml:space="preserve"> </w:t>
      </w:r>
      <w:r>
        <w:t xml:space="preserve">(</w:t>
      </w:r>
      <w:hyperlink w:anchor="ref-Carlson1985">
        <w:r>
          <w:rPr>
            <w:rStyle w:val="Hyperlink"/>
          </w:rPr>
          <w:t xml:space="preserve">I. T. Carlson and Newell 1985</w:t>
        </w:r>
      </w:hyperlink>
      <w:r>
        <w:t xml:space="preserve">;</w:t>
      </w:r>
      <w:r>
        <w:t xml:space="preserve"> </w:t>
      </w:r>
      <w:hyperlink w:anchor="ref-Willson2000">
        <w:r>
          <w:rPr>
            <w:rStyle w:val="Hyperlink"/>
          </w:rPr>
          <w:t xml:space="preserve">Willson and Stubbendieck 2000</w:t>
        </w:r>
      </w:hyperlink>
      <w:r>
        <w:t xml:space="preserve">;</w:t>
      </w:r>
      <w:r>
        <w:t xml:space="preserve"> </w:t>
      </w:r>
      <w:hyperlink w:anchor="ref-Dillemuth2008">
        <w:r>
          <w:rPr>
            <w:rStyle w:val="Hyperlink"/>
          </w:rPr>
          <w:t xml:space="preserve">Dillemuth, Rietschier, and Cronin 2008</w:t>
        </w:r>
      </w:hyperlink>
      <w:r>
        <w:t xml:space="preserve">)</w:t>
      </w:r>
      <w:r>
        <w:t xml:space="preserve">. Smooth brome populations play a considerable role in altering native herbivore population dynamics and movement on the prairies of North America</w:t>
      </w:r>
      <w:r>
        <w:t xml:space="preserve"> </w:t>
      </w:r>
      <w:r>
        <w:t xml:space="preserve">(</w:t>
      </w:r>
      <w:hyperlink w:anchor="ref-Dillemuth2008">
        <w:r>
          <w:rPr>
            <w:rStyle w:val="Hyperlink"/>
          </w:rPr>
          <w:t xml:space="preserve">Dillemuth, Rietschier, and Cronin 2008</w:t>
        </w:r>
      </w:hyperlink>
      <w:r>
        <w:t xml:space="preserve">)</w:t>
      </w:r>
      <w:r>
        <w:t xml:space="preserve">.</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w:t>
      </w:r>
      <w:r>
        <w:t xml:space="preserve"> </w:t>
      </w:r>
      <w:r>
        <w:t xml:space="preserve">(</w:t>
      </w:r>
      <w:hyperlink w:anchor="ref-Criddle1923">
        <w:r>
          <w:rPr>
            <w:rStyle w:val="Hyperlink"/>
          </w:rPr>
          <w:t xml:space="preserve">Norman Criddle 1923</w:t>
        </w:r>
      </w:hyperlink>
      <w:r>
        <w:t xml:space="preserve">)</w:t>
      </w:r>
      <w:r>
        <w:t xml:space="preserve">. They can be found on stems with their heads downward and legs aligned with their body, encircling the stem</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are univoltine, having only one generation per year. Males are haploid (9 chromosomes), while females are diploid – females who do not find a mate will produce male offspring, while those who do produce female progeny</w:t>
      </w:r>
      <w:r>
        <w:t xml:space="preserve"> </w:t>
      </w:r>
      <w:r>
        <w:t xml:space="preserve">(</w:t>
      </w:r>
      <w:hyperlink w:anchor="ref-Holmes1978">
        <w:r>
          <w:rPr>
            <w:rStyle w:val="Hyperlink"/>
          </w:rPr>
          <w:t xml:space="preserve">Holmes 1978</w:t>
        </w:r>
      </w:hyperlink>
      <w:r>
        <w:t xml:space="preserve">)</w:t>
      </w:r>
      <w:r>
        <w:t xml:space="preserve">. Fully mature adults hatch in the spring once it has sufficiently warmed and the moisture levels in the soil reach threshold levels</w:t>
      </w:r>
      <w:r>
        <w:t xml:space="preserve"> </w:t>
      </w:r>
      <w:r>
        <w:t xml:space="preserve">(</w:t>
      </w:r>
      <w:hyperlink w:anchor="ref-Holmes1978">
        <w:r>
          <w:rPr>
            <w:rStyle w:val="Hyperlink"/>
          </w:rPr>
          <w:t xml:space="preserve">Holmes 1978</w:t>
        </w:r>
      </w:hyperlink>
      <w:r>
        <w:t xml:space="preserve">;</w:t>
      </w:r>
      <w:r>
        <w:t xml:space="preserve"> </w:t>
      </w:r>
      <w:hyperlink w:anchor="ref-mendoza2006">
        <w:r>
          <w:rPr>
            <w:rStyle w:val="Hyperlink"/>
          </w:rPr>
          <w:t xml:space="preserve">Perez-Mendoza and Weaver 2006</w:t>
        </w:r>
      </w:hyperlink>
      <w:r>
        <w:t xml:space="preserve">)</w:t>
      </w:r>
      <w:r>
        <w:t xml:space="preserve">. In Montana, this period begins in mid- to late-May and ends early in July</w:t>
      </w:r>
      <w:r>
        <w:t xml:space="preserve"> </w:t>
      </w:r>
      <w:r>
        <w:t xml:space="preserve">(</w:t>
      </w:r>
      <w:hyperlink w:anchor="ref-Morrill1996">
        <w:r>
          <w:rPr>
            <w:rStyle w:val="Hyperlink"/>
          </w:rPr>
          <w:t xml:space="preserve">W. L. Morrill and Kushnak 1996</w:t>
        </w:r>
      </w:hyperlink>
      <w:r>
        <w:t xml:space="preserve">;</w:t>
      </w:r>
      <w:r>
        <w:t xml:space="preserve"> </w:t>
      </w:r>
      <w:hyperlink w:anchor="ref-Weaver2005">
        <w:r>
          <w:rPr>
            <w:rStyle w:val="Hyperlink"/>
          </w:rPr>
          <w:t xml:space="preserve">David K. Weaver et al. 2005</w:t>
        </w:r>
      </w:hyperlink>
      <w:r>
        <w:t xml:space="preserve">)</w:t>
      </w:r>
      <w:r>
        <w:t xml:space="preserve">. Their lifespan usually lasts around five to eight days, emerging from May until June. Males emerge before the females, ensuring that many of the early females to hatch will find a mate and deposit eggs that will be female</w:t>
      </w:r>
      <w:r>
        <w:t xml:space="preserve"> </w:t>
      </w:r>
      <w:r>
        <w:t xml:space="preserve">(</w:t>
      </w:r>
      <w:hyperlink w:anchor="ref-Mackay2011">
        <w:r>
          <w:rPr>
            <w:rStyle w:val="Hyperlink"/>
          </w:rPr>
          <w:t xml:space="preserve">Mackay 2011</w:t>
        </w:r>
      </w:hyperlink>
      <w:r>
        <w:t xml:space="preserve">)</w:t>
      </w:r>
      <w:r>
        <w:t xml:space="preserve">. Copulation lasts less than one minute with the male holding the back of the female with their abdomen curved down under the female ovipositor. Fertilized females lay eggs several hours after copulation</w:t>
      </w:r>
      <w:r>
        <w:t xml:space="preserve"> </w:t>
      </w:r>
      <w:r>
        <w:t xml:space="preserve">(</w:t>
      </w:r>
      <w:hyperlink w:anchor="ref-Holmes1978">
        <w:r>
          <w:rPr>
            <w:rStyle w:val="Hyperlink"/>
          </w:rPr>
          <w:t xml:space="preserve">Holmes 1978</w:t>
        </w:r>
      </w:hyperlink>
      <w:r>
        <w:t xml:space="preserve">)</w:t>
      </w:r>
      <w:r>
        <w:t xml:space="preserve">.</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w:t>
      </w:r>
      <w:r>
        <w:t xml:space="preserve"> </w:t>
      </w:r>
      <w:r>
        <w:t xml:space="preserve">(</w:t>
      </w:r>
      <w:hyperlink w:anchor="ref-Beres2011">
        <w:r>
          <w:rPr>
            <w:rStyle w:val="Hyperlink"/>
          </w:rPr>
          <w:t xml:space="preserve">Beres et al. 2011</w:t>
        </w:r>
      </w:hyperlink>
      <w:r>
        <w:t xml:space="preserve">)</w:t>
      </w:r>
      <w:r>
        <w:t xml:space="preserve">. As the stem begins to senesce in the fall, the larvae travel to the base of the stem and makes a V-shaped groove</w:t>
      </w:r>
      <w:r>
        <w:t xml:space="preserve"> </w:t>
      </w:r>
      <w:r>
        <w:t xml:space="preserve">(</w:t>
      </w:r>
      <w:hyperlink w:anchor="ref-Criddle1923">
        <w:r>
          <w:rPr>
            <w:rStyle w:val="Hyperlink"/>
          </w:rPr>
          <w:t xml:space="preserve">Norman Criddle 1923</w:t>
        </w:r>
      </w:hyperlink>
      <w:r>
        <w:t xml:space="preserve">)</w:t>
      </w:r>
      <w:r>
        <w:t xml:space="preserve"> </w:t>
      </w:r>
      <w:r>
        <w:t xml:space="preserve">above a constructed protective hibernaculum where they will overwinter</w:t>
      </w:r>
      <w:r>
        <w:t xml:space="preserve"> </w:t>
      </w:r>
      <w:r>
        <w:t xml:space="preserve">(</w:t>
      </w:r>
      <w:hyperlink w:anchor="ref-Holmes1960">
        <w:r>
          <w:rPr>
            <w:rStyle w:val="Hyperlink"/>
          </w:rPr>
          <w:t xml:space="preserve">Holmes and Peterson 1960</w:t>
        </w:r>
      </w:hyperlink>
      <w:r>
        <w:t xml:space="preserve">)</w:t>
      </w:r>
      <w:r>
        <w:t xml:space="preserve">. As a result of this deep groove, the stem weakens and topples easily. The resulting lodged stems are not only challenging for growers to harvest but also exhibit decreased kernel yield</w:t>
      </w:r>
      <w:r>
        <w:t xml:space="preserve"> </w:t>
      </w:r>
      <w:r>
        <w:t xml:space="preserve">(</w:t>
      </w:r>
      <w:hyperlink w:anchor="ref-Beres2011">
        <w:r>
          <w:rPr>
            <w:rStyle w:val="Hyperlink"/>
          </w:rPr>
          <w:t xml:space="preserve">Beres et al. 2011</w:t>
        </w:r>
      </w:hyperlink>
      <w:r>
        <w:t xml:space="preserve">)</w:t>
      </w:r>
      <w:r>
        <w:t xml:space="preserve">.</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w:t>
      </w:r>
      <w:r>
        <w:t xml:space="preserve"> </w:t>
      </w:r>
      <w:r>
        <w:t xml:space="preserve">(</w:t>
      </w:r>
      <w:hyperlink w:anchor="ref-Ainslie1920">
        <w:r>
          <w:rPr>
            <w:rStyle w:val="Hyperlink"/>
          </w:rPr>
          <w:t xml:space="preserve">Ainslie 1920</w:t>
        </w:r>
      </w:hyperlink>
      <w:r>
        <w:t xml:space="preserve">)</w:t>
      </w:r>
      <w:r>
        <w:t xml:space="preserve">. After oviposition, the egg lies freely within the lumen of the host stem or in a hollow created by the female WSS ovipositor</w:t>
      </w:r>
      <w:r>
        <w:t xml:space="preserve"> </w:t>
      </w:r>
      <w:r>
        <w:t xml:space="preserve">(</w:t>
      </w:r>
      <w:hyperlink w:anchor="ref-Fulbright2017">
        <w:r>
          <w:rPr>
            <w:rStyle w:val="Hyperlink"/>
          </w:rPr>
          <w:t xml:space="preserve">Fulbright et al. 2017</w:t>
        </w:r>
      </w:hyperlink>
      <w:r>
        <w:t xml:space="preserve">)</w:t>
      </w:r>
      <w:r>
        <w:t xml:space="preserve">.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w:t>
      </w:r>
      <w:r>
        <w:t xml:space="preserve"> </w:t>
      </w:r>
      <w:r>
        <w:t xml:space="preserve">(</w:t>
      </w:r>
      <w:hyperlink w:anchor="ref-Ainslie1920">
        <w:r>
          <w:rPr>
            <w:rStyle w:val="Hyperlink"/>
          </w:rPr>
          <w:t xml:space="preserve">Ainslie 1920</w:t>
        </w:r>
      </w:hyperlink>
      <w:r>
        <w:t xml:space="preserve">)</w:t>
      </w:r>
      <w:r>
        <w:t xml:space="preserve">.</w:t>
      </w:r>
    </w:p>
    <w:bookmarkEnd w:id="31"/>
    <w:bookmarkStart w:id="32" w:name="larvae"/>
    <w:p>
      <w:pPr>
        <w:pStyle w:val="Heading3"/>
      </w:pPr>
      <w:r>
        <w:t xml:space="preserve">Larvae</w:t>
      </w:r>
    </w:p>
    <w:p>
      <w:pPr>
        <w:pStyle w:val="FirstParagraph"/>
      </w:pPr>
      <w:r>
        <w:t xml:space="preserve">After hatching and prior to feeding, the larvae are transparent and colorless</w:t>
      </w:r>
      <w:r>
        <w:t xml:space="preserve"> </w:t>
      </w:r>
      <w:r>
        <w:t xml:space="preserve">(</w:t>
      </w:r>
      <w:hyperlink w:anchor="ref-Ainslie1920">
        <w:r>
          <w:rPr>
            <w:rStyle w:val="Hyperlink"/>
          </w:rPr>
          <w:t xml:space="preserve">Ainslie 1920</w:t>
        </w:r>
      </w:hyperlink>
      <w:r>
        <w:t xml:space="preserve">;</w:t>
      </w:r>
      <w:r>
        <w:t xml:space="preserve"> </w:t>
      </w:r>
      <w:hyperlink w:anchor="ref-Criddle1923">
        <w:r>
          <w:rPr>
            <w:rStyle w:val="Hyperlink"/>
          </w:rPr>
          <w:t xml:space="preserve">Norman Criddle 1923</w:t>
        </w:r>
      </w:hyperlink>
      <w:r>
        <w:t xml:space="preserve">)</w:t>
      </w:r>
      <w:r>
        <w:t xml:space="preserve">. WSS larvae are distinguishable from other larvae feeding in wheat and grasses by their highly sclerotized head capsule and large body size</w:t>
      </w:r>
      <w:r>
        <w:t xml:space="preserve"> </w:t>
      </w:r>
      <w:r>
        <w:t xml:space="preserve">(</w:t>
      </w:r>
      <w:hyperlink w:anchor="ref-Nelson1953">
        <w:r>
          <w:rPr>
            <w:rStyle w:val="Hyperlink"/>
          </w:rPr>
          <w:t xml:space="preserve">Nelson and Farstad 1953</w:t>
        </w:r>
      </w:hyperlink>
      <w:r>
        <w:t xml:space="preserve">)</w:t>
      </w:r>
      <w:r>
        <w:t xml:space="preserve">. As the larvae chew their way through the parenchymous and vascular tissues of the host stem, the larvae begin to develop a yellow-green color. As the larvae progress through the stem, they excrete frass; the digested plant tissue as well as metabolic breakdown products from the WSS</w:t>
      </w:r>
      <w:r>
        <w:t xml:space="preserve"> </w:t>
      </w:r>
      <w:r>
        <w:t xml:space="preserve">(</w:t>
      </w:r>
      <w:hyperlink w:anchor="ref-Beres2011">
        <w:r>
          <w:rPr>
            <w:rStyle w:val="Hyperlink"/>
          </w:rPr>
          <w:t xml:space="preserve">Beres et al. 2011</w:t>
        </w:r>
      </w:hyperlink>
      <w:r>
        <w:t xml:space="preserve">)</w:t>
      </w:r>
      <w:r>
        <w:t xml:space="preserve">. If multiple eggs are laid within the same stem, the largest (usually the first egg laid and hatched) will typically remain within a few weeks due to the larvae cannibalizing one another</w:t>
      </w:r>
      <w:r>
        <w:t xml:space="preserve"> </w:t>
      </w:r>
      <w:r>
        <w:t xml:space="preserve">(</w:t>
      </w:r>
      <w:hyperlink w:anchor="ref-Criddle1923">
        <w:r>
          <w:rPr>
            <w:rStyle w:val="Hyperlink"/>
          </w:rPr>
          <w:t xml:space="preserve">Norman Criddle 1923</w:t>
        </w:r>
      </w:hyperlink>
      <w:r>
        <w:t xml:space="preserve">;</w:t>
      </w:r>
      <w:r>
        <w:t xml:space="preserve"> </w:t>
      </w:r>
      <w:hyperlink w:anchor="ref-Seamans1944">
        <w:r>
          <w:rPr>
            <w:rStyle w:val="Hyperlink"/>
          </w:rPr>
          <w:t xml:space="preserve">Seamans, Manson, and Farstad 1944</w:t>
        </w:r>
      </w:hyperlink>
      <w:r>
        <w:t xml:space="preserve">;</w:t>
      </w:r>
      <w:r>
        <w:t xml:space="preserve"> </w:t>
      </w:r>
      <w:hyperlink w:anchor="ref-Buteler2015">
        <w:r>
          <w:rPr>
            <w:rStyle w:val="Hyperlink"/>
          </w:rPr>
          <w:t xml:space="preserve">Buteler et al. 2015</w:t>
        </w:r>
      </w:hyperlink>
      <w:r>
        <w:t xml:space="preserve">)</w:t>
      </w:r>
      <w:r>
        <w:t xml:space="preserve">. It remains unknown whether the consumption of other eggs and larvae is the result of intentional cannibalism or the indirect result of indiscriminate feeding</w:t>
      </w:r>
      <w:r>
        <w:t xml:space="preserve"> </w:t>
      </w:r>
      <w:r>
        <w:t xml:space="preserve">(</w:t>
      </w:r>
      <w:hyperlink w:anchor="ref-Buteler2015">
        <w:r>
          <w:rPr>
            <w:rStyle w:val="Hyperlink"/>
          </w:rPr>
          <w:t xml:space="preserve">Buteler et al. 2015</w:t>
        </w:r>
      </w:hyperlink>
      <w:r>
        <w:t xml:space="preserve">)</w:t>
      </w:r>
      <w:r>
        <w:t xml:space="preserve">. As the host plant physiologically matures, and the larvae reaches its fifth instar, the insect is cued to travel to the base of stem and prepare for obligatory diapause</w:t>
      </w:r>
      <w:r>
        <w:t xml:space="preserve"> </w:t>
      </w:r>
      <w:r>
        <w:t xml:space="preserve">(</w:t>
      </w:r>
      <w:hyperlink w:anchor="ref-Beres2011">
        <w:r>
          <w:rPr>
            <w:rStyle w:val="Hyperlink"/>
          </w:rPr>
          <w:t xml:space="preserve">Beres et al. 2011</w:t>
        </w:r>
      </w:hyperlink>
      <w:r>
        <w:t xml:space="preserve">)</w:t>
      </w:r>
      <w:r>
        <w:t xml:space="preserve">. The descending movement of larvae and development of the hibernaculum are triggered by the host plant senescence. As the stem walls becoming increasingly transparent, they allow increased amounts of visible and infrared light into the stem</w:t>
      </w:r>
      <w:r>
        <w:t xml:space="preserve"> </w:t>
      </w:r>
      <w:r>
        <w:t xml:space="preserve">(</w:t>
      </w:r>
      <w:hyperlink w:anchor="ref-Holmes1977">
        <w:r>
          <w:rPr>
            <w:rStyle w:val="Hyperlink"/>
          </w:rPr>
          <w:t xml:space="preserve">Holmes 1977</w:t>
        </w:r>
      </w:hyperlink>
      <w:r>
        <w:t xml:space="preserve">;</w:t>
      </w:r>
      <w:r>
        <w:t xml:space="preserve"> </w:t>
      </w:r>
      <w:hyperlink w:anchor="ref-Beres2011">
        <w:r>
          <w:rPr>
            <w:rStyle w:val="Hyperlink"/>
          </w:rPr>
          <w:t xml:space="preserve">Beres et al. 2011</w:t>
        </w:r>
      </w:hyperlink>
      <w:r>
        <w:t xml:space="preserve">)</w:t>
      </w:r>
      <w:r>
        <w:t xml:space="preserve">. Once the larvae reach the base of the stem, they construct an interior V-shaped groove, making the stem weak enough to lodge due to gravity or wind</w:t>
      </w:r>
      <w:r>
        <w:t xml:space="preserve"> </w:t>
      </w:r>
      <w:r>
        <w:t xml:space="preserve">(</w:t>
      </w:r>
      <w:hyperlink w:anchor="ref-Criddle1923">
        <w:r>
          <w:rPr>
            <w:rStyle w:val="Hyperlink"/>
          </w:rPr>
          <w:t xml:space="preserve">Norman Criddle 1923</w:t>
        </w:r>
      </w:hyperlink>
      <w:r>
        <w:t xml:space="preserve">)</w:t>
      </w:r>
      <w:r>
        <w:t xml:space="preserve">. The larvae then plug the remaining stub with frass to insulate the hibernaculum during diapause</w:t>
      </w:r>
      <w:r>
        <w:t xml:space="preserve"> </w:t>
      </w:r>
      <w:r>
        <w:t xml:space="preserve">(</w:t>
      </w:r>
      <w:hyperlink w:anchor="ref-Holmes1960">
        <w:r>
          <w:rPr>
            <w:rStyle w:val="Hyperlink"/>
          </w:rPr>
          <w:t xml:space="preserve">Holmes and Peterson 1960</w:t>
        </w:r>
      </w:hyperlink>
      <w:r>
        <w:t xml:space="preserve">)</w:t>
      </w:r>
      <w:r>
        <w:t xml:space="preserve">. The larval stage of development can be as short as 30 days before entering diapause. Obligatory diapause lasts a minimum of 90 days</w:t>
      </w:r>
      <w:r>
        <w:t xml:space="preserve"> </w:t>
      </w:r>
      <w:r>
        <w:t xml:space="preserve">(</w:t>
      </w:r>
      <w:hyperlink w:anchor="ref-Salt1947">
        <w:r>
          <w:rPr>
            <w:rStyle w:val="Hyperlink"/>
          </w:rPr>
          <w:t xml:space="preserve">Salt and Hollick 1947</w:t>
        </w:r>
      </w:hyperlink>
      <w:r>
        <w:t xml:space="preserve">)</w:t>
      </w:r>
      <w:r>
        <w:t xml:space="preserve">. After the larvae are exposed to temperatures less than 10°C for 90 days, diapause is complete, and pupation can begin. Larvae can reenter diapause if temperatures approach 35°C</w:t>
      </w:r>
      <w:r>
        <w:t xml:space="preserve"> </w:t>
      </w:r>
      <w:r>
        <w:t xml:space="preserve">(</w:t>
      </w:r>
      <w:hyperlink w:anchor="ref-Salt1947">
        <w:r>
          <w:rPr>
            <w:rStyle w:val="Hyperlink"/>
          </w:rPr>
          <w:t xml:space="preserve">Salt and Hollick 1947</w:t>
        </w:r>
      </w:hyperlink>
      <w:r>
        <w:t xml:space="preserve">)</w:t>
      </w:r>
      <w:r>
        <w:t xml:space="preserve"> </w:t>
      </w:r>
      <w:r>
        <w:t xml:space="preserve">or if conditions are abnormally dry</w:t>
      </w:r>
      <w:r>
        <w:t xml:space="preserve"> </w:t>
      </w:r>
      <w:r>
        <w:t xml:space="preserve">(</w:t>
      </w:r>
      <w:hyperlink w:anchor="ref-Holmes1978">
        <w:r>
          <w:rPr>
            <w:rStyle w:val="Hyperlink"/>
          </w:rPr>
          <w:t xml:space="preserve">Holmes 1978</w:t>
        </w:r>
      </w:hyperlink>
      <w:r>
        <w:t xml:space="preserve">)</w:t>
      </w:r>
      <w:r>
        <w:t xml:space="preserve"> </w:t>
      </w:r>
      <w:r>
        <w:t xml:space="preserve">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w:t>
      </w:r>
      <w:r>
        <w:t xml:space="preserve"> </w:t>
      </w:r>
      <w:r>
        <w:t xml:space="preserve">(</w:t>
      </w:r>
      <w:hyperlink w:anchor="ref-Criddle1923">
        <w:r>
          <w:rPr>
            <w:rStyle w:val="Hyperlink"/>
          </w:rPr>
          <w:t xml:space="preserve">Norman Criddle 1923</w:t>
        </w:r>
      </w:hyperlink>
      <w:r>
        <w:t xml:space="preserve">)</w:t>
      </w:r>
      <w:r>
        <w:t xml:space="preserve">. Initially, the pupa is milky-white in color</w:t>
      </w:r>
      <w:r>
        <w:t xml:space="preserve"> </w:t>
      </w:r>
      <w:r>
        <w:t xml:space="preserve">(</w:t>
      </w:r>
      <w:hyperlink w:anchor="ref-Ainslie1920">
        <w:r>
          <w:rPr>
            <w:rStyle w:val="Hyperlink"/>
          </w:rPr>
          <w:t xml:space="preserve">Ainslie 1920</w:t>
        </w:r>
      </w:hyperlink>
      <w:r>
        <w:t xml:space="preserve">)</w:t>
      </w:r>
      <w:r>
        <w:t xml:space="preserve">, gradually changing to bright white as the wings develop</w:t>
      </w:r>
      <w:r>
        <w:t xml:space="preserve"> </w:t>
      </w:r>
      <w:r>
        <w:t xml:space="preserve">(</w:t>
      </w:r>
      <w:hyperlink w:anchor="ref-Fulbright2017">
        <w:r>
          <w:rPr>
            <w:rStyle w:val="Hyperlink"/>
          </w:rPr>
          <w:t xml:space="preserve">Fulbright et al. 2017</w:t>
        </w:r>
      </w:hyperlink>
      <w:r>
        <w:t xml:space="preserve">)</w:t>
      </w:r>
      <w:r>
        <w:t xml:space="preserve">. Additionally, as development continues, characteristic brown and black eye spots appear on the surface of the pupae. Once pupation is complete, the adult sawfly will chew through either the frass plug or the side of the stub, and emerge ready for flight</w:t>
      </w:r>
      <w:r>
        <w:t xml:space="preserve"> </w:t>
      </w:r>
      <w:r>
        <w:t xml:space="preserve">(</w:t>
      </w:r>
      <w:hyperlink w:anchor="ref-Ainslie1920">
        <w:r>
          <w:rPr>
            <w:rStyle w:val="Hyperlink"/>
          </w:rPr>
          <w:t xml:space="preserve">Ainslie 1920</w:t>
        </w:r>
      </w:hyperlink>
      <w:r>
        <w:t xml:space="preserve">;</w:t>
      </w:r>
      <w:r>
        <w:t xml:space="preserve"> </w:t>
      </w:r>
      <w:hyperlink w:anchor="ref-Holmes1960">
        <w:r>
          <w:rPr>
            <w:rStyle w:val="Hyperlink"/>
          </w:rPr>
          <w:t xml:space="preserve">Holmes and Peterson 1960</w:t>
        </w:r>
      </w:hyperlink>
      <w:r>
        <w:t xml:space="preserve">)</w:t>
      </w:r>
      <w:r>
        <w:t xml:space="preserve">.</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w:t>
      </w:r>
      <w:r>
        <w:t xml:space="preserve"> </w:t>
      </w:r>
      <w:r>
        <w:t xml:space="preserve">(</w:t>
      </w:r>
      <w:hyperlink w:anchor="ref-Macedo2007">
        <w:r>
          <w:rPr>
            <w:rStyle w:val="Hyperlink"/>
          </w:rPr>
          <w:t xml:space="preserve">Macedo, Weaver, and Peterson 2007</w:t>
        </w:r>
      </w:hyperlink>
      <w:r>
        <w:t xml:space="preserve">)</w:t>
      </w:r>
      <w:r>
        <w:t xml:space="preserve"> </w:t>
      </w:r>
      <w:r>
        <w:t xml:space="preserve">and causes a notable reduction yield and quality of the grain produced</w:t>
      </w:r>
      <w:r>
        <w:t xml:space="preserve"> </w:t>
      </w:r>
      <w:r>
        <w:t xml:space="preserve">(</w:t>
      </w:r>
      <w:hyperlink w:anchor="ref-Seamans1944">
        <w:r>
          <w:rPr>
            <w:rStyle w:val="Hyperlink"/>
          </w:rPr>
          <w:t xml:space="preserve">Seamans, Manson, and Farstad 1944</w:t>
        </w:r>
      </w:hyperlink>
      <w:r>
        <w:t xml:space="preserve">;</w:t>
      </w:r>
      <w:r>
        <w:t xml:space="preserve"> </w:t>
      </w:r>
      <w:hyperlink w:anchor="ref-Holmes1977">
        <w:r>
          <w:rPr>
            <w:rStyle w:val="Hyperlink"/>
          </w:rPr>
          <w:t xml:space="preserve">Holmes 1977</w:t>
        </w:r>
      </w:hyperlink>
      <w:r>
        <w:t xml:space="preserve">;</w:t>
      </w:r>
      <w:r>
        <w:t xml:space="preserve"> </w:t>
      </w:r>
      <w:hyperlink w:anchor="ref-Morrill1992">
        <w:r>
          <w:rPr>
            <w:rStyle w:val="Hyperlink"/>
          </w:rPr>
          <w:t xml:space="preserve">Wendell L. Morrill et al. 1992</w:t>
        </w:r>
      </w:hyperlink>
      <w:r>
        <w:t xml:space="preserve">)</w:t>
      </w:r>
      <w:r>
        <w:t xml:space="preserve">. In addition, the weakening of the stem due to WSS causes lodging prior to harvest, exacerbated by larvae stem girdling. Stem lodging causes a reduction in stem harvest efficiently</w:t>
      </w:r>
      <w:r>
        <w:t xml:space="preserve"> </w:t>
      </w:r>
      <w:r>
        <w:t xml:space="preserve">(</w:t>
      </w:r>
      <w:hyperlink w:anchor="ref-Ainslie1920">
        <w:r>
          <w:rPr>
            <w:rStyle w:val="Hyperlink"/>
          </w:rPr>
          <w:t xml:space="preserve">Ainslie 1920</w:t>
        </w:r>
      </w:hyperlink>
      <w:r>
        <w:t xml:space="preserve">)</w:t>
      </w:r>
      <w:r>
        <w:t xml:space="preserve">, with yield lost due to unrecoverable lodged stem</w:t>
      </w:r>
      <w:r>
        <w:t xml:space="preserve"> </w:t>
      </w:r>
      <w:r>
        <w:t xml:space="preserve">(</w:t>
      </w:r>
      <w:hyperlink w:anchor="ref-Beres2007">
        <w:r>
          <w:rPr>
            <w:rStyle w:val="Hyperlink"/>
          </w:rPr>
          <w:t xml:space="preserve">Beres, Cárcamo, and Byers 2007</w:t>
        </w:r>
      </w:hyperlink>
      <w:r>
        <w:t xml:space="preserve">)</w:t>
      </w:r>
      <w:r>
        <w:t xml:space="preserve">. Additionally, the reduction in stubble residues decreases snow retention which increases soil erosion and reduces soil moisture content</w:t>
      </w:r>
      <w:r>
        <w:t xml:space="preserve"> </w:t>
      </w:r>
      <w:r>
        <w:t xml:space="preserve">(</w:t>
      </w:r>
      <w:hyperlink w:anchor="ref-Keren2015">
        <w:r>
          <w:rPr>
            <w:rStyle w:val="Hyperlink"/>
          </w:rPr>
          <w:t xml:space="preserve">Keren et al. 2015</w:t>
        </w:r>
      </w:hyperlink>
      <w:r>
        <w:t xml:space="preserve">)</w:t>
      </w:r>
      <w:r>
        <w:t xml:space="preserve">.</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w:t>
      </w:r>
      <w:r>
        <w:t xml:space="preserve"> </w:t>
      </w:r>
      <w:r>
        <w:t xml:space="preserve">(</w:t>
      </w:r>
      <w:hyperlink w:anchor="ref-Knodel2010">
        <w:r>
          <w:rPr>
            <w:rStyle w:val="Hyperlink"/>
          </w:rPr>
          <w:t xml:space="preserve">Knodel, Shanower, and Beauzay 2010</w:t>
        </w:r>
      </w:hyperlink>
      <w:r>
        <w:t xml:space="preserve">;</w:t>
      </w:r>
      <w:r>
        <w:t xml:space="preserve"> </w:t>
      </w:r>
      <w:hyperlink w:anchor="ref-Beres2011">
        <w:r>
          <w:rPr>
            <w:rStyle w:val="Hyperlink"/>
          </w:rPr>
          <w:t xml:space="preserve">Beres et al. 2011</w:t>
        </w:r>
      </w:hyperlink>
      <w:r>
        <w:t xml:space="preserve">)</w:t>
      </w:r>
      <w:r>
        <w:t xml:space="preserve">. WSS infestation chemical control methods were first tested as early as 1949</w:t>
      </w:r>
      <w:r>
        <w:t xml:space="preserve"> </w:t>
      </w:r>
      <w:r>
        <w:t xml:space="preserve">(</w:t>
      </w:r>
      <w:hyperlink w:anchor="ref-Wallace1962">
        <w:r>
          <w:rPr>
            <w:rStyle w:val="Hyperlink"/>
          </w:rPr>
          <w:t xml:space="preserve">Wallace 1962</w:t>
        </w:r>
      </w:hyperlink>
      <w:r>
        <w:t xml:space="preserve">)</w:t>
      </w:r>
      <w:r>
        <w:t xml:space="preserve">. After using six different organochlorine and organophosphate insecticidal dust applied via a powder duster</w:t>
      </w:r>
      <w:r>
        <w:t xml:space="preserve"> </w:t>
      </w:r>
      <w:r>
        <w:t xml:space="preserve">(</w:t>
      </w:r>
      <w:hyperlink w:anchor="ref-Munro1949">
        <w:r>
          <w:rPr>
            <w:rStyle w:val="Hyperlink"/>
          </w:rPr>
          <w:t xml:space="preserve">Munro, Nostdahl, and Post 1949</w:t>
        </w:r>
      </w:hyperlink>
      <w:r>
        <w:t xml:space="preserve">)</w:t>
      </w:r>
      <w:r>
        <w:t xml:space="preserve"> </w:t>
      </w:r>
      <w:r>
        <w:t xml:space="preserve">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w:t>
      </w:r>
      <w:r>
        <w:t xml:space="preserve"> </w:t>
      </w:r>
      <w:r>
        <w:t xml:space="preserve">(</w:t>
      </w:r>
      <w:hyperlink w:anchor="ref-Wallace1962">
        <w:r>
          <w:rPr>
            <w:rStyle w:val="Hyperlink"/>
          </w:rPr>
          <w:t xml:space="preserve">Wallace 1962</w:t>
        </w:r>
      </w:hyperlink>
      <w:r>
        <w:t xml:space="preserve">)</w:t>
      </w:r>
      <w:r>
        <w:t xml:space="preserve">. However, the findings of these tests were not able to be replicable in all scenarios of WSS infestation</w:t>
      </w:r>
      <w:r>
        <w:t xml:space="preserve"> </w:t>
      </w:r>
      <w:r>
        <w:t xml:space="preserve">(</w:t>
      </w:r>
      <w:hyperlink w:anchor="ref-Holmes1963">
        <w:r>
          <w:rPr>
            <w:rStyle w:val="Hyperlink"/>
          </w:rPr>
          <w:t xml:space="preserve">Holmes et al. 1963</w:t>
        </w:r>
      </w:hyperlink>
      <w:r>
        <w:t xml:space="preserve">)</w:t>
      </w:r>
      <w:r>
        <w:t xml:space="preserve">.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w:t>
      </w:r>
      <w:r>
        <w:t xml:space="preserve"> </w:t>
      </w:r>
      <w:r>
        <w:t xml:space="preserve">(</w:t>
      </w:r>
      <w:hyperlink w:anchor="ref-Blodgett1996">
        <w:r>
          <w:rPr>
            <w:rStyle w:val="Hyperlink"/>
          </w:rPr>
          <w:t xml:space="preserve">Blodgett et al. 1996</w:t>
        </w:r>
      </w:hyperlink>
      <w:r>
        <w:t xml:space="preserve">)</w:t>
      </w:r>
      <w:r>
        <w:t xml:space="preserve">.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w:t>
      </w:r>
      <w:r>
        <w:t xml:space="preserve"> </w:t>
      </w:r>
      <w:r>
        <w:t xml:space="preserve">(</w:t>
      </w:r>
      <w:hyperlink w:anchor="ref-Varella2016">
        <w:r>
          <w:rPr>
            <w:rStyle w:val="Hyperlink"/>
          </w:rPr>
          <w:t xml:space="preserve">Andrea C. Varella et al. 2016</w:t>
        </w:r>
      </w:hyperlink>
      <w:r>
        <w:t xml:space="preserve">)</w:t>
      </w:r>
      <w:r>
        <w:t xml:space="preserve">.</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w:t>
      </w:r>
      <w:r>
        <w:t xml:space="preserve"> </w:t>
      </w:r>
      <w:r>
        <w:t xml:space="preserve">(</w:t>
      </w:r>
      <w:hyperlink w:anchor="ref-Horber1980">
        <w:r>
          <w:rPr>
            <w:rStyle w:val="Hyperlink"/>
          </w:rPr>
          <w:t xml:space="preserve">Horber 1980</w:t>
        </w:r>
      </w:hyperlink>
      <w:r>
        <w:t xml:space="preserve">;</w:t>
      </w:r>
      <w:r>
        <w:t xml:space="preserve"> </w:t>
      </w:r>
      <w:hyperlink w:anchor="ref-Wilson1987">
        <w:r>
          <w:rPr>
            <w:rStyle w:val="Hyperlink"/>
          </w:rPr>
          <w:t xml:space="preserve">Wilson et al. 1987</w:t>
        </w:r>
      </w:hyperlink>
      <w:r>
        <w:t xml:space="preserve">)</w:t>
      </w:r>
      <w:r>
        <w:t xml:space="preserve">.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w:t>
      </w:r>
      <w:r>
        <w:t xml:space="preserve"> </w:t>
      </w:r>
      <w:r>
        <w:t xml:space="preserve">(</w:t>
      </w:r>
      <w:hyperlink w:anchor="ref-Piesik2008">
        <w:r>
          <w:rPr>
            <w:rStyle w:val="Hyperlink"/>
          </w:rPr>
          <w:t xml:space="preserve">Piesik et al. 2008</w:t>
        </w:r>
      </w:hyperlink>
      <w:r>
        <w:t xml:space="preserve">;</w:t>
      </w:r>
      <w:r>
        <w:t xml:space="preserve"> </w:t>
      </w:r>
      <w:hyperlink w:anchor="ref-Buteler2009">
        <w:r>
          <w:rPr>
            <w:rStyle w:val="Hyperlink"/>
          </w:rPr>
          <w:t xml:space="preserve">Buteler, Weaver, and Peterson 2009</w:t>
        </w:r>
      </w:hyperlink>
      <w:r>
        <w:t xml:space="preserve">)</w:t>
      </w:r>
      <w:r>
        <w:t xml:space="preserve"> </w:t>
      </w:r>
      <w:r>
        <w:t xml:space="preserve">and (Z)-β-ocimene</w:t>
      </w:r>
      <w:r>
        <w:t xml:space="preserve"> </w:t>
      </w:r>
      <w:r>
        <w:t xml:space="preserve">(</w:t>
      </w:r>
      <w:hyperlink w:anchor="ref-Buteler2012">
        <w:r>
          <w:rPr>
            <w:rStyle w:val="Hyperlink"/>
          </w:rPr>
          <w:t xml:space="preserve">Buteler and Weaver 2012</w:t>
        </w:r>
      </w:hyperlink>
      <w:r>
        <w:t xml:space="preserve">)</w:t>
      </w:r>
      <w:r>
        <w:t xml:space="preserve">, are likely similar to those produced by wheat</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Antibiosis causes the improper development of herbivores, impacting survivability and reproduction. Tolerance allows the host plant to withstand infestation and overcome injuries</w:t>
      </w:r>
      <w:r>
        <w:t xml:space="preserve"> </w:t>
      </w:r>
      <w:r>
        <w:t xml:space="preserve">(</w:t>
      </w:r>
      <w:hyperlink w:anchor="ref-VanEmden1991">
        <w:r>
          <w:rPr>
            <w:rStyle w:val="Hyperlink"/>
          </w:rPr>
          <w:t xml:space="preserve">Emden 1991</w:t>
        </w:r>
      </w:hyperlink>
      <w:r>
        <w:t xml:space="preserve">;</w:t>
      </w:r>
      <w:r>
        <w:t xml:space="preserve"> </w:t>
      </w:r>
      <w:hyperlink w:anchor="ref-VanZoeren2017">
        <w:r>
          <w:rPr>
            <w:rStyle w:val="Hyperlink"/>
          </w:rPr>
          <w:t xml:space="preserve">Zoeren and Guedot 2017</w:t>
        </w:r>
      </w:hyperlink>
      <w:r>
        <w:t xml:space="preserve">)</w:t>
      </w:r>
      <w:r>
        <w:t xml:space="preserve">. Much of the research done on WSS resistant wheat cultivars focuses on solid stem trait and pith expression</w:t>
      </w:r>
      <w:r>
        <w:t xml:space="preserve"> </w:t>
      </w:r>
      <w:r>
        <w:t xml:space="preserve">(</w:t>
      </w:r>
      <w:hyperlink w:anchor="ref-Platt1949">
        <w:r>
          <w:rPr>
            <w:rStyle w:val="Hyperlink"/>
          </w:rPr>
          <w:t xml:space="preserve">Platt and Farstad 1949</w:t>
        </w:r>
      </w:hyperlink>
      <w:r>
        <w:t xml:space="preserve">;</w:t>
      </w:r>
      <w:r>
        <w:t xml:space="preserve"> </w:t>
      </w:r>
      <w:hyperlink w:anchor="ref-Varella2016">
        <w:r>
          <w:rPr>
            <w:rStyle w:val="Hyperlink"/>
          </w:rPr>
          <w:t xml:space="preserve">Andrea C. Varella et al. 2016</w:t>
        </w:r>
      </w:hyperlink>
      <w:r>
        <w:t xml:space="preserve">;</w:t>
      </w:r>
      <w:r>
        <w:t xml:space="preserve"> </w:t>
      </w:r>
      <w:hyperlink w:anchor="ref-Varella2017">
        <w:r>
          <w:rPr>
            <w:rStyle w:val="Hyperlink"/>
          </w:rPr>
          <w:t xml:space="preserve">Andrea C. Varella et al. 2017</w:t>
        </w:r>
      </w:hyperlink>
      <w:r>
        <w:t xml:space="preserve">)</w:t>
      </w:r>
      <w:r>
        <w:t xml:space="preserve">. Solid stem varieties are more resistant to infestation, reducing WSS oviposition and increasing egg mortality</w:t>
      </w:r>
      <w:r>
        <w:t xml:space="preserve"> </w:t>
      </w:r>
      <w:r>
        <w:t xml:space="preserve">(</w:t>
      </w:r>
      <w:hyperlink w:anchor="ref-Holmes1960">
        <w:r>
          <w:rPr>
            <w:rStyle w:val="Hyperlink"/>
          </w:rPr>
          <w:t xml:space="preserve">Holmes and Peterson 1960</w:t>
        </w:r>
      </w:hyperlink>
      <w:r>
        <w:t xml:space="preserve">;</w:t>
      </w:r>
      <w:r>
        <w:t xml:space="preserve"> </w:t>
      </w:r>
      <w:hyperlink w:anchor="ref-Varella2016">
        <w:r>
          <w:rPr>
            <w:rStyle w:val="Hyperlink"/>
          </w:rPr>
          <w:t xml:space="preserve">Andrea C. Varella et al. 2016</w:t>
        </w:r>
      </w:hyperlink>
      <w:r>
        <w:t xml:space="preserve">)</w:t>
      </w:r>
      <w:r>
        <w:t xml:space="preserve">. The increased pith expression also disrupts larvae movement within the stem, leading to higher larval mortality due to reduced feeding as well as smaller and less reproductively successful adults</w:t>
      </w:r>
      <w:r>
        <w:t xml:space="preserve"> </w:t>
      </w:r>
      <w:r>
        <w:t xml:space="preserve">(</w:t>
      </w:r>
      <w:hyperlink w:anchor="ref-Wallace1966">
        <w:r>
          <w:rPr>
            <w:rStyle w:val="Hyperlink"/>
          </w:rPr>
          <w:t xml:space="preserve">Wallace and McNeal 1966</w:t>
        </w:r>
      </w:hyperlink>
      <w:r>
        <w:t xml:space="preserve">)</w:t>
      </w:r>
      <w:r>
        <w:t xml:space="preserve">. In addition, greater pith expression increases stem strength, reducing losses due to lodged stems</w:t>
      </w:r>
      <w:r>
        <w:t xml:space="preserve"> </w:t>
      </w:r>
      <w:r>
        <w:t xml:space="preserve">(</w:t>
      </w:r>
      <w:hyperlink w:anchor="ref-Delaney2010">
        <w:r>
          <w:rPr>
            <w:rStyle w:val="Hyperlink"/>
          </w:rPr>
          <w:t xml:space="preserve">Delaney, Weaver, and Peterson 2010</w:t>
        </w:r>
      </w:hyperlink>
      <w:r>
        <w:t xml:space="preserve">)</w:t>
      </w:r>
      <w:r>
        <w:t xml:space="preserve">. Additional factors including late planting and shorter crop duration, have been suggested as potential factors complicating antixenosis, leading to increased WSS oviposition and infestation</w:t>
      </w:r>
      <w:r>
        <w:t xml:space="preserve"> </w:t>
      </w:r>
      <w:r>
        <w:t xml:space="preserve">(</w:t>
      </w:r>
      <w:hyperlink w:anchor="ref-Achhami2020">
        <w:r>
          <w:rPr>
            <w:rStyle w:val="Hyperlink"/>
          </w:rPr>
          <w:t xml:space="preserve">Achhami et al. 2020</w:t>
        </w:r>
      </w:hyperlink>
      <w:r>
        <w:t xml:space="preserve">)</w:t>
      </w:r>
      <w:r>
        <w:t xml:space="preserve">.</w:t>
      </w:r>
      <w:r>
        <w:t xml:space="preserve"> </w:t>
      </w:r>
      <w:r>
        <w:t xml:space="preserve">The solid-stemmed trait has been developed in numerous spring and some winter wheat cultivars</w:t>
      </w:r>
      <w:r>
        <w:t xml:space="preserve"> </w:t>
      </w:r>
      <w:r>
        <w:t xml:space="preserve">(</w:t>
      </w:r>
      <w:hyperlink w:anchor="ref-Beres2011">
        <w:r>
          <w:rPr>
            <w:rStyle w:val="Hyperlink"/>
          </w:rPr>
          <w:t xml:space="preserve">Beres et al. 2011</w:t>
        </w:r>
      </w:hyperlink>
      <w:r>
        <w:t xml:space="preserve">)</w:t>
      </w:r>
      <w:r>
        <w:t xml:space="preserve">. While the use of solid-stemmed cultivars is most often recommended for WSS management</w:t>
      </w:r>
      <w:r>
        <w:t xml:space="preserve"> </w:t>
      </w:r>
      <w:r>
        <w:t xml:space="preserve">(</w:t>
      </w:r>
      <w:hyperlink w:anchor="ref-Beres2011">
        <w:r>
          <w:rPr>
            <w:rStyle w:val="Hyperlink"/>
          </w:rPr>
          <w:t xml:space="preserve">Beres et al. 2011</w:t>
        </w:r>
      </w:hyperlink>
      <w:r>
        <w:t xml:space="preserve">)</w:t>
      </w:r>
      <w:r>
        <w:t xml:space="preserve">, hollow-stemmed cultivars were found to exhibit greater parasitism when compared to solid-stemmed varieties</w:t>
      </w:r>
      <w:r>
        <w:t xml:space="preserve"> </w:t>
      </w:r>
      <w:r>
        <w:t xml:space="preserve">(</w:t>
      </w:r>
      <w:hyperlink w:anchor="ref-Holmes1963">
        <w:r>
          <w:rPr>
            <w:rStyle w:val="Hyperlink"/>
          </w:rPr>
          <w:t xml:space="preserve">Holmes et al. 1963</w:t>
        </w:r>
      </w:hyperlink>
      <w:r>
        <w:t xml:space="preserve">)</w:t>
      </w:r>
      <w:r>
        <w:t xml:space="preserve">. It was previously suggested by Rand et al. (2012) that the thicker pith found in solid-stemmed cultivars makes sensing WSS larvae vibrations</w:t>
      </w:r>
      <w:r>
        <w:t xml:space="preserve"> </w:t>
      </w:r>
      <w:r>
        <w:t xml:space="preserve">(</w:t>
      </w:r>
      <w:hyperlink w:anchor="ref-Mankin2004">
        <w:r>
          <w:rPr>
            <w:rStyle w:val="Hyperlink"/>
          </w:rPr>
          <w:t xml:space="preserve">Mankin et al. 2004</w:t>
        </w:r>
      </w:hyperlink>
      <w:r>
        <w:t xml:space="preserve">)</w:t>
      </w:r>
      <w:r>
        <w:t xml:space="preserve"> </w:t>
      </w:r>
      <w:r>
        <w:t xml:space="preserve">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w:t>
      </w:r>
      <w:r>
        <w:t xml:space="preserve"> </w:t>
      </w:r>
      <w:r>
        <w:t xml:space="preserve">(</w:t>
      </w:r>
      <w:hyperlink w:anchor="ref-Callenback1944">
        <w:r>
          <w:rPr>
            <w:rStyle w:val="Hyperlink"/>
          </w:rPr>
          <w:t xml:space="preserve">Callenback and Hansmeier 1944</w:t>
        </w:r>
      </w:hyperlink>
      <w:r>
        <w:t xml:space="preserve">)</w:t>
      </w:r>
      <w:r>
        <w:t xml:space="preserve">. Tillage of the WSS has been shown to be effective in decreasing the pest’s populations in both spring and winter wheat cultivars. Upwards of 90% mortality has been shown in North Dakota after fall tillage</w:t>
      </w:r>
      <w:r>
        <w:t xml:space="preserve"> </w:t>
      </w:r>
      <w:r>
        <w:t xml:space="preserve">(</w:t>
      </w:r>
      <w:hyperlink w:anchor="ref-Weiss1987">
        <w:r>
          <w:rPr>
            <w:rStyle w:val="Hyperlink"/>
          </w:rPr>
          <w:t xml:space="preserve">Weiss, Morrill, and Reitz 1987</w:t>
        </w:r>
      </w:hyperlink>
      <w:r>
        <w:t xml:space="preserve">)</w:t>
      </w:r>
      <w:r>
        <w:t xml:space="preserve">. Many factors influence the effectiveness of tilling, including adequate exposure of wheat stubs on the soil surface and appropriate timing</w:t>
      </w:r>
      <w:r>
        <w:t xml:space="preserve"> </w:t>
      </w:r>
      <w:r>
        <w:t xml:space="preserve">(</w:t>
      </w:r>
      <w:hyperlink w:anchor="ref-Holmes1956">
        <w:r>
          <w:rPr>
            <w:rStyle w:val="Hyperlink"/>
          </w:rPr>
          <w:t xml:space="preserve">Holmes and Farstad 1956</w:t>
        </w:r>
      </w:hyperlink>
      <w:r>
        <w:t xml:space="preserve">;</w:t>
      </w:r>
      <w:r>
        <w:t xml:space="preserve"> </w:t>
      </w:r>
      <w:hyperlink w:anchor="ref-Morrill1992">
        <w:r>
          <w:rPr>
            <w:rStyle w:val="Hyperlink"/>
          </w:rPr>
          <w:t xml:space="preserve">Wendell L. Morrill et al. 1992</w:t>
        </w:r>
      </w:hyperlink>
      <w:r>
        <w:t xml:space="preserve">;</w:t>
      </w:r>
      <w:r>
        <w:t xml:space="preserve"> </w:t>
      </w:r>
      <w:hyperlink w:anchor="ref-Weiss1992">
        <w:r>
          <w:rPr>
            <w:rStyle w:val="Hyperlink"/>
          </w:rPr>
          <w:t xml:space="preserve">Weiss and Morrill 1992</w:t>
        </w:r>
      </w:hyperlink>
      <w:r>
        <w:t xml:space="preserve">)</w:t>
      </w:r>
      <w:r>
        <w:t xml:space="preserve">. While the variability in effectiveness exists, some growers do consider it a crucial management tool</w:t>
      </w:r>
      <w:r>
        <w:t xml:space="preserve"> </w:t>
      </w:r>
      <w:r>
        <w:t xml:space="preserve">(</w:t>
      </w:r>
      <w:hyperlink w:anchor="ref-Blodgett1996">
        <w:r>
          <w:rPr>
            <w:rStyle w:val="Hyperlink"/>
          </w:rPr>
          <w:t xml:space="preserve">Blodgett et al. 1996</w:t>
        </w:r>
      </w:hyperlink>
      <w:r>
        <w:t xml:space="preserve">;</w:t>
      </w:r>
      <w:r>
        <w:t xml:space="preserve"> </w:t>
      </w:r>
      <w:hyperlink w:anchor="ref-Lesieur2016">
        <w:r>
          <w:rPr>
            <w:rStyle w:val="Hyperlink"/>
          </w:rPr>
          <w:t xml:space="preserve">Lesieur et al. 2016</w:t>
        </w:r>
      </w:hyperlink>
      <w:r>
        <w:t xml:space="preserve">)</w:t>
      </w:r>
      <w:r>
        <w:t xml:space="preserve">.</w:t>
      </w:r>
    </w:p>
    <w:p>
      <w:pPr>
        <w:pStyle w:val="BodyText"/>
      </w:pPr>
      <w:r>
        <w:t xml:space="preserve">While effective in killing WSS larvae, there are negative impacts caused by this practice. Water loss, soil compaction, and erosion have all been shown to be dramatically increased by tilling activities</w:t>
      </w:r>
      <w:r>
        <w:t xml:space="preserve"> </w:t>
      </w:r>
      <w:r>
        <w:t xml:space="preserve">(</w:t>
      </w:r>
      <w:hyperlink w:anchor="ref-Phillips1980">
        <w:r>
          <w:rPr>
            <w:rStyle w:val="Hyperlink"/>
          </w:rPr>
          <w:t xml:space="preserve">Phillips et al. 1980</w:t>
        </w:r>
      </w:hyperlink>
      <w:r>
        <w:t xml:space="preserve">;</w:t>
      </w:r>
      <w:r>
        <w:t xml:space="preserve"> </w:t>
      </w:r>
      <w:hyperlink w:anchor="ref-Lal1991">
        <w:r>
          <w:rPr>
            <w:rStyle w:val="Hyperlink"/>
          </w:rPr>
          <w:t xml:space="preserve">Lal 1991</w:t>
        </w:r>
      </w:hyperlink>
      <w:r>
        <w:t xml:space="preserve">)</w:t>
      </w:r>
      <w:r>
        <w:t xml:space="preserve">. In addition, tilling practices negatively impact beneficial populations of parasitoid wasps that target the WSS. WSS parasitoids overwinter higher in the stem compared to at the base like WSS</w:t>
      </w:r>
      <w:r>
        <w:t xml:space="preserve"> </w:t>
      </w:r>
      <w:r>
        <w:t xml:space="preserve">(</w:t>
      </w:r>
      <w:hyperlink w:anchor="ref-Morrill1998">
        <w:r>
          <w:rPr>
            <w:rStyle w:val="Hyperlink"/>
          </w:rPr>
          <w:t xml:space="preserve">Wendell L. Morrill, Kushnak, and Gabor 1998</w:t>
        </w:r>
      </w:hyperlink>
      <w:r>
        <w:t xml:space="preserve">;</w:t>
      </w:r>
      <w:r>
        <w:t xml:space="preserve"> </w:t>
      </w:r>
      <w:hyperlink w:anchor="ref-Runyon2002">
        <w:r>
          <w:rPr>
            <w:rStyle w:val="Hyperlink"/>
          </w:rPr>
          <w:t xml:space="preserve">Runyon et al. 2002</w:t>
        </w:r>
      </w:hyperlink>
      <w:r>
        <w:t xml:space="preserve">)</w:t>
      </w:r>
      <w:r>
        <w:t xml:space="preserve">. By displacing soil when tilling, the upper portion of the plant is buried under the soil, preventing the parasitoid wasps from emerging in the spring</w:t>
      </w:r>
      <w:r>
        <w:t xml:space="preserve"> </w:t>
      </w:r>
      <w:r>
        <w:t xml:space="preserve">(</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w:t>
      </w:r>
      <w:r>
        <w:t xml:space="preserve"> </w:t>
      </w:r>
      <w:r>
        <w:t xml:space="preserve">(</w:t>
      </w:r>
      <w:hyperlink w:anchor="ref-Luginbill1958">
        <w:r>
          <w:rPr>
            <w:rStyle w:val="Hyperlink"/>
          </w:rPr>
          <w:t xml:space="preserve">Luginbill and McNeal 1958</w:t>
        </w:r>
      </w:hyperlink>
      <w:r>
        <w:t xml:space="preserve">)</w:t>
      </w:r>
      <w:r>
        <w:t xml:space="preserve">.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w:t>
      </w:r>
      <w:r>
        <w:t xml:space="preserve"> </w:t>
      </w:r>
      <w:r>
        <w:t xml:space="preserve">(</w:t>
      </w:r>
      <w:hyperlink w:anchor="ref-Kemp1934">
        <w:r>
          <w:rPr>
            <w:rStyle w:val="Hyperlink"/>
          </w:rPr>
          <w:t xml:space="preserve">Kemp 1934</w:t>
        </w:r>
      </w:hyperlink>
      <w:r>
        <w:t xml:space="preserve">)</w:t>
      </w:r>
      <w:r>
        <w:t xml:space="preserve">.</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w:t>
      </w:r>
      <w:r>
        <w:t xml:space="preserve"> </w:t>
      </w:r>
      <w:r>
        <w:t xml:space="preserve">(</w:t>
      </w:r>
      <w:hyperlink w:anchor="ref-Callenbach1945">
        <w:r>
          <w:rPr>
            <w:rStyle w:val="Hyperlink"/>
          </w:rPr>
          <w:t xml:space="preserve">Callenbach and Hansmeier 1945</w:t>
        </w:r>
      </w:hyperlink>
      <w:r>
        <w:t xml:space="preserve">)</w:t>
      </w:r>
      <w:r>
        <w:t xml:space="preserve">. Rotating wheat with more resistant wheat varieties as well as with oats, or soybeans (crops that are less or not susceptible to WSS infestation) is recommended to decrease the year after year WSS infestation rates</w:t>
      </w:r>
      <w:r>
        <w:t xml:space="preserve"> </w:t>
      </w:r>
      <w:r>
        <w:t xml:space="preserve">(</w:t>
      </w:r>
      <w:hyperlink w:anchor="ref-Lin2014">
        <w:r>
          <w:rPr>
            <w:rStyle w:val="Hyperlink"/>
          </w:rPr>
          <w:t xml:space="preserve">Lin and Chen 2014</w:t>
        </w:r>
      </w:hyperlink>
      <w:r>
        <w:t xml:space="preserve">)</w:t>
      </w:r>
      <w:r>
        <w:t xml:space="preserve">. The notable downside to utilizing crop rotation in a matter that is effective is the economic downside. Alternate-year, summer fallow production systems are typical for wheat growing practices across much of the northern great plains of the United States</w:t>
      </w:r>
      <w:r>
        <w:t xml:space="preserve"> </w:t>
      </w:r>
      <w:r>
        <w:t xml:space="preserve">(</w:t>
      </w:r>
      <w:hyperlink w:anchor="ref-Weiss1992">
        <w:r>
          <w:rPr>
            <w:rStyle w:val="Hyperlink"/>
          </w:rPr>
          <w:t xml:space="preserve">Weiss and Morrill 1992</w:t>
        </w:r>
      </w:hyperlink>
      <w:r>
        <w:t xml:space="preserve">;</w:t>
      </w:r>
      <w:r>
        <w:t xml:space="preserve"> </w:t>
      </w:r>
      <w:hyperlink w:anchor="ref-Troeh1999">
        <w:r>
          <w:rPr>
            <w:rStyle w:val="Hyperlink"/>
          </w:rPr>
          <w:t xml:space="preserve">Troeh, Hobbs, and Donahue 1999</w:t>
        </w:r>
      </w:hyperlink>
      <w:r>
        <w:t xml:space="preserve">)</w:t>
      </w:r>
      <w:r>
        <w:t xml:space="preserve">.</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w:t>
      </w:r>
      <w:r>
        <w:t xml:space="preserve"> </w:t>
      </w:r>
      <w:r>
        <w:t xml:space="preserve">(</w:t>
      </w:r>
      <w:hyperlink w:anchor="ref-Hokkanen1991">
        <w:r>
          <w:rPr>
            <w:rStyle w:val="Hyperlink"/>
          </w:rPr>
          <w:t xml:space="preserve">Hokkanen and Jokioinen 1991</w:t>
        </w:r>
      </w:hyperlink>
      <w:r>
        <w:t xml:space="preserve">)</w:t>
      </w:r>
      <w:r>
        <w:t xml:space="preserve">. Effective trap crops of the WSS should have appealing characteristics to the WSS to attract the pest to the trap planting, and away from the wheat</w:t>
      </w:r>
      <w:r>
        <w:t xml:space="preserve"> </w:t>
      </w:r>
      <w:r>
        <w:t xml:space="preserve">(</w:t>
      </w:r>
      <w:hyperlink w:anchor="ref-Farstad1940">
        <w:r>
          <w:rPr>
            <w:rStyle w:val="Hyperlink"/>
          </w:rPr>
          <w:t xml:space="preserve">Farstad 1940</w:t>
        </w:r>
      </w:hyperlink>
      <w:r>
        <w:t xml:space="preserve">)</w:t>
      </w:r>
      <w:r>
        <w:t xml:space="preserve">. Historically, planted trap strips were used by attracting sawflies and destroying the strip at the end of the season, eliminating the larvae</w:t>
      </w:r>
      <w:r>
        <w:t xml:space="preserve"> </w:t>
      </w:r>
      <w:r>
        <w:t xml:space="preserve">(</w:t>
      </w:r>
      <w:hyperlink w:anchor="ref-Morrill1992">
        <w:r>
          <w:rPr>
            <w:rStyle w:val="Hyperlink"/>
          </w:rPr>
          <w:t xml:space="preserve">Wendell L. Morrill et al. 1992</w:t>
        </w:r>
      </w:hyperlink>
      <w:r>
        <w:t xml:space="preserve">)</w:t>
      </w:r>
      <w:r>
        <w:t xml:space="preserve">. However, utilizing trap plantings of highly attractive wheat varieties has been shown to hold limited viability, as growers are not fond of destroying planted grain at the end of the growing season</w:t>
      </w:r>
      <w:r>
        <w:t xml:space="preserve"> </w:t>
      </w:r>
      <w:r>
        <w:t xml:space="preserve">(</w:t>
      </w:r>
      <w:hyperlink w:anchor="ref-Goosey1999">
        <w:r>
          <w:rPr>
            <w:rStyle w:val="Hyperlink"/>
          </w:rPr>
          <w:t xml:space="preserve">Goosey 1999</w:t>
        </w:r>
      </w:hyperlink>
      <w:r>
        <w:t xml:space="preserve">)</w:t>
      </w:r>
      <w:r>
        <w:t xml:space="preserve">.</w:t>
      </w:r>
    </w:p>
    <w:p>
      <w:pPr>
        <w:pStyle w:val="BodyText"/>
      </w:pPr>
      <w:r>
        <w:t xml:space="preserve">Alternative utilization of WSS traps entail planting and/or maintaining strips of smooth brome grass (Bromus inermis Leyss.) or other WSS host grasses</w:t>
      </w:r>
      <w:r>
        <w:t xml:space="preserve"> </w:t>
      </w:r>
      <w:r>
        <w:t xml:space="preserve">(</w:t>
      </w:r>
      <w:hyperlink w:anchor="ref-Farstad1940">
        <w:r>
          <w:rPr>
            <w:rStyle w:val="Hyperlink"/>
          </w:rPr>
          <w:t xml:space="preserve">Farstad 1940</w:t>
        </w:r>
      </w:hyperlink>
      <w:r>
        <w:t xml:space="preserve">)</w:t>
      </w:r>
      <w:r>
        <w:t xml:space="preserve">. Smooth brome in particular holds potential as it is a poor host to WSS larvae</w:t>
      </w:r>
      <w:r>
        <w:t xml:space="preserve"> </w:t>
      </w:r>
      <w:r>
        <w:t xml:space="preserve">(</w:t>
      </w:r>
      <w:hyperlink w:anchor="ref-Bhandari2020">
        <w:r>
          <w:rPr>
            <w:rStyle w:val="Hyperlink"/>
          </w:rPr>
          <w:t xml:space="preserve">Bhandari 2020</w:t>
        </w:r>
      </w:hyperlink>
      <w:r>
        <w:t xml:space="preserve">)</w:t>
      </w:r>
      <w:r>
        <w:t xml:space="preserve">,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w:t>
      </w:r>
      <w:r>
        <w:t xml:space="preserve"> </w:t>
      </w:r>
      <w:r>
        <w:t xml:space="preserve">(</w:t>
      </w:r>
      <w:hyperlink w:anchor="ref-Jacobson1952">
        <w:r>
          <w:rPr>
            <w:rStyle w:val="Hyperlink"/>
          </w:rPr>
          <w:t xml:space="preserve">Jacobson and Farstad 1952</w:t>
        </w:r>
      </w:hyperlink>
      <w:r>
        <w:t xml:space="preserve">)</w:t>
      </w:r>
      <w:r>
        <w:t xml:space="preserve">. The problem with delayed planting is that the practice is known to make less efficient use the earl season moisture in the soil</w:t>
      </w:r>
      <w:r>
        <w:t xml:space="preserve"> </w:t>
      </w:r>
      <w:r>
        <w:t xml:space="preserve">(</w:t>
      </w:r>
      <w:hyperlink w:anchor="ref-Morrill1996">
        <w:r>
          <w:rPr>
            <w:rStyle w:val="Hyperlink"/>
          </w:rPr>
          <w:t xml:space="preserve">W. L. Morrill and Kushnak 1996</w:t>
        </w:r>
      </w:hyperlink>
      <w:r>
        <w:t xml:space="preserve">)</w:t>
      </w:r>
      <w:r>
        <w:t xml:space="preserve">. Growers may need to weigh the tradeoffs in delayed planting to reduce losses in areas with a history of severe infestation. Swathing, also known as windrowing, is the practice of cutting the wheat to accelerate the drying process and decrease the losses caused by WSS cutting</w:t>
      </w:r>
      <w:r>
        <w:t xml:space="preserve"> </w:t>
      </w:r>
      <w:r>
        <w:t xml:space="preserve">(</w:t>
      </w:r>
      <w:hyperlink w:anchor="ref-Holmes1965">
        <w:r>
          <w:rPr>
            <w:rStyle w:val="Hyperlink"/>
          </w:rPr>
          <w:t xml:space="preserve">Holmes and Peterson 1965</w:t>
        </w:r>
      </w:hyperlink>
      <w:r>
        <w:t xml:space="preserve">;</w:t>
      </w:r>
      <w:r>
        <w:t xml:space="preserve"> </w:t>
      </w:r>
      <w:hyperlink w:anchor="ref-Carlson2019">
        <w:r>
          <w:rPr>
            <w:rStyle w:val="Hyperlink"/>
          </w:rPr>
          <w:t xml:space="preserve">C. G. Carlson 2019</w:t>
        </w:r>
      </w:hyperlink>
      <w:r>
        <w:t xml:space="preserve">;</w:t>
      </w:r>
      <w:r>
        <w:t xml:space="preserve"> </w:t>
      </w:r>
      <w:hyperlink w:anchor="ref-McCullough2020">
        <w:r>
          <w:rPr>
            <w:rStyle w:val="Hyperlink"/>
          </w:rPr>
          <w:t xml:space="preserve">McCullough, Hein, and Bradshaw 2020</w:t>
        </w:r>
      </w:hyperlink>
      <w:r>
        <w:t xml:space="preserve">)</w:t>
      </w:r>
      <w:r>
        <w:t xml:space="preserve">. By cutting the wheat and letting it dry prior to sawfly cutting, swathing works by reducing losses due to lodging</w:t>
      </w:r>
      <w:r>
        <w:t xml:space="preserve"> </w:t>
      </w:r>
      <w:r>
        <w:t xml:space="preserve">(</w:t>
      </w:r>
      <w:hyperlink w:anchor="ref-Ainslie1920">
        <w:r>
          <w:rPr>
            <w:rStyle w:val="Hyperlink"/>
          </w:rPr>
          <w:t xml:space="preserve">Ainslie 1920</w:t>
        </w:r>
      </w:hyperlink>
      <w:r>
        <w:t xml:space="preserve">)</w:t>
      </w:r>
      <w:r>
        <w:t xml:space="preserve">.</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w:t>
      </w:r>
      <w:r>
        <w:t xml:space="preserve"> </w:t>
      </w:r>
      <w:r>
        <w:t xml:space="preserve">(</w:t>
      </w:r>
      <w:hyperlink w:anchor="ref-Wenda2009">
        <w:r>
          <w:rPr>
            <w:rStyle w:val="Hyperlink"/>
          </w:rPr>
          <w:t xml:space="preserve">Wenda-Piesik et al. 2009</w:t>
        </w:r>
      </w:hyperlink>
      <w:r>
        <w:t xml:space="preserve">)</w:t>
      </w:r>
      <w:r>
        <w:t xml:space="preserve">. Findings by Tangtrakulwanich et al. (2014) found that the fungi B. bassiana and M. brunneum effectively reduced damage caused by WSS. Both fungi kill insects by infecting via spore contact or by insect consumption of treated plant tissue</w:t>
      </w:r>
      <w:r>
        <w:t xml:space="preserve"> </w:t>
      </w:r>
      <w:r>
        <w:t xml:space="preserve">(</w:t>
      </w:r>
      <w:hyperlink w:anchor="ref-Portman2018">
        <w:r>
          <w:rPr>
            <w:rStyle w:val="Hyperlink"/>
          </w:rPr>
          <w:t xml:space="preserve">Portman et al. 2018</w:t>
        </w:r>
      </w:hyperlink>
      <w:r>
        <w:t xml:space="preserve">)</w:t>
      </w:r>
      <w:r>
        <w:t xml:space="preserve">.</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w:t>
      </w:r>
      <w:r>
        <w:t xml:space="preserve"> </w:t>
      </w:r>
      <w:r>
        <w:t xml:space="preserve">(</w:t>
      </w:r>
      <w:hyperlink w:anchor="ref-Morrill2001">
        <w:r>
          <w:rPr>
            <w:rStyle w:val="Hyperlink"/>
          </w:rPr>
          <w:t xml:space="preserve">Wendell L. Morrill et al. 2001</w:t>
        </w:r>
      </w:hyperlink>
      <w:r>
        <w:t xml:space="preserve">)</w:t>
      </w:r>
      <w:r>
        <w:t xml:space="preserve">.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w:t>
      </w:r>
      <w:r>
        <w:t xml:space="preserve"> </w:t>
      </w:r>
      <w:r>
        <w:t xml:space="preserve">(</w:t>
      </w:r>
      <w:hyperlink w:anchor="ref-Runyon2001">
        <w:r>
          <w:rPr>
            <w:rStyle w:val="Hyperlink"/>
          </w:rPr>
          <w:t xml:space="preserve">Runyon et al. 2001</w:t>
        </w:r>
      </w:hyperlink>
      <w:r>
        <w:t xml:space="preserve">)</w:t>
      </w:r>
      <w:r>
        <w:t xml:space="preserve">.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w:t>
      </w:r>
      <w:r>
        <w:t xml:space="preserve">Ainslie (</w:t>
      </w:r>
      <w:hyperlink w:anchor="ref-Ainslie1920">
        <w:r>
          <w:rPr>
            <w:rStyle w:val="Hyperlink"/>
          </w:rPr>
          <w:t xml:space="preserve">1920</w:t>
        </w:r>
      </w:hyperlink>
      <w:r>
        <w:t xml:space="preserve">)</w:t>
      </w:r>
      <w:r>
        <w:t xml:space="preserve">; Cárcamo et al., 2012). However, as agriculture increased and native grasses were replaced by large monoculture landscapes, the WSS moved into wheat [</w:t>
      </w:r>
      <w:r>
        <w:t xml:space="preserve">Farstad (</w:t>
      </w:r>
      <w:hyperlink w:anchor="ref-Farstad1940">
        <w:r>
          <w:rPr>
            <w:rStyle w:val="Hyperlink"/>
          </w:rPr>
          <w:t xml:space="preserve">1940</w:t>
        </w:r>
      </w:hyperlink>
      <w:r>
        <w:t xml:space="preserve">)</w:t>
      </w:r>
      <w:r>
        <w:t xml:space="preserve">;</w:t>
      </w:r>
      <w:r>
        <w:t xml:space="preserve"> </w:t>
      </w:r>
      <w:r>
        <w:t xml:space="preserve">Davis, Benton, and Somsen (</w:t>
      </w:r>
      <w:hyperlink w:anchor="ref-Davis1955">
        <w:r>
          <w:rPr>
            <w:rStyle w:val="Hyperlink"/>
          </w:rPr>
          <w:t xml:space="preserve">1955</w:t>
        </w:r>
      </w:hyperlink>
      <w:r>
        <w:t xml:space="preserve">)</w:t>
      </w:r>
      <w:r>
        <w:t xml:space="preserve">; Holmes1978] while the parasitoids were slower to adapt</w:t>
      </w:r>
      <w:r>
        <w:t xml:space="preserve"> </w:t>
      </w:r>
      <w:r>
        <w:t xml:space="preserve">(</w:t>
      </w:r>
      <w:hyperlink w:anchor="ref-Morrill1998">
        <w:r>
          <w:rPr>
            <w:rStyle w:val="Hyperlink"/>
          </w:rPr>
          <w:t xml:space="preserve">Wendell L. Morrill, Kushnak, and Gabor 1998</w:t>
        </w:r>
      </w:hyperlink>
      <w:r>
        <w:t xml:space="preserve">)</w:t>
      </w:r>
      <w:r>
        <w:t xml:space="preserve">.</w:t>
      </w:r>
    </w:p>
    <w:bookmarkEnd w:id="46"/>
    <w:bookmarkEnd w:id="47"/>
    <w:bookmarkEnd w:id="48"/>
    <w:bookmarkStart w:id="53" w:name="Xb3c382d4aa268becc8799f815c6b991ac832e61"/>
    <w:p>
      <w:pPr>
        <w:pStyle w:val="Heading2"/>
      </w:pPr>
      <w:r>
        <w:t xml:space="preserve">Biology of</w:t>
      </w:r>
      <w:r>
        <w:t xml:space="preserve"> </w:t>
      </w:r>
      <w:r>
        <w:rPr>
          <w:iCs/>
          <w:i/>
        </w:rPr>
        <w:t xml:space="preserve">Bracon cephi</w:t>
      </w:r>
      <w:r>
        <w:t xml:space="preserve"> </w:t>
      </w:r>
      <w:r>
        <w:t xml:space="preserve">and</w:t>
      </w:r>
      <w:r>
        <w:t xml:space="preserve"> </w:t>
      </w:r>
      <w:r>
        <w:rPr>
          <w:iCs/>
          <w:i/>
        </w:rPr>
        <w:t xml:space="preserve">Bracon lissogaster</w:t>
      </w:r>
    </w:p>
    <w:bookmarkStart w:id="49" w:name="adult-1"/>
    <w:p>
      <w:pPr>
        <w:pStyle w:val="Heading3"/>
      </w:pPr>
      <w:r>
        <w:t xml:space="preserve">Adult</w:t>
      </w:r>
    </w:p>
    <w:p>
      <w:pPr>
        <w:pStyle w:val="FirstParagraph"/>
      </w:pPr>
      <w:r>
        <w:t xml:space="preserve">Both</w:t>
      </w:r>
      <w:r>
        <w:t xml:space="preserve"> </w:t>
      </w:r>
      <w:r>
        <w:rPr>
          <w:iCs/>
          <w:i/>
        </w:rPr>
        <w:t xml:space="preserve">B. cephi</w:t>
      </w:r>
      <w:r>
        <w:t xml:space="preserve"> </w:t>
      </w:r>
      <w:r>
        <w:t xml:space="preserve">and</w:t>
      </w:r>
      <w:r>
        <w:t xml:space="preserve"> </w:t>
      </w:r>
      <w:r>
        <w:rPr>
          <w:iCs/>
          <w:i/>
        </w:rPr>
        <w:t xml:space="preserve">B. lissogaster</w:t>
      </w:r>
      <w:r>
        <w:t xml:space="preserve"> </w:t>
      </w:r>
      <w:r>
        <w:t xml:space="preserve">are protelean host-specific ectoparasitoids with two generations per year (bivoltine)</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 </w:t>
      </w:r>
      <w:hyperlink w:anchor="ref-Holmes1963">
        <w:r>
          <w:rPr>
            <w:rStyle w:val="Hyperlink"/>
          </w:rPr>
          <w:t xml:space="preserve">Holmes et al. 1963</w:t>
        </w:r>
      </w:hyperlink>
      <w:r>
        <w:t xml:space="preserve">)</w:t>
      </w:r>
      <w:r>
        <w:t xml:space="preserve">. They are ectoparasitoids and idiobionts, living on the integument of their hosts and immediately paralyzing their hosts in location and stage it was when it was attacked</w:t>
      </w:r>
      <w:r>
        <w:t xml:space="preserve"> </w:t>
      </w:r>
      <w:r>
        <w:t xml:space="preserve">(</w:t>
      </w:r>
      <w:hyperlink w:anchor="ref-Nelson1953">
        <w:r>
          <w:rPr>
            <w:rStyle w:val="Hyperlink"/>
          </w:rPr>
          <w:t xml:space="preserve">Nelson and Farstad 1953</w:t>
        </w:r>
      </w:hyperlink>
      <w:r>
        <w:t xml:space="preserve">;</w:t>
      </w:r>
      <w:r>
        <w:t xml:space="preserve"> </w:t>
      </w:r>
      <w:hyperlink w:anchor="ref-Runyon2002">
        <w:r>
          <w:rPr>
            <w:rStyle w:val="Hyperlink"/>
          </w:rPr>
          <w:t xml:space="preserve">Runyon et al. 2002</w:t>
        </w:r>
      </w:hyperlink>
      <w:r>
        <w:t xml:space="preserve">;</w:t>
      </w:r>
      <w:r>
        <w:t xml:space="preserve"> </w:t>
      </w:r>
      <w:hyperlink w:anchor="ref-Weaver2004">
        <w:r>
          <w:rPr>
            <w:rStyle w:val="Hyperlink"/>
          </w:rPr>
          <w:t xml:space="preserve">David K. Weaver, Runyon, and Morrill 2004</w:t>
        </w:r>
      </w:hyperlink>
      <w:r>
        <w:t xml:space="preserve">)</w:t>
      </w:r>
      <w:r>
        <w:t xml:space="preserve">. Male parasitoids are approximately 3.5 mm in length, while females are 4.1 mm. They are dark red, with black antennae, eyes, ovipositor and ocelli</w:t>
      </w:r>
      <w:r>
        <w:t xml:space="preserve"> </w:t>
      </w:r>
      <w:r>
        <w:t xml:space="preserve">(</w:t>
      </w:r>
      <w:hyperlink w:anchor="ref-Gahan1918">
        <w:r>
          <w:rPr>
            <w:rStyle w:val="Hyperlink"/>
          </w:rPr>
          <w:t xml:space="preserve">Gahan 1918</w:t>
        </w:r>
      </w:hyperlink>
      <w:r>
        <w:t xml:space="preserve">)</w:t>
      </w:r>
      <w:r>
        <w:t xml:space="preserve">. B. lissogaster and B. cephi are distinguishable by their head color and unique metasoma surface texture</w:t>
      </w:r>
      <w:r>
        <w:t xml:space="preserve"> </w:t>
      </w:r>
      <w:r>
        <w:t xml:space="preserve">(</w:t>
      </w:r>
      <w:hyperlink w:anchor="ref-Runyon2001">
        <w:r>
          <w:rPr>
            <w:rStyle w:val="Hyperlink"/>
          </w:rPr>
          <w:t xml:space="preserve">Runyon et al. 2001</w:t>
        </w:r>
      </w:hyperlink>
      <w:r>
        <w:t xml:space="preserve">)</w:t>
      </w:r>
      <w:r>
        <w:t xml:space="preserve">.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w:t>
      </w:r>
      <w:r>
        <w:t xml:space="preserve"> </w:t>
      </w:r>
      <w:r>
        <w:t xml:space="preserve">(</w:t>
      </w:r>
      <w:hyperlink w:anchor="ref-Somsen1956">
        <w:r>
          <w:rPr>
            <w:rStyle w:val="Hyperlink"/>
          </w:rPr>
          <w:t xml:space="preserve">Somsen and Luginbill 1956</w:t>
        </w:r>
      </w:hyperlink>
      <w:r>
        <w:t xml:space="preserve">)</w:t>
      </w:r>
      <w:r>
        <w:t xml:space="preserve">. Adult female B. cephi and B. lissogaster will locate a host stem using a combination of olfactory and volatile cues. The wasps will then locate a host sawfly larva using acoustic cues</w:t>
      </w:r>
      <w:r>
        <w:t xml:space="preserve"> </w:t>
      </w:r>
      <w:r>
        <w:t xml:space="preserve">(</w:t>
      </w:r>
      <w:hyperlink w:anchor="ref-Mankin2004">
        <w:r>
          <w:rPr>
            <w:rStyle w:val="Hyperlink"/>
          </w:rPr>
          <w:t xml:space="preserve">Mankin et al. 2004</w:t>
        </w:r>
      </w:hyperlink>
      <w:r>
        <w:t xml:space="preserve">)</w:t>
      </w:r>
      <w:r>
        <w:t xml:space="preserve"> </w:t>
      </w:r>
      <w:r>
        <w:t xml:space="preserve">and use their ovipositor first paralyze, then deposit 1-4 eggs next to the paralyzed larva.</w:t>
      </w:r>
    </w:p>
    <w:bookmarkEnd w:id="49"/>
    <w:bookmarkStart w:id="50" w:name="egg-1"/>
    <w:p>
      <w:pPr>
        <w:pStyle w:val="Heading3"/>
      </w:pPr>
      <w:r>
        <w:t xml:space="preserve">Egg</w:t>
      </w:r>
    </w:p>
    <w:p>
      <w:pPr>
        <w:pStyle w:val="FirstParagraph"/>
      </w:pPr>
      <w:r>
        <w:rPr>
          <w:iCs/>
          <w:i/>
        </w:rPr>
        <w:t xml:space="preserve">B. cephi</w:t>
      </w:r>
      <w:r>
        <w:t xml:space="preserve"> </w:t>
      </w:r>
      <w:r>
        <w:t xml:space="preserve">and</w:t>
      </w:r>
      <w:r>
        <w:t xml:space="preserve"> </w:t>
      </w:r>
      <w:r>
        <w:rPr>
          <w:iCs/>
          <w:i/>
        </w:rPr>
        <w:t xml:space="preserve">B. lissogaster</w:t>
      </w:r>
      <w:r>
        <w:t xml:space="preserve"> </w:t>
      </w:r>
      <w:r>
        <w:t xml:space="preserve">eggs are on average 0.86 mm in length, exhibiting an elongated shape and pale-yellow color. Females lay one to three eggs on the WSS larval integument or adjacent to the larva. The eggs develop for one to three days before hatching</w:t>
      </w:r>
      <w:r>
        <w:t xml:space="preserve"> </w:t>
      </w:r>
      <w:r>
        <w:t xml:space="preserve">(</w:t>
      </w:r>
      <w:hyperlink w:anchor="ref-Nelson1953">
        <w:r>
          <w:rPr>
            <w:rStyle w:val="Hyperlink"/>
          </w:rPr>
          <w:t xml:space="preserve">Nelson and Farstad 1953</w:t>
        </w:r>
      </w:hyperlink>
      <w:r>
        <w:t xml:space="preserve">;</w:t>
      </w:r>
      <w:r>
        <w:t xml:space="preserve"> </w:t>
      </w:r>
      <w:hyperlink w:anchor="ref-Somsen1956">
        <w:r>
          <w:rPr>
            <w:rStyle w:val="Hyperlink"/>
          </w:rPr>
          <w:t xml:space="preserve">Somsen and Luginbill 1956</w:t>
        </w:r>
      </w:hyperlink>
      <w:r>
        <w:t xml:space="preserve">)</w:t>
      </w:r>
      <w:r>
        <w:t xml:space="preserve">.</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w:t>
      </w:r>
      <w:r>
        <w:t xml:space="preserve"> </w:t>
      </w:r>
      <w:r>
        <w:t xml:space="preserve">(</w:t>
      </w:r>
      <w:hyperlink w:anchor="ref-Nelson1953">
        <w:r>
          <w:rPr>
            <w:rStyle w:val="Hyperlink"/>
          </w:rPr>
          <w:t xml:space="preserve">Nelson and Farstad 1953</w:t>
        </w:r>
      </w:hyperlink>
      <w:r>
        <w:t xml:space="preserve">)</w:t>
      </w:r>
      <w:r>
        <w:t xml:space="preserve">. The newly hatched larvae have no appendages, save for antennae, and they exhibit highly sclerotized mouthparts and well-developed mandibles. After hatching, the B. lissogaster larva attach themselves to the integument of the host larva and immediately begin feeding</w:t>
      </w:r>
      <w:r>
        <w:t xml:space="preserve"> </w:t>
      </w:r>
      <w:r>
        <w:t xml:space="preserve">(</w:t>
      </w:r>
      <w:hyperlink w:anchor="ref-Somsen1956">
        <w:r>
          <w:rPr>
            <w:rStyle w:val="Hyperlink"/>
          </w:rPr>
          <w:t xml:space="preserve">Somsen and Luginbill 1956</w:t>
        </w:r>
      </w:hyperlink>
      <w:r>
        <w:t xml:space="preserve">)</w:t>
      </w:r>
      <w:r>
        <w:t xml:space="preserve">.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w:t>
      </w:r>
      <w:r>
        <w:t xml:space="preserve"> </w:t>
      </w:r>
      <w:r>
        <w:t xml:space="preserve">(</w:t>
      </w:r>
      <w:hyperlink w:anchor="ref-Nelson1953">
        <w:r>
          <w:rPr>
            <w:rStyle w:val="Hyperlink"/>
          </w:rPr>
          <w:t xml:space="preserve">Nelson and Farstad 1953</w:t>
        </w:r>
      </w:hyperlink>
      <w:r>
        <w:t xml:space="preserve">)</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w:t>
      </w:r>
      <w:r>
        <w:t xml:space="preserve"> </w:t>
      </w:r>
      <w:r>
        <w:t xml:space="preserve">(</w:t>
      </w:r>
      <w:hyperlink w:anchor="ref-mendoza2006">
        <w:r>
          <w:rPr>
            <w:rStyle w:val="Hyperlink"/>
          </w:rPr>
          <w:t xml:space="preserve">Perez-Mendoza and Weaver 2006</w:t>
        </w:r>
      </w:hyperlink>
      <w:r>
        <w:t xml:space="preserve">;</w:t>
      </w:r>
      <w:r>
        <w:t xml:space="preserve"> </w:t>
      </w:r>
      <w:hyperlink w:anchor="ref-Lesieur2016">
        <w:r>
          <w:rPr>
            <w:rStyle w:val="Hyperlink"/>
          </w:rPr>
          <w:t xml:space="preserve">Lesieur et al. 2016</w:t>
        </w:r>
      </w:hyperlink>
      <w:r>
        <w:t xml:space="preserve">)</w:t>
      </w:r>
      <w:r>
        <w:t xml:space="preserve">. While feasible as a feed crop, as it holds considerably less economic value compared to wheat or other high value crops</w:t>
      </w:r>
      <w:r>
        <w:t xml:space="preserve"> </w:t>
      </w:r>
      <w:r>
        <w:t xml:space="preserve">(</w:t>
      </w:r>
      <w:hyperlink w:anchor="ref-Criddle1922">
        <w:r>
          <w:rPr>
            <w:rStyle w:val="Hyperlink"/>
          </w:rPr>
          <w:t xml:space="preserve">N. Criddle 1922</w:t>
        </w:r>
      </w:hyperlink>
      <w:r>
        <w:t xml:space="preserve">)</w:t>
      </w:r>
      <w:r>
        <w:t xml:space="preserve">. Smooth brome may be usable in trap strips along the edge of wheat fields</w:t>
      </w:r>
      <w:r>
        <w:t xml:space="preserve"> </w:t>
      </w:r>
      <w:r>
        <w:t xml:space="preserve">(</w:t>
      </w:r>
      <w:hyperlink w:anchor="ref-Hokkanen1991">
        <w:r>
          <w:rPr>
            <w:rStyle w:val="Hyperlink"/>
          </w:rPr>
          <w:t xml:space="preserve">Hokkanen and Jokioinen 1991</w:t>
        </w:r>
      </w:hyperlink>
      <w:r>
        <w:t xml:space="preserve">)</w:t>
      </w:r>
      <w:r>
        <w:t xml:space="preserve">.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w:t>
      </w:r>
      <w:r>
        <w:t xml:space="preserve"> </w:t>
      </w:r>
      <w:r>
        <w:t xml:space="preserve">(</w:t>
      </w:r>
      <w:hyperlink w:anchor="ref-Agelopoulos1999">
        <w:r>
          <w:rPr>
            <w:rStyle w:val="Hyperlink"/>
          </w:rPr>
          <w:t xml:space="preserve">Agelopoulos et al. 1999</w:t>
        </w:r>
      </w:hyperlink>
      <w:r>
        <w:t xml:space="preserve">)</w:t>
      </w:r>
      <w:r>
        <w:t xml:space="preserve">. Semiochemicals play a large role in both insect-insect and plant-insect interactions and are essential in insects locating feedings sites, mating sites, egg-laying sites, and/or refugia</w:t>
      </w:r>
      <w:r>
        <w:t xml:space="preserve"> </w:t>
      </w:r>
      <w:r>
        <w:t xml:space="preserve">(</w:t>
      </w:r>
      <w:hyperlink w:anchor="ref-Prokopy1984">
        <w:r>
          <w:rPr>
            <w:rStyle w:val="Hyperlink"/>
          </w:rPr>
          <w:t xml:space="preserve">Prokopy, Roitberg, and Averill 1984</w:t>
        </w:r>
      </w:hyperlink>
      <w:r>
        <w:t xml:space="preserve">)</w:t>
      </w:r>
      <w:r>
        <w:t xml:space="preserve">.</w:t>
      </w:r>
    </w:p>
    <w:p>
      <w:pPr>
        <w:pStyle w:val="BodyText"/>
      </w:pPr>
      <w:r>
        <w:t xml:space="preserve">While it is known that these chemicals play an important role in communication between plants, insects, and other organisms, there is still debate about the function of many of them</w:t>
      </w:r>
      <w:r>
        <w:t xml:space="preserve"> </w:t>
      </w:r>
      <w:r>
        <w:t xml:space="preserve">(</w:t>
      </w:r>
      <w:hyperlink w:anchor="ref-Reddy2004">
        <w:r>
          <w:rPr>
            <w:rStyle w:val="Hyperlink"/>
          </w:rPr>
          <w:t xml:space="preserve">Reddy and Guerrero 2004</w:t>
        </w:r>
      </w:hyperlink>
      <w:r>
        <w:t xml:space="preserve">;</w:t>
      </w:r>
      <w:r>
        <w:t xml:space="preserve"> </w:t>
      </w:r>
      <w:hyperlink w:anchor="ref-Voelckel2018">
        <w:r>
          <w:rPr>
            <w:rStyle w:val="Hyperlink"/>
          </w:rPr>
          <w:t xml:space="preserve">Voelckel and Jander 2018</w:t>
        </w:r>
      </w:hyperlink>
      <w:r>
        <w:t xml:space="preserve">)</w:t>
      </w:r>
      <w:r>
        <w:t xml:space="preserve">.</w:t>
      </w:r>
    </w:p>
    <w:bookmarkStart w:id="54" w:name="semiochemicals-in-plant-insect-systems"/>
    <w:p>
      <w:pPr>
        <w:pStyle w:val="Heading3"/>
      </w:pPr>
      <w:r>
        <w:t xml:space="preserve">Semiochemicals in Plant-Insect Systems</w:t>
      </w:r>
    </w:p>
    <w:p>
      <w:pPr>
        <w:pStyle w:val="FirstParagraph"/>
      </w:pPr>
      <w:r>
        <w:t xml:space="preserve">Within plant-insect systems, plants respond to insect herbivory by synthesizing and releasing volatile compounds and providing important signals to biocontrol agents to localize potential host insects</w:t>
      </w:r>
      <w:r>
        <w:t xml:space="preserve"> </w:t>
      </w:r>
      <w:r>
        <w:t xml:space="preserve">(</w:t>
      </w:r>
      <w:hyperlink w:anchor="ref-Sharma2019">
        <w:r>
          <w:rPr>
            <w:rStyle w:val="Hyperlink"/>
          </w:rPr>
          <w:t xml:space="preserve">Sharma, Sandhi, and Reddy 2019</w:t>
        </w:r>
      </w:hyperlink>
      <w:r>
        <w:t xml:space="preserve">)</w:t>
      </w:r>
      <w:r>
        <w:t xml:space="preserve">. In addition, semiochemicals provide localized signatures that allow insects to detect food sources, find mates, and locate preferential oviposition sites</w:t>
      </w:r>
      <w:r>
        <w:t xml:space="preserve"> </w:t>
      </w:r>
      <w:r>
        <w:t xml:space="preserve">(</w:t>
      </w:r>
      <w:hyperlink w:anchor="ref-Norin2007">
        <w:r>
          <w:rPr>
            <w:rStyle w:val="Hyperlink"/>
          </w:rPr>
          <w:t xml:space="preserve">Norin 2007</w:t>
        </w:r>
      </w:hyperlink>
      <w:r>
        <w:t xml:space="preserve">)</w:t>
      </w:r>
      <w:r>
        <w:t xml:space="preserve">. Plants typically produce semiochemicals when defending themselves from herbivorous arthropods [Guerrieri1999] or pathogen attacks</w:t>
      </w:r>
      <w:r>
        <w:t xml:space="preserve"> </w:t>
      </w:r>
      <w:r>
        <w:t xml:space="preserve">(</w:t>
      </w:r>
      <w:hyperlink w:anchor="ref-Smart2014">
        <w:r>
          <w:rPr>
            <w:rStyle w:val="Hyperlink"/>
          </w:rPr>
          <w:t xml:space="preserve">Smart, Aradottir, and Bruce 2014</w:t>
        </w:r>
      </w:hyperlink>
      <w:r>
        <w:t xml:space="preserve">)</w:t>
      </w:r>
      <w:r>
        <w:t xml:space="preserve">. These responses can be grouped into two categories, direct and indirect responses. Direct responses are compounds that the plant produces that have a direct effect on the herbivore or pathogen</w:t>
      </w:r>
      <w:r>
        <w:t xml:space="preserve"> </w:t>
      </w:r>
      <w:r>
        <w:t xml:space="preserve">(</w:t>
      </w:r>
      <w:hyperlink w:anchor="ref-Metcalf1998">
        <w:r>
          <w:rPr>
            <w:rStyle w:val="Hyperlink"/>
          </w:rPr>
          <w:t xml:space="preserve">Metcalf 1998</w:t>
        </w:r>
      </w:hyperlink>
      <w:r>
        <w:t xml:space="preserve">)</w:t>
      </w:r>
      <w:r>
        <w:t xml:space="preserve">. Indirect responses are the compounds produced that have no impact directly on the pest, but instead may attract parasitoids, predators, or other biological control agents</w:t>
      </w:r>
      <w:r>
        <w:t xml:space="preserve"> </w:t>
      </w:r>
      <w:r>
        <w:t xml:space="preserve">(</w:t>
      </w:r>
      <w:hyperlink w:anchor="ref-Mayland2000">
        <w:r>
          <w:rPr>
            <w:rStyle w:val="Hyperlink"/>
          </w:rPr>
          <w:t xml:space="preserve">Mayland, Margolies, and Charlton 2000</w:t>
        </w:r>
      </w:hyperlink>
      <w:r>
        <w:t xml:space="preserve">;</w:t>
      </w:r>
      <w:r>
        <w:t xml:space="preserve"> </w:t>
      </w:r>
      <w:hyperlink w:anchor="ref-Colazza2004">
        <w:r>
          <w:rPr>
            <w:rStyle w:val="Hyperlink"/>
          </w:rPr>
          <w:t xml:space="preserve">Colazza et al. 2004</w:t>
        </w:r>
      </w:hyperlink>
      <w:r>
        <w:t xml:space="preserve">)</w:t>
      </w:r>
      <w:r>
        <w:t xml:space="preserve">.</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80" w:name="methodology"/>
    <w:p>
      <w:pPr>
        <w:pStyle w:val="Heading1"/>
      </w:pPr>
      <w:r>
        <w:t xml:space="preserve">Methodology</w:t>
      </w:r>
    </w:p>
    <w:bookmarkStart w:id="67" w:name="field-experiments"/>
    <w:p>
      <w:pPr>
        <w:pStyle w:val="Heading2"/>
      </w:pPr>
      <w:r>
        <w:t xml:space="preserve">Field Experiments</w:t>
      </w:r>
    </w:p>
    <w:bookmarkStart w:id="62" w:name="field-survey"/>
    <w:p>
      <w:pPr>
        <w:pStyle w:val="Heading3"/>
      </w:pPr>
      <w:r>
        <w:t xml:space="preserve">Field Survey</w:t>
      </w:r>
    </w:p>
    <w:p>
      <w:pPr>
        <w:pStyle w:val="FirstParagraph"/>
      </w:pPr>
      <w:r>
        <w:t xml:space="preserve">To assess</w:t>
      </w:r>
      <w:r>
        <w:t xml:space="preserve"> </w:t>
      </w:r>
      <w:r>
        <w:rPr>
          <w:iCs/>
          <w:i/>
        </w:rPr>
        <w:t xml:space="preserve">C. cinctus</w:t>
      </w:r>
      <w:r>
        <w:t xml:space="preserve"> </w:t>
      </w:r>
      <w:r>
        <w:t xml:space="preserve">infestation, larval mortality, and parasitoid prevalence within</w:t>
      </w:r>
      <w:r>
        <w:t xml:space="preserve"> </w:t>
      </w:r>
      <w:r>
        <w:rPr>
          <w:iCs/>
          <w:i/>
        </w:rPr>
        <w:t xml:space="preserve">B. inermis</w:t>
      </w:r>
      <w:r>
        <w:t xml:space="preserve"> </w:t>
      </w:r>
      <w:r>
        <w:t xml:space="preserve">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w:t>
      </w:r>
      <w:r>
        <w:t xml:space="preserve"> </w:t>
      </w:r>
      <w:r>
        <w:rPr>
          <w:iCs/>
          <w:i/>
        </w:rPr>
        <w:t xml:space="preserve">B. inermis</w:t>
      </w:r>
      <w:r>
        <w:t xml:space="preserve"> </w:t>
      </w:r>
      <w:r>
        <w:t xml:space="preserve">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6" w:name="Xb217e1dbcea1d9bd03424e4fd48ac173e96454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Start w:id="63" w:name="plant-selection-and-field-cages"/>
    <w:p>
      <w:pPr>
        <w:pStyle w:val="Heading4"/>
      </w:pPr>
      <w:r>
        <w:t xml:space="preserve">Plant Selection and Field Cages</w:t>
      </w:r>
    </w:p>
    <w:p>
      <w:pPr>
        <w:pStyle w:val="FirstParagraph"/>
      </w:pPr>
      <w:r>
        <w:t xml:space="preserve">Assessment of</w:t>
      </w:r>
      <w:r>
        <w:t xml:space="preserve"> </w:t>
      </w:r>
      <w:r>
        <w:rPr>
          <w:iCs/>
          <w:i/>
        </w:rPr>
        <w:t xml:space="preserve">C. cinctus</w:t>
      </w:r>
      <w:r>
        <w:t xml:space="preserve"> </w:t>
      </w:r>
      <w:r>
        <w:t xml:space="preserve">infestation and mortality within</w:t>
      </w:r>
      <w:r>
        <w:t xml:space="preserve"> </w:t>
      </w:r>
      <w:r>
        <w:rPr>
          <w:iCs/>
          <w:i/>
        </w:rPr>
        <w:t xml:space="preserve">B. inermis</w:t>
      </w:r>
      <w:r>
        <w:t xml:space="preserve"> </w:t>
      </w:r>
      <w:r>
        <w:t xml:space="preserve">were assessed using a 34 x 60 ft plot at the Arthur H. Post Agronomy Farm (43°38’19.39”N, 116°14’28.86”W), an extension research station of Montana State University in Bozeman, MT. The cage structure was built using 1-inch PVC piping with the netting made using 530</w:t>
      </w:r>
      <m:oMath>
        <m:r>
          <m:t>μ</m:t>
        </m:r>
      </m:oMath>
      <w:r>
        <w:t xml:space="preserve"> </w:t>
      </w:r>
      <w:r>
        <w:t xml:space="preserve">Amber Lumite Screen (BioQuip</w:t>
      </w:r>
      <m:oMath>
        <m:sSup>
          <m:e>
            <m:r>
              <m:t>​</m:t>
            </m:r>
          </m:e>
          <m:sup>
            <m:r>
              <m:rPr>
                <m:sty m:val="p"/>
              </m:rPr>
              <m:t>®</m:t>
            </m:r>
          </m:sup>
        </m:sSup>
      </m:oMath>
      <w:r>
        <w:t xml:space="preserve"> </w:t>
      </w:r>
      <w:r>
        <w:t xml:space="preserve">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3"/>
    <w:bookmarkStart w:id="64" w:name="insects"/>
    <w:p>
      <w:pPr>
        <w:pStyle w:val="Heading4"/>
      </w:pPr>
      <w:r>
        <w:t xml:space="preserve">Insects</w:t>
      </w:r>
    </w:p>
    <w:p>
      <w:pPr>
        <w:pStyle w:val="FirstParagraph"/>
      </w:pPr>
      <w:r>
        <w:t xml:space="preserve">Wheat stem stubble was collected in Three Forks, MT, USA (43°38’19.39”N, 116°14’28.86”W) from fields that experienced high levels of</w:t>
      </w:r>
      <w:r>
        <w:t xml:space="preserve"> </w:t>
      </w:r>
      <w:r>
        <w:rPr>
          <w:iCs/>
          <w:i/>
        </w:rPr>
        <w:t xml:space="preserve">C. cinctus</w:t>
      </w:r>
      <w:r>
        <w:t xml:space="preserve"> </w:t>
      </w:r>
      <w:r>
        <w:t xml:space="preserve">infestation and cutting the year prior. Cut stubble, which contained</w:t>
      </w:r>
      <w:r>
        <w:t xml:space="preserve"> </w:t>
      </w:r>
      <w:r>
        <w:rPr>
          <w:iCs/>
          <w:i/>
        </w:rPr>
        <w:t xml:space="preserve">C. cinctus</w:t>
      </w:r>
      <w:r>
        <w:t xml:space="preserve"> </w:t>
      </w:r>
      <w:r>
        <w:t xml:space="preserve">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w:t>
      </w:r>
      <w:r>
        <w:t xml:space="preserve"> </w:t>
      </w:r>
      <w:r>
        <w:rPr>
          <w:iCs/>
          <w:i/>
        </w:rPr>
        <w:t xml:space="preserve">B. inermis</w:t>
      </w:r>
      <w:r>
        <w:t xml:space="preserve"> </w:t>
      </w:r>
      <w:r>
        <w:t xml:space="preserve">stems reached six inches tall, with sawfly quantity treatments as follows: high (600 stubs), low (200 stubs), and control (0 stubs).</w:t>
      </w:r>
    </w:p>
    <w:bookmarkEnd w:id="64"/>
    <w:bookmarkStart w:id="65" w:name="data-collection"/>
    <w:p>
      <w:pPr>
        <w:pStyle w:val="Heading4"/>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5"/>
    <w:bookmarkEnd w:id="66"/>
    <w:bookmarkEnd w:id="67"/>
    <w:bookmarkStart w:id="79" w:name="greenhouse-experiments"/>
    <w:p>
      <w:pPr>
        <w:pStyle w:val="Heading2"/>
      </w:pPr>
      <w:r>
        <w:t xml:space="preserve">Greenhouse Experiments</w:t>
      </w:r>
    </w:p>
    <w:bookmarkStart w:id="74" w:name="X0efa740e97070da7facbf598ba50e3c05a1688d"/>
    <w:p>
      <w:pPr>
        <w:pStyle w:val="Heading3"/>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bookmarkStart w:id="68" w:name="insects-1"/>
    <w:p>
      <w:pPr>
        <w:pStyle w:val="Heading4"/>
      </w:pPr>
      <w:r>
        <w:t xml:space="preserve">Insects</w:t>
      </w:r>
    </w:p>
    <w:p>
      <w:pPr>
        <w:pStyle w:val="FirstParagraph"/>
      </w:pPr>
      <w:r>
        <w:t xml:space="preserve">Wheat stubble collected the year prior to each experiment were used to rear adult WSS. Wheat stubble was collected from Big Sandy (48.17754°N, -110.11406°E) and Three Forks (46.020216°N, -111.586582°E),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w:t>
      </w:r>
      <m:oMath>
        <m:sSup>
          <m:e>
            <m:r>
              <m:t>​</m:t>
            </m:r>
          </m:e>
          <m:sup>
            <m:r>
              <m:rPr>
                <m:sty m:val="p"/>
              </m:rPr>
              <m:t>®</m:t>
            </m:r>
          </m:sup>
        </m:sSup>
      </m:oMath>
      <w:r>
        <w:t xml:space="preserve"> </w:t>
      </w:r>
      <w:r>
        <w:t xml:space="preserve">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68"/>
    <w:bookmarkStart w:id="69" w:name="plants"/>
    <w:p>
      <w:pPr>
        <w:pStyle w:val="Heading4"/>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w:t>
      </w:r>
      <m:oMath>
        <m:sSup>
          <m:e>
            <m:r>
              <m:t>​</m:t>
            </m:r>
          </m:e>
          <m:sup>
            <m:r>
              <m:rPr>
                <m:sty m:val="p"/>
              </m:rPr>
              <m:t>®</m:t>
            </m:r>
          </m:sup>
        </m:sSup>
      </m:oMath>
      <w:r>
        <w:t xml:space="preserve">,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w:t>
      </w:r>
      <m:oMath>
        <m:sSup>
          <m:e>
            <m:r>
              <m:t>​</m:t>
            </m:r>
          </m:e>
          <m:sup>
            <m:r>
              <m:rPr>
                <m:sty m:val="p"/>
              </m:rPr>
              <m:t>®</m:t>
            </m:r>
          </m:sup>
        </m:sSup>
      </m:oMath>
      <w:r>
        <w:t xml:space="preserve"> </w:t>
      </w:r>
      <w:r>
        <w:t xml:space="preserve">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w:t>
      </w:r>
      <w:r>
        <w:t xml:space="preserve"> </w:t>
      </w:r>
      <m:oMath>
        <m:r>
          <m:rPr>
            <m:sty m:val="p"/>
          </m:rPr>
          <m:t>±</m:t>
        </m:r>
      </m:oMath>
      <w:r>
        <w:t xml:space="preserve"> </w:t>
      </w:r>
      <w:r>
        <w:t xml:space="preserve">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w:t>
      </w:r>
      <m:oMath>
        <m:sSup>
          <m:e>
            <m:r>
              <m:t>​</m:t>
            </m:r>
          </m:e>
          <m:sup>
            <m:r>
              <m:rPr>
                <m:sty m:val="p"/>
              </m:rPr>
              <m:t>®</m:t>
            </m:r>
          </m:sup>
        </m:sSup>
      </m:oMath>
      <w:r>
        <w:t xml:space="preserve"> </w:t>
      </w:r>
      <w:r>
        <w:t xml:space="preserve">conical pots.</w:t>
      </w:r>
    </w:p>
    <w:bookmarkEnd w:id="69"/>
    <w:bookmarkStart w:id="70" w:name="sawfly-infestation"/>
    <w:p>
      <w:pPr>
        <w:pStyle w:val="Heading4"/>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70"/>
    <w:bookmarkStart w:id="71" w:name="volatile-collection"/>
    <w:p>
      <w:pPr>
        <w:pStyle w:val="Heading4"/>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bookmarkEnd w:id="71"/>
    <w:bookmarkStart w:id="72" w:name="volatile-elution"/>
    <w:p>
      <w:pPr>
        <w:pStyle w:val="Heading4"/>
      </w:pPr>
      <w:r>
        <w:t xml:space="preserve">Volatile Elution</w:t>
      </w:r>
    </w:p>
    <w:p>
      <w:pPr>
        <w:pStyle w:val="FirstParagraph"/>
      </w:pPr>
      <w:r>
        <w:t xml:space="preserve">Volatile compounds were eluted from the glass traps using 200</w:t>
      </w:r>
      <w:r>
        <w:t xml:space="preserve"> </w:t>
      </w:r>
      <m:oMath>
        <m:r>
          <m:t>μ</m:t>
        </m:r>
      </m:oMath>
      <w:r>
        <w:t xml:space="preserve">L aliquot dichloromethane. Trapped volatiles were eluted slowly by adding dichloromethane and further clearing by using a slow release of nitrogen gas. The eluted samples were collected in a glass insert held within a 1.5-mL crimped top glass vial. 10</w:t>
      </w:r>
      <w:r>
        <w:t xml:space="preserve"> </w:t>
      </w:r>
      <m:oMath>
        <m:r>
          <m:t>μ</m:t>
        </m:r>
      </m:oMath>
      <w:r>
        <w:t xml:space="preserve">L of nonyl acetate were then added to the eluted samples as internal standard to quantify compound concentrations. The samples were processed using gas chromatography (GC) on a HP – 5MS; 30m x 0.25mm, 0.25</w:t>
      </w:r>
      <w:r>
        <w:t xml:space="preserve"> </w:t>
      </w:r>
      <m:oMath>
        <m:r>
          <m:t>μ</m:t>
        </m:r>
      </m:oMath>
      <w:r>
        <w:t xml:space="preserve">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72"/>
    <w:bookmarkStart w:id="73" w:name="volatile-analysis"/>
    <w:p>
      <w:pPr>
        <w:pStyle w:val="Heading4"/>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73"/>
    <w:bookmarkEnd w:id="74"/>
    <w:bookmarkStart w:id="78" w:name="X7f7bc9b32443c6f07460ec5c614e29684393fd3"/>
    <w:p>
      <w:pPr>
        <w:pStyle w:val="Heading3"/>
      </w:pPr>
      <w:r>
        <w:t xml:space="preserve">Behavioral Assessment of Parasitoids in Response to</w:t>
      </w:r>
      <w:r>
        <w:t xml:space="preserve"> </w:t>
      </w:r>
      <w:r>
        <w:rPr>
          <w:iCs/>
          <w:i/>
        </w:rPr>
        <w:t xml:space="preserve">B. inermis</w:t>
      </w:r>
      <w:r>
        <w:t xml:space="preserve"> </w:t>
      </w:r>
      <w:r>
        <w:t xml:space="preserve">Organic Volatile Compounds</w:t>
      </w:r>
    </w:p>
    <w:bookmarkStart w:id="75" w:name="insects-2"/>
    <w:p>
      <w:pPr>
        <w:pStyle w:val="Heading4"/>
      </w:pPr>
      <w:r>
        <w:t xml:space="preserve">Insects</w:t>
      </w:r>
    </w:p>
    <w:p>
      <w:pPr>
        <w:pStyle w:val="FirstParagraph"/>
      </w:pPr>
      <w:r>
        <w:t xml:space="preserve">Parasitoids B. cephi and B. lissogaster were collected from wheat fields in Three Forks, MT (46.020216° N, -111.586582° E). Wheat stem residue from fields that experienced high levels of</w:t>
      </w:r>
      <w:r>
        <w:t xml:space="preserve"> </w:t>
      </w:r>
      <w:r>
        <w:rPr>
          <w:iCs/>
          <w:i/>
        </w:rPr>
        <w:t xml:space="preserve">C. cinctus</w:t>
      </w:r>
      <w:r>
        <w:t xml:space="preserve"> </w:t>
      </w:r>
      <w:r>
        <w:t xml:space="preserve">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End w:id="75"/>
    <w:bookmarkStart w:id="76" w:name="electroantennography"/>
    <w:p>
      <w:pPr>
        <w:pStyle w:val="Heading4"/>
      </w:pPr>
      <w:r>
        <w:t xml:space="preserve">Electroantennography</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w:t>
      </w:r>
      <w:r>
        <w:t xml:space="preserve"> </w:t>
      </w:r>
      <w:r>
        <w:t xml:space="preserve">(</w:t>
      </w:r>
      <w:hyperlink w:anchor="ref-Agelopoulos1999">
        <w:r>
          <w:rPr>
            <w:rStyle w:val="Hyperlink"/>
          </w:rPr>
          <w:t xml:space="preserve">Agelopoulos et al. 1999</w:t>
        </w:r>
      </w:hyperlink>
      <w:r>
        <w:t xml:space="preserve">)</w:t>
      </w:r>
      <w:r>
        <w:t xml:space="preserve">.</w:t>
      </w:r>
    </w:p>
    <w:p>
      <w:pPr>
        <w:pStyle w:val="BodyText"/>
      </w:pPr>
      <w:r>
        <w:t xml:space="preserve">A consistent stream of purified, humidified air (20 mL sec-1) was delivered onto the antennae. The test compound was delivered via airborne stimulus released from a glass pipette with filter paper treated with 10</w:t>
      </w:r>
      <w:r>
        <w:t xml:space="preserve"> </w:t>
      </w:r>
      <m:oMath>
        <m:r>
          <m:t>μ</m:t>
        </m:r>
      </m:oMath>
      <w:r>
        <w:t xml:space="preserve">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p>
    <w:bookmarkEnd w:id="76"/>
    <w:bookmarkStart w:id="77" w:name="y--tube-olfactometer-bioassay"/>
    <w:p>
      <w:pPr>
        <w:pStyle w:val="Heading4"/>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 stream containing volatiles originating from smooth brome and a blank control. Bioassays were conducted using plants at growth stage Zadoks 49. The Y-tube system (Analytical Research Systems, Micanopy, FL) used was similar as described in a previous study</w:t>
      </w:r>
      <w:r>
        <w:t xml:space="preserve"> </w:t>
      </w:r>
      <w:r>
        <w:t xml:space="preserve">(</w:t>
      </w:r>
      <w:hyperlink w:anchor="ref-Daisy2002">
        <w:r>
          <w:rPr>
            <w:rStyle w:val="Hyperlink"/>
          </w:rPr>
          <w:t xml:space="preserve">Daisy et al. 2002</w:t>
        </w:r>
      </w:hyperlink>
      <w:r>
        <w:t xml:space="preserve">)</w:t>
      </w:r>
      <w:r>
        <w:t xml:space="preserve"> </w:t>
      </w:r>
      <w:r>
        <w:t xml:space="preserve">(Figure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p>
    <w:p>
      <w:pPr>
        <w:pStyle w:val="BodyText"/>
      </w:pP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p>
    <w:p>
      <w:pPr>
        <w:pStyle w:val="BodyText"/>
      </w:pP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7"/>
    <w:bookmarkEnd w:id="78"/>
    <w:bookmarkEnd w:id="79"/>
    <w:bookmarkEnd w:id="80"/>
    <w:bookmarkStart w:id="87" w:name="data-analysis"/>
    <w:p>
      <w:pPr>
        <w:pStyle w:val="Heading1"/>
      </w:pPr>
      <w:r>
        <w:t xml:space="preserve">Data Analysis</w:t>
      </w:r>
    </w:p>
    <w:bookmarkStart w:id="83" w:name="field-experiments-1"/>
    <w:p>
      <w:pPr>
        <w:pStyle w:val="Heading2"/>
      </w:pPr>
      <w:r>
        <w:t xml:space="preserve">Field Experiments</w:t>
      </w:r>
    </w:p>
    <w:bookmarkStart w:id="81" w:name="field-survey-1"/>
    <w:p>
      <w:pPr>
        <w:pStyle w:val="Heading3"/>
      </w:pPr>
      <w:r>
        <w:t xml:space="preserve">Field Survey</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w:t>
      </w:r>
      <w:r>
        <w:t xml:space="preserve"> </w:t>
      </w:r>
      <w:r>
        <w:rPr>
          <w:iCs/>
          <w:i/>
        </w:rPr>
        <w:t xml:space="preserve">C. cinctus</w:t>
      </w:r>
      <w:r>
        <w:t xml:space="preserve"> </w:t>
      </w:r>
      <w:r>
        <w:t xml:space="preserve">infestation and parasitism among polygons. To assess the profile of</w:t>
      </w:r>
      <w:r>
        <w:t xml:space="preserve"> </w:t>
      </w:r>
      <w:r>
        <w:rPr>
          <w:iCs/>
          <w:i/>
        </w:rPr>
        <w:t xml:space="preserve">C. cintus</w:t>
      </w:r>
      <w:r>
        <w:t xml:space="preserve"> </w:t>
      </w:r>
      <w:r>
        <w:t xml:space="preserve">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81"/>
    <w:bookmarkStart w:id="82" w:name="X3d7014345f06bf0c818eb95e64d24632daf5bdd"/>
    <w:p>
      <w:pPr>
        <w:pStyle w:val="Heading3"/>
      </w:pPr>
      <w:r>
        <w:t xml:space="preserve">Controlled</w:t>
      </w:r>
      <w:r>
        <w:t xml:space="preserve"> </w:t>
      </w:r>
      <w:r>
        <w:rPr>
          <w:iCs/>
          <w:i/>
        </w:rPr>
        <w:t xml:space="preserve">C. cinctus</w:t>
      </w:r>
      <w:r>
        <w:t xml:space="preserve"> </w:t>
      </w:r>
      <w:r>
        <w:t xml:space="preserve">infestation of</w:t>
      </w:r>
      <w:r>
        <w:t xml:space="preserve"> </w:t>
      </w:r>
      <w:r>
        <w:rPr>
          <w:iCs/>
          <w:i/>
        </w:rPr>
        <w:t xml:space="preserve">B. inermis</w:t>
      </w:r>
    </w:p>
    <w:bookmarkEnd w:id="82"/>
    <w:bookmarkEnd w:id="83"/>
    <w:bookmarkStart w:id="86" w:name="greenhouse-experiments-1"/>
    <w:p>
      <w:pPr>
        <w:pStyle w:val="Heading2"/>
      </w:pPr>
      <w:r>
        <w:t xml:space="preserve">Greenhouse Experiments</w:t>
      </w:r>
    </w:p>
    <w:bookmarkStart w:id="84" w:name="X88a0dd1047b462b428e4589e2d77c13e64b9d38"/>
    <w:p>
      <w:pPr>
        <w:pStyle w:val="Heading4"/>
      </w:pPr>
      <w:r>
        <w:t xml:space="preserve">Organic Volatile Collection from</w:t>
      </w:r>
      <w:r>
        <w:t xml:space="preserve"> </w:t>
      </w:r>
      <w:r>
        <w:rPr>
          <w:iCs/>
          <w:i/>
        </w:rPr>
        <w:t xml:space="preserve">C. cinctus</w:t>
      </w:r>
      <w:r>
        <w:t xml:space="preserve"> </w:t>
      </w:r>
      <w:r>
        <w:t xml:space="preserve">Infested</w:t>
      </w:r>
      <w:r>
        <w:t xml:space="preserve"> </w:t>
      </w:r>
      <w:r>
        <w:rPr>
          <w:iCs/>
          <w:i/>
        </w:rPr>
        <w:t xml:space="preserve">B. inermis</w:t>
      </w:r>
      <w:r>
        <w:t xml:space="preserve"> </w:t>
      </w:r>
      <w:r>
        <w:t xml:space="preserve">and Winter Wheat</w:t>
      </w:r>
    </w:p>
    <w:p>
      <w:pPr>
        <w:pStyle w:val="FirstParagraph"/>
      </w:pPr>
      <w:r>
        <w:t xml:space="preserve">The data analysis procedure for each collection type was the same. Statistical analyses were conducted in R (R Core Team 2024) using RStudio (version 4.2.1) using PERMANOVA, PERMDISP, and Random Forest modeling. The data was first transformed using a center log-ratio (CLR) transformation, a technique commonly used when analyzing multivariate compositional data</w:t>
      </w:r>
      <w:r>
        <w:t xml:space="preserve"> </w:t>
      </w:r>
      <w:r>
        <w:t xml:space="preserve">(</w:t>
      </w:r>
      <w:hyperlink w:anchor="ref-chemoguide">
        <w:r>
          <w:rPr>
            <w:rStyle w:val="Hyperlink"/>
          </w:rPr>
          <w:t xml:space="preserve">Brückner and Heethoff 2017</w:t>
        </w:r>
      </w:hyperlink>
      <w:r>
        <w:t xml:space="preserve">)</w:t>
      </w:r>
      <w:r>
        <w:t xml:space="preserve">. VOC compositions were compared between samples and treatments using a permutational multivariate analysis of variance (PERMANOVA, Canberra distance, 999 iterations) tests implemented in the vegan package (v 2.6-4)</w:t>
      </w:r>
      <w:r>
        <w:t xml:space="preserve"> </w:t>
      </w:r>
      <w:r>
        <w:t xml:space="preserve">(</w:t>
      </w:r>
      <w:hyperlink w:anchor="ref-vegan">
        <w:r>
          <w:rPr>
            <w:rStyle w:val="Hyperlink"/>
          </w:rPr>
          <w:t xml:space="preserve">Oksanen et al. 2011</w:t>
        </w:r>
      </w:hyperlink>
      <w:r>
        <w:t xml:space="preserve">)</w:t>
      </w:r>
      <w:r>
        <w:t xml:space="preserve">. This technique uses permutation testing to generate many different rearrangements of the data to assess if the observed differences are statistically significant</w:t>
      </w:r>
      <w:r>
        <w:t xml:space="preserve"> </w:t>
      </w:r>
      <w:r>
        <w:t xml:space="preserve">(</w:t>
      </w:r>
      <w:hyperlink w:anchor="ref-anderson2017">
        <w:r>
          <w:rPr>
            <w:rStyle w:val="Hyperlink"/>
          </w:rPr>
          <w:t xml:space="preserve">Anderson 2017</w:t>
        </w:r>
      </w:hyperlink>
      <w:r>
        <w:t xml:space="preserve">)</w:t>
      </w:r>
      <w:r>
        <w:t xml:space="preserve">. Data were visualized using a combination of ggplot2 and knitr</w:t>
      </w:r>
      <w:r>
        <w:t xml:space="preserve"> </w:t>
      </w:r>
      <w:r>
        <w:t xml:space="preserve">(</w:t>
      </w:r>
      <w:hyperlink w:anchor="ref-ggplot">
        <w:r>
          <w:rPr>
            <w:rStyle w:val="Hyperlink"/>
          </w:rPr>
          <w:t xml:space="preserve">Wickham 2016</w:t>
        </w:r>
      </w:hyperlink>
      <w:r>
        <w:t xml:space="preserve">;</w:t>
      </w:r>
      <w:r>
        <w:t xml:space="preserve"> </w:t>
      </w:r>
      <w:hyperlink w:anchor="ref-knitr">
        <w:r>
          <w:rPr>
            <w:rStyle w:val="Hyperlink"/>
          </w:rPr>
          <w:t xml:space="preserve">Xie 2021</w:t>
        </w:r>
      </w:hyperlink>
      <w:r>
        <w:t xml:space="preserve">)</w:t>
      </w:r>
      <w:r>
        <w:t xml:space="preserve">. I selected a subset of compounds to ues for each analysis. These compounds were selected based on consistency of presence across samples and years, as well as overall quality of mass spectroscopy output.</w:t>
      </w:r>
    </w:p>
    <w:bookmarkEnd w:id="84"/>
    <w:bookmarkStart w:id="85" w:name="X430915d1b02b8d98bcc47ec6d469f06c33fad73"/>
    <w:p>
      <w:pPr>
        <w:pStyle w:val="Heading4"/>
      </w:pPr>
      <w:r>
        <w:t xml:space="preserve">Behavioral Assessment of Parasitoids in Response to</w:t>
      </w:r>
      <w:r>
        <w:t xml:space="preserve"> </w:t>
      </w:r>
      <w:r>
        <w:rPr>
          <w:iCs/>
          <w:i/>
        </w:rPr>
        <w:t xml:space="preserve">B. inermis</w:t>
      </w:r>
      <w:r>
        <w:t xml:space="preserve"> </w:t>
      </w:r>
      <w:r>
        <w:t xml:space="preserve">Organic Volatile Compounds</w:t>
      </w:r>
    </w:p>
    <w:bookmarkEnd w:id="85"/>
    <w:bookmarkEnd w:id="86"/>
    <w:bookmarkEnd w:id="87"/>
    <w:bookmarkStart w:id="247" w:name="citations"/>
    <w:p>
      <w:pPr>
        <w:pStyle w:val="Heading1"/>
      </w:pPr>
      <w:r>
        <w:t xml:space="preserve">Citations</w:t>
      </w:r>
    </w:p>
    <w:bookmarkStart w:id="246" w:name="refs"/>
    <w:bookmarkStart w:id="89" w:name="ref-Achhami2020"/>
    <w:p>
      <w:pPr>
        <w:pStyle w:val="Bibliography"/>
      </w:pPr>
      <w:r>
        <w:t xml:space="preserve">Achhami, Buddhi B., Gadi V. P. Reddy, Jamie D. Sherman, Robert K. D. Peterson, and David K. Weaver. 2020.</w:t>
      </w:r>
      <w:r>
        <w:t xml:space="preserve"> </w:t>
      </w:r>
      <w:r>
        <w:t xml:space="preserve">“Antixenosis, Antibiosis, and Potential Yield Compensatory Response in Barley Cultivars Exposed to Wheat Stem Sawfly (Hymenoptera: Cephidae) Under Field Conditions.”</w:t>
      </w:r>
      <w:r>
        <w:t xml:space="preserve"> </w:t>
      </w:r>
      <w:r>
        <w:rPr>
          <w:iCs/>
          <w:i/>
        </w:rPr>
        <w:t xml:space="preserve">Journal of Insect Science</w:t>
      </w:r>
      <w:r>
        <w:t xml:space="preserve"> </w:t>
      </w:r>
      <w:r>
        <w:t xml:space="preserve">20 (September): 1–14.</w:t>
      </w:r>
      <w:r>
        <w:t xml:space="preserve"> </w:t>
      </w:r>
      <w:hyperlink r:id="rId88">
        <w:r>
          <w:rPr>
            <w:rStyle w:val="Hyperlink"/>
          </w:rPr>
          <w:t xml:space="preserve">https://doi.org/10.1093/JISESA/IEAA091</w:t>
        </w:r>
      </w:hyperlink>
      <w:r>
        <w:t xml:space="preserve">.</w:t>
      </w:r>
    </w:p>
    <w:bookmarkEnd w:id="89"/>
    <w:bookmarkStart w:id="91" w:name="ref-Agelopoulos1999"/>
    <w:p>
      <w:pPr>
        <w:pStyle w:val="Bibliography"/>
      </w:pPr>
      <w:r>
        <w:t xml:space="preserve">Agelopoulos, N., M. A. Birkett, A. J. Hick, A. M. Hooper, J. A. Pickett, E. M. Pow, L. E. Smart, D. W. M. Smiley, L. J. Wadhams, and C. M. Woodcock. 1999.</w:t>
      </w:r>
      <w:r>
        <w:t xml:space="preserve"> </w:t>
      </w:r>
      <w:r>
        <w:t xml:space="preserve">“Exploiting Semiochemicals in Insect Control.”</w:t>
      </w:r>
      <w:r>
        <w:t xml:space="preserve"> </w:t>
      </w:r>
      <w:r>
        <w:rPr>
          <w:iCs/>
          <w:i/>
        </w:rPr>
        <w:t xml:space="preserve">Pesticide Science</w:t>
      </w:r>
      <w:r>
        <w:t xml:space="preserve"> </w:t>
      </w:r>
      <w:r>
        <w:t xml:space="preserve">55: 225–35.</w:t>
      </w:r>
      <w:r>
        <w:t xml:space="preserve"> </w:t>
      </w:r>
      <w:hyperlink r:id="rId90">
        <w:r>
          <w:rPr>
            <w:rStyle w:val="Hyperlink"/>
          </w:rPr>
          <w:t xml:space="preserve">https://doi.org/10.1002/(SICI)1096-9063(199903)55:3&lt;225::AID-PS887&gt;3.0.CO;2-7</w:t>
        </w:r>
      </w:hyperlink>
      <w:r>
        <w:t xml:space="preserve">.</w:t>
      </w:r>
    </w:p>
    <w:bookmarkEnd w:id="91"/>
    <w:bookmarkStart w:id="92"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2"/>
    <w:bookmarkStart w:id="93" w:name="ref-Ainslie1929"/>
    <w:p>
      <w:pPr>
        <w:pStyle w:val="Bibliography"/>
      </w:pPr>
      <w:r>
        <w:t xml:space="preserve">———. 1929.</w:t>
      </w:r>
      <w:r>
        <w:t xml:space="preserve"> </w:t>
      </w:r>
      <w:r>
        <w:t xml:space="preserve">“The Western Gras-Stem Sawfly, a Pest of Small Grains.”</w:t>
      </w:r>
      <w:r>
        <w:t xml:space="preserve"> </w:t>
      </w:r>
      <w:r>
        <w:rPr>
          <w:iCs/>
          <w:i/>
        </w:rPr>
        <w:t xml:space="preserve">Bulletien of U.S. Department of Agriculture</w:t>
      </w:r>
      <w:r>
        <w:t xml:space="preserve"> </w:t>
      </w:r>
      <w:r>
        <w:t xml:space="preserve">157.</w:t>
      </w:r>
    </w:p>
    <w:bookmarkEnd w:id="93"/>
    <w:bookmarkStart w:id="94" w:name="ref-anderson2017"/>
    <w:p>
      <w:pPr>
        <w:pStyle w:val="Bibliography"/>
      </w:pPr>
      <w:r>
        <w:t xml:space="preserve">Anderson, Marti J. 2017.</w:t>
      </w:r>
      <w:r>
        <w:t xml:space="preserve"> </w:t>
      </w:r>
      <w:r>
        <w:t xml:space="preserve">“Permutational Multivariate Analysis of Variance (</w:t>
      </w:r>
      <w:r>
        <w:t xml:space="preserve">PERMANOVA</w:t>
      </w:r>
      <w:r>
        <w:t xml:space="preserve">).”</w:t>
      </w:r>
      <w:r>
        <w:t xml:space="preserve"> </w:t>
      </w:r>
      <w:r>
        <w:t xml:space="preserve">In</w:t>
      </w:r>
      <w:r>
        <w:t xml:space="preserve"> </w:t>
      </w:r>
      <w:r>
        <w:rPr>
          <w:iCs/>
          <w:i/>
        </w:rPr>
        <w:t xml:space="preserve">Wiley</w:t>
      </w:r>
      <w:r>
        <w:rPr>
          <w:iCs/>
          <w:i/>
        </w:rPr>
        <w:t xml:space="preserve"> </w:t>
      </w:r>
      <w:r>
        <w:rPr>
          <w:iCs/>
          <w:i/>
        </w:rPr>
        <w:t xml:space="preserve">StatsRef</w:t>
      </w:r>
      <w:r>
        <w:rPr>
          <w:iCs/>
          <w:i/>
        </w:rPr>
        <w:t xml:space="preserve">: Statistics Reference Online</w:t>
      </w:r>
      <w:r>
        <w:t xml:space="preserve">, 1–15. Chichester, UK: John Wiley &amp; Sons, Ltd.</w:t>
      </w:r>
    </w:p>
    <w:bookmarkEnd w:id="94"/>
    <w:bookmarkStart w:id="96" w:name="ref-Beres2007"/>
    <w:p>
      <w:pPr>
        <w:pStyle w:val="Bibliography"/>
      </w:pPr>
      <w:r>
        <w:t xml:space="preserve">Beres, B. L., H. A. Cárcamo, and J. R. Byers. 2007.</w:t>
      </w:r>
      <w:r>
        <w:t xml:space="preserve"> </w:t>
      </w:r>
      <w:r>
        <w:t xml:space="preserve">“Effect of Wheat Stem Sawfly Damage on Yield and Quality of Selected Canadian Spring Wheat.”</w:t>
      </w:r>
      <w:r>
        <w:t xml:space="preserve"> </w:t>
      </w:r>
      <w:r>
        <w:rPr>
          <w:iCs/>
          <w:i/>
        </w:rPr>
        <w:t xml:space="preserve">Journal of Economic Entomology</w:t>
      </w:r>
      <w:r>
        <w:t xml:space="preserve"> </w:t>
      </w:r>
      <w:r>
        <w:t xml:space="preserve">100 (February): 79–87.</w:t>
      </w:r>
      <w:r>
        <w:t xml:space="preserve"> </w:t>
      </w:r>
      <w:hyperlink r:id="rId95">
        <w:r>
          <w:rPr>
            <w:rStyle w:val="Hyperlink"/>
          </w:rPr>
          <w:t xml:space="preserve">https://doi.org/10.1093/jee/100.1.79</w:t>
        </w:r>
      </w:hyperlink>
      <w:r>
        <w:t xml:space="preserve">.</w:t>
      </w:r>
    </w:p>
    <w:bookmarkEnd w:id="96"/>
    <w:bookmarkStart w:id="98" w:name="ref-Beres2011"/>
    <w:p>
      <w:pPr>
        <w:pStyle w:val="Bibliography"/>
      </w:pPr>
      <w:r>
        <w:t xml:space="preserve">Beres, B. L., L. M. Dosdall, D. K. Weaver, H. A. Cárcamo, and D. M. Spaner. 2011.</w:t>
      </w:r>
      <w:r>
        <w:t xml:space="preserve"> </w:t>
      </w:r>
      <w:r>
        <w:t xml:space="preserve">“Biology and Integrated Management of Wheat Stem Sawfly and the Need for Continuing Research.”</w:t>
      </w:r>
      <w:r>
        <w:t xml:space="preserve"> </w:t>
      </w:r>
      <w:r>
        <w:rPr>
          <w:iCs/>
          <w:i/>
        </w:rPr>
        <w:t xml:space="preserve">Canadian Entomologist</w:t>
      </w:r>
      <w:r>
        <w:t xml:space="preserve"> </w:t>
      </w:r>
      <w:r>
        <w:t xml:space="preserve">143: 105–25.</w:t>
      </w:r>
      <w:r>
        <w:t xml:space="preserve"> </w:t>
      </w:r>
      <w:hyperlink r:id="rId97">
        <w:r>
          <w:rPr>
            <w:rStyle w:val="Hyperlink"/>
          </w:rPr>
          <w:t xml:space="preserve">https://doi.org/10.4039/n10-056</w:t>
        </w:r>
      </w:hyperlink>
      <w:r>
        <w:t xml:space="preserve">.</w:t>
      </w:r>
    </w:p>
    <w:bookmarkEnd w:id="98"/>
    <w:bookmarkStart w:id="100" w:name="ref-Bhandari2020"/>
    <w:p>
      <w:pPr>
        <w:pStyle w:val="Bibliography"/>
      </w:pPr>
      <w:r>
        <w:t xml:space="preserve">Bhandari, Rekha. 2020.</w:t>
      </w:r>
      <w:r>
        <w:t xml:space="preserve"> </w:t>
      </w:r>
      <w:r>
        <w:t xml:space="preserve">“</w:t>
      </w:r>
      <w:hyperlink r:id="rId99">
        <w:r>
          <w:rPr>
            <w:rStyle w:val="Hyperlink"/>
          </w:rPr>
          <w:t xml:space="preserve">Assessment of Host Selection Behaviors and Oviposition Preferences of Cephus Cinctus Norton (Hymenoptera: Cephidae) Using Wheat and Smooth Brome</w:t>
        </w:r>
      </w:hyperlink>
      <w:r>
        <w:t xml:space="preserve">.”</w:t>
      </w:r>
    </w:p>
    <w:bookmarkEnd w:id="100"/>
    <w:bookmarkStart w:id="101" w:name="ref-Blodgett1996"/>
    <w:p>
      <w:pPr>
        <w:pStyle w:val="Bibliography"/>
      </w:pPr>
      <w:r>
        <w:t xml:space="preserve">Blodgett, S. L., H. B. Goosey, D. K. Waters, C. I. Tharp, and G. D. Johnson. 1996.</w:t>
      </w:r>
      <w:r>
        <w:t xml:space="preserve"> </w:t>
      </w:r>
      <w:r>
        <w:t xml:space="preserve">“Wheat Stem Sawfly Control on Winter Wheat.”</w:t>
      </w:r>
      <w:r>
        <w:t xml:space="preserve"> </w:t>
      </w:r>
      <w:r>
        <w:rPr>
          <w:iCs/>
          <w:i/>
        </w:rPr>
        <w:t xml:space="preserve">Arthropod Management</w:t>
      </w:r>
      <w:r>
        <w:t xml:space="preserve"> </w:t>
      </w:r>
      <w:r>
        <w:t xml:space="preserve">22: 331–32.</w:t>
      </w:r>
    </w:p>
    <w:bookmarkEnd w:id="101"/>
    <w:bookmarkStart w:id="103" w:name="ref-chemoguide"/>
    <w:p>
      <w:pPr>
        <w:pStyle w:val="Bibliography"/>
      </w:pPr>
      <w:r>
        <w:t xml:space="preserve">Brückner, Adrien, and Michael Heethoff. 2017.</w:t>
      </w:r>
      <w:r>
        <w:t xml:space="preserve"> </w:t>
      </w:r>
      <w:r>
        <w:t xml:space="preserve">“A Chemo-Ecologists’ Practical Guide to Compositional Data Analysis.”</w:t>
      </w:r>
      <w:r>
        <w:t xml:space="preserve"> </w:t>
      </w:r>
      <w:r>
        <w:rPr>
          <w:iCs/>
          <w:i/>
        </w:rPr>
        <w:t xml:space="preserve">Chemoecology</w:t>
      </w:r>
      <w:r>
        <w:t xml:space="preserve"> </w:t>
      </w:r>
      <w:r>
        <w:t xml:space="preserve">27: 33–46.</w:t>
      </w:r>
      <w:r>
        <w:t xml:space="preserve"> </w:t>
      </w:r>
      <w:hyperlink r:id="rId102">
        <w:r>
          <w:rPr>
            <w:rStyle w:val="Hyperlink"/>
          </w:rPr>
          <w:t xml:space="preserve">https://doi.org/10.1007/s00049-016-0227-8</w:t>
        </w:r>
      </w:hyperlink>
      <w:r>
        <w:t xml:space="preserve">.</w:t>
      </w:r>
    </w:p>
    <w:bookmarkEnd w:id="103"/>
    <w:bookmarkStart w:id="105" w:name="ref-Buteler2015"/>
    <w:p>
      <w:pPr>
        <w:pStyle w:val="Bibliography"/>
      </w:pPr>
      <w:r>
        <w:t xml:space="preserve">Buteler, Micaela, Robert K. D. Peterson, Megan L. Hofland, and David K. Weaver. 2015.</w:t>
      </w:r>
      <w:r>
        <w:t xml:space="preserve"> </w:t>
      </w:r>
      <w:r>
        <w:t xml:space="preserve">“A Multiple Decrement Life Table Reveals That Host Plant Resistance and Parasitism Are Major Causes of Mortality for the Wheat Stem Sawfly.”</w:t>
      </w:r>
      <w:r>
        <w:t xml:space="preserve"> </w:t>
      </w:r>
      <w:r>
        <w:rPr>
          <w:iCs/>
          <w:i/>
        </w:rPr>
        <w:t xml:space="preserve">Environmental Entomology</w:t>
      </w:r>
      <w:r>
        <w:t xml:space="preserve"> </w:t>
      </w:r>
      <w:r>
        <w:t xml:space="preserve">44: 1571–80.</w:t>
      </w:r>
      <w:r>
        <w:t xml:space="preserve"> </w:t>
      </w:r>
      <w:hyperlink r:id="rId104">
        <w:r>
          <w:rPr>
            <w:rStyle w:val="Hyperlink"/>
          </w:rPr>
          <w:t xml:space="preserve">https://doi.org/10.1093/ee/nvv128</w:t>
        </w:r>
      </w:hyperlink>
      <w:r>
        <w:t xml:space="preserve">.</w:t>
      </w:r>
    </w:p>
    <w:bookmarkEnd w:id="105"/>
    <w:bookmarkStart w:id="107" w:name="ref-Buteler2012"/>
    <w:p>
      <w:pPr>
        <w:pStyle w:val="Bibliography"/>
      </w:pPr>
      <w:r>
        <w:t xml:space="preserve">Buteler, Micaela, and David K. Weaver. 2012.</w:t>
      </w:r>
      <w:r>
        <w:t xml:space="preserve"> </w:t>
      </w:r>
      <w:r>
        <w:t xml:space="preserve">“Host Selection by the Wheat Stem Sawfly in Winter Wheat and the Role of Semiochemicals Mediating Oviposition Preference.”</w:t>
      </w:r>
      <w:r>
        <w:t xml:space="preserve"> </w:t>
      </w:r>
      <w:r>
        <w:rPr>
          <w:iCs/>
          <w:i/>
        </w:rPr>
        <w:t xml:space="preserve">Entomologia Experimentalis Et Applicata</w:t>
      </w:r>
      <w:r>
        <w:t xml:space="preserve"> </w:t>
      </w:r>
      <w:r>
        <w:t xml:space="preserve">143 (May): 138–47.</w:t>
      </w:r>
      <w:r>
        <w:t xml:space="preserve"> </w:t>
      </w:r>
      <w:hyperlink r:id="rId106">
        <w:r>
          <w:rPr>
            <w:rStyle w:val="Hyperlink"/>
          </w:rPr>
          <w:t xml:space="preserve">https://doi.org/10.1111/j.1570-7458.2012.01237.x</w:t>
        </w:r>
      </w:hyperlink>
      <w:r>
        <w:t xml:space="preserve">.</w:t>
      </w:r>
    </w:p>
    <w:bookmarkEnd w:id="107"/>
    <w:bookmarkStart w:id="109" w:name="ref-Buteler2009"/>
    <w:p>
      <w:pPr>
        <w:pStyle w:val="Bibliography"/>
      </w:pPr>
      <w:r>
        <w:t xml:space="preserve">Buteler, Micaela, David K. Weaver, and Robert K. D. Peterson. 2009.</w:t>
      </w:r>
      <w:r>
        <w:t xml:space="preserve"> </w:t>
      </w:r>
      <w:r>
        <w:t xml:space="preserve">“Oviposition Behavior of the Wheat Stem Sawfly When Encountering Plants Infested with Cryptic Conspecifics.”</w:t>
      </w:r>
      <w:r>
        <w:t xml:space="preserve"> </w:t>
      </w:r>
      <w:r>
        <w:rPr>
          <w:iCs/>
          <w:i/>
        </w:rPr>
        <w:t xml:space="preserve">Environmental Entomology</w:t>
      </w:r>
      <w:r>
        <w:t xml:space="preserve"> </w:t>
      </w:r>
      <w:r>
        <w:t xml:space="preserve">38 (December): 1707–15.</w:t>
      </w:r>
      <w:r>
        <w:t xml:space="preserve"> </w:t>
      </w:r>
      <w:hyperlink r:id="rId108">
        <w:r>
          <w:rPr>
            <w:rStyle w:val="Hyperlink"/>
          </w:rPr>
          <w:t xml:space="preserve">https://doi.org/10.1603/022.038.0624</w:t>
        </w:r>
      </w:hyperlink>
      <w:r>
        <w:t xml:space="preserve">.</w:t>
      </w:r>
    </w:p>
    <w:bookmarkEnd w:id="109"/>
    <w:bookmarkStart w:id="110" w:name="ref-Callenbach1945"/>
    <w:p>
      <w:pPr>
        <w:pStyle w:val="Bibliography"/>
      </w:pPr>
      <w:r>
        <w:t xml:space="preserve">Callenbach, J. A, and M. P. Hansmeier. 1945.</w:t>
      </w:r>
      <w:r>
        <w:t xml:space="preserve"> </w:t>
      </w:r>
      <w:r>
        <w:t xml:space="preserve">“Wheat Stem Sawfly Control.”</w:t>
      </w:r>
      <w:r>
        <w:t xml:space="preserve"> </w:t>
      </w:r>
      <w:r>
        <w:rPr>
          <w:iCs/>
          <w:i/>
        </w:rPr>
        <w:t xml:space="preserve">Montana Extension Service in Agriculture and Home Economics</w:t>
      </w:r>
      <w:r>
        <w:t xml:space="preserve"> </w:t>
      </w:r>
      <w:r>
        <w:t xml:space="preserve">Circular N.</w:t>
      </w:r>
    </w:p>
    <w:bookmarkEnd w:id="110"/>
    <w:bookmarkStart w:id="111" w:name="ref-Callenback1944"/>
    <w:p>
      <w:pPr>
        <w:pStyle w:val="Bibliography"/>
      </w:pPr>
      <w:r>
        <w:t xml:space="preserve">Callenback, J. A., and M. P. Hansmeier. 1944.</w:t>
      </w:r>
      <w:r>
        <w:t xml:space="preserve"> </w:t>
      </w:r>
      <w:r>
        <w:t xml:space="preserve">“Wheat Stem Sawfly Control in Severely Infested Areas.”</w:t>
      </w:r>
      <w:r>
        <w:t xml:space="preserve"> </w:t>
      </w:r>
      <w:r>
        <w:rPr>
          <w:iCs/>
          <w:i/>
        </w:rPr>
        <w:t xml:space="preserve">Montana Extension Service in Agriculture and Home Economics, Circular No. 156</w:t>
      </w:r>
      <w:r>
        <w:t xml:space="preserve">.</w:t>
      </w:r>
    </w:p>
    <w:bookmarkEnd w:id="111"/>
    <w:bookmarkStart w:id="112" w:name="ref-Carlson2019"/>
    <w:p>
      <w:pPr>
        <w:pStyle w:val="Bibliography"/>
      </w:pPr>
      <w:r>
        <w:t xml:space="preserve">Carlson, C Gregg. 2019.</w:t>
      </w:r>
      <w:r>
        <w:t xml:space="preserve"> </w:t>
      </w:r>
      <w:r>
        <w:t xml:space="preserve">“Using Swathing to Accelerate Wheat Drying and Reduce Yield Losses.”</w:t>
      </w:r>
      <w:r>
        <w:t xml:space="preserve"> </w:t>
      </w:r>
      <w:r>
        <w:rPr>
          <w:iCs/>
          <w:i/>
        </w:rPr>
        <w:t xml:space="preserve">SDSU Extension</w:t>
      </w:r>
      <w:r>
        <w:t xml:space="preserve"> </w:t>
      </w:r>
      <w:r>
        <w:t xml:space="preserve">Chapter 27: 269–70.</w:t>
      </w:r>
    </w:p>
    <w:bookmarkEnd w:id="112"/>
    <w:bookmarkStart w:id="114" w:name="ref-Carlson1985"/>
    <w:p>
      <w:pPr>
        <w:pStyle w:val="Bibliography"/>
      </w:pPr>
      <w:r>
        <w:t xml:space="preserve">Carlson, I T, and L C Newell. 1985.</w:t>
      </w:r>
      <w:r>
        <w:t xml:space="preserve"> </w:t>
      </w:r>
      <w:r>
        <w:t xml:space="preserve">“Smooth Bromegrass.”</w:t>
      </w:r>
      <w:r>
        <w:t xml:space="preserve"> In</w:t>
      </w:r>
      <w:r>
        <w:t xml:space="preserve"> </w:t>
      </w:r>
      <w:r>
        <w:rPr>
          <w:iCs/>
          <w:i/>
        </w:rPr>
        <w:t xml:space="preserve">Forages: The Science of Grassland Agriculture</w:t>
      </w:r>
      <w:r>
        <w:t xml:space="preserve">, 198–206. Iowa State University.</w:t>
      </w:r>
      <w:r>
        <w:t xml:space="preserve"> </w:t>
      </w:r>
      <w:hyperlink r:id="rId113">
        <w:r>
          <w:rPr>
            <w:rStyle w:val="Hyperlink"/>
          </w:rPr>
          <w:t xml:space="preserve">https://www.cabdirect.org/cabdirect/abstract/19850777665</w:t>
        </w:r>
      </w:hyperlink>
      <w:r>
        <w:t xml:space="preserve">.</w:t>
      </w:r>
    </w:p>
    <w:bookmarkEnd w:id="114"/>
    <w:bookmarkStart w:id="116"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115">
        <w:r>
          <w:rPr>
            <w:rStyle w:val="Hyperlink"/>
          </w:rPr>
          <w:t xml:space="preserve">https://doi.org/10.1093/JEE/TOAB015</w:t>
        </w:r>
      </w:hyperlink>
      <w:r>
        <w:t xml:space="preserve">.</w:t>
      </w:r>
    </w:p>
    <w:bookmarkEnd w:id="116"/>
    <w:bookmarkStart w:id="118" w:name="ref-Colazza2004"/>
    <w:p>
      <w:pPr>
        <w:pStyle w:val="Bibliography"/>
      </w:pPr>
      <w:r>
        <w:t xml:space="preserve">Colazza, Stefano, Alessandro Fucarino, Ezio Peri, Gianandrea Salerno, Eric Conti, and Ferdinando Bin. 2004.</w:t>
      </w:r>
      <w:r>
        <w:t xml:space="preserve"> </w:t>
      </w:r>
      <w:r>
        <w:t xml:space="preserve">“Insect Oviposition Induces Volatile Emission in Herbaceous Plants That Attracts Egg Parasitoids.”</w:t>
      </w:r>
      <w:r>
        <w:t xml:space="preserve"> </w:t>
      </w:r>
      <w:r>
        <w:rPr>
          <w:iCs/>
          <w:i/>
        </w:rPr>
        <w:t xml:space="preserve">Journal of Experimental Biology</w:t>
      </w:r>
      <w:r>
        <w:t xml:space="preserve"> </w:t>
      </w:r>
      <w:r>
        <w:t xml:space="preserve">207 (January): 47–53.</w:t>
      </w:r>
      <w:r>
        <w:t xml:space="preserve"> </w:t>
      </w:r>
      <w:hyperlink r:id="rId117">
        <w:r>
          <w:rPr>
            <w:rStyle w:val="Hyperlink"/>
          </w:rPr>
          <w:t xml:space="preserve">https://doi.org/10.1242/JEB.00732</w:t>
        </w:r>
      </w:hyperlink>
      <w:r>
        <w:t xml:space="preserve">.</w:t>
      </w:r>
    </w:p>
    <w:bookmarkEnd w:id="118"/>
    <w:bookmarkStart w:id="119" w:name="ref-Criddle1922"/>
    <w:p>
      <w:pPr>
        <w:pStyle w:val="Bibliography"/>
      </w:pPr>
      <w:r>
        <w:t xml:space="preserve">Criddle, N. 1922.</w:t>
      </w:r>
      <w:r>
        <w:t xml:space="preserve"> </w:t>
      </w:r>
      <w:r>
        <w:t xml:space="preserve">“The Western-Stem Sawfly and Its Control.”</w:t>
      </w:r>
      <w:r>
        <w:t xml:space="preserve"> </w:t>
      </w:r>
      <w:r>
        <w:rPr>
          <w:iCs/>
          <w:i/>
        </w:rPr>
        <w:t xml:space="preserve">Canadian Department of Agriculture</w:t>
      </w:r>
      <w:r>
        <w:t xml:space="preserve">.</w:t>
      </w:r>
    </w:p>
    <w:bookmarkEnd w:id="119"/>
    <w:bookmarkStart w:id="120" w:name="ref-Criddle1923"/>
    <w:p>
      <w:pPr>
        <w:pStyle w:val="Bibliography"/>
      </w:pPr>
      <w:r>
        <w:t xml:space="preserve">Criddle, Norman. 1923.</w:t>
      </w:r>
      <w:r>
        <w:t xml:space="preserve"> </w:t>
      </w:r>
      <w:r>
        <w:t xml:space="preserve">“Popular and Practical Entomology: The Life Habits of Cephus Cinctus Nort. In Manitoba.”</w:t>
      </w:r>
      <w:r>
        <w:t xml:space="preserve"> </w:t>
      </w:r>
      <w:r>
        <w:rPr>
          <w:iCs/>
          <w:i/>
        </w:rPr>
        <w:t xml:space="preserve">The Canadian Entomologist</w:t>
      </w:r>
      <w:r>
        <w:t xml:space="preserve"> </w:t>
      </w:r>
      <w:r>
        <w:t xml:space="preserve">55: 1–4.</w:t>
      </w:r>
    </w:p>
    <w:bookmarkEnd w:id="120"/>
    <w:bookmarkStart w:id="121" w:name="ref-Daisy2002"/>
    <w:p>
      <w:pPr>
        <w:pStyle w:val="Bibliography"/>
      </w:pPr>
      <w:r>
        <w:t xml:space="preserve">Daisy, Bryn H, Gary A Strobel, Uvidelio Castillo, David Ezra, Joe Sears, David K Weaver, and Justin B Runyon. 2002.</w:t>
      </w:r>
      <w:r>
        <w:t xml:space="preserve"> </w:t>
      </w:r>
      <w:r>
        <w:t xml:space="preserve">“Naphthalene, an Insect Repellent, Is Produced by Muscodor Vitigenus, a Novel Endophytic Fungus.”</w:t>
      </w:r>
      <w:r>
        <w:t xml:space="preserve"> </w:t>
      </w:r>
      <w:r>
        <w:rPr>
          <w:iCs/>
          <w:i/>
        </w:rPr>
        <w:t xml:space="preserve">Microbiology</w:t>
      </w:r>
      <w:r>
        <w:t xml:space="preserve"> </w:t>
      </w:r>
      <w:r>
        <w:t xml:space="preserve">148: 3737–41.</w:t>
      </w:r>
    </w:p>
    <w:bookmarkEnd w:id="121"/>
    <w:bookmarkStart w:id="122" w:name="ref-Davis1955"/>
    <w:p>
      <w:pPr>
        <w:pStyle w:val="Bibliography"/>
      </w:pPr>
      <w:r>
        <w:t xml:space="preserve">Davis, E. G., Curtis Benton, and H. W. Somsen. 1955.</w:t>
      </w:r>
      <w:r>
        <w:t xml:space="preserve"> </w:t>
      </w:r>
      <w:r>
        <w:t xml:space="preserve">“Natural Enemies of the Wheat Stem Sawfly in North Dakota and Montana.”</w:t>
      </w:r>
      <w:r>
        <w:t xml:space="preserve"> </w:t>
      </w:r>
      <w:r>
        <w:rPr>
          <w:iCs/>
          <w:i/>
        </w:rPr>
        <w:t xml:space="preserve">North Dakota Agricultural Experimental Bimonthly Bulletin</w:t>
      </w:r>
      <w:r>
        <w:t xml:space="preserve"> </w:t>
      </w:r>
      <w:r>
        <w:t xml:space="preserve">18: 63–65.</w:t>
      </w:r>
    </w:p>
    <w:bookmarkEnd w:id="122"/>
    <w:bookmarkStart w:id="124" w:name="ref-Delaney2010"/>
    <w:p>
      <w:pPr>
        <w:pStyle w:val="Bibliography"/>
      </w:pPr>
      <w:r>
        <w:t xml:space="preserve">Delaney, Kevin J., David K. Weaver, and Robert K. D. Peterson. 2010.</w:t>
      </w:r>
      <w:r>
        <w:t xml:space="preserve"> </w:t>
      </w:r>
      <w:r>
        <w:t xml:space="preserve">“Photosynthesis and Yield Reductions from Wheat Stem Sawfly (Hymenoptera: Cephidae): Interactions with Wheat Solidness, Water Stress, and Phosphorus Deficiency.”</w:t>
      </w:r>
      <w:r>
        <w:t xml:space="preserve"> </w:t>
      </w:r>
      <w:r>
        <w:rPr>
          <w:iCs/>
          <w:i/>
        </w:rPr>
        <w:t xml:space="preserve">Journal of Economic Entomology</w:t>
      </w:r>
      <w:r>
        <w:t xml:space="preserve"> </w:t>
      </w:r>
      <w:r>
        <w:t xml:space="preserve">103 (April): 516–24.</w:t>
      </w:r>
      <w:r>
        <w:t xml:space="preserve"> </w:t>
      </w:r>
      <w:hyperlink r:id="rId123">
        <w:r>
          <w:rPr>
            <w:rStyle w:val="Hyperlink"/>
          </w:rPr>
          <w:t xml:space="preserve">https://doi.org/10.1603/EC09229</w:t>
        </w:r>
      </w:hyperlink>
      <w:r>
        <w:t xml:space="preserve">.</w:t>
      </w:r>
    </w:p>
    <w:bookmarkEnd w:id="124"/>
    <w:bookmarkStart w:id="126" w:name="ref-Dillemuth2008"/>
    <w:p>
      <w:pPr>
        <w:pStyle w:val="Bibliography"/>
      </w:pPr>
      <w:r>
        <w:t xml:space="preserve">Dillemuth, Forrest P., Erick A. Rietschier, and James T. Cronin. 2008.</w:t>
      </w:r>
      <w:r>
        <w:t xml:space="preserve"> </w:t>
      </w:r>
      <w:r>
        <w:t xml:space="preserve">“Patch Dynamics of a Native Grass in Relation to the Spread of Invasive Smooth Brome (Bromus Inermis).”</w:t>
      </w:r>
      <w:r>
        <w:t xml:space="preserve"> </w:t>
      </w:r>
      <w:r>
        <w:rPr>
          <w:iCs/>
          <w:i/>
        </w:rPr>
        <w:t xml:space="preserve">Biological Invasions 2008 11:6</w:t>
      </w:r>
      <w:r>
        <w:t xml:space="preserve"> </w:t>
      </w:r>
      <w:r>
        <w:t xml:space="preserve">11 (September): 1381–91.</w:t>
      </w:r>
      <w:r>
        <w:t xml:space="preserve"> </w:t>
      </w:r>
      <w:hyperlink r:id="rId125">
        <w:r>
          <w:rPr>
            <w:rStyle w:val="Hyperlink"/>
          </w:rPr>
          <w:t xml:space="preserve">https://doi.org/10.1007/S10530-008-9346-7</w:t>
        </w:r>
      </w:hyperlink>
      <w:r>
        <w:t xml:space="preserve">.</w:t>
      </w:r>
    </w:p>
    <w:bookmarkEnd w:id="126"/>
    <w:bookmarkStart w:id="128" w:name="ref-VanEmden1991"/>
    <w:p>
      <w:pPr>
        <w:pStyle w:val="Bibliography"/>
      </w:pPr>
      <w:r>
        <w:t xml:space="preserve">Emden, H. F. Van. 1991.</w:t>
      </w:r>
      <w:r>
        <w:t xml:space="preserve"> </w:t>
      </w:r>
      <w:r>
        <w:t xml:space="preserve">“The Role of Host Plant Resistance in Insect Pest Mis-Management.”</w:t>
      </w:r>
      <w:r>
        <w:t xml:space="preserve"> </w:t>
      </w:r>
      <w:r>
        <w:rPr>
          <w:iCs/>
          <w:i/>
        </w:rPr>
        <w:t xml:space="preserve">Bulletin of Entomological Research</w:t>
      </w:r>
      <w:r>
        <w:t xml:space="preserve"> </w:t>
      </w:r>
      <w:r>
        <w:t xml:space="preserve">81: 123–26.</w:t>
      </w:r>
      <w:r>
        <w:t xml:space="preserve"> </w:t>
      </w:r>
      <w:hyperlink r:id="rId127">
        <w:r>
          <w:rPr>
            <w:rStyle w:val="Hyperlink"/>
          </w:rPr>
          <w:t xml:space="preserve">https://doi.org/10.1017/S0007485300051166</w:t>
        </w:r>
      </w:hyperlink>
      <w:r>
        <w:t xml:space="preserve">.</w:t>
      </w:r>
    </w:p>
    <w:bookmarkEnd w:id="128"/>
    <w:bookmarkStart w:id="129" w:name="ref-Farstad1940"/>
    <w:p>
      <w:pPr>
        <w:pStyle w:val="Bibliography"/>
      </w:pPr>
      <w:r>
        <w:t xml:space="preserve">Farstad, C. W. 1940.</w:t>
      </w:r>
      <w:r>
        <w:t xml:space="preserve"> </w:t>
      </w:r>
      <w:r>
        <w:t xml:space="preserve">“The Development of Western Wheat Stem Sawfly (Cephus Cinctus Nort) in Various Host Plants as an Index of Resistance.”</w:t>
      </w:r>
    </w:p>
    <w:bookmarkEnd w:id="129"/>
    <w:bookmarkStart w:id="130" w:name="ref-Farstad1945"/>
    <w:p>
      <w:pPr>
        <w:pStyle w:val="Bibliography"/>
      </w:pPr>
      <w:r>
        <w:t xml:space="preserve">Farstad, C. W., and L. Jacobson. 1945.</w:t>
      </w:r>
      <w:r>
        <w:t xml:space="preserve"> </w:t>
      </w:r>
      <w:r>
        <w:t xml:space="preserve">“Manual for Sawfly Control Workers in Alberta.”</w:t>
      </w:r>
      <w:r>
        <w:t xml:space="preserve"> </w:t>
      </w:r>
      <w:r>
        <w:t xml:space="preserve">Canadian Department of Agriculture - Division of Entomology.</w:t>
      </w:r>
    </w:p>
    <w:bookmarkEnd w:id="130"/>
    <w:bookmarkStart w:id="132"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131">
        <w:r>
          <w:rPr>
            <w:rStyle w:val="Hyperlink"/>
          </w:rPr>
          <w:t xml:space="preserve">https://www.researchgate.net/profile/David-Weaver-12/publication/334261088_Wheat_Stem_Sawfly_Biology/links/5d1f80d8458515c11c1532e6/Wheat-Stem-Sawfly-Biology.pdf</w:t>
        </w:r>
      </w:hyperlink>
      <w:r>
        <w:t xml:space="preserve">.</w:t>
      </w:r>
    </w:p>
    <w:bookmarkEnd w:id="132"/>
    <w:bookmarkStart w:id="133" w:name="ref-Gahan1918"/>
    <w:p>
      <w:pPr>
        <w:pStyle w:val="Bibliography"/>
      </w:pPr>
      <w:r>
        <w:t xml:space="preserve">Gahan, A B. 1918.</w:t>
      </w:r>
      <w:r>
        <w:t xml:space="preserve"> </w:t>
      </w:r>
      <w:r>
        <w:t xml:space="preserve">“Description of a New Hymenopterous Parasite (Braconidae).”</w:t>
      </w:r>
      <w:r>
        <w:t xml:space="preserve"> </w:t>
      </w:r>
      <w:r>
        <w:t xml:space="preserve">In</w:t>
      </w:r>
      <w:r>
        <w:t xml:space="preserve"> </w:t>
      </w:r>
      <w:r>
        <w:rPr>
          <w:iCs/>
          <w:i/>
        </w:rPr>
        <w:t xml:space="preserve">Proceedings of the Entomological Society of Washington</w:t>
      </w:r>
      <w:r>
        <w:t xml:space="preserve">, 20:18–19.</w:t>
      </w:r>
    </w:p>
    <w:bookmarkEnd w:id="133"/>
    <w:bookmarkStart w:id="134" w:name="ref-Goosey1999"/>
    <w:p>
      <w:pPr>
        <w:pStyle w:val="Bibliography"/>
      </w:pPr>
      <w:r>
        <w:t xml:space="preserve">Goosey, Hayes Blake. 1999.</w:t>
      </w:r>
      <w:r>
        <w:t xml:space="preserve"> </w:t>
      </w:r>
      <w:r>
        <w:t xml:space="preserve">“In Field Distributions of the Wheat Stem Sawfly (Hymenoptera: Cephidae), and Evaluation of Selected Tactics for an Intergrated Management Program.”</w:t>
      </w:r>
    </w:p>
    <w:bookmarkEnd w:id="134"/>
    <w:bookmarkStart w:id="136" w:name="ref-Hokkanen1991"/>
    <w:p>
      <w:pPr>
        <w:pStyle w:val="Bibliography"/>
      </w:pPr>
      <w:r>
        <w:t xml:space="preserve">Hokkanen, Heikki M. T., and Finland Jokioinen. 1991.</w:t>
      </w:r>
      <w:r>
        <w:t xml:space="preserve"> </w:t>
      </w:r>
      <w:r>
        <w:t xml:space="preserve">“Trap Cropping in Pest Management.”</w:t>
      </w:r>
      <w:r>
        <w:t xml:space="preserve"> </w:t>
      </w:r>
      <w:r>
        <w:rPr>
          <w:iCs/>
          <w:i/>
        </w:rPr>
        <w:t xml:space="preserve">Annual Review of Entomology</w:t>
      </w:r>
      <w:r>
        <w:t xml:space="preserve"> </w:t>
      </w:r>
      <w:r>
        <w:t xml:space="preserve">36: 119–38.</w:t>
      </w:r>
      <w:r>
        <w:t xml:space="preserve"> </w:t>
      </w:r>
      <w:hyperlink r:id="rId135">
        <w:r>
          <w:rPr>
            <w:rStyle w:val="Hyperlink"/>
          </w:rPr>
          <w:t xml:space="preserve">https://doi.org/10.1146/annurev.en.36.010191.001003</w:t>
        </w:r>
      </w:hyperlink>
      <w:r>
        <w:t xml:space="preserve">.</w:t>
      </w:r>
    </w:p>
    <w:bookmarkEnd w:id="136"/>
    <w:bookmarkStart w:id="138" w:name="ref-Holmes1977"/>
    <w:p>
      <w:pPr>
        <w:pStyle w:val="Bibliography"/>
      </w:pPr>
      <w:r>
        <w:t xml:space="preserve">Holmes, N. D. 1977.</w:t>
      </w:r>
      <w:r>
        <w:t xml:space="preserve"> </w:t>
      </w:r>
      <w:r>
        <w:t xml:space="preserve">“The Effect of the Wheat Stem Sawfly, Cephus Cznctus (Hymenoptera: Cephidae), on the Yield and Quality of Wheat.”</w:t>
      </w:r>
      <w:r>
        <w:t xml:space="preserve"> </w:t>
      </w:r>
      <w:r>
        <w:rPr>
          <w:iCs/>
          <w:i/>
        </w:rPr>
        <w:t xml:space="preserve">The Canadian Entomologist</w:t>
      </w:r>
      <w:r>
        <w:t xml:space="preserve"> </w:t>
      </w:r>
      <w:r>
        <w:t xml:space="preserve">109: 1591–98.</w:t>
      </w:r>
      <w:r>
        <w:t xml:space="preserve"> </w:t>
      </w:r>
      <w:hyperlink r:id="rId137">
        <w:r>
          <w:rPr>
            <w:rStyle w:val="Hyperlink"/>
          </w:rPr>
          <w:t xml:space="preserve">https://doi.org/10.4039/Ent1091591-12</w:t>
        </w:r>
      </w:hyperlink>
      <w:r>
        <w:t xml:space="preserve">.</w:t>
      </w:r>
    </w:p>
    <w:bookmarkEnd w:id="138"/>
    <w:bookmarkStart w:id="139" w:name="ref-Holmes1978"/>
    <w:p>
      <w:pPr>
        <w:pStyle w:val="Bibliography"/>
      </w:pPr>
      <w:r>
        <w:t xml:space="preserve">———. 1978.</w:t>
      </w:r>
      <w:r>
        <w:t xml:space="preserve"> </w:t>
      </w:r>
      <w:r>
        <w:t xml:space="preserve">“The Wheat Stem Sawfly.”</w:t>
      </w:r>
      <w:r>
        <w:t xml:space="preserve"> </w:t>
      </w:r>
      <w:r>
        <w:t xml:space="preserve">In</w:t>
      </w:r>
      <w:r>
        <w:t xml:space="preserve"> </w:t>
      </w:r>
      <w:r>
        <w:rPr>
          <w:iCs/>
          <w:i/>
        </w:rPr>
        <w:t xml:space="preserve">26th Annual Meeting Entomological Society</w:t>
      </w:r>
      <w:r>
        <w:t xml:space="preserve">, 2–13.</w:t>
      </w:r>
    </w:p>
    <w:bookmarkEnd w:id="139"/>
    <w:bookmarkStart w:id="141" w:name="ref-Holmes1956"/>
    <w:p>
      <w:pPr>
        <w:pStyle w:val="Bibliography"/>
      </w:pPr>
      <w:r>
        <w:t xml:space="preserve">Holmes, N. D., and C. W. Farstad. 1956.</w:t>
      </w:r>
      <w:r>
        <w:t xml:space="preserve"> </w:t>
      </w:r>
      <w:r>
        <w:t xml:space="preserve">“Effects of Field Exposure on Immature Stages of the Wheat Stem Sawfly, Cephus Cinctus Nort. (Hymenoptera: Cephidae).”</w:t>
      </w:r>
      <w:r>
        <w:t xml:space="preserve"> </w:t>
      </w:r>
      <w:r>
        <w:rPr>
          <w:iCs/>
          <w:i/>
        </w:rPr>
        <w:t xml:space="preserve">Canadian Journal of Agricultural Science</w:t>
      </w:r>
      <w:r>
        <w:t xml:space="preserve"> </w:t>
      </w:r>
      <w:r>
        <w:t xml:space="preserve">36: 196–202.</w:t>
      </w:r>
      <w:r>
        <w:t xml:space="preserve"> </w:t>
      </w:r>
      <w:hyperlink r:id="rId140">
        <w:r>
          <w:rPr>
            <w:rStyle w:val="Hyperlink"/>
          </w:rPr>
          <w:t xml:space="preserve">https://cdnsciencepub.com/doi/abs/10.4141/agsci-1956-0023</w:t>
        </w:r>
      </w:hyperlink>
      <w:r>
        <w:t xml:space="preserve">.</w:t>
      </w:r>
    </w:p>
    <w:bookmarkEnd w:id="141"/>
    <w:bookmarkStart w:id="142" w:name="ref-Holmes1963"/>
    <w:p>
      <w:pPr>
        <w:pStyle w:val="Bibliography"/>
      </w:pPr>
      <w:r>
        <w:t xml:space="preserve">Holmes, N. D., W. A. Nelson, L. K. Peterson, and C. W. Farstad. 1963.</w:t>
      </w:r>
      <w:r>
        <w:t xml:space="preserve"> </w:t>
      </w:r>
      <w:r>
        <w:t xml:space="preserve">“Causes of Variation in Effectiveness of Bracon Cephi (Gahan) (Hymenoptera: Braconidae) as a Parasite of the Wheat Stem Sawfly.”</w:t>
      </w:r>
      <w:r>
        <w:t xml:space="preserve"> </w:t>
      </w:r>
      <w:r>
        <w:rPr>
          <w:iCs/>
          <w:i/>
        </w:rPr>
        <w:t xml:space="preserve">The Canadian Entomologist</w:t>
      </w:r>
      <w:r>
        <w:t xml:space="preserve"> </w:t>
      </w:r>
      <w:r>
        <w:t xml:space="preserve">95: 113–26.</w:t>
      </w:r>
    </w:p>
    <w:bookmarkEnd w:id="142"/>
    <w:bookmarkStart w:id="144" w:name="ref-Holmes1960"/>
    <w:p>
      <w:pPr>
        <w:pStyle w:val="Bibliography"/>
      </w:pPr>
      <w:r>
        <w:t xml:space="preserve">Holmes, N. D., and L. K. Peterson. 1960.</w:t>
      </w:r>
      <w:r>
        <w:t xml:space="preserve"> </w:t>
      </w:r>
      <w:r>
        <w:t xml:space="preserve">“THE INFLUENCE OF THE HOST ON OVIPOSITION BY THE WHEAT STEM SAWFLY, CEPHUS CINCTUS NORT. (HYMENOPTERA: CEPHIDAE).”</w:t>
      </w:r>
      <w:r>
        <w:t xml:space="preserve"> </w:t>
      </w:r>
      <w:r>
        <w:rPr>
          <w:iCs/>
          <w:i/>
        </w:rPr>
        <w:t xml:space="preserve">Canadian Journal of Plant Science</w:t>
      </w:r>
      <w:r>
        <w:t xml:space="preserve"> </w:t>
      </w:r>
      <w:r>
        <w:t xml:space="preserve">40 (January): 29–46.</w:t>
      </w:r>
      <w:r>
        <w:t xml:space="preserve"> </w:t>
      </w:r>
      <w:hyperlink r:id="rId143">
        <w:r>
          <w:rPr>
            <w:rStyle w:val="Hyperlink"/>
          </w:rPr>
          <w:t xml:space="preserve">https://doi.org/10.4141/cjps60-004</w:t>
        </w:r>
      </w:hyperlink>
      <w:r>
        <w:t xml:space="preserve">.</w:t>
      </w:r>
    </w:p>
    <w:bookmarkEnd w:id="144"/>
    <w:bookmarkStart w:id="146" w:name="ref-Holmes1965"/>
    <w:p>
      <w:pPr>
        <w:pStyle w:val="Bibliography"/>
      </w:pPr>
      <w:r>
        <w:t xml:space="preserve">———. 1965.</w:t>
      </w:r>
      <w:r>
        <w:t xml:space="preserve"> </w:t>
      </w:r>
      <w:r>
        <w:t xml:space="preserve">“SWATHING WHEAT AND SURVIVAL OF WHEAT STEM SAWFLY.”</w:t>
      </w:r>
      <w:r>
        <w:t xml:space="preserve"> </w:t>
      </w:r>
      <w:r>
        <w:rPr>
          <w:iCs/>
          <w:i/>
        </w:rPr>
        <w:t xml:space="preserve">Https://Doi.org/10.4141/Cjps65-109</w:t>
      </w:r>
      <w:r>
        <w:t xml:space="preserve"> </w:t>
      </w:r>
      <w:r>
        <w:t xml:space="preserve">45 (November): 579–81.</w:t>
      </w:r>
      <w:r>
        <w:t xml:space="preserve"> </w:t>
      </w:r>
      <w:hyperlink r:id="rId145">
        <w:r>
          <w:rPr>
            <w:rStyle w:val="Hyperlink"/>
          </w:rPr>
          <w:t xml:space="preserve">https://doi.org/10.4141/CJPS65-109</w:t>
        </w:r>
      </w:hyperlink>
      <w:r>
        <w:t xml:space="preserve">.</w:t>
      </w:r>
    </w:p>
    <w:bookmarkEnd w:id="146"/>
    <w:bookmarkStart w:id="147" w:name="ref-Horber1980"/>
    <w:p>
      <w:pPr>
        <w:pStyle w:val="Bibliography"/>
      </w:pPr>
      <w:r>
        <w:t xml:space="preserve">Horber, E. 1980.</w:t>
      </w:r>
      <w:r>
        <w:t xml:space="preserve"> </w:t>
      </w:r>
      <w:r>
        <w:t xml:space="preserve">“Types and Classifications of Resistance.”</w:t>
      </w:r>
      <w:r>
        <w:t xml:space="preserve"> </w:t>
      </w:r>
      <w:r>
        <w:rPr>
          <w:iCs/>
          <w:i/>
        </w:rPr>
        <w:t xml:space="preserve">Breeding and Plant Resistance to Insects</w:t>
      </w:r>
      <w:r>
        <w:t xml:space="preserve"> </w:t>
      </w:r>
      <w:r>
        <w:t xml:space="preserve">13: 15–21.</w:t>
      </w:r>
    </w:p>
    <w:bookmarkEnd w:id="147"/>
    <w:bookmarkStart w:id="148" w:name="ref-Jacobson1952"/>
    <w:p>
      <w:pPr>
        <w:pStyle w:val="Bibliography"/>
      </w:pPr>
      <w:r>
        <w:t xml:space="preserve">Jacobson, L. A., and C. W. Farstad. 1952.</w:t>
      </w:r>
      <w:r>
        <w:t xml:space="preserve"> </w:t>
      </w:r>
      <w:r>
        <w:t xml:space="preserve">“Effect of Time of Seeding Apex Wheat on Infestation and Sex Ratio of the Wheat Stem Sawfly, Cephus Cinctus Nort. (Hymenoptera: Cephidae).”</w:t>
      </w:r>
      <w:r>
        <w:t xml:space="preserve"> </w:t>
      </w:r>
      <w:r>
        <w:rPr>
          <w:iCs/>
          <w:i/>
        </w:rPr>
        <w:t xml:space="preserve">Canadian Entomologist</w:t>
      </w:r>
      <w:r>
        <w:t xml:space="preserve"> </w:t>
      </w:r>
      <w:r>
        <w:t xml:space="preserve">84: 90–92.</w:t>
      </w:r>
    </w:p>
    <w:bookmarkEnd w:id="148"/>
    <w:bookmarkStart w:id="149" w:name="ref-Kemp1934"/>
    <w:p>
      <w:pPr>
        <w:pStyle w:val="Bibliography"/>
      </w:pPr>
      <w:r>
        <w:t xml:space="preserve">Kemp, H. J. 1934.</w:t>
      </w:r>
      <w:r>
        <w:t xml:space="preserve"> </w:t>
      </w:r>
      <w:r>
        <w:t xml:space="preserve">“Studies of Solid Stem Wheat Varieties in Relation to Wheat Stem Sawfly Control.”</w:t>
      </w:r>
      <w:r>
        <w:t xml:space="preserve"> </w:t>
      </w:r>
      <w:r>
        <w:rPr>
          <w:iCs/>
          <w:i/>
        </w:rPr>
        <w:t xml:space="preserve">Scientific Agriculture</w:t>
      </w:r>
      <w:r>
        <w:t xml:space="preserve">.</w:t>
      </w:r>
    </w:p>
    <w:bookmarkEnd w:id="149"/>
    <w:bookmarkStart w:id="151" w:name="ref-Keren2015"/>
    <w:p>
      <w:pPr>
        <w:pStyle w:val="Bibliography"/>
      </w:pPr>
      <w:r>
        <w:t xml:space="preserve">Keren, Ilai N, Fabian D Menalled, David K Weaver, and James F Robison-Cox. 2015.</w:t>
      </w:r>
      <w:r>
        <w:t xml:space="preserve"> </w:t>
      </w:r>
      <w:r>
        <w:t xml:space="preserve">“Interacting Agricultural Pests and Their Effect on Crop Yield: Application of a Bayesian Decision Theory Approach to the Joint Management of Bromus Tectorum and Cephus Cinctus.”</w:t>
      </w:r>
      <w:r>
        <w:t xml:space="preserve"> </w:t>
      </w:r>
      <w:hyperlink r:id="rId150">
        <w:r>
          <w:rPr>
            <w:rStyle w:val="Hyperlink"/>
          </w:rPr>
          <w:t xml:space="preserve">https://doi.org/10.1371/journal.pone.0118111</w:t>
        </w:r>
      </w:hyperlink>
      <w:r>
        <w:t xml:space="preserve">.</w:t>
      </w:r>
    </w:p>
    <w:bookmarkEnd w:id="151"/>
    <w:bookmarkStart w:id="152" w:name="ref-Knodel2010"/>
    <w:p>
      <w:pPr>
        <w:pStyle w:val="Bibliography"/>
      </w:pPr>
      <w:r>
        <w:t xml:space="preserve">Knodel, J., T. Shanower, and P. Beauzay. 2010.</w:t>
      </w:r>
      <w:r>
        <w:t xml:space="preserve"> </w:t>
      </w:r>
      <w:r>
        <w:t xml:space="preserve">“Integrated Pest Management of Wheat Stem Sawfly in North Dakota.”</w:t>
      </w:r>
      <w:r>
        <w:t xml:space="preserve"> </w:t>
      </w:r>
      <w:r>
        <w:rPr>
          <w:iCs/>
          <w:i/>
        </w:rPr>
        <w:t xml:space="preserve">NDSU Extenstion Service</w:t>
      </w:r>
      <w:r>
        <w:t xml:space="preserve">, 1–8.</w:t>
      </w:r>
    </w:p>
    <w:bookmarkEnd w:id="152"/>
    <w:bookmarkStart w:id="154" w:name="ref-Lal1991"/>
    <w:p>
      <w:pPr>
        <w:pStyle w:val="Bibliography"/>
      </w:pPr>
      <w:r>
        <w:t xml:space="preserve">Lal, R. 1991.</w:t>
      </w:r>
      <w:r>
        <w:t xml:space="preserve"> </w:t>
      </w:r>
      <w:r>
        <w:t xml:space="preserve">“Tillage and Agricultural Sustainability.”</w:t>
      </w:r>
      <w:r>
        <w:t xml:space="preserve"> </w:t>
      </w:r>
      <w:r>
        <w:rPr>
          <w:iCs/>
          <w:i/>
        </w:rPr>
        <w:t xml:space="preserve">Soil and Tillage Research</w:t>
      </w:r>
      <w:r>
        <w:t xml:space="preserve"> </w:t>
      </w:r>
      <w:r>
        <w:t xml:space="preserve">20 (June): 133–46.</w:t>
      </w:r>
      <w:r>
        <w:t xml:space="preserve"> </w:t>
      </w:r>
      <w:hyperlink r:id="rId153">
        <w:r>
          <w:rPr>
            <w:rStyle w:val="Hyperlink"/>
          </w:rPr>
          <w:t xml:space="preserve">https://doi.org/10.1016/0167-1987(91)90036-W</w:t>
        </w:r>
      </w:hyperlink>
      <w:r>
        <w:t xml:space="preserve">.</w:t>
      </w:r>
    </w:p>
    <w:bookmarkEnd w:id="154"/>
    <w:bookmarkStart w:id="156"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55">
        <w:r>
          <w:rPr>
            <w:rStyle w:val="Hyperlink"/>
          </w:rPr>
          <w:t xml:space="preserve">https://doi.org/10.1371/journal.pone.0168370</w:t>
        </w:r>
      </w:hyperlink>
      <w:r>
        <w:t xml:space="preserve">.</w:t>
      </w:r>
    </w:p>
    <w:bookmarkEnd w:id="156"/>
    <w:bookmarkStart w:id="158" w:name="ref-Lin2014"/>
    <w:p>
      <w:pPr>
        <w:pStyle w:val="Bibliography"/>
      </w:pPr>
      <w:r>
        <w:t xml:space="preserve">Lin, Ruiyu, and Chengci Chen. 2014.</w:t>
      </w:r>
      <w:r>
        <w:t xml:space="preserve"> </w:t>
      </w:r>
      <w:r>
        <w:t xml:space="preserve">“Tillage, Crop Rotation, and Nitrogen Management Strategies for Wheat in Central Montana.”</w:t>
      </w:r>
      <w:r>
        <w:t xml:space="preserve"> </w:t>
      </w:r>
      <w:r>
        <w:rPr>
          <w:iCs/>
          <w:i/>
        </w:rPr>
        <w:t xml:space="preserve">Agronomy Journal</w:t>
      </w:r>
      <w:r>
        <w:t xml:space="preserve">.</w:t>
      </w:r>
      <w:r>
        <w:t xml:space="preserve"> </w:t>
      </w:r>
      <w:hyperlink r:id="rId157">
        <w:r>
          <w:rPr>
            <w:rStyle w:val="Hyperlink"/>
          </w:rPr>
          <w:t xml:space="preserve">https://doi.org/10.2134/agronj2013.0316</w:t>
        </w:r>
      </w:hyperlink>
      <w:r>
        <w:t xml:space="preserve">.</w:t>
      </w:r>
    </w:p>
    <w:bookmarkEnd w:id="158"/>
    <w:bookmarkStart w:id="160" w:name="ref-Luginbill1958"/>
    <w:p>
      <w:pPr>
        <w:pStyle w:val="Bibliography"/>
      </w:pPr>
      <w:r>
        <w:t xml:space="preserve">Luginbill, P, and F. H. McNeal. 1958.</w:t>
      </w:r>
      <w:r>
        <w:t xml:space="preserve"> </w:t>
      </w:r>
      <w:r>
        <w:t xml:space="preserve">“Influence of Seeding Density and Row Spacings on the Resistance of Spring Wheats to the Wheat Stem Sawfly.”</w:t>
      </w:r>
      <w:r>
        <w:t xml:space="preserve"> </w:t>
      </w:r>
      <w:r>
        <w:rPr>
          <w:iCs/>
          <w:i/>
        </w:rPr>
        <w:t xml:space="preserve">Journal of Economic Entomology</w:t>
      </w:r>
      <w:r>
        <w:t xml:space="preserve"> </w:t>
      </w:r>
      <w:r>
        <w:t xml:space="preserve">51: 804–8.</w:t>
      </w:r>
      <w:r>
        <w:t xml:space="preserve"> </w:t>
      </w:r>
      <w:hyperlink r:id="rId159">
        <w:r>
          <w:rPr>
            <w:rStyle w:val="Hyperlink"/>
          </w:rPr>
          <w:t xml:space="preserve">https://doi.org/10.1093/jee/51.6.804</w:t>
        </w:r>
      </w:hyperlink>
      <w:r>
        <w:t xml:space="preserve">.</w:t>
      </w:r>
    </w:p>
    <w:bookmarkEnd w:id="160"/>
    <w:bookmarkStart w:id="162" w:name="ref-Macedo2007"/>
    <w:p>
      <w:pPr>
        <w:pStyle w:val="Bibliography"/>
      </w:pPr>
      <w:r>
        <w:t xml:space="preserve">Macedo, Tulio B., David K. Weaver, and Robert K. D. Peterson. 2007.</w:t>
      </w:r>
      <w:r>
        <w:t xml:space="preserve"> </w:t>
      </w:r>
      <w:r>
        <w:t xml:space="preserve">“Photosynthesis in Wheat at the Grain Filling Stage Is Altered by Larval Wheat Stem Sawfly (Hymenoptera: Cephidae) Injury and Reduced Water Availability.”</w:t>
      </w:r>
      <w:r>
        <w:t xml:space="preserve"> </w:t>
      </w:r>
      <w:r>
        <w:rPr>
          <w:iCs/>
          <w:i/>
        </w:rPr>
        <w:t xml:space="preserve">Journal of Entomological Science</w:t>
      </w:r>
      <w:r>
        <w:t xml:space="preserve"> </w:t>
      </w:r>
      <w:r>
        <w:t xml:space="preserve">42 (April): 228–38.</w:t>
      </w:r>
      <w:r>
        <w:t xml:space="preserve"> </w:t>
      </w:r>
      <w:hyperlink r:id="rId161">
        <w:r>
          <w:rPr>
            <w:rStyle w:val="Hyperlink"/>
          </w:rPr>
          <w:t xml:space="preserve">https://doi.org/10.18474/0749-8004-42.2.228</w:t>
        </w:r>
      </w:hyperlink>
      <w:r>
        <w:t xml:space="preserve">.</w:t>
      </w:r>
    </w:p>
    <w:bookmarkEnd w:id="162"/>
    <w:bookmarkStart w:id="164" w:name="ref-Mackay2011"/>
    <w:p>
      <w:pPr>
        <w:pStyle w:val="Bibliography"/>
      </w:pPr>
      <w:r>
        <w:t xml:space="preserve">Mackay, Margaret Rowlatt. 2011.</w:t>
      </w:r>
      <w:r>
        <w:t xml:space="preserve"> </w:t>
      </w:r>
      <w:r>
        <w:t xml:space="preserve">“CYTOLOGY AND PARTHENOGENESIS OF THE WHEAT STEM SAWFLY, CEPHUS CINCTUS NORT. (HYMENOPTERA: CEPHIDAE).”</w:t>
      </w:r>
      <w:r>
        <w:t xml:space="preserve"> </w:t>
      </w:r>
      <w:r>
        <w:rPr>
          <w:iCs/>
          <w:i/>
        </w:rPr>
        <w:t xml:space="preserve">Https://Doi.org/10.1139/Z55-011</w:t>
      </w:r>
      <w:r>
        <w:t xml:space="preserve"> </w:t>
      </w:r>
      <w:r>
        <w:t xml:space="preserve">33 (June): 161–74.</w:t>
      </w:r>
      <w:r>
        <w:t xml:space="preserve"> </w:t>
      </w:r>
      <w:hyperlink r:id="rId163">
        <w:r>
          <w:rPr>
            <w:rStyle w:val="Hyperlink"/>
          </w:rPr>
          <w:t xml:space="preserve">https://doi.org/10.1139/Z55-011</w:t>
        </w:r>
      </w:hyperlink>
      <w:r>
        <w:t xml:space="preserve">.</w:t>
      </w:r>
    </w:p>
    <w:bookmarkEnd w:id="164"/>
    <w:bookmarkStart w:id="165" w:name="ref-Mankin2004"/>
    <w:p>
      <w:pPr>
        <w:pStyle w:val="Bibliography"/>
      </w:pPr>
      <w:r>
        <w:t xml:space="preserve">Mankin, R. W., David K. Weaver, Matthew Grieshop, Barbara Larson, and Wendell L. Morrill. 2004.</w:t>
      </w:r>
      <w:r>
        <w:t xml:space="preserve"> </w:t>
      </w:r>
      <w:r>
        <w:t xml:space="preserve">“Acoustic System for Insect Dectection in Plant Stems: Comparisons of Cephus Cinctus in Wheat and Metamasius Call.”</w:t>
      </w:r>
      <w:r>
        <w:t xml:space="preserve"> </w:t>
      </w:r>
      <w:r>
        <w:rPr>
          <w:iCs/>
          <w:i/>
        </w:rPr>
        <w:t xml:space="preserve">Journal of Agricultural and Urban Entomology</w:t>
      </w:r>
      <w:r>
        <w:t xml:space="preserve"> </w:t>
      </w:r>
      <w:r>
        <w:t xml:space="preserve">21: 239–48.</w:t>
      </w:r>
    </w:p>
    <w:bookmarkEnd w:id="165"/>
    <w:bookmarkStart w:id="166" w:name="ref-Mapfumo2002"/>
    <w:p>
      <w:pPr>
        <w:pStyle w:val="Bibliography"/>
      </w:pPr>
      <w:r>
        <w:t xml:space="preserve">Mapfumo, E, M A Naeth, V S Baron, Ac Dick, and D S Chanasyk. 2002.</w:t>
      </w:r>
      <w:r>
        <w:t xml:space="preserve"> </w:t>
      </w:r>
      <w:r>
        <w:t xml:space="preserve">“Grazing Impacts on Litter and Roots: Perennial Versus Annual Grasses.”</w:t>
      </w:r>
      <w:r>
        <w:t xml:space="preserve"> </w:t>
      </w:r>
      <w:r>
        <w:rPr>
          <w:iCs/>
          <w:i/>
        </w:rPr>
        <w:t xml:space="preserve">Journal of Range Management</w:t>
      </w:r>
      <w:r>
        <w:t xml:space="preserve"> </w:t>
      </w:r>
      <w:r>
        <w:t xml:space="preserve">55: 16–22.</w:t>
      </w:r>
    </w:p>
    <w:bookmarkEnd w:id="166"/>
    <w:bookmarkStart w:id="168" w:name="ref-Mayland2000"/>
    <w:p>
      <w:pPr>
        <w:pStyle w:val="Bibliography"/>
      </w:pPr>
      <w:r>
        <w:t xml:space="preserve">Mayland, Holly, David C. Margolies, and Ralph E. Charlton. 2000.</w:t>
      </w:r>
      <w:r>
        <w:t xml:space="preserve"> </w:t>
      </w:r>
      <w:r>
        <w:t xml:space="preserve">“Local and Distant Prey-Related Cues Influence When an Acarine Predator Leaves a Prey Patch.”</w:t>
      </w:r>
      <w:r>
        <w:t xml:space="preserve"> </w:t>
      </w:r>
      <w:r>
        <w:rPr>
          <w:iCs/>
          <w:i/>
        </w:rPr>
        <w:t xml:space="preserve">Entomologia Experimentalis Et Applicata</w:t>
      </w:r>
      <w:r>
        <w:t xml:space="preserve"> </w:t>
      </w:r>
      <w:r>
        <w:t xml:space="preserve">96 (September): 245–52.</w:t>
      </w:r>
      <w:r>
        <w:t xml:space="preserve"> </w:t>
      </w:r>
      <w:hyperlink r:id="rId167">
        <w:r>
          <w:rPr>
            <w:rStyle w:val="Hyperlink"/>
          </w:rPr>
          <w:t xml:space="preserve">https://doi.org/10.1046/J.1570-7458.2000.00703.X</w:t>
        </w:r>
      </w:hyperlink>
      <w:r>
        <w:t xml:space="preserve">.</w:t>
      </w:r>
    </w:p>
    <w:bookmarkEnd w:id="168"/>
    <w:bookmarkStart w:id="170" w:name="ref-McCullough2020"/>
    <w:p>
      <w:pPr>
        <w:pStyle w:val="Bibliography"/>
      </w:pPr>
      <w:r>
        <w:t xml:space="preserve">McCullough, Chris T., Gary L. Hein, and Jeffrey D. Bradshaw. 2020.</w:t>
      </w:r>
      <w:r>
        <w:t xml:space="preserve"> </w:t>
      </w:r>
      <w:r>
        <w:t xml:space="preserve">“Phenology and Dispersal of the Wheat Stem Sawfly (Hymenoptera: Cephidae) into Winter Wheat Fields in Nebraska.”</w:t>
      </w:r>
      <w:r>
        <w:t xml:space="preserve"> </w:t>
      </w:r>
      <w:r>
        <w:rPr>
          <w:iCs/>
          <w:i/>
        </w:rPr>
        <w:t xml:space="preserve">Journal of Economic Entomology</w:t>
      </w:r>
      <w:r>
        <w:t xml:space="preserve"> </w:t>
      </w:r>
      <w:r>
        <w:t xml:space="preserve">113: 1831–38.</w:t>
      </w:r>
      <w:r>
        <w:t xml:space="preserve"> </w:t>
      </w:r>
      <w:hyperlink r:id="rId169">
        <w:r>
          <w:rPr>
            <w:rStyle w:val="Hyperlink"/>
          </w:rPr>
          <w:t xml:space="preserve">https://doi.org/10.1093/jee/toaa093</w:t>
        </w:r>
      </w:hyperlink>
      <w:r>
        <w:t xml:space="preserve">.</w:t>
      </w:r>
    </w:p>
    <w:bookmarkEnd w:id="170"/>
    <w:bookmarkStart w:id="172" w:name="ref-Metcalf1998"/>
    <w:p>
      <w:pPr>
        <w:pStyle w:val="Bibliography"/>
      </w:pPr>
      <w:r>
        <w:t xml:space="preserve">Metcalf, Robert L. 1998.</w:t>
      </w:r>
      <w:r>
        <w:t xml:space="preserve"> </w:t>
      </w:r>
      <w:r>
        <w:t xml:space="preserve">“Ultramicrochemistry of Insect Semiochemicals.”</w:t>
      </w:r>
      <w:r>
        <w:t xml:space="preserve"> </w:t>
      </w:r>
      <w:r>
        <w:rPr>
          <w:iCs/>
          <w:i/>
        </w:rPr>
        <w:t xml:space="preserve">Microchimica Acta 1998 129:3</w:t>
      </w:r>
      <w:r>
        <w:t xml:space="preserve"> </w:t>
      </w:r>
      <w:r>
        <w:t xml:space="preserve">129: 167–80.</w:t>
      </w:r>
      <w:r>
        <w:t xml:space="preserve"> </w:t>
      </w:r>
      <w:hyperlink r:id="rId171">
        <w:r>
          <w:rPr>
            <w:rStyle w:val="Hyperlink"/>
          </w:rPr>
          <w:t xml:space="preserve">https://doi.org/10.1007/BF01244738</w:t>
        </w:r>
      </w:hyperlink>
      <w:r>
        <w:t xml:space="preserve">.</w:t>
      </w:r>
    </w:p>
    <w:bookmarkEnd w:id="172"/>
    <w:bookmarkStart w:id="174" w:name="ref-Morrill1996"/>
    <w:p>
      <w:pPr>
        <w:pStyle w:val="Bibliography"/>
      </w:pPr>
      <w:r>
        <w:t xml:space="preserve">Morrill, W. L., and Gregory D. Kushnak. 1996.</w:t>
      </w:r>
      <w:r>
        <w:t xml:space="preserve"> </w:t>
      </w:r>
      <w:r>
        <w:t xml:space="preserve">“Wheat Stem Sawfly (Hymenoptera: Cephidae) Adaptation to Winter Wheat.”</w:t>
      </w:r>
      <w:r>
        <w:t xml:space="preserve"> </w:t>
      </w:r>
      <w:r>
        <w:rPr>
          <w:iCs/>
          <w:i/>
        </w:rPr>
        <w:t xml:space="preserve">Environmental Entomology</w:t>
      </w:r>
      <w:r>
        <w:t xml:space="preserve"> </w:t>
      </w:r>
      <w:r>
        <w:t xml:space="preserve">25 (October): 1128–32.</w:t>
      </w:r>
      <w:r>
        <w:t xml:space="preserve"> </w:t>
      </w:r>
      <w:hyperlink r:id="rId173">
        <w:r>
          <w:rPr>
            <w:rStyle w:val="Hyperlink"/>
          </w:rPr>
          <w:t xml:space="preserve">https://doi.org/10.1093/EE/25.5.1128</w:t>
        </w:r>
      </w:hyperlink>
      <w:r>
        <w:t xml:space="preserve">.</w:t>
      </w:r>
    </w:p>
    <w:bookmarkEnd w:id="174"/>
    <w:bookmarkStart w:id="176" w:name="ref-Morrill1992"/>
    <w:p>
      <w:pPr>
        <w:pStyle w:val="Bibliography"/>
      </w:pPr>
      <w:r>
        <w:t xml:space="preserve">Morrill, Wendell L., James W. Gabor, Eugene A. Hockett, and Gregory D. Kushnak. 1992.</w:t>
      </w:r>
      <w:r>
        <w:t xml:space="preserve"> </w:t>
      </w:r>
      <w:r>
        <w:t xml:space="preserve">“Wheat Stem Sawfly (Hymenoptera: Cephidae) Resistance in Winter Wheat.”</w:t>
      </w:r>
      <w:r>
        <w:t xml:space="preserve"> </w:t>
      </w:r>
      <w:r>
        <w:rPr>
          <w:iCs/>
          <w:i/>
        </w:rPr>
        <w:t xml:space="preserve">Journal of Economic Entomology</w:t>
      </w:r>
      <w:r>
        <w:t xml:space="preserve"> </w:t>
      </w:r>
      <w:r>
        <w:t xml:space="preserve">85 (October): 2008–11.</w:t>
      </w:r>
      <w:r>
        <w:t xml:space="preserve"> </w:t>
      </w:r>
      <w:hyperlink r:id="rId175">
        <w:r>
          <w:rPr>
            <w:rStyle w:val="Hyperlink"/>
          </w:rPr>
          <w:t xml:space="preserve">https://doi.org/10.1093/jee/85.5.2008</w:t>
        </w:r>
      </w:hyperlink>
      <w:r>
        <w:t xml:space="preserve">.</w:t>
      </w:r>
    </w:p>
    <w:bookmarkEnd w:id="176"/>
    <w:bookmarkStart w:id="178" w:name="ref-Morrill1998"/>
    <w:p>
      <w:pPr>
        <w:pStyle w:val="Bibliography"/>
      </w:pPr>
      <w:r>
        <w:t xml:space="preserve">Morrill, Wendell L., Gregory D. Kushnak, and James W. Gabor. 1998.</w:t>
      </w:r>
      <w:r>
        <w:t xml:space="preserve"> </w:t>
      </w:r>
      <w:r>
        <w:t xml:space="preserve">“Parasitism of the Wheat Stem Sawfly (Hymenoptera: Cephidae) in Montana.”</w:t>
      </w:r>
      <w:r>
        <w:t xml:space="preserve"> </w:t>
      </w:r>
      <w:r>
        <w:rPr>
          <w:iCs/>
          <w:i/>
        </w:rPr>
        <w:t xml:space="preserve">Biological Control</w:t>
      </w:r>
      <w:r>
        <w:t xml:space="preserve"> </w:t>
      </w:r>
      <w:r>
        <w:t xml:space="preserve">12: 159–63.</w:t>
      </w:r>
      <w:r>
        <w:t xml:space="preserve"> </w:t>
      </w:r>
      <w:hyperlink r:id="rId177">
        <w:r>
          <w:rPr>
            <w:rStyle w:val="Hyperlink"/>
          </w:rPr>
          <w:t xml:space="preserve">https://doi.org/10.1006/bcon.1998.0629</w:t>
        </w:r>
      </w:hyperlink>
      <w:r>
        <w:t xml:space="preserve">.</w:t>
      </w:r>
    </w:p>
    <w:bookmarkEnd w:id="178"/>
    <w:bookmarkStart w:id="180" w:name="ref-Morrill2001"/>
    <w:p>
      <w:pPr>
        <w:pStyle w:val="Bibliography"/>
      </w:pPr>
      <w:r>
        <w:t xml:space="preserve">Morrill, Wendell L., David K. Weaver, Norma J. Irish, and William F. Barr. 2001.</w:t>
      </w:r>
      <w:r>
        <w:t xml:space="preserve"> </w:t>
      </w:r>
      <w:r>
        <w:t xml:space="preserve">“Phyllobaenus Dubius (Wolcott) (Coleoptera: Cleridae), a New Record of a Predator of the Wheat Stem Sawfly (Hymenoptera: Cephidae).”</w:t>
      </w:r>
      <w:r>
        <w:t xml:space="preserve"> </w:t>
      </w:r>
      <w:r>
        <w:rPr>
          <w:iCs/>
          <w:i/>
        </w:rPr>
        <w:t xml:space="preserve">Journal of the Kansas Entomological Society</w:t>
      </w:r>
      <w:r>
        <w:t xml:space="preserve"> </w:t>
      </w:r>
      <w:r>
        <w:t xml:space="preserve">74: 181–83.</w:t>
      </w:r>
      <w:r>
        <w:t xml:space="preserve"> </w:t>
      </w:r>
      <w:hyperlink r:id="rId179">
        <w:r>
          <w:rPr>
            <w:rStyle w:val="Hyperlink"/>
          </w:rPr>
          <w:t xml:space="preserve">https://doi.org/10.2307/25086016</w:t>
        </w:r>
      </w:hyperlink>
      <w:r>
        <w:t xml:space="preserve">.</w:t>
      </w:r>
    </w:p>
    <w:bookmarkEnd w:id="180"/>
    <w:bookmarkStart w:id="181" w:name="ref-Munro1949"/>
    <w:p>
      <w:pPr>
        <w:pStyle w:val="Bibliography"/>
      </w:pPr>
      <w:r>
        <w:t xml:space="preserve">Munro, J. A., W. Nostdahl, and R. L. Post. 1949.</w:t>
      </w:r>
      <w:r>
        <w:t xml:space="preserve"> </w:t>
      </w:r>
      <w:r>
        <w:t xml:space="preserve">“Wheat Stem Sawfly.”</w:t>
      </w:r>
      <w:r>
        <w:t xml:space="preserve"> </w:t>
      </w:r>
      <w:r>
        <w:rPr>
          <w:iCs/>
          <w:i/>
        </w:rPr>
        <w:t xml:space="preserve">North Dakota Agricultural Col. Bimon. Bullitin 11</w:t>
      </w:r>
      <w:r>
        <w:t xml:space="preserve">, 85–91.</w:t>
      </w:r>
    </w:p>
    <w:bookmarkEnd w:id="181"/>
    <w:bookmarkStart w:id="183" w:name="ref-Nelson1953"/>
    <w:p>
      <w:pPr>
        <w:pStyle w:val="Bibliography"/>
      </w:pPr>
      <w:r>
        <w:t xml:space="preserve">Nelson, W. A., and C. W. Farstad. 1953.</w:t>
      </w:r>
      <w:r>
        <w:t xml:space="preserve"> </w:t>
      </w:r>
      <w:r>
        <w:t xml:space="preserve">“Biology of Bracon Cephi (Gahan) (Hymenoptera: Braconidae), an Important Native Parasite of the Wheat Stem Sawfly, Cephus Cinctus Nort. (Hymenoptera: Cephidae), in Western Canada.”</w:t>
      </w:r>
      <w:r>
        <w:t xml:space="preserve"> </w:t>
      </w:r>
      <w:r>
        <w:rPr>
          <w:iCs/>
          <w:i/>
        </w:rPr>
        <w:t xml:space="preserve">The Canadian Entomologist</w:t>
      </w:r>
      <w:r>
        <w:t xml:space="preserve"> </w:t>
      </w:r>
      <w:r>
        <w:t xml:space="preserve">85: 103–7.</w:t>
      </w:r>
      <w:r>
        <w:t xml:space="preserve"> </w:t>
      </w:r>
      <w:hyperlink r:id="rId182">
        <w:r>
          <w:rPr>
            <w:rStyle w:val="Hyperlink"/>
          </w:rPr>
          <w:t xml:space="preserve">https://doi.org/10.4039/Ent85103-3</w:t>
        </w:r>
      </w:hyperlink>
      <w:r>
        <w:t xml:space="preserve">.</w:t>
      </w:r>
    </w:p>
    <w:bookmarkEnd w:id="183"/>
    <w:bookmarkStart w:id="185" w:name="ref-Norin2007"/>
    <w:p>
      <w:pPr>
        <w:pStyle w:val="Bibliography"/>
      </w:pPr>
      <w:r>
        <w:t xml:space="preserve">Norin, Torbjörn. 2007.</w:t>
      </w:r>
      <w:r>
        <w:t xml:space="preserve"> </w:t>
      </w:r>
      <w:r>
        <w:t xml:space="preserve">“Semiochemicals for Insect Pest Management.”</w:t>
      </w:r>
      <w:r>
        <w:t xml:space="preserve"> </w:t>
      </w:r>
      <w:r>
        <w:rPr>
          <w:iCs/>
          <w:i/>
        </w:rPr>
        <w:t xml:space="preserve">Pure and Applied Chemistry</w:t>
      </w:r>
      <w:r>
        <w:t xml:space="preserve"> </w:t>
      </w:r>
      <w:r>
        <w:t xml:space="preserve">79 (December): 2129–36.</w:t>
      </w:r>
      <w:r>
        <w:t xml:space="preserve"> </w:t>
      </w:r>
      <w:hyperlink r:id="rId184">
        <w:r>
          <w:rPr>
            <w:rStyle w:val="Hyperlink"/>
          </w:rPr>
          <w:t xml:space="preserve">https://doi.org/10.1351/PAC200779122129/MACHINEREADABLECITATION/RIS</w:t>
        </w:r>
      </w:hyperlink>
      <w:r>
        <w:t xml:space="preserve">.</w:t>
      </w:r>
    </w:p>
    <w:bookmarkEnd w:id="185"/>
    <w:bookmarkStart w:id="186"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86"/>
    <w:bookmarkStart w:id="187" w:name="ref-vegan"/>
    <w:p>
      <w:pPr>
        <w:pStyle w:val="Bibliography"/>
      </w:pPr>
      <w:r>
        <w:t xml:space="preserve">Oksanen, Jari, L. Gavin Simpson, F. Guillaume Blanchet, and Roeland Kindt. 2011.</w:t>
      </w:r>
      <w:r>
        <w:t xml:space="preserve"> </w:t>
      </w:r>
      <w:r>
        <w:t xml:space="preserve">“Ordination Methods, Diversity Analysis and Other Functions for Community and Vegetation Ecologists.”</w:t>
      </w:r>
    </w:p>
    <w:bookmarkEnd w:id="187"/>
    <w:bookmarkStart w:id="189" w:name="ref-mendoza2006"/>
    <w:p>
      <w:pPr>
        <w:pStyle w:val="Bibliography"/>
      </w:pPr>
      <w:r>
        <w:t xml:space="preserve">Perez-Mendoza, Joel, and David K. Weaver. 2006.</w:t>
      </w:r>
      <w:r>
        <w:t xml:space="preserve"> </w:t>
      </w:r>
      <w:r>
        <w:t xml:space="preserve">“Temperature and Relative Humidity Effects on Postdiapause Larval Development and Adult Emergence in Three Populations of Wheat Stem Sawfly (Hymenoptera: Cephidae).”</w:t>
      </w:r>
      <w:r>
        <w:t xml:space="preserve"> </w:t>
      </w:r>
      <w:r>
        <w:rPr>
          <w:iCs/>
          <w:i/>
        </w:rPr>
        <w:t xml:space="preserve">Environmental Entomology</w:t>
      </w:r>
      <w:r>
        <w:t xml:space="preserve"> </w:t>
      </w:r>
      <w:r>
        <w:t xml:space="preserve">35 (October): 1222–31.</w:t>
      </w:r>
      <w:r>
        <w:t xml:space="preserve"> </w:t>
      </w:r>
      <w:hyperlink r:id="rId188">
        <w:r>
          <w:rPr>
            <w:rStyle w:val="Hyperlink"/>
          </w:rPr>
          <w:t xml:space="preserve">https://doi.org/10.1093/ee/35.5.1222</w:t>
        </w:r>
      </w:hyperlink>
      <w:r>
        <w:t xml:space="preserve">.</w:t>
      </w:r>
    </w:p>
    <w:bookmarkEnd w:id="189"/>
    <w:bookmarkStart w:id="191" w:name="ref-Phillips1980"/>
    <w:p>
      <w:pPr>
        <w:pStyle w:val="Bibliography"/>
      </w:pPr>
      <w:r>
        <w:t xml:space="preserve">Phillips, Ronald E., Robert L. Blevins, Grant W. Thomas, Wilbur W. Frye, and Shirley H. Phillips. 1980.</w:t>
      </w:r>
      <w:r>
        <w:t xml:space="preserve"> </w:t>
      </w:r>
      <w:r>
        <w:t xml:space="preserve">“No-Tillage Agriculture.”</w:t>
      </w:r>
      <w:r>
        <w:t xml:space="preserve"> </w:t>
      </w:r>
      <w:r>
        <w:rPr>
          <w:iCs/>
          <w:i/>
        </w:rPr>
        <w:t xml:space="preserve">Science</w:t>
      </w:r>
      <w:r>
        <w:t xml:space="preserve"> </w:t>
      </w:r>
      <w:r>
        <w:t xml:space="preserve">208 (June): 1108–13.</w:t>
      </w:r>
      <w:r>
        <w:t xml:space="preserve"> </w:t>
      </w:r>
      <w:hyperlink r:id="rId190">
        <w:r>
          <w:rPr>
            <w:rStyle w:val="Hyperlink"/>
          </w:rPr>
          <w:t xml:space="preserve">https://doi.org/10.1126/SCIENCE.208.4448.1108</w:t>
        </w:r>
      </w:hyperlink>
      <w:r>
        <w:t xml:space="preserve">.</w:t>
      </w:r>
    </w:p>
    <w:bookmarkEnd w:id="191"/>
    <w:bookmarkStart w:id="193" w:name="ref-Piesik2008"/>
    <w:p>
      <w:pPr>
        <w:pStyle w:val="Bibliography"/>
      </w:pPr>
      <w:r>
        <w:t xml:space="preserve">Piesik, D., D. K. Weaver, J. B. Runyon, M. Buteler, G. E. Peck, and W. L. Morrill. 2008.</w:t>
      </w:r>
      <w:r>
        <w:t xml:space="preserve"> </w:t>
      </w:r>
      <w:r>
        <w:t xml:space="preserve">“Behavioural Responses of Wheat Stem Sawflies to Wheat Volatiles.”</w:t>
      </w:r>
      <w:r>
        <w:t xml:space="preserve"> </w:t>
      </w:r>
      <w:r>
        <w:rPr>
          <w:iCs/>
          <w:i/>
        </w:rPr>
        <w:t xml:space="preserve">Agricultural and Forest Entomology</w:t>
      </w:r>
      <w:r>
        <w:t xml:space="preserve"> </w:t>
      </w:r>
      <w:r>
        <w:t xml:space="preserve">10 (August): 245–53.</w:t>
      </w:r>
      <w:r>
        <w:t xml:space="preserve"> </w:t>
      </w:r>
      <w:hyperlink r:id="rId192">
        <w:r>
          <w:rPr>
            <w:rStyle w:val="Hyperlink"/>
          </w:rPr>
          <w:t xml:space="preserve">https://doi.org/10.1111/j.1461-9563.2008.00380.x</w:t>
        </w:r>
      </w:hyperlink>
      <w:r>
        <w:t xml:space="preserve">.</w:t>
      </w:r>
    </w:p>
    <w:bookmarkEnd w:id="193"/>
    <w:bookmarkStart w:id="194" w:name="ref-Platt1949"/>
    <w:p>
      <w:pPr>
        <w:pStyle w:val="Bibliography"/>
      </w:pPr>
      <w:r>
        <w:t xml:space="preserve">Platt, A., and C. W. Farstad. 1949.</w:t>
      </w:r>
      <w:r>
        <w:t xml:space="preserve"> </w:t>
      </w:r>
      <w:r>
        <w:t xml:space="preserve">“Breeding Spring Wheats for Resistance to Wheat Stem Sawfly Attack.”</w:t>
      </w:r>
      <w:r>
        <w:t xml:space="preserve"> </w:t>
      </w:r>
      <w:r>
        <w:t xml:space="preserve">In</w:t>
      </w:r>
      <w:r>
        <w:t xml:space="preserve"> </w:t>
      </w:r>
      <w:r>
        <w:rPr>
          <w:iCs/>
          <w:i/>
        </w:rPr>
        <w:t xml:space="preserve">Proceedings of the 7th Pacific Science Congress</w:t>
      </w:r>
      <w:r>
        <w:t xml:space="preserve">, 215–20.</w:t>
      </w:r>
    </w:p>
    <w:bookmarkEnd w:id="194"/>
    <w:bookmarkStart w:id="196" w:name="ref-Portman2018"/>
    <w:p>
      <w:pPr>
        <w:pStyle w:val="Bibliography"/>
      </w:pPr>
      <w:r>
        <w:t xml:space="preserve">Portman, Scott L., Stefan T. Jaronski, David K. Weaver, and Gadi V. P. Reddy. 2018.</w:t>
      </w:r>
      <w:r>
        <w:t xml:space="preserve"> </w:t>
      </w:r>
      <w:r>
        <w:t xml:space="preserve">“Advancing Biological Control of the Wheat Stem Sawfly: New Strategies in a 100-Yr Struggle to Manage a Costly Pest in the Northern Great Plains.”</w:t>
      </w:r>
      <w:r>
        <w:t xml:space="preserve"> </w:t>
      </w:r>
      <w:r>
        <w:rPr>
          <w:iCs/>
          <w:i/>
        </w:rPr>
        <w:t xml:space="preserve">Annals of the Entomological Society of America</w:t>
      </w:r>
      <w:r>
        <w:t xml:space="preserve"> </w:t>
      </w:r>
      <w:r>
        <w:t xml:space="preserve">111 (April): 85–91.</w:t>
      </w:r>
      <w:r>
        <w:t xml:space="preserve"> </w:t>
      </w:r>
      <w:hyperlink r:id="rId195">
        <w:r>
          <w:rPr>
            <w:rStyle w:val="Hyperlink"/>
          </w:rPr>
          <w:t xml:space="preserve">https://doi.org/10.1093/aesa/say002</w:t>
        </w:r>
      </w:hyperlink>
      <w:r>
        <w:t xml:space="preserve">.</w:t>
      </w:r>
    </w:p>
    <w:bookmarkEnd w:id="196"/>
    <w:bookmarkStart w:id="197" w:name="ref-Prokopy1984"/>
    <w:p>
      <w:pPr>
        <w:pStyle w:val="Bibliography"/>
      </w:pPr>
      <w:r>
        <w:t xml:space="preserve">Prokopy, R. J., B. D. Roitberg, and A. L. Averill. 1984.</w:t>
      </w:r>
      <w:r>
        <w:t xml:space="preserve"> </w:t>
      </w:r>
      <w:r>
        <w:t xml:space="preserve">“Chemical Mediation of Resource Partitioning in Insects.”</w:t>
      </w:r>
      <w:r>
        <w:t xml:space="preserve"> </w:t>
      </w:r>
      <w:r>
        <w:t xml:space="preserve">In</w:t>
      </w:r>
      <w:r>
        <w:t xml:space="preserve"> </w:t>
      </w:r>
      <w:r>
        <w:rPr>
          <w:iCs/>
          <w:i/>
        </w:rPr>
        <w:t xml:space="preserve">The Chemical Ecology of Insects</w:t>
      </w:r>
      <w:r>
        <w:t xml:space="preserve">, 523rd ed., 301–30. Chapman; Hall.</w:t>
      </w:r>
    </w:p>
    <w:bookmarkEnd w:id="197"/>
    <w:bookmarkStart w:id="199" w:name="ref-Reddy2004"/>
    <w:p>
      <w:pPr>
        <w:pStyle w:val="Bibliography"/>
      </w:pPr>
      <w:r>
        <w:t xml:space="preserve">Reddy, Gadi V. P., and Angel Guerrero. 2004.</w:t>
      </w:r>
      <w:r>
        <w:t xml:space="preserve"> </w:t>
      </w:r>
      <w:r>
        <w:t xml:space="preserve">“Interactions of Insect Pheromones and Plant Semiochemicals.”</w:t>
      </w:r>
      <w:r>
        <w:t xml:space="preserve"> </w:t>
      </w:r>
      <w:r>
        <w:rPr>
          <w:iCs/>
          <w:i/>
        </w:rPr>
        <w:t xml:space="preserve">Trends in Plant Science</w:t>
      </w:r>
      <w:r>
        <w:t xml:space="preserve"> </w:t>
      </w:r>
      <w:r>
        <w:t xml:space="preserve">9 (May): 253–61.</w:t>
      </w:r>
      <w:r>
        <w:t xml:space="preserve"> </w:t>
      </w:r>
      <w:hyperlink r:id="rId198">
        <w:r>
          <w:rPr>
            <w:rStyle w:val="Hyperlink"/>
          </w:rPr>
          <w:t xml:space="preserve">https://doi.org/10.1016/J.TPLANTS.2004.03.009</w:t>
        </w:r>
      </w:hyperlink>
      <w:r>
        <w:t xml:space="preserve">.</w:t>
      </w:r>
    </w:p>
    <w:bookmarkEnd w:id="199"/>
    <w:bookmarkStart w:id="201" w:name="ref-Runyon2001"/>
    <w:p>
      <w:pPr>
        <w:pStyle w:val="Bibliography"/>
      </w:pPr>
      <w:r>
        <w:t xml:space="preserve">Runyon, J. B., R. L. Hurley, W. L. Morrill, and D. K. Weaver. 2001.</w:t>
      </w:r>
      <w:r>
        <w:t xml:space="preserve"> </w:t>
      </w:r>
      <w:r>
        <w:t xml:space="preserve">“Distinguishing Adults of Bracon Cephi and Bracon Lissogaster (Hymenoptera: Braconidae), Parasitoids of the Wheat Stem Sawfly (Hymenoptera: Cephidae).”</w:t>
      </w:r>
      <w:r>
        <w:t xml:space="preserve"> </w:t>
      </w:r>
      <w:r>
        <w:rPr>
          <w:iCs/>
          <w:i/>
        </w:rPr>
        <w:t xml:space="preserve">Canadian Entomologist</w:t>
      </w:r>
      <w:r>
        <w:t xml:space="preserve"> </w:t>
      </w:r>
      <w:r>
        <w:t xml:space="preserve">133: 215–17.</w:t>
      </w:r>
      <w:r>
        <w:t xml:space="preserve"> </w:t>
      </w:r>
      <w:hyperlink r:id="rId200">
        <w:r>
          <w:rPr>
            <w:rStyle w:val="Hyperlink"/>
          </w:rPr>
          <w:t xml:space="preserve">https://doi.org/10.4039/Ent133215-2</w:t>
        </w:r>
      </w:hyperlink>
      <w:r>
        <w:t xml:space="preserve">.</w:t>
      </w:r>
    </w:p>
    <w:bookmarkEnd w:id="201"/>
    <w:bookmarkStart w:id="203" w:name="ref-Runyon2002"/>
    <w:p>
      <w:pPr>
        <w:pStyle w:val="Bibliography"/>
      </w:pPr>
      <w:r>
        <w:t xml:space="preserve">Runyon, J. B., W. L. Morrill, D. K. Weaver, and P. R. Miller. 2002.</w:t>
      </w:r>
      <w:r>
        <w:t xml:space="preserve"> </w:t>
      </w:r>
      <w:r>
        <w:t xml:space="preserve">“Parasitism of the Wheat Stem Sawfly (Hymenoptera: Cephidae) by Bracon Cephi and b. Lissogaster (Hymenoptera: Braconidae) in Wheat Fields Bordering Tilled and Untilled Fallow in Montana.”</w:t>
      </w:r>
      <w:r>
        <w:t xml:space="preserve"> </w:t>
      </w:r>
      <w:r>
        <w:rPr>
          <w:iCs/>
          <w:i/>
        </w:rPr>
        <w:t xml:space="preserve">Journal of Economic Entomology</w:t>
      </w:r>
      <w:r>
        <w:t xml:space="preserve"> </w:t>
      </w:r>
      <w:r>
        <w:t xml:space="preserve">95: 1130–34.</w:t>
      </w:r>
      <w:r>
        <w:t xml:space="preserve"> </w:t>
      </w:r>
      <w:hyperlink r:id="rId202">
        <w:r>
          <w:rPr>
            <w:rStyle w:val="Hyperlink"/>
          </w:rPr>
          <w:t xml:space="preserve">https://doi.org/10.1603/0022-0493-95.6.1130</w:t>
        </w:r>
      </w:hyperlink>
      <w:r>
        <w:t xml:space="preserve">.</w:t>
      </w:r>
    </w:p>
    <w:bookmarkEnd w:id="203"/>
    <w:bookmarkStart w:id="205" w:name="ref-Salesman2011"/>
    <w:p>
      <w:pPr>
        <w:pStyle w:val="Bibliography"/>
      </w:pPr>
      <w:r>
        <w:t xml:space="preserve">Salesman, Jessica Bolwahn, and Meredith Thomsen Jessica. 2011.</w:t>
      </w:r>
      <w:r>
        <w:t xml:space="preserve"> </w:t>
      </w:r>
      <w:r>
        <w:t xml:space="preserve">“Smooth Brome (Bromus Inermis) in Tallgrass Prairies: A Review of Control Methods and Future Research Directions.”</w:t>
      </w:r>
      <w:r>
        <w:t xml:space="preserve"> </w:t>
      </w:r>
      <w:r>
        <w:rPr>
          <w:iCs/>
          <w:i/>
        </w:rPr>
        <w:t xml:space="preserve">Ecological Restoration</w:t>
      </w:r>
      <w:r>
        <w:t xml:space="preserve"> </w:t>
      </w:r>
      <w:r>
        <w:t xml:space="preserve">29: 374–81.</w:t>
      </w:r>
      <w:r>
        <w:t xml:space="preserve"> </w:t>
      </w:r>
      <w:hyperlink r:id="rId204">
        <w:r>
          <w:rPr>
            <w:rStyle w:val="Hyperlink"/>
          </w:rPr>
          <w:t xml:space="preserve">https://doi.org/10.3368/er.29.4.374</w:t>
        </w:r>
      </w:hyperlink>
      <w:r>
        <w:t xml:space="preserve">.</w:t>
      </w:r>
    </w:p>
    <w:bookmarkEnd w:id="205"/>
    <w:bookmarkStart w:id="207" w:name="ref-Salt1947"/>
    <w:p>
      <w:pPr>
        <w:pStyle w:val="Bibliography"/>
      </w:pPr>
      <w:r>
        <w:t xml:space="preserve">Salt, George, and F. S. Hollick. 1947.</w:t>
      </w:r>
      <w:r>
        <w:t xml:space="preserve"> </w:t>
      </w:r>
      <w:r>
        <w:t xml:space="preserve">“Studies of Wireworm Populations II. Spatial Distribution.”</w:t>
      </w:r>
      <w:r>
        <w:t xml:space="preserve"> </w:t>
      </w:r>
      <w:r>
        <w:rPr>
          <w:iCs/>
          <w:i/>
        </w:rPr>
        <w:t xml:space="preserve">Journal of Experimental Biology</w:t>
      </w:r>
      <w:r>
        <w:t xml:space="preserve"> </w:t>
      </w:r>
      <w:r>
        <w:t xml:space="preserve">23 (October): 1–46.</w:t>
      </w:r>
      <w:r>
        <w:t xml:space="preserve"> </w:t>
      </w:r>
      <w:hyperlink r:id="rId206">
        <w:r>
          <w:rPr>
            <w:rStyle w:val="Hyperlink"/>
          </w:rPr>
          <w:t xml:space="preserve">https://doi.org/10.1242/JEB.23.1.1</w:t>
        </w:r>
      </w:hyperlink>
      <w:r>
        <w:t xml:space="preserve">.</w:t>
      </w:r>
    </w:p>
    <w:bookmarkEnd w:id="207"/>
    <w:bookmarkStart w:id="209" w:name="ref-Seamans1944"/>
    <w:p>
      <w:pPr>
        <w:pStyle w:val="Bibliography"/>
      </w:pPr>
      <w:r>
        <w:t xml:space="preserve">Seamans, H. L., G. F. Manson, and C. W. Farstad. 1944.</w:t>
      </w:r>
      <w:r>
        <w:t xml:space="preserve"> </w:t>
      </w:r>
      <w:r>
        <w:t xml:space="preserve">“The Effect of the Wheat Stem Sawfly (Cephus Cinctus Nort.) on the Heads and Grain of Infested Stems.”</w:t>
      </w:r>
      <w:r>
        <w:t xml:space="preserve"> In</w:t>
      </w:r>
      <w:r>
        <w:t xml:space="preserve"> </w:t>
      </w:r>
      <w:r>
        <w:rPr>
          <w:iCs/>
          <w:i/>
        </w:rPr>
        <w:t xml:space="preserve">75th Annual Report of the Entomological Society of Ontario 1944</w:t>
      </w:r>
      <w:r>
        <w:t xml:space="preserve">, 10–15.</w:t>
      </w:r>
      <w:r>
        <w:t xml:space="preserve"> </w:t>
      </w:r>
      <w:hyperlink r:id="rId208">
        <w:r>
          <w:rPr>
            <w:rStyle w:val="Hyperlink"/>
          </w:rPr>
          <w:t xml:space="preserve">https://www.cabdirect.org/cabdirect/abstract/19470500020</w:t>
        </w:r>
      </w:hyperlink>
      <w:r>
        <w:t xml:space="preserve">.</w:t>
      </w:r>
    </w:p>
    <w:bookmarkEnd w:id="209"/>
    <w:bookmarkStart w:id="211" w:name="ref-Sharma2019"/>
    <w:p>
      <w:pPr>
        <w:pStyle w:val="Bibliography"/>
      </w:pPr>
      <w:r>
        <w:t xml:space="preserve">Sharma, Anamika, Ramandeep Kaur Sandhi, and Gadi V. P. Reddy. 2019.</w:t>
      </w:r>
      <w:r>
        <w:t xml:space="preserve"> </w:t>
      </w:r>
      <w:r>
        <w:t xml:space="preserve">“A Review of Interactions Between Insect Biological Control Agents and Semiochemicals.”</w:t>
      </w:r>
      <w:r>
        <w:t xml:space="preserve"> </w:t>
      </w:r>
      <w:r>
        <w:rPr>
          <w:iCs/>
          <w:i/>
        </w:rPr>
        <w:t xml:space="preserve">Insects</w:t>
      </w:r>
      <w:r>
        <w:t xml:space="preserve"> </w:t>
      </w:r>
      <w:r>
        <w:t xml:space="preserve">10: 1–16.</w:t>
      </w:r>
      <w:r>
        <w:t xml:space="preserve"> </w:t>
      </w:r>
      <w:hyperlink r:id="rId210">
        <w:r>
          <w:rPr>
            <w:rStyle w:val="Hyperlink"/>
          </w:rPr>
          <w:t xml:space="preserve">https://doi.org/10.3390/insects10120439</w:t>
        </w:r>
      </w:hyperlink>
      <w:r>
        <w:t xml:space="preserve">.</w:t>
      </w:r>
    </w:p>
    <w:bookmarkEnd w:id="211"/>
    <w:bookmarkStart w:id="213" w:name="ref-Smart2014"/>
    <w:p>
      <w:pPr>
        <w:pStyle w:val="Bibliography"/>
      </w:pPr>
      <w:r>
        <w:t xml:space="preserve">Smart, L. E., G. I. Aradottir, and T. J. A. Bruce. 2014.</w:t>
      </w:r>
      <w:r>
        <w:t xml:space="preserve"> </w:t>
      </w:r>
      <w:r>
        <w:t xml:space="preserve">“Role of Semiochemicals in Integrated Pest Management.”</w:t>
      </w:r>
      <w:r>
        <w:t xml:space="preserve"> </w:t>
      </w:r>
      <w:r>
        <w:rPr>
          <w:iCs/>
          <w:i/>
        </w:rPr>
        <w:t xml:space="preserve">Integrated Pest Management: Current Concepts and Ecological Perspective</w:t>
      </w:r>
      <w:r>
        <w:t xml:space="preserve">, January, 93–109.</w:t>
      </w:r>
      <w:r>
        <w:t xml:space="preserve"> </w:t>
      </w:r>
      <w:hyperlink r:id="rId212">
        <w:r>
          <w:rPr>
            <w:rStyle w:val="Hyperlink"/>
          </w:rPr>
          <w:t xml:space="preserve">https://doi.org/10.1016/B978-0-12-398529-3.00007-5</w:t>
        </w:r>
      </w:hyperlink>
      <w:r>
        <w:t xml:space="preserve">.</w:t>
      </w:r>
    </w:p>
    <w:bookmarkEnd w:id="213"/>
    <w:bookmarkStart w:id="215" w:name="ref-Somsen1956"/>
    <w:p>
      <w:pPr>
        <w:pStyle w:val="Bibliography"/>
      </w:pPr>
      <w:r>
        <w:t xml:space="preserve">Somsen, H. W., and P Luginbill. 1956.</w:t>
      </w:r>
      <w:r>
        <w:t xml:space="preserve"> </w:t>
      </w:r>
      <w:r>
        <w:t xml:space="preserve">“Bracon Lissogaster Mues: A Parasite of the Wheat Stem Sawfly.”</w:t>
      </w:r>
      <w:r>
        <w:t xml:space="preserve"> </w:t>
      </w:r>
      <w:r>
        <w:rPr>
          <w:iCs/>
          <w:i/>
        </w:rPr>
        <w:t xml:space="preserve">USDA Technical Bullitin</w:t>
      </w:r>
      <w:r>
        <w:t xml:space="preserve"> </w:t>
      </w:r>
      <w:r>
        <w:t xml:space="preserve">1153.</w:t>
      </w:r>
      <w:r>
        <w:t xml:space="preserve"> </w:t>
      </w:r>
      <w:hyperlink r:id="rId214">
        <w:r>
          <w:rPr>
            <w:rStyle w:val="Hyperlink"/>
          </w:rPr>
          <w:t xml:space="preserve">https://www.google.com/books/edition/Bracon_Lissogaster_Mues/37UXAAAAYAAJ?hl=en&amp;gbpv=1&amp;dq=Bracon+Lissogaster+Mues:+A+Parasite+of+the+Wheat+Stem+Sawfly.&amp;pg=PA29&amp;printsec=frontcover</w:t>
        </w:r>
      </w:hyperlink>
      <w:r>
        <w:t xml:space="preserve">.</w:t>
      </w:r>
    </w:p>
    <w:bookmarkEnd w:id="215"/>
    <w:bookmarkStart w:id="216" w:name="ref-Troeh1999"/>
    <w:p>
      <w:pPr>
        <w:pStyle w:val="Bibliography"/>
      </w:pPr>
      <w:r>
        <w:t xml:space="preserve">Troeh, F. R., J. A. Hobbs, and R. L. Donahue. 1999.</w:t>
      </w:r>
      <w:r>
        <w:t xml:space="preserve"> </w:t>
      </w:r>
      <w:r>
        <w:rPr>
          <w:iCs/>
          <w:i/>
        </w:rPr>
        <w:t xml:space="preserve">Soil and Water Conservation: Productivity and Environmental Protection</w:t>
      </w:r>
      <w:r>
        <w:t xml:space="preserve">. 3rd ed.</w:t>
      </w:r>
    </w:p>
    <w:bookmarkEnd w:id="216"/>
    <w:bookmarkStart w:id="218" w:name="ref-Varella2016"/>
    <w:p>
      <w:pPr>
        <w:pStyle w:val="Bibliography"/>
      </w:pPr>
      <w:r>
        <w:t xml:space="preserve">Varella, Andrea C., Luther E. Talbert, Megan L. Hofland, Micaela Buteler, Jamie D. Sherman, Nancy K. Blake, Hwa Young Heo, John M. Martin, and David K. Weaver. 2016.</w:t>
      </w:r>
      <w:r>
        <w:t xml:space="preserve"> </w:t>
      </w:r>
      <w:r>
        <w:t xml:space="preserve">“Alleles at a Quantitative Trait Locus for Stem Solidness in Wheat Affect Temporal Patterns of Pith Expression and Level of Resistance to the Wheat Stem Sawfly.”</w:t>
      </w:r>
      <w:r>
        <w:t xml:space="preserve"> </w:t>
      </w:r>
      <w:r>
        <w:rPr>
          <w:iCs/>
          <w:i/>
        </w:rPr>
        <w:t xml:space="preserve">Plant Breeding</w:t>
      </w:r>
      <w:r>
        <w:t xml:space="preserve"> </w:t>
      </w:r>
      <w:r>
        <w:t xml:space="preserve">135 (October): 546–51.</w:t>
      </w:r>
      <w:r>
        <w:t xml:space="preserve"> </w:t>
      </w:r>
      <w:hyperlink r:id="rId217">
        <w:r>
          <w:rPr>
            <w:rStyle w:val="Hyperlink"/>
          </w:rPr>
          <w:t xml:space="preserve">https://doi.org/10.1111/PBR.12398</w:t>
        </w:r>
      </w:hyperlink>
      <w:r>
        <w:t xml:space="preserve">.</w:t>
      </w:r>
    </w:p>
    <w:bookmarkEnd w:id="218"/>
    <w:bookmarkStart w:id="220" w:name="ref-Varella2017"/>
    <w:p>
      <w:pPr>
        <w:pStyle w:val="Bibliography"/>
      </w:pPr>
      <w:r>
        <w:t xml:space="preserve">Varella, Andrea C, David K Weaver, · Robert, K D Peterson, Jamie D Sherman, Megan L Hofland, Nancy K Blake, John M Martin, · Luther, and E Talbert. 2017.</w:t>
      </w:r>
      <w:r>
        <w:t xml:space="preserve"> </w:t>
      </w:r>
      <w:r>
        <w:t xml:space="preserve">“Host Plant Quantitative Trait Loci Affect Specific Behavioral Sequences in Oviposition by a Stem-Mining Insect.”</w:t>
      </w:r>
      <w:r>
        <w:t xml:space="preserve"> </w:t>
      </w:r>
      <w:r>
        <w:rPr>
          <w:iCs/>
          <w:i/>
        </w:rPr>
        <w:t xml:space="preserve">Theoretical and Applied Genetics</w:t>
      </w:r>
      <w:r>
        <w:t xml:space="preserve"> </w:t>
      </w:r>
      <w:r>
        <w:t xml:space="preserve">130: 187–97.</w:t>
      </w:r>
      <w:r>
        <w:t xml:space="preserve"> </w:t>
      </w:r>
      <w:hyperlink r:id="rId219">
        <w:r>
          <w:rPr>
            <w:rStyle w:val="Hyperlink"/>
          </w:rPr>
          <w:t xml:space="preserve">https://doi.org/10.1007/s00122-016-2805-0</w:t>
        </w:r>
      </w:hyperlink>
      <w:r>
        <w:t xml:space="preserve">.</w:t>
      </w:r>
    </w:p>
    <w:bookmarkEnd w:id="220"/>
    <w:bookmarkStart w:id="222" w:name="ref-Voelckel2018"/>
    <w:p>
      <w:pPr>
        <w:pStyle w:val="Bibliography"/>
      </w:pPr>
      <w:r>
        <w:t xml:space="preserve">Voelckel, Claudia, and Georg Jander. 2018.</w:t>
      </w:r>
      <w:r>
        <w:t xml:space="preserve"> </w:t>
      </w:r>
      <w:r>
        <w:rPr>
          <w:iCs/>
          <w:i/>
        </w:rPr>
        <w:t xml:space="preserve">ANNUAL PLANT REVIEWS VOLUME 47 Insect-Plant Interactions</w:t>
      </w:r>
      <w:r>
        <w:t xml:space="preserve">. Edited by Claudia Voelckel and Georg Jander. John Wiley &amp; Sons, Ltd.</w:t>
      </w:r>
      <w:r>
        <w:t xml:space="preserve"> </w:t>
      </w:r>
      <w:hyperlink r:id="rId221">
        <w:r>
          <w:rPr>
            <w:rStyle w:val="Hyperlink"/>
          </w:rPr>
          <w:t xml:space="preserve">www.hisandhersdesign.co.uk</w:t>
        </w:r>
      </w:hyperlink>
      <w:r>
        <w:t xml:space="preserve">.</w:t>
      </w:r>
    </w:p>
    <w:bookmarkEnd w:id="222"/>
    <w:bookmarkStart w:id="224" w:name="ref-Wallace1962"/>
    <w:p>
      <w:pPr>
        <w:pStyle w:val="Bibliography"/>
      </w:pPr>
      <w:r>
        <w:t xml:space="preserve">Wallace, Lew E. 1962.</w:t>
      </w:r>
      <w:r>
        <w:t xml:space="preserve"> </w:t>
      </w:r>
      <w:r>
        <w:t xml:space="preserve">“Field-Plot Tests of Chemicals for Wheat Stem Sawfly Control.”</w:t>
      </w:r>
      <w:r>
        <w:t xml:space="preserve"> </w:t>
      </w:r>
      <w:r>
        <w:rPr>
          <w:iCs/>
          <w:i/>
        </w:rPr>
        <w:t xml:space="preserve">Journal of Economic Entomology</w:t>
      </w:r>
      <w:r>
        <w:t xml:space="preserve"> </w:t>
      </w:r>
      <w:r>
        <w:t xml:space="preserve">55 (December): 908–12.</w:t>
      </w:r>
      <w:r>
        <w:t xml:space="preserve"> </w:t>
      </w:r>
      <w:hyperlink r:id="rId223">
        <w:r>
          <w:rPr>
            <w:rStyle w:val="Hyperlink"/>
          </w:rPr>
          <w:t xml:space="preserve">https://doi.org/10.1093/JEE/55.6.908</w:t>
        </w:r>
      </w:hyperlink>
      <w:r>
        <w:t xml:space="preserve">.</w:t>
      </w:r>
    </w:p>
    <w:bookmarkEnd w:id="224"/>
    <w:bookmarkStart w:id="226"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225">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226"/>
    <w:bookmarkStart w:id="228" w:name="ref-Weaver2005"/>
    <w:p>
      <w:pPr>
        <w:pStyle w:val="Bibliography"/>
      </w:pPr>
      <w:r>
        <w:t xml:space="preserve">Weaver, David K., Christian Nansen, Justin B. Runyon, Sharlene E. Sing, and Wendell L. Morrill. 2005.</w:t>
      </w:r>
      <w:r>
        <w:t xml:space="preserve"> </w:t>
      </w:r>
      <w:r>
        <w:t xml:space="preserve">“Spatial Distributions of Cephus Cinctus Norton (Hymenoptera: Cephidae) and Its Braconid Parasitoids in Montana Wheat Fields.”</w:t>
      </w:r>
      <w:r>
        <w:t xml:space="preserve"> </w:t>
      </w:r>
      <w:r>
        <w:rPr>
          <w:iCs/>
          <w:i/>
        </w:rPr>
        <w:t xml:space="preserve">Biological Control</w:t>
      </w:r>
      <w:r>
        <w:t xml:space="preserve"> </w:t>
      </w:r>
      <w:r>
        <w:t xml:space="preserve">34 (July): 1–11.</w:t>
      </w:r>
      <w:r>
        <w:t xml:space="preserve"> </w:t>
      </w:r>
      <w:hyperlink r:id="rId227">
        <w:r>
          <w:rPr>
            <w:rStyle w:val="Hyperlink"/>
          </w:rPr>
          <w:t xml:space="preserve">https://doi.org/10.1016/j.biocontrol.2005.04.001</w:t>
        </w:r>
      </w:hyperlink>
      <w:r>
        <w:t xml:space="preserve">.</w:t>
      </w:r>
    </w:p>
    <w:bookmarkEnd w:id="228"/>
    <w:bookmarkStart w:id="230" w:name="ref-Weaver2004"/>
    <w:p>
      <w:pPr>
        <w:pStyle w:val="Bibliography"/>
      </w:pPr>
      <w:r>
        <w:t xml:space="preserve">Weaver, David K, Justin B Runyon, and Wendell Morrill. 2004.</w:t>
      </w:r>
      <w:r>
        <w:t xml:space="preserve"> </w:t>
      </w:r>
      <w:r>
        <w:t xml:space="preserve">“Potential Impact of Cultural Practices on Wheat Stem Sawfly (Hymenoptera: Cephidae) and Associated Parasitoids.”</w:t>
      </w:r>
      <w:r>
        <w:t xml:space="preserve"> </w:t>
      </w:r>
      <w:r>
        <w:rPr>
          <w:iCs/>
          <w:i/>
        </w:rPr>
        <w:t xml:space="preserve">Journal of Agricultural and Urban Entomology</w:t>
      </w:r>
      <w:r>
        <w:t xml:space="preserve"> </w:t>
      </w:r>
      <w:r>
        <w:t xml:space="preserve">21: 271–87.</w:t>
      </w:r>
      <w:r>
        <w:t xml:space="preserve"> </w:t>
      </w:r>
      <w:hyperlink r:id="rId229">
        <w:r>
          <w:rPr>
            <w:rStyle w:val="Hyperlink"/>
          </w:rPr>
          <w:t xml:space="preserve">https://www.researchgate.net/publication/228944838</w:t>
        </w:r>
      </w:hyperlink>
      <w:r>
        <w:t xml:space="preserve">.</w:t>
      </w:r>
    </w:p>
    <w:bookmarkEnd w:id="230"/>
    <w:bookmarkStart w:id="232"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231">
        <w:r>
          <w:rPr>
            <w:rStyle w:val="Hyperlink"/>
          </w:rPr>
          <w:t xml:space="preserve">https://doi.org/10.1093/ae/38.4.241</w:t>
        </w:r>
      </w:hyperlink>
      <w:r>
        <w:t xml:space="preserve">.</w:t>
      </w:r>
    </w:p>
    <w:bookmarkEnd w:id="232"/>
    <w:bookmarkStart w:id="233" w:name="ref-Weiss1987"/>
    <w:p>
      <w:pPr>
        <w:pStyle w:val="Bibliography"/>
      </w:pPr>
      <w:r>
        <w:t xml:space="preserve">Weiss, M. J., W. L. Morrill, and L. L. Reitz. 1987.</w:t>
      </w:r>
      <w:r>
        <w:t xml:space="preserve"> </w:t>
      </w:r>
      <w:r>
        <w:t xml:space="preserve">“Influence of Planting Date and Spring Tillage on the Wheat Stem Sawfly.”</w:t>
      </w:r>
      <w:r>
        <w:t xml:space="preserve"> </w:t>
      </w:r>
      <w:r>
        <w:rPr>
          <w:iCs/>
          <w:i/>
        </w:rPr>
        <w:t xml:space="preserve">Montana Agresearch - Montana Agricultural Experiment Station, Montana University (USA)</w:t>
      </w:r>
      <w:r>
        <w:t xml:space="preserve"> </w:t>
      </w:r>
      <w:r>
        <w:t xml:space="preserve">4: 2–5.</w:t>
      </w:r>
    </w:p>
    <w:bookmarkEnd w:id="233"/>
    <w:bookmarkStart w:id="235" w:name="ref-Wenda2009"/>
    <w:p>
      <w:pPr>
        <w:pStyle w:val="Bibliography"/>
      </w:pPr>
      <w:r>
        <w:t xml:space="preserve">Wenda-Piesik, Anna, Zhitan Sun, William E. Grey, David K. Weaver, and Wendell L. Morrill. 2009.</w:t>
      </w:r>
      <w:r>
        <w:t xml:space="preserve"> </w:t>
      </w:r>
      <w:r>
        <w:t xml:space="preserve">“Mycoses of Wheat Stem Sawfly (Hymenoptera: Cephidae) Larvae by Fusarium Spp. Isolates.”</w:t>
      </w:r>
      <w:r>
        <w:t xml:space="preserve"> </w:t>
      </w:r>
      <w:r>
        <w:rPr>
          <w:iCs/>
          <w:i/>
        </w:rPr>
        <w:t xml:space="preserve">Environmental Entomology</w:t>
      </w:r>
      <w:r>
        <w:t xml:space="preserve"> </w:t>
      </w:r>
      <w:r>
        <w:t xml:space="preserve">38 (April): 387–94.</w:t>
      </w:r>
      <w:r>
        <w:t xml:space="preserve"> </w:t>
      </w:r>
      <w:hyperlink r:id="rId234">
        <w:r>
          <w:rPr>
            <w:rStyle w:val="Hyperlink"/>
          </w:rPr>
          <w:t xml:space="preserve">https://doi.org/10.1603/022.038.0211</w:t>
        </w:r>
      </w:hyperlink>
      <w:r>
        <w:t xml:space="preserve">.</w:t>
      </w:r>
    </w:p>
    <w:bookmarkEnd w:id="235"/>
    <w:bookmarkStart w:id="237" w:name="ref-ggplot"/>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236">
        <w:r>
          <w:rPr>
            <w:rStyle w:val="Hyperlink"/>
          </w:rPr>
          <w:t xml:space="preserve">https://ggplot2.tidyverse.org</w:t>
        </w:r>
      </w:hyperlink>
      <w:r>
        <w:t xml:space="preserve">.</w:t>
      </w:r>
    </w:p>
    <w:bookmarkEnd w:id="237"/>
    <w:bookmarkStart w:id="239" w:name="ref-Willson2000"/>
    <w:p>
      <w:pPr>
        <w:pStyle w:val="Bibliography"/>
      </w:pPr>
      <w:r>
        <w:t xml:space="preserve">Willson, Gary D., and James Stubbendieck. 2000.</w:t>
      </w:r>
      <w:r>
        <w:t xml:space="preserve"> </w:t>
      </w:r>
      <w:r>
        <w:t xml:space="preserve">“A Provisional Model for Smooth Brome Management in Degraded Tallgrass Prairie.”</w:t>
      </w:r>
      <w:r>
        <w:t xml:space="preserve"> </w:t>
      </w:r>
      <w:r>
        <w:rPr>
          <w:iCs/>
          <w:i/>
        </w:rPr>
        <w:t xml:space="preserve">Ecological Restoration</w:t>
      </w:r>
      <w:r>
        <w:t xml:space="preserve">.</w:t>
      </w:r>
      <w:r>
        <w:t xml:space="preserve"> </w:t>
      </w:r>
      <w:hyperlink r:id="rId238">
        <w:r>
          <w:rPr>
            <w:rStyle w:val="Hyperlink"/>
          </w:rPr>
          <w:t xml:space="preserve">https://doi.org/10.3368/er.18.1.34</w:t>
        </w:r>
      </w:hyperlink>
      <w:r>
        <w:t xml:space="preserve">.</w:t>
      </w:r>
    </w:p>
    <w:bookmarkEnd w:id="239"/>
    <w:bookmarkStart w:id="241" w:name="ref-Wilson1987"/>
    <w:p>
      <w:pPr>
        <w:pStyle w:val="Bibliography"/>
      </w:pPr>
      <w:r>
        <w:t xml:space="preserve">Wilson, F, ; Douglas, Jayne L; Szaro, Benny R Stapp, F Douglas Wilson, and Jayne L Szaro. 1987.</w:t>
      </w:r>
      <w:r>
        <w:t xml:space="preserve"> </w:t>
      </w:r>
      <w:r>
        <w:t xml:space="preserve">“Antibiosis in Cotton to Pink Bollworm.”</w:t>
      </w:r>
      <w:r>
        <w:t xml:space="preserve"> </w:t>
      </w:r>
      <w:hyperlink r:id="rId240">
        <w:r>
          <w:rPr>
            <w:rStyle w:val="Hyperlink"/>
          </w:rPr>
          <w:t xml:space="preserve">https://repository.arizona.edu/handle/10150/204497</w:t>
        </w:r>
      </w:hyperlink>
      <w:r>
        <w:t xml:space="preserve">.</w:t>
      </w:r>
    </w:p>
    <w:bookmarkEnd w:id="241"/>
    <w:bookmarkStart w:id="243" w:name="ref-knitr"/>
    <w:p>
      <w:pPr>
        <w:pStyle w:val="Bibliography"/>
      </w:pPr>
      <w:r>
        <w:t xml:space="preserve">Xie, Yihui. 2021.</w:t>
      </w:r>
      <w:r>
        <w:t xml:space="preserve"> </w:t>
      </w:r>
      <w:r>
        <w:t xml:space="preserve">“Knitr: A</w:t>
      </w:r>
      <w:r>
        <w:t xml:space="preserve"> </w:t>
      </w:r>
      <w:r>
        <w:t xml:space="preserve">General-Purpose</w:t>
      </w:r>
      <w:r>
        <w:t xml:space="preserve"> </w:t>
      </w:r>
      <w:r>
        <w:t xml:space="preserve">Package for Dynamic Report Generation in</w:t>
      </w:r>
      <w:r>
        <w:t xml:space="preserve"> </w:t>
      </w:r>
      <w:r>
        <w:t xml:space="preserve">R</w:t>
      </w:r>
      <w:r>
        <w:t xml:space="preserve">.”</w:t>
      </w:r>
      <w:r>
        <w:t xml:space="preserve"> </w:t>
      </w:r>
      <w:hyperlink r:id="rId242">
        <w:r>
          <w:rPr>
            <w:rStyle w:val="Hyperlink"/>
          </w:rPr>
          <w:t xml:space="preserve">https://yihui.org/knitr/</w:t>
        </w:r>
      </w:hyperlink>
      <w:r>
        <w:t xml:space="preserve">.</w:t>
      </w:r>
    </w:p>
    <w:bookmarkEnd w:id="243"/>
    <w:bookmarkStart w:id="245" w:name="ref-VanZoeren2017"/>
    <w:p>
      <w:pPr>
        <w:pStyle w:val="Bibliography"/>
      </w:pPr>
      <w:r>
        <w:t xml:space="preserve">Zoeren, J Van, and C Guedot. 2017.</w:t>
      </w:r>
      <w:r>
        <w:t xml:space="preserve"> </w:t>
      </w:r>
      <w:r>
        <w:t xml:space="preserve">“IPM Tools: Host Plant Resistance.”</w:t>
      </w:r>
      <w:r>
        <w:t xml:space="preserve"> </w:t>
      </w:r>
      <w:r>
        <w:rPr>
          <w:iCs/>
          <w:i/>
        </w:rPr>
        <w:t xml:space="preserve">Wisconsin Fruit News</w:t>
      </w:r>
      <w:r>
        <w:t xml:space="preserve"> </w:t>
      </w:r>
      <w:r>
        <w:t xml:space="preserve">2: 2–3.</w:t>
      </w:r>
      <w:r>
        <w:t xml:space="preserve"> </w:t>
      </w:r>
      <w:hyperlink r:id="rId244">
        <w:r>
          <w:rPr>
            <w:rStyle w:val="Hyperlink"/>
          </w:rPr>
          <w:t xml:space="preserve">https://vegento.russell.wisc.edu/ipm/host-plant-resistance/#:~:text=Host Plant Resistance. One IPM strategy is to,into three categories%3A non-preference%2C antibiosis%2C and tolerance.</w:t>
        </w:r>
      </w:hyperlink>
    </w:p>
    <w:bookmarkEnd w:id="245"/>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25"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140" Target="https://cdnsciencepub.com/doi/abs/10.4141/agsci-1956-0023" TargetMode="External" /><Relationship Type="http://schemas.openxmlformats.org/officeDocument/2006/relationships/hyperlink" Id="rId90" Target="https://doi.org/10.1002/(SICI)1096-9063(199903)55:3&lt;225::AID-PS887&gt;3.0.CO;2-7" TargetMode="External" /><Relationship Type="http://schemas.openxmlformats.org/officeDocument/2006/relationships/hyperlink" Id="rId177" Target="https://doi.org/10.1006/bcon.1998.0629" TargetMode="External" /><Relationship Type="http://schemas.openxmlformats.org/officeDocument/2006/relationships/hyperlink" Id="rId171" Target="https://doi.org/10.1007/BF01244738" TargetMode="External" /><Relationship Type="http://schemas.openxmlformats.org/officeDocument/2006/relationships/hyperlink" Id="rId125" Target="https://doi.org/10.1007/S10530-008-9346-7" TargetMode="External" /><Relationship Type="http://schemas.openxmlformats.org/officeDocument/2006/relationships/hyperlink" Id="rId102" Target="https://doi.org/10.1007/s00049-016-0227-8" TargetMode="External" /><Relationship Type="http://schemas.openxmlformats.org/officeDocument/2006/relationships/hyperlink" Id="rId219" Target="https://doi.org/10.1007/s00122-016-2805-0" TargetMode="External" /><Relationship Type="http://schemas.openxmlformats.org/officeDocument/2006/relationships/hyperlink" Id="rId153" Target="https://doi.org/10.1016/0167-1987(91)90036-W" TargetMode="External" /><Relationship Type="http://schemas.openxmlformats.org/officeDocument/2006/relationships/hyperlink" Id="rId212" Target="https://doi.org/10.1016/B978-0-12-398529-3.00007-5" TargetMode="External" /><Relationship Type="http://schemas.openxmlformats.org/officeDocument/2006/relationships/hyperlink" Id="rId198" Target="https://doi.org/10.1016/J.TPLANTS.2004.03.009" TargetMode="External" /><Relationship Type="http://schemas.openxmlformats.org/officeDocument/2006/relationships/hyperlink" Id="rId227" Target="https://doi.org/10.1016/j.biocontrol.2005.04.001" TargetMode="External" /><Relationship Type="http://schemas.openxmlformats.org/officeDocument/2006/relationships/hyperlink" Id="rId127" Target="https://doi.org/10.1017/S0007485300051166" TargetMode="External" /><Relationship Type="http://schemas.openxmlformats.org/officeDocument/2006/relationships/hyperlink" Id="rId167" Target="https://doi.org/10.1046/J.1570-7458.2000.00703.X" TargetMode="External" /><Relationship Type="http://schemas.openxmlformats.org/officeDocument/2006/relationships/hyperlink" Id="rId173" Target="https://doi.org/10.1093/EE/25.5.1128" TargetMode="External" /><Relationship Type="http://schemas.openxmlformats.org/officeDocument/2006/relationships/hyperlink" Id="rId223" Target="https://doi.org/10.1093/JEE/55.6.908" TargetMode="External" /><Relationship Type="http://schemas.openxmlformats.org/officeDocument/2006/relationships/hyperlink" Id="rId115" Target="https://doi.org/10.1093/JEE/TOAB015" TargetMode="External" /><Relationship Type="http://schemas.openxmlformats.org/officeDocument/2006/relationships/hyperlink" Id="rId88" Target="https://doi.org/10.1093/JISESA/IEAA091" TargetMode="External" /><Relationship Type="http://schemas.openxmlformats.org/officeDocument/2006/relationships/hyperlink" Id="rId231" Target="https://doi.org/10.1093/ae/38.4.241" TargetMode="External" /><Relationship Type="http://schemas.openxmlformats.org/officeDocument/2006/relationships/hyperlink" Id="rId195" Target="https://doi.org/10.1093/aesa/say002" TargetMode="External" /><Relationship Type="http://schemas.openxmlformats.org/officeDocument/2006/relationships/hyperlink" Id="rId188" Target="https://doi.org/10.1093/ee/35.5.1222" TargetMode="External" /><Relationship Type="http://schemas.openxmlformats.org/officeDocument/2006/relationships/hyperlink" Id="rId104" Target="https://doi.org/10.1093/ee/nvv128" TargetMode="External" /><Relationship Type="http://schemas.openxmlformats.org/officeDocument/2006/relationships/hyperlink" Id="rId95" Target="https://doi.org/10.1093/jee/100.1.79" TargetMode="External" /><Relationship Type="http://schemas.openxmlformats.org/officeDocument/2006/relationships/hyperlink" Id="rId159" Target="https://doi.org/10.1093/jee/51.6.804" TargetMode="External" /><Relationship Type="http://schemas.openxmlformats.org/officeDocument/2006/relationships/hyperlink" Id="rId175" Target="https://doi.org/10.1093/jee/85.5.2008" TargetMode="External" /><Relationship Type="http://schemas.openxmlformats.org/officeDocument/2006/relationships/hyperlink" Id="rId169" Target="https://doi.org/10.1093/jee/toaa093" TargetMode="External" /><Relationship Type="http://schemas.openxmlformats.org/officeDocument/2006/relationships/hyperlink" Id="rId217" Target="https://doi.org/10.1111/PBR.12398" TargetMode="External" /><Relationship Type="http://schemas.openxmlformats.org/officeDocument/2006/relationships/hyperlink" Id="rId192" Target="https://doi.org/10.1111/j.1461-9563.2008.00380.x" TargetMode="External" /><Relationship Type="http://schemas.openxmlformats.org/officeDocument/2006/relationships/hyperlink" Id="rId106" Target="https://doi.org/10.1111/j.1570-7458.2012.01237.x" TargetMode="External" /><Relationship Type="http://schemas.openxmlformats.org/officeDocument/2006/relationships/hyperlink" Id="rId190" Target="https://doi.org/10.1126/SCIENCE.208.4448.1108" TargetMode="External" /><Relationship Type="http://schemas.openxmlformats.org/officeDocument/2006/relationships/hyperlink" Id="rId163" Target="https://doi.org/10.1139/Z55-011" TargetMode="External" /><Relationship Type="http://schemas.openxmlformats.org/officeDocument/2006/relationships/hyperlink" Id="rId135" Target="https://doi.org/10.1146/annurev.en.36.010191.001003" TargetMode="External" /><Relationship Type="http://schemas.openxmlformats.org/officeDocument/2006/relationships/hyperlink" Id="rId117" Target="https://doi.org/10.1242/JEB.00732" TargetMode="External" /><Relationship Type="http://schemas.openxmlformats.org/officeDocument/2006/relationships/hyperlink" Id="rId206" Target="https://doi.org/10.1242/JEB.23.1.1" TargetMode="External" /><Relationship Type="http://schemas.openxmlformats.org/officeDocument/2006/relationships/hyperlink" Id="rId184" Target="https://doi.org/10.1351/PAC200779122129/MACHINEREADABLECITATION/RIS" TargetMode="External" /><Relationship Type="http://schemas.openxmlformats.org/officeDocument/2006/relationships/hyperlink" Id="rId150" Target="https://doi.org/10.1371/journal.pone.0118111" TargetMode="External" /><Relationship Type="http://schemas.openxmlformats.org/officeDocument/2006/relationships/hyperlink" Id="rId155" Target="https://doi.org/10.1371/journal.pone.0168370" TargetMode="External" /><Relationship Type="http://schemas.openxmlformats.org/officeDocument/2006/relationships/hyperlink" Id="rId202" Target="https://doi.org/10.1603/0022-0493-95.6.1130" TargetMode="External" /><Relationship Type="http://schemas.openxmlformats.org/officeDocument/2006/relationships/hyperlink" Id="rId234" Target="https://doi.org/10.1603/022.038.0211" TargetMode="External" /><Relationship Type="http://schemas.openxmlformats.org/officeDocument/2006/relationships/hyperlink" Id="rId108" Target="https://doi.org/10.1603/022.038.0624" TargetMode="External" /><Relationship Type="http://schemas.openxmlformats.org/officeDocument/2006/relationships/hyperlink" Id="rId123" Target="https://doi.org/10.1603/EC09229" TargetMode="External" /><Relationship Type="http://schemas.openxmlformats.org/officeDocument/2006/relationships/hyperlink" Id="rId161" Target="https://doi.org/10.18474/0749-8004-42.2.228" TargetMode="External" /><Relationship Type="http://schemas.openxmlformats.org/officeDocument/2006/relationships/hyperlink" Id="rId157" Target="https://doi.org/10.2134/agronj2013.0316" TargetMode="External" /><Relationship Type="http://schemas.openxmlformats.org/officeDocument/2006/relationships/hyperlink" Id="rId179" Target="https://doi.org/10.2307/25086016" TargetMode="External" /><Relationship Type="http://schemas.openxmlformats.org/officeDocument/2006/relationships/hyperlink" Id="rId238" Target="https://doi.org/10.3368/er.18.1.34" TargetMode="External" /><Relationship Type="http://schemas.openxmlformats.org/officeDocument/2006/relationships/hyperlink" Id="rId204" Target="https://doi.org/10.3368/er.29.4.374" TargetMode="External" /><Relationship Type="http://schemas.openxmlformats.org/officeDocument/2006/relationships/hyperlink" Id="rId210" Target="https://doi.org/10.3390/insects10120439" TargetMode="External" /><Relationship Type="http://schemas.openxmlformats.org/officeDocument/2006/relationships/hyperlink" Id="rId137" Target="https://doi.org/10.4039/Ent1091591-12" TargetMode="External" /><Relationship Type="http://schemas.openxmlformats.org/officeDocument/2006/relationships/hyperlink" Id="rId200" Target="https://doi.org/10.4039/Ent133215-2" TargetMode="External" /><Relationship Type="http://schemas.openxmlformats.org/officeDocument/2006/relationships/hyperlink" Id="rId182" Target="https://doi.org/10.4039/Ent85103-3" TargetMode="External" /><Relationship Type="http://schemas.openxmlformats.org/officeDocument/2006/relationships/hyperlink" Id="rId97" Target="https://doi.org/10.4039/n10-056" TargetMode="External" /><Relationship Type="http://schemas.openxmlformats.org/officeDocument/2006/relationships/hyperlink" Id="rId145" Target="https://doi.org/10.4141/CJPS65-109" TargetMode="External" /><Relationship Type="http://schemas.openxmlformats.org/officeDocument/2006/relationships/hyperlink" Id="rId143" Target="https://doi.org/10.4141/cjps60-004" TargetMode="External" /><Relationship Type="http://schemas.openxmlformats.org/officeDocument/2006/relationships/hyperlink" Id="rId236" Target="https://ggplot2.tidyverse.org" TargetMode="External" /><Relationship Type="http://schemas.openxmlformats.org/officeDocument/2006/relationships/hyperlink" Id="rId240" Target="https://repository.arizona.edu/handle/10150/204497" TargetMode="External" /><Relationship Type="http://schemas.openxmlformats.org/officeDocument/2006/relationships/hyperlink" Id="rId244" Target="https://vegento.russell.wisc.edu/ipm/host-plant-resistance/#:~:text=Host Plant Resistance. One IPM strategy is to,into three categories%3A non-preference%2C antibiosis%2C and tolerance." TargetMode="External" /><Relationship Type="http://schemas.openxmlformats.org/officeDocument/2006/relationships/hyperlink" Id="rId208" Target="https://www.cabdirect.org/cabdirect/abstract/19470500020" TargetMode="External" /><Relationship Type="http://schemas.openxmlformats.org/officeDocument/2006/relationships/hyperlink" Id="rId113" Target="https://www.cabdirect.org/cabdirect/abstract/19850777665" TargetMode="External" /><Relationship Type="http://schemas.openxmlformats.org/officeDocument/2006/relationships/hyperlink" Id="rId214" Target="https://www.google.com/books/edition/Bracon_Lissogaster_Mues/37UXAAAAYAAJ?hl=en&amp;gbpv=1&amp;dq=Bracon+Lissogaster+Mues:+A+Parasite+of+the+Wheat+Stem+Sawfly.&amp;pg=PA29&amp;printsec=frontcover" TargetMode="External" /><Relationship Type="http://schemas.openxmlformats.org/officeDocument/2006/relationships/hyperlink" Id="rId221" Target="https://www.hisandhersdesign.co.uk" TargetMode="External" /><Relationship Type="http://schemas.openxmlformats.org/officeDocument/2006/relationships/hyperlink" Id="rId99" Target="https://www.ncbi.nlm.nih.gov/pubmed/25246403" TargetMode="External" /><Relationship Type="http://schemas.openxmlformats.org/officeDocument/2006/relationships/hyperlink" Id="rId131" Target="https://www.researchgate.net/profile/David-Weaver-12/publication/334261088_Wheat_Stem_Sawfly_Biology/links/5d1f80d8458515c11c1532e6/Wheat-Stem-Sawfly-Biology.pdf" TargetMode="External" /><Relationship Type="http://schemas.openxmlformats.org/officeDocument/2006/relationships/hyperlink" Id="rId229" Target="https://www.researchgate.net/publication/228944838" TargetMode="External" /><Relationship Type="http://schemas.openxmlformats.org/officeDocument/2006/relationships/hyperlink" Id="rId24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2024-03-28T22:32:51Z</dcterms:created>
  <dcterms:modified xsi:type="dcterms:W3CDTF">2024-03-28T22:32:51Z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proposal.bib</vt:lpwstr>
  </property>
  <property fmtid="{D5CDD505-2E9C-101B-9397-08002B2CF9AE}" pid="4" name="cls">
    <vt:lpwstr>elsevier-with-titles.csl</vt:lpwstr>
  </property>
  <property fmtid="{D5CDD505-2E9C-101B-9397-08002B2CF9AE}" pid="5" name="date">
    <vt:lpwstr>March 20, 2024</vt:lpwstr>
  </property>
  <property fmtid="{D5CDD505-2E9C-101B-9397-08002B2CF9AE}" pid="6" name="editor_options">
    <vt:lpwstr/>
  </property>
  <property fmtid="{D5CDD505-2E9C-101B-9397-08002B2CF9AE}" pid="7" name="link-citations">
    <vt:lpwstr>True</vt:lpwstr>
  </property>
  <property fmtid="{D5CDD505-2E9C-101B-9397-08002B2CF9AE}" pid="8" name="output">
    <vt:lpwstr/>
  </property>
  <property fmtid="{D5CDD505-2E9C-101B-9397-08002B2CF9AE}" pid="9" name="toc">
    <vt:lpwstr>True</vt:lpwstr>
  </property>
</Properties>
</file>