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Literature</w:t>
      </w:r>
      <w:r>
        <w:t xml:space="preserve"> </w:t>
      </w:r>
      <w:r>
        <w:t xml:space="preserve">Review</w:t>
      </w:r>
      <w:r>
        <w:t xml:space="preserve"> </w:t>
      </w:r>
      <w:r>
        <w:t xml:space="preserve">(Thesis)</w:t>
      </w:r>
    </w:p>
    <w:p>
      <w:pPr>
        <w:pStyle w:val="Author"/>
      </w:pPr>
      <w:r>
        <w:t xml:space="preserve">Jackson</w:t>
      </w:r>
      <w:r>
        <w:t xml:space="preserve"> </w:t>
      </w:r>
      <w:r>
        <w:t xml:space="preserve">Strand</w:t>
      </w:r>
    </w:p>
    <w:p>
      <w:pPr>
        <w:pStyle w:val="Date"/>
      </w:pPr>
      <w:r>
        <w:t xml:space="preserve">March</w:t>
      </w:r>
      <w:r>
        <w:t xml:space="preserve"> </w:t>
      </w:r>
      <w:r>
        <w:t xml:space="preserve">20,</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project-overview"/>
    <w:p>
      <w:pPr>
        <w:pStyle w:val="Heading1"/>
      </w:pPr>
      <w:r>
        <w:t xml:space="preserve">Project Overview</w:t>
      </w:r>
    </w:p>
    <w:bookmarkStart w:id="20" w:name="motivation"/>
    <w:p>
      <w:pPr>
        <w:pStyle w:val="Heading2"/>
      </w:pPr>
      <w:r>
        <w:t xml:space="preserve">Motivation</w:t>
      </w:r>
    </w:p>
    <w:p>
      <w:pPr>
        <w:pStyle w:val="FirstParagraph"/>
      </w:pPr>
      <w:r>
        <w:t xml:space="preserve">The motivation for my research is to improve yield for wheat growers by reducing wheat stem sawfly (WSS) populations. If we can show that healthier, more robust smooth brome leads to increased parasitoid populations and thus, increased WSS parasitism and potentially decreased damage by WSS, we can better educate growers on how to increase yields. In terms of scientific merit, understanding these mechanisms is key in ongoing WSS research as it explains several how and why questions associated with the ecological relationship between smooth brome and WSS parasitism.</w:t>
      </w:r>
    </w:p>
    <w:bookmarkEnd w:id="20"/>
    <w:bookmarkStart w:id="21" w:name="research-question"/>
    <w:p>
      <w:pPr>
        <w:pStyle w:val="Heading2"/>
      </w:pPr>
      <w:r>
        <w:t xml:space="preserve">Research Question</w:t>
      </w:r>
    </w:p>
    <w:p>
      <w:pPr>
        <w:pStyle w:val="FirstParagraph"/>
      </w:pPr>
      <w:r>
        <w:t xml:space="preserve">What role does smooth brome (</w:t>
      </w:r>
      <w:r>
        <w:rPr>
          <w:iCs/>
          <w:i/>
        </w:rPr>
        <w:t xml:space="preserve">Bromus inermis</w:t>
      </w:r>
      <w:r>
        <w:t xml:space="preserve">) play in the ecological relationship between wheat stem sawfly (</w:t>
      </w:r>
      <w:r>
        <w:rPr>
          <w:iCs/>
          <w:i/>
        </w:rPr>
        <w:t xml:space="preserve">Cephus cinctus</w:t>
      </w:r>
      <w:r>
        <w:t xml:space="preserve">) and wheat stem sawfly parasitoids (</w:t>
      </w:r>
      <w:r>
        <w:rPr>
          <w:iCs/>
          <w:i/>
        </w:rPr>
        <w:t xml:space="preserve">Bracon cephi</w:t>
      </w:r>
      <w:r>
        <w:t xml:space="preserve"> </w:t>
      </w:r>
      <w:r>
        <w:t xml:space="preserve">and</w:t>
      </w:r>
      <w:r>
        <w:t xml:space="preserve"> </w:t>
      </w:r>
      <w:r>
        <w:rPr>
          <w:iCs/>
          <w:i/>
        </w:rPr>
        <w:t xml:space="preserve">Bracon lissogaster</w:t>
      </w:r>
      <w:r>
        <w:t xml:space="preserve">) in dryland wheat production landscape within Montana?</w:t>
      </w:r>
    </w:p>
    <w:bookmarkEnd w:id="21"/>
    <w:bookmarkStart w:id="22" w:name="hypothesis"/>
    <w:p>
      <w:pPr>
        <w:pStyle w:val="Heading2"/>
      </w:pPr>
      <w:r>
        <w:t xml:space="preserve">Hypothesis</w:t>
      </w:r>
    </w:p>
    <w:p>
      <w:pPr>
        <w:pStyle w:val="FirstParagraph"/>
      </w:pPr>
      <w:r>
        <w:t xml:space="preserve">Smooth brome acts as an ecological sink for WSS, while serving as a parasitoid source because WSS larvae experience high mortality within smooth brome stems, while any survivors experience high rates of parasitism as a second source of mortality. In addition, early season parasitoids are attracted to infested smooth brome because it produces volatiles similar to those produced by winter wheat infested with larval WSS.</w:t>
      </w:r>
    </w:p>
    <w:bookmarkEnd w:id="22"/>
    <w:bookmarkStart w:id="23" w:name="prediction"/>
    <w:p>
      <w:pPr>
        <w:pStyle w:val="Heading2"/>
      </w:pPr>
      <w:r>
        <w:t xml:space="preserve">Prediction</w:t>
      </w:r>
    </w:p>
    <w:p>
      <w:pPr>
        <w:pStyle w:val="FirstParagraph"/>
      </w:pPr>
      <w:r>
        <w:t xml:space="preserve">WSS larvae will experience both high levels of mortality and similar levels of parasitism within smooth brome stems when compared to the survivability and parasitism of WSS larvae in the adjacent fields. Also, the blend of volatile compounds produced by WSS infested smooth brome will qualitatively match in composition and exceed the amounts produced by infested winter wheat.</w:t>
      </w:r>
    </w:p>
    <w:bookmarkEnd w:id="23"/>
    <w:bookmarkStart w:id="24" w:name="research-approach"/>
    <w:p>
      <w:pPr>
        <w:pStyle w:val="Heading2"/>
      </w:pPr>
      <w:r>
        <w:t xml:space="preserve">Research Approach</w:t>
      </w:r>
    </w:p>
    <w:p>
      <w:pPr>
        <w:pStyle w:val="FirstParagraph"/>
      </w:pPr>
      <w:r>
        <w:t xml:space="preserve">My research is composed of three separate studies. First, there is a field survey to assess the survivability of WSS larvae and associated parasitoid frequency within both winter wheat and adjacent smooth brome. Second, there are controlled field infestations which will assess the survivability of WSS larvae within smooth brome stems when controlled for other density driven factors. And third, there is a greenhouse study to measure the volatile compounds produced by winter wheat and smooth brome. Using the results of the volatile collection, we can assess the parasitoid response both chemically with electroantennography and behaviorally with a Y-tube olfactory bioassay.</w:t>
      </w:r>
    </w:p>
    <w:bookmarkEnd w:id="24"/>
    <w:bookmarkStart w:id="25" w:name="importance-of-topic"/>
    <w:p>
      <w:pPr>
        <w:pStyle w:val="Heading2"/>
      </w:pPr>
      <w:r>
        <w:t xml:space="preserve">Importance of Topic</w:t>
      </w:r>
    </w:p>
    <w:p>
      <w:pPr>
        <w:pStyle w:val="FirstParagraph"/>
      </w:pPr>
      <w:r>
        <w:t xml:space="preserve">The wheat stem sawfly (WSS, Cephus cinctus Norton, Hymenoptera: Cephidae), is a serious problem for wheat producers throughout the Northern Great Plains of North America</w:t>
      </w:r>
      <w:r>
        <w:t xml:space="preserve"> </w:t>
      </w:r>
      <w:r>
        <w:t xml:space="preserve">(</w:t>
      </w:r>
      <w:hyperlink w:anchor="ref-Fulbright2017">
        <w:r>
          <w:rPr>
            <w:rStyle w:val="Hyperlink"/>
          </w:rPr>
          <w:t xml:space="preserve">Fulbright et al. 2017</w:t>
        </w:r>
      </w:hyperlink>
      <w:r>
        <w:t xml:space="preserve">)</w:t>
      </w:r>
      <w:r>
        <w:t xml:space="preserve">. In Montana alone, the economic damage caused by the pest was reported to be upwards of $80 million annually between 2011-2016</w:t>
      </w:r>
      <w:r>
        <w:t xml:space="preserve"> </w:t>
      </w:r>
      <w:r>
        <w:t xml:space="preserve">(</w:t>
      </w:r>
      <w:hyperlink w:anchor="ref-Fulbright2017">
        <w:r>
          <w:rPr>
            <w:rStyle w:val="Hyperlink"/>
          </w:rPr>
          <w:t xml:space="preserve">Fulbright et al. 2017</w:t>
        </w:r>
      </w:hyperlink>
      <w:r>
        <w:t xml:space="preserve">)</w:t>
      </w:r>
      <w:r>
        <w:t xml:space="preserve">. Current techniques in combatting the damage caused by the WSS use a variety of chemical, cultural, and biocontrol strategies with limited short-term effectiveness and long-term sustainability.</w:t>
      </w:r>
      <w:r>
        <w:t xml:space="preserve"> </w:t>
      </w:r>
      <w:r>
        <w:t xml:space="preserve">Utilizing biological control via promoting braconid parasitoid habitat holds considerable value to both growers and agricultural observers. As we seek to increase agricultural yields, we must also consider the environmental impact that tactics such as pesticides and tillage have on the future success on wheat farming.</w:t>
      </w:r>
    </w:p>
    <w:bookmarkEnd w:id="25"/>
    <w:bookmarkEnd w:id="26"/>
    <w:bookmarkStart w:id="56" w:name="literature-review"/>
    <w:p>
      <w:pPr>
        <w:pStyle w:val="Heading1"/>
      </w:pPr>
      <w:r>
        <w:t xml:space="preserve">Literature Review</w:t>
      </w:r>
    </w:p>
    <w:bookmarkStart w:id="27" w:name="X37b49025b55cf99391dbe7a861bdb93ca58f92f"/>
    <w:p>
      <w:pPr>
        <w:pStyle w:val="Heading2"/>
      </w:pPr>
      <w:r>
        <w:t xml:space="preserve">History and Distribution of Wheat Stem Sawfly</w:t>
      </w:r>
    </w:p>
    <w:p>
      <w:pPr>
        <w:pStyle w:val="FirstParagraph"/>
      </w:pPr>
      <w:r>
        <w:t xml:space="preserve">The wheat stem sawfly was first described in 1872 by Edward Norton based upon a specimen found in Colorado</w:t>
      </w:r>
      <w:r>
        <w:t xml:space="preserve"> </w:t>
      </w:r>
      <w:r>
        <w:t xml:space="preserve">(</w:t>
      </w:r>
      <w:hyperlink w:anchor="ref-Norton1872">
        <w:r>
          <w:rPr>
            <w:rStyle w:val="Hyperlink"/>
          </w:rPr>
          <w:t xml:space="preserve">Norton 1872</w:t>
        </w:r>
      </w:hyperlink>
      <w:r>
        <w:t xml:space="preserve">)</w:t>
      </w:r>
      <w:r>
        <w:t xml:space="preserve">. In 1890 it was found in California and Montana</w:t>
      </w:r>
      <w:r>
        <w:t xml:space="preserve"> </w:t>
      </w:r>
      <w:r>
        <w:t xml:space="preserve">(</w:t>
      </w:r>
      <w:hyperlink w:anchor="ref-Ainslie1920">
        <w:r>
          <w:rPr>
            <w:rStyle w:val="Hyperlink"/>
          </w:rPr>
          <w:t xml:space="preserve">Ainslie 1920</w:t>
        </w:r>
      </w:hyperlink>
      <w:r>
        <w:t xml:space="preserve">)</w:t>
      </w:r>
      <w:r>
        <w:t xml:space="preserve">. Native to North America</w:t>
      </w:r>
      <w:r>
        <w:t xml:space="preserve"> </w:t>
      </w:r>
      <w:r>
        <w:t xml:space="preserve">(</w:t>
      </w:r>
      <w:hyperlink w:anchor="ref-Lesieur2016">
        <w:r>
          <w:rPr>
            <w:rStyle w:val="Hyperlink"/>
          </w:rPr>
          <w:t xml:space="preserve">Lesieur et al. 2016</w:t>
        </w:r>
      </w:hyperlink>
      <w:r>
        <w:t xml:space="preserve">)</w:t>
      </w:r>
      <w:r>
        <w:t xml:space="preserve">, the largest populations of WSS are currently found in the western Canadian prairies as well as Wyoming, Montana, Colorado, and North and South Dakota</w:t>
      </w:r>
      <w:r>
        <w:t xml:space="preserve"> </w:t>
      </w:r>
      <w:r>
        <w:t xml:space="preserve">(</w:t>
      </w:r>
      <w:hyperlink w:anchor="ref-Wallace1966">
        <w:r>
          <w:rPr>
            <w:rStyle w:val="Hyperlink"/>
          </w:rPr>
          <w:t xml:space="preserve">Wallace and McNeal 1966</w:t>
        </w:r>
      </w:hyperlink>
      <w:r>
        <w:t xml:space="preserve">;</w:t>
      </w:r>
      <w:r>
        <w:t xml:space="preserve"> </w:t>
      </w:r>
      <w:hyperlink w:anchor="ref-Weiss1992">
        <w:r>
          <w:rPr>
            <w:rStyle w:val="Hyperlink"/>
          </w:rPr>
          <w:t xml:space="preserve">Weiss and Morrill 1992</w:t>
        </w:r>
      </w:hyperlink>
      <w:r>
        <w:t xml:space="preserve">;</w:t>
      </w:r>
      <w:r>
        <w:t xml:space="preserve"> </w:t>
      </w:r>
      <w:hyperlink w:anchor="ref-Cockrell2021">
        <w:r>
          <w:rPr>
            <w:rStyle w:val="Hyperlink"/>
          </w:rPr>
          <w:t xml:space="preserve">Cockrell et al. 2021</w:t>
        </w:r>
      </w:hyperlink>
      <w:r>
        <w:t xml:space="preserve">)</w:t>
      </w:r>
      <w:r>
        <w:t xml:space="preserve">.</w:t>
      </w:r>
    </w:p>
    <w:bookmarkEnd w:id="27"/>
    <w:bookmarkStart w:id="28" w:name="host-plants-of-wheat-stem-sawfly"/>
    <w:p>
      <w:pPr>
        <w:pStyle w:val="Heading2"/>
      </w:pPr>
      <w:r>
        <w:t xml:space="preserve">Host Plants of Wheat Stem Sawfly</w:t>
      </w:r>
    </w:p>
    <w:p>
      <w:pPr>
        <w:pStyle w:val="FirstParagraph"/>
      </w:pPr>
      <w:r>
        <w:t xml:space="preserve">Wheat stem sawfly was first found the hollow-stemmed wild grasses such as Agropyron and Elymus in Colorado in 1872</w:t>
      </w:r>
      <w:r>
        <w:t xml:space="preserve"> </w:t>
      </w:r>
      <w:r>
        <w:t xml:space="preserve">(</w:t>
      </w:r>
      <w:hyperlink w:anchor="ref-Ainslie1920">
        <w:r>
          <w:rPr>
            <w:rStyle w:val="Hyperlink"/>
          </w:rPr>
          <w:t xml:space="preserve">Ainslie 1920</w:t>
        </w:r>
      </w:hyperlink>
      <w:r>
        <w:t xml:space="preserve">)</w:t>
      </w:r>
      <w:r>
        <w:t xml:space="preserve">. Soon thereafter it was found in wheat in 1895 in Manitoba, Canada. First referred to as the</w:t>
      </w:r>
      <w:r>
        <w:t xml:space="preserve"> </w:t>
      </w:r>
      <w:r>
        <w:t xml:space="preserve">“</w:t>
      </w:r>
      <w:r>
        <w:t xml:space="preserve">western-grass stem sawfly</w:t>
      </w:r>
      <w:r>
        <w:t xml:space="preserve">”</w:t>
      </w:r>
      <w:r>
        <w:t xml:space="preserve">, WSS was found with native Montana grasses including western wheatgrass (Pascopyrun smithii) and slender wheat grass (Elymus trachycaulus)</w:t>
      </w:r>
      <w:r>
        <w:t xml:space="preserve"> </w:t>
      </w:r>
      <w:r>
        <w:t xml:space="preserve">(</w:t>
      </w:r>
      <w:hyperlink w:anchor="ref-Ainslie1920">
        <w:r>
          <w:rPr>
            <w:rStyle w:val="Hyperlink"/>
          </w:rPr>
          <w:t xml:space="preserve">Ainslie 1920</w:t>
        </w:r>
      </w:hyperlink>
      <w:r>
        <w:t xml:space="preserve">)</w:t>
      </w:r>
      <w:r>
        <w:t xml:space="preserve">. As settlers began moving west and small grain cereal crop production increased on the landscape, the native grasses that WSS foraged upon became quite rare</w:t>
      </w:r>
      <w:r>
        <w:t xml:space="preserve"> </w:t>
      </w:r>
      <w:r>
        <w:t xml:space="preserve">(</w:t>
      </w:r>
      <w:hyperlink w:anchor="ref-Ainslie1929">
        <w:r>
          <w:rPr>
            <w:rStyle w:val="Hyperlink"/>
          </w:rPr>
          <w:t xml:space="preserve">Ainslie 1929</w:t>
        </w:r>
      </w:hyperlink>
      <w:r>
        <w:t xml:space="preserve">)</w:t>
      </w:r>
      <w:r>
        <w:t xml:space="preserve">. WSS was found damaging spring wheat for the first time in 1895 in Manitoba and Saskatchewan</w:t>
      </w:r>
      <w:r>
        <w:t xml:space="preserve"> </w:t>
      </w:r>
      <w:r>
        <w:t xml:space="preserve">(</w:t>
      </w:r>
      <w:hyperlink w:anchor="ref-Wallace1966">
        <w:r>
          <w:rPr>
            <w:rStyle w:val="Hyperlink"/>
          </w:rPr>
          <w:t xml:space="preserve">Wallace and McNeal 1966</w:t>
        </w:r>
      </w:hyperlink>
      <w:r>
        <w:t xml:space="preserve">)</w:t>
      </w:r>
      <w:r>
        <w:t xml:space="preserve">. With the diminishment of its natural hosts, WSS has adapted to infest the exotic non-cultivated and cultivated grasses now present</w:t>
      </w:r>
      <w:r>
        <w:t xml:space="preserve"> </w:t>
      </w:r>
      <w:r>
        <w:t xml:space="preserve">(</w:t>
      </w:r>
      <w:hyperlink w:anchor="ref-Criddle1923">
        <w:r>
          <w:rPr>
            <w:rStyle w:val="Hyperlink"/>
          </w:rPr>
          <w:t xml:space="preserve">Norman Criddle 1923</w:t>
        </w:r>
      </w:hyperlink>
      <w:r>
        <w:t xml:space="preserve">)</w:t>
      </w:r>
      <w:r>
        <w:t xml:space="preserve">. WSS infestation has been shown in many species native to Montana including western wheatgrass (Pascopyrun smithii), slender wheat grass (Elymus trachycaulus) and bluebunch wheatgrass, Pseudoroegneria spicata</w:t>
      </w:r>
      <w:r>
        <w:t xml:space="preserve"> </w:t>
      </w:r>
      <w:r>
        <w:t xml:space="preserve">(</w:t>
      </w:r>
      <w:hyperlink w:anchor="ref-Cockrell2021">
        <w:r>
          <w:rPr>
            <w:rStyle w:val="Hyperlink"/>
          </w:rPr>
          <w:t xml:space="preserve">Cockrell et al. 2021</w:t>
        </w:r>
      </w:hyperlink>
      <w:r>
        <w:t xml:space="preserve">)</w:t>
      </w:r>
      <w:r>
        <w:t xml:space="preserve">.</w:t>
      </w:r>
    </w:p>
    <w:p>
      <w:pPr>
        <w:pStyle w:val="BodyText"/>
      </w:pPr>
      <w:r>
        <w:t xml:space="preserve">Smooth brome (</w:t>
      </w:r>
      <w:r>
        <w:rPr>
          <w:iCs/>
          <w:i/>
        </w:rPr>
        <w:t xml:space="preserve">Bromus inermis</w:t>
      </w:r>
      <w:r>
        <w:t xml:space="preserve"> </w:t>
      </w:r>
      <w:r>
        <w:t xml:space="preserve">L.) is a Eurasian cool-season rhizomatous grass introduced to the United States in 1884 from Hungary and Russia for soil conservation and use as livestock feed</w:t>
      </w:r>
      <w:r>
        <w:t xml:space="preserve"> </w:t>
      </w:r>
      <w:r>
        <w:t xml:space="preserve">(</w:t>
      </w:r>
      <w:hyperlink w:anchor="ref-Salesman2011">
        <w:r>
          <w:rPr>
            <w:rStyle w:val="Hyperlink"/>
          </w:rPr>
          <w:t xml:space="preserve">Salesman and Jessica 2011</w:t>
        </w:r>
      </w:hyperlink>
      <w:r>
        <w:t xml:space="preserve">)</w:t>
      </w:r>
      <w:r>
        <w:t xml:space="preserve">. Throughout the early 19th and 20th century, it was used throughout much of the upper half of North America. It is a perennial grass, and more drought resistant than other exotic grasses</w:t>
      </w:r>
      <w:r>
        <w:t xml:space="preserve"> </w:t>
      </w:r>
      <w:r>
        <w:t xml:space="preserve">(</w:t>
      </w:r>
      <w:hyperlink w:anchor="ref-Mapfumo2002">
        <w:r>
          <w:rPr>
            <w:rStyle w:val="Hyperlink"/>
          </w:rPr>
          <w:t xml:space="preserve">Mapfumo et al. 2002</w:t>
        </w:r>
      </w:hyperlink>
      <w:r>
        <w:t xml:space="preserve">)</w:t>
      </w:r>
      <w:r>
        <w:t xml:space="preserve">. Due to its sod forming nature and large root system, it is extensively used to promote soil retention along highways (USDA-NRCS 2010).</w:t>
      </w:r>
    </w:p>
    <w:p>
      <w:pPr>
        <w:pStyle w:val="BodyText"/>
      </w:pPr>
      <w:r>
        <w:t xml:space="preserve">Smooth brome was originally thought of as potentially useful as a trap crop in order to combat the growing WSS problem with cultural control practices</w:t>
      </w:r>
      <w:r>
        <w:t xml:space="preserve"> </w:t>
      </w:r>
      <w:r>
        <w:t xml:space="preserve">(</w:t>
      </w:r>
      <w:hyperlink w:anchor="ref-Farstad1945">
        <w:r>
          <w:rPr>
            <w:rStyle w:val="Hyperlink"/>
          </w:rPr>
          <w:t xml:space="preserve">Farstad and Jacobson 1945</w:t>
        </w:r>
      </w:hyperlink>
      <w:r>
        <w:t xml:space="preserve">)</w:t>
      </w:r>
      <w:r>
        <w:t xml:space="preserve">. However, due to its propensity to form monocultures and outcompete many native grasses, smooth brome was labeled by many as invasive</w:t>
      </w:r>
      <w:r>
        <w:t xml:space="preserve"> </w:t>
      </w:r>
      <w:r>
        <w:t xml:space="preserve">(</w:t>
      </w:r>
      <w:hyperlink w:anchor="ref-Carlson1985">
        <w:r>
          <w:rPr>
            <w:rStyle w:val="Hyperlink"/>
          </w:rPr>
          <w:t xml:space="preserve">I. T. Carlson and Newell 1985</w:t>
        </w:r>
      </w:hyperlink>
      <w:r>
        <w:t xml:space="preserve">;</w:t>
      </w:r>
      <w:r>
        <w:t xml:space="preserve"> </w:t>
      </w:r>
      <w:hyperlink w:anchor="ref-Willson2000">
        <w:r>
          <w:rPr>
            <w:rStyle w:val="Hyperlink"/>
          </w:rPr>
          <w:t xml:space="preserve">Willson and Stubbendieck 2000</w:t>
        </w:r>
      </w:hyperlink>
      <w:r>
        <w:t xml:space="preserve">;</w:t>
      </w:r>
      <w:r>
        <w:t xml:space="preserve"> </w:t>
      </w:r>
      <w:hyperlink w:anchor="ref-Dillemuth2008">
        <w:r>
          <w:rPr>
            <w:rStyle w:val="Hyperlink"/>
          </w:rPr>
          <w:t xml:space="preserve">Dillemuth, Rietschier, and Cronin 2008</w:t>
        </w:r>
      </w:hyperlink>
      <w:r>
        <w:t xml:space="preserve">)</w:t>
      </w:r>
      <w:r>
        <w:t xml:space="preserve">. Smooth brome populations play a considerable role in altering native herbivore population dynamics and movement on the prairies of North America</w:t>
      </w:r>
      <w:r>
        <w:t xml:space="preserve"> </w:t>
      </w:r>
      <w:r>
        <w:t xml:space="preserve">(</w:t>
      </w:r>
      <w:hyperlink w:anchor="ref-Dillemuth2008">
        <w:r>
          <w:rPr>
            <w:rStyle w:val="Hyperlink"/>
          </w:rPr>
          <w:t xml:space="preserve">Dillemuth, Rietschier, and Cronin 2008</w:t>
        </w:r>
      </w:hyperlink>
      <w:r>
        <w:t xml:space="preserve">)</w:t>
      </w:r>
      <w:r>
        <w:t xml:space="preserve">.</w:t>
      </w:r>
    </w:p>
    <w:bookmarkEnd w:id="28"/>
    <w:bookmarkStart w:id="34" w:name="biology-of-wheat-stem-sawfly"/>
    <w:p>
      <w:pPr>
        <w:pStyle w:val="Heading2"/>
      </w:pPr>
      <w:r>
        <w:t xml:space="preserve">Biology of Wheat Stem Sawfly</w:t>
      </w:r>
    </w:p>
    <w:bookmarkStart w:id="29" w:name="adult"/>
    <w:p>
      <w:pPr>
        <w:pStyle w:val="Heading3"/>
      </w:pPr>
      <w:r>
        <w:t xml:space="preserve">Adult</w:t>
      </w:r>
    </w:p>
    <w:p>
      <w:pPr>
        <w:pStyle w:val="FirstParagraph"/>
      </w:pPr>
      <w:r>
        <w:t xml:space="preserve">Adults are relatively small (8-13 mm) with a narrow elongated and slightly compressed black body, yellow legs, and three characteristic black bands across the abdomen. Females are larger than males and a visible long, dark, ovipositor. Both male and female adults are weak fliers, rarely flying long distances at one time</w:t>
      </w:r>
      <w:r>
        <w:t xml:space="preserve"> </w:t>
      </w:r>
      <w:r>
        <w:t xml:space="preserve">(</w:t>
      </w:r>
      <w:hyperlink w:anchor="ref-Criddle1923">
        <w:r>
          <w:rPr>
            <w:rStyle w:val="Hyperlink"/>
          </w:rPr>
          <w:t xml:space="preserve">Norman Criddle 1923</w:t>
        </w:r>
      </w:hyperlink>
      <w:r>
        <w:t xml:space="preserve">)</w:t>
      </w:r>
      <w:r>
        <w:t xml:space="preserve">. They can be found on stems with their heads downward and legs aligned with their body, encircling the stem</w:t>
      </w:r>
      <w:r>
        <w:t xml:space="preserve"> </w:t>
      </w:r>
      <w:r>
        <w:t xml:space="preserve">(</w:t>
      </w:r>
      <w:hyperlink w:anchor="ref-Ainslie1920">
        <w:r>
          <w:rPr>
            <w:rStyle w:val="Hyperlink"/>
          </w:rPr>
          <w:t xml:space="preserve">Ainslie 1920</w:t>
        </w:r>
      </w:hyperlink>
      <w:r>
        <w:t xml:space="preserve">;</w:t>
      </w:r>
      <w:r>
        <w:t xml:space="preserve"> </w:t>
      </w:r>
      <w:hyperlink w:anchor="ref-Criddle1923">
        <w:r>
          <w:rPr>
            <w:rStyle w:val="Hyperlink"/>
          </w:rPr>
          <w:t xml:space="preserve">Norman Criddle 1923</w:t>
        </w:r>
      </w:hyperlink>
      <w:r>
        <w:t xml:space="preserve">)</w:t>
      </w:r>
      <w:r>
        <w:t xml:space="preserve">. WSS are univoltine, having only one generation per year. Males are haploid (9 chromosomes), while females are diploid – females who do not find a mate will produce male offspring, while those who do produce female progeny</w:t>
      </w:r>
      <w:r>
        <w:t xml:space="preserve"> </w:t>
      </w:r>
      <w:r>
        <w:t xml:space="preserve">(</w:t>
      </w:r>
      <w:hyperlink w:anchor="ref-Holmes1978">
        <w:r>
          <w:rPr>
            <w:rStyle w:val="Hyperlink"/>
          </w:rPr>
          <w:t xml:space="preserve">Holmes 1978</w:t>
        </w:r>
      </w:hyperlink>
      <w:r>
        <w:t xml:space="preserve">)</w:t>
      </w:r>
      <w:r>
        <w:t xml:space="preserve">. Fully mature adults hatch in the spring once it has sufficiently warmed and the moisture levels in the soil reach threshold levels</w:t>
      </w:r>
      <w:r>
        <w:t xml:space="preserve"> </w:t>
      </w:r>
      <w:r>
        <w:t xml:space="preserve">(</w:t>
      </w:r>
      <w:hyperlink w:anchor="ref-Holmes1978">
        <w:r>
          <w:rPr>
            <w:rStyle w:val="Hyperlink"/>
          </w:rPr>
          <w:t xml:space="preserve">Holmes 1978</w:t>
        </w:r>
      </w:hyperlink>
      <w:r>
        <w:t xml:space="preserve">;</w:t>
      </w:r>
      <w:r>
        <w:t xml:space="preserve"> </w:t>
      </w:r>
      <w:hyperlink w:anchor="ref-mendoza2006">
        <w:r>
          <w:rPr>
            <w:rStyle w:val="Hyperlink"/>
          </w:rPr>
          <w:t xml:space="preserve">Perez-Mendoza and Weaver 2006</w:t>
        </w:r>
      </w:hyperlink>
      <w:r>
        <w:t xml:space="preserve">)</w:t>
      </w:r>
      <w:r>
        <w:t xml:space="preserve">. In Montana, this period begins in mid- to late-May and ends early in July</w:t>
      </w:r>
      <w:r>
        <w:t xml:space="preserve"> </w:t>
      </w:r>
      <w:r>
        <w:t xml:space="preserve">(</w:t>
      </w:r>
      <w:hyperlink w:anchor="ref-Morrill1996">
        <w:r>
          <w:rPr>
            <w:rStyle w:val="Hyperlink"/>
          </w:rPr>
          <w:t xml:space="preserve">W. L. Morrill and Kushnak 1996</w:t>
        </w:r>
      </w:hyperlink>
      <w:r>
        <w:t xml:space="preserve">;</w:t>
      </w:r>
      <w:r>
        <w:t xml:space="preserve"> </w:t>
      </w:r>
      <w:hyperlink w:anchor="ref-Weaver2005">
        <w:r>
          <w:rPr>
            <w:rStyle w:val="Hyperlink"/>
          </w:rPr>
          <w:t xml:space="preserve">David K. Weaver et al. 2005</w:t>
        </w:r>
      </w:hyperlink>
      <w:r>
        <w:t xml:space="preserve">)</w:t>
      </w:r>
      <w:r>
        <w:t xml:space="preserve">. Their lifespan usually lasts around five to eight days, emerging from May until June. Males emerge before the females, ensuring that many of the early females to hatch will find a mate and deposit eggs that will be female</w:t>
      </w:r>
      <w:r>
        <w:t xml:space="preserve"> </w:t>
      </w:r>
      <w:r>
        <w:t xml:space="preserve">(</w:t>
      </w:r>
      <w:hyperlink w:anchor="ref-Mackay2011">
        <w:r>
          <w:rPr>
            <w:rStyle w:val="Hyperlink"/>
          </w:rPr>
          <w:t xml:space="preserve">Mackay 2011</w:t>
        </w:r>
      </w:hyperlink>
      <w:r>
        <w:t xml:space="preserve">)</w:t>
      </w:r>
      <w:r>
        <w:t xml:space="preserve">. Copulation lasts less than one minute with the male holding the back of the female with their abdomen curved down under the female ovipositor. Fertilized females lay eggs several hours after copulation</w:t>
      </w:r>
      <w:r>
        <w:t xml:space="preserve"> </w:t>
      </w:r>
      <w:r>
        <w:t xml:space="preserve">(</w:t>
      </w:r>
      <w:hyperlink w:anchor="ref-Holmes1978">
        <w:r>
          <w:rPr>
            <w:rStyle w:val="Hyperlink"/>
          </w:rPr>
          <w:t xml:space="preserve">Holmes 1978</w:t>
        </w:r>
      </w:hyperlink>
      <w:r>
        <w:t xml:space="preserve">)</w:t>
      </w:r>
      <w:r>
        <w:t xml:space="preserve">.</w:t>
      </w:r>
    </w:p>
    <w:bookmarkEnd w:id="29"/>
    <w:bookmarkStart w:id="30" w:name="oviposition"/>
    <w:p>
      <w:pPr>
        <w:pStyle w:val="Heading3"/>
      </w:pPr>
      <w:r>
        <w:t xml:space="preserve">Oviposition</w:t>
      </w:r>
    </w:p>
    <w:p>
      <w:pPr>
        <w:pStyle w:val="FirstParagraph"/>
      </w:pPr>
      <w:r>
        <w:t xml:space="preserve">After locating a suitable host stem, female WSS oviposit an egg inside the host plant lumen. WSS larvae hatch inside the stem and feed on the stem’s parenchyma tissue</w:t>
      </w:r>
      <w:r>
        <w:t xml:space="preserve"> </w:t>
      </w:r>
      <w:r>
        <w:t xml:space="preserve">(</w:t>
      </w:r>
      <w:hyperlink w:anchor="ref-Beres2011">
        <w:r>
          <w:rPr>
            <w:rStyle w:val="Hyperlink"/>
          </w:rPr>
          <w:t xml:space="preserve">Beres et al. 2011</w:t>
        </w:r>
      </w:hyperlink>
      <w:r>
        <w:t xml:space="preserve">)</w:t>
      </w:r>
      <w:r>
        <w:t xml:space="preserve">. As the stem begins to senesce in the fall, the larvae travel to the base of the stem and makes a V-shaped groove</w:t>
      </w:r>
      <w:r>
        <w:t xml:space="preserve"> </w:t>
      </w:r>
      <w:r>
        <w:t xml:space="preserve">(</w:t>
      </w:r>
      <w:hyperlink w:anchor="ref-Criddle1923">
        <w:r>
          <w:rPr>
            <w:rStyle w:val="Hyperlink"/>
          </w:rPr>
          <w:t xml:space="preserve">Norman Criddle 1923</w:t>
        </w:r>
      </w:hyperlink>
      <w:r>
        <w:t xml:space="preserve">)</w:t>
      </w:r>
      <w:r>
        <w:t xml:space="preserve"> </w:t>
      </w:r>
      <w:r>
        <w:t xml:space="preserve">above a constructed protective hibernaculum where they will overwinter</w:t>
      </w:r>
      <w:r>
        <w:t xml:space="preserve"> </w:t>
      </w:r>
      <w:r>
        <w:t xml:space="preserve">(</w:t>
      </w:r>
      <w:hyperlink w:anchor="ref-Holmes1960">
        <w:r>
          <w:rPr>
            <w:rStyle w:val="Hyperlink"/>
          </w:rPr>
          <w:t xml:space="preserve">Holmes and Peterson 1960</w:t>
        </w:r>
      </w:hyperlink>
      <w:r>
        <w:t xml:space="preserve">)</w:t>
      </w:r>
      <w:r>
        <w:t xml:space="preserve">. As a result of this deep groove, the stem weakens and topples easily. The resulting lodged stems are not only challenging for growers to harvest but also exhibit decreased kernel yield</w:t>
      </w:r>
      <w:r>
        <w:t xml:space="preserve"> </w:t>
      </w:r>
      <w:r>
        <w:t xml:space="preserve">(</w:t>
      </w:r>
      <w:hyperlink w:anchor="ref-Beres2011">
        <w:r>
          <w:rPr>
            <w:rStyle w:val="Hyperlink"/>
          </w:rPr>
          <w:t xml:space="preserve">Beres et al. 2011</w:t>
        </w:r>
      </w:hyperlink>
      <w:r>
        <w:t xml:space="preserve">)</w:t>
      </w:r>
      <w:r>
        <w:t xml:space="preserve">.</w:t>
      </w:r>
    </w:p>
    <w:bookmarkEnd w:id="30"/>
    <w:bookmarkStart w:id="31" w:name="egg"/>
    <w:p>
      <w:pPr>
        <w:pStyle w:val="Heading3"/>
      </w:pPr>
      <w:r>
        <w:t xml:space="preserve">Egg</w:t>
      </w:r>
    </w:p>
    <w:p>
      <w:pPr>
        <w:pStyle w:val="FirstParagraph"/>
      </w:pPr>
      <w:r>
        <w:t xml:space="preserve">Newly laid eggs are crescent in shape, milky-white in color, and range between 1 mm to 1.25 mm in length and 0.33 to 0.42 mm wide</w:t>
      </w:r>
      <w:r>
        <w:t xml:space="preserve"> </w:t>
      </w:r>
      <w:r>
        <w:t xml:space="preserve">(</w:t>
      </w:r>
      <w:hyperlink w:anchor="ref-Ainslie1920">
        <w:r>
          <w:rPr>
            <w:rStyle w:val="Hyperlink"/>
          </w:rPr>
          <w:t xml:space="preserve">Ainslie 1920</w:t>
        </w:r>
      </w:hyperlink>
      <w:r>
        <w:t xml:space="preserve">)</w:t>
      </w:r>
      <w:r>
        <w:t xml:space="preserve">. After oviposition, the egg lies freely within the lumen of the host stem or in a hollow created by the female WSS ovipositor</w:t>
      </w:r>
      <w:r>
        <w:t xml:space="preserve"> </w:t>
      </w:r>
      <w:r>
        <w:t xml:space="preserve">(</w:t>
      </w:r>
      <w:hyperlink w:anchor="ref-Fulbright2017">
        <w:r>
          <w:rPr>
            <w:rStyle w:val="Hyperlink"/>
          </w:rPr>
          <w:t xml:space="preserve">Fulbright et al. 2017</w:t>
        </w:r>
      </w:hyperlink>
      <w:r>
        <w:t xml:space="preserve">)</w:t>
      </w:r>
      <w:r>
        <w:t xml:space="preserve">. Laval development occurs rapidly with the recognizable shape becoming apparent at day three. By day five, the jaws turn brown as the eye spots begin to appear and darken. By day six or seven, the larva begins to hatch using a series of convulsive movements and emerges into the stem cavity, with full functionality achieved by the seventh day</w:t>
      </w:r>
      <w:r>
        <w:t xml:space="preserve"> </w:t>
      </w:r>
      <w:r>
        <w:t xml:space="preserve">(</w:t>
      </w:r>
      <w:hyperlink w:anchor="ref-Ainslie1920">
        <w:r>
          <w:rPr>
            <w:rStyle w:val="Hyperlink"/>
          </w:rPr>
          <w:t xml:space="preserve">Ainslie 1920</w:t>
        </w:r>
      </w:hyperlink>
      <w:r>
        <w:t xml:space="preserve">)</w:t>
      </w:r>
      <w:r>
        <w:t xml:space="preserve">.</w:t>
      </w:r>
    </w:p>
    <w:bookmarkEnd w:id="31"/>
    <w:bookmarkStart w:id="32" w:name="larvae"/>
    <w:p>
      <w:pPr>
        <w:pStyle w:val="Heading3"/>
      </w:pPr>
      <w:r>
        <w:t xml:space="preserve">Larvae</w:t>
      </w:r>
    </w:p>
    <w:p>
      <w:pPr>
        <w:pStyle w:val="FirstParagraph"/>
      </w:pPr>
      <w:r>
        <w:t xml:space="preserve">After hatching and prior to feeding, the larvae are transparent and colorless</w:t>
      </w:r>
      <w:r>
        <w:t xml:space="preserve"> </w:t>
      </w:r>
      <w:r>
        <w:t xml:space="preserve">(</w:t>
      </w:r>
      <w:hyperlink w:anchor="ref-Ainslie1920">
        <w:r>
          <w:rPr>
            <w:rStyle w:val="Hyperlink"/>
          </w:rPr>
          <w:t xml:space="preserve">Ainslie 1920</w:t>
        </w:r>
      </w:hyperlink>
      <w:r>
        <w:t xml:space="preserve">;</w:t>
      </w:r>
      <w:r>
        <w:t xml:space="preserve"> </w:t>
      </w:r>
      <w:hyperlink w:anchor="ref-Criddle1923">
        <w:r>
          <w:rPr>
            <w:rStyle w:val="Hyperlink"/>
          </w:rPr>
          <w:t xml:space="preserve">Norman Criddle 1923</w:t>
        </w:r>
      </w:hyperlink>
      <w:r>
        <w:t xml:space="preserve">)</w:t>
      </w:r>
      <w:r>
        <w:t xml:space="preserve">. WSS larvae are distinguishable from other larvae feeding in wheat and grasses by their highly sclerotized head capsule and large body size</w:t>
      </w:r>
      <w:r>
        <w:t xml:space="preserve"> </w:t>
      </w:r>
      <w:r>
        <w:t xml:space="preserve">(</w:t>
      </w:r>
      <w:hyperlink w:anchor="ref-Nelson1953">
        <w:r>
          <w:rPr>
            <w:rStyle w:val="Hyperlink"/>
          </w:rPr>
          <w:t xml:space="preserve">Nelson and Farstad 1953</w:t>
        </w:r>
      </w:hyperlink>
      <w:r>
        <w:t xml:space="preserve">)</w:t>
      </w:r>
      <w:r>
        <w:t xml:space="preserve">. As the larvae chew their way through the parenchymous and vascular tissues of the host stem, the larvae begin to develop a yellow-green color. As the larvae progress through the stem, they excrete frass; the digested plant tissue as well as metabolic breakdown products from the WSS</w:t>
      </w:r>
      <w:r>
        <w:t xml:space="preserve"> </w:t>
      </w:r>
      <w:r>
        <w:t xml:space="preserve">(</w:t>
      </w:r>
      <w:hyperlink w:anchor="ref-Beres2011">
        <w:r>
          <w:rPr>
            <w:rStyle w:val="Hyperlink"/>
          </w:rPr>
          <w:t xml:space="preserve">Beres et al. 2011</w:t>
        </w:r>
      </w:hyperlink>
      <w:r>
        <w:t xml:space="preserve">)</w:t>
      </w:r>
      <w:r>
        <w:t xml:space="preserve">. If multiple eggs are laid within the same stem, the largest (usually the first egg laid and hatched) will typically remain within a few weeks due to the larvae cannibalizing one another</w:t>
      </w:r>
      <w:r>
        <w:t xml:space="preserve"> </w:t>
      </w:r>
      <w:r>
        <w:t xml:space="preserve">(</w:t>
      </w:r>
      <w:hyperlink w:anchor="ref-Criddle1923">
        <w:r>
          <w:rPr>
            <w:rStyle w:val="Hyperlink"/>
          </w:rPr>
          <w:t xml:space="preserve">Norman Criddle 1923</w:t>
        </w:r>
      </w:hyperlink>
      <w:r>
        <w:t xml:space="preserve">;</w:t>
      </w:r>
      <w:r>
        <w:t xml:space="preserve"> </w:t>
      </w:r>
      <w:hyperlink w:anchor="ref-Seamans1944">
        <w:r>
          <w:rPr>
            <w:rStyle w:val="Hyperlink"/>
          </w:rPr>
          <w:t xml:space="preserve">Seamans, Manson, and Farstad 1944</w:t>
        </w:r>
      </w:hyperlink>
      <w:r>
        <w:t xml:space="preserve">;</w:t>
      </w:r>
      <w:r>
        <w:t xml:space="preserve"> </w:t>
      </w:r>
      <w:hyperlink w:anchor="ref-Buteler2015">
        <w:r>
          <w:rPr>
            <w:rStyle w:val="Hyperlink"/>
          </w:rPr>
          <w:t xml:space="preserve">Buteler et al. 2015</w:t>
        </w:r>
      </w:hyperlink>
      <w:r>
        <w:t xml:space="preserve">)</w:t>
      </w:r>
      <w:r>
        <w:t xml:space="preserve">. It remains unknown whether the consumption of other eggs and larvae is the result of intentional cannibalism or the indirect result of indiscriminate feeding</w:t>
      </w:r>
      <w:r>
        <w:t xml:space="preserve"> </w:t>
      </w:r>
      <w:r>
        <w:t xml:space="preserve">(</w:t>
      </w:r>
      <w:hyperlink w:anchor="ref-Buteler2015">
        <w:r>
          <w:rPr>
            <w:rStyle w:val="Hyperlink"/>
          </w:rPr>
          <w:t xml:space="preserve">Buteler et al. 2015</w:t>
        </w:r>
      </w:hyperlink>
      <w:r>
        <w:t xml:space="preserve">)</w:t>
      </w:r>
      <w:r>
        <w:t xml:space="preserve">. As the host plant physiologically matures, and the larvae reaches its fifth instar, the insect is cued to travel to the base of stem and prepare for obligatory diapause</w:t>
      </w:r>
      <w:r>
        <w:t xml:space="preserve"> </w:t>
      </w:r>
      <w:r>
        <w:t xml:space="preserve">(</w:t>
      </w:r>
      <w:hyperlink w:anchor="ref-Beres2011">
        <w:r>
          <w:rPr>
            <w:rStyle w:val="Hyperlink"/>
          </w:rPr>
          <w:t xml:space="preserve">Beres et al. 2011</w:t>
        </w:r>
      </w:hyperlink>
      <w:r>
        <w:t xml:space="preserve">)</w:t>
      </w:r>
      <w:r>
        <w:t xml:space="preserve">. The descending movement of larvae and development of the hibernaculum are triggered by the host plant senescence. As the stem walls becoming increasingly transparent, they allow increased amounts of visible and infrared light into the stem</w:t>
      </w:r>
      <w:r>
        <w:t xml:space="preserve"> </w:t>
      </w:r>
      <w:r>
        <w:t xml:space="preserve">(</w:t>
      </w:r>
      <w:hyperlink w:anchor="ref-Holmes1977">
        <w:r>
          <w:rPr>
            <w:rStyle w:val="Hyperlink"/>
          </w:rPr>
          <w:t xml:space="preserve">Holmes 1977</w:t>
        </w:r>
      </w:hyperlink>
      <w:r>
        <w:t xml:space="preserve">;</w:t>
      </w:r>
      <w:r>
        <w:t xml:space="preserve"> </w:t>
      </w:r>
      <w:hyperlink w:anchor="ref-Beres2011">
        <w:r>
          <w:rPr>
            <w:rStyle w:val="Hyperlink"/>
          </w:rPr>
          <w:t xml:space="preserve">Beres et al. 2011</w:t>
        </w:r>
      </w:hyperlink>
      <w:r>
        <w:t xml:space="preserve">)</w:t>
      </w:r>
      <w:r>
        <w:t xml:space="preserve">. Once the larvae reach the base of the stem, they construct an interior V-shaped groove, making the stem weak enough to lodge due to gravity or wind</w:t>
      </w:r>
      <w:r>
        <w:t xml:space="preserve"> </w:t>
      </w:r>
      <w:r>
        <w:t xml:space="preserve">(</w:t>
      </w:r>
      <w:hyperlink w:anchor="ref-Criddle1923">
        <w:r>
          <w:rPr>
            <w:rStyle w:val="Hyperlink"/>
          </w:rPr>
          <w:t xml:space="preserve">Norman Criddle 1923</w:t>
        </w:r>
      </w:hyperlink>
      <w:r>
        <w:t xml:space="preserve">)</w:t>
      </w:r>
      <w:r>
        <w:t xml:space="preserve">. The larvae then plug the remaining stub with frass to insulate the hibernaculum during diapause</w:t>
      </w:r>
      <w:r>
        <w:t xml:space="preserve"> </w:t>
      </w:r>
      <w:r>
        <w:t xml:space="preserve">(</w:t>
      </w:r>
      <w:hyperlink w:anchor="ref-Holmes1960">
        <w:r>
          <w:rPr>
            <w:rStyle w:val="Hyperlink"/>
          </w:rPr>
          <w:t xml:space="preserve">Holmes and Peterson 1960</w:t>
        </w:r>
      </w:hyperlink>
      <w:r>
        <w:t xml:space="preserve">)</w:t>
      </w:r>
      <w:r>
        <w:t xml:space="preserve">. The larval stage of development can be as short as 30 days before entering diapause. Obligatory diapause lasts a minimum of 90 days</w:t>
      </w:r>
      <w:r>
        <w:t xml:space="preserve"> </w:t>
      </w:r>
      <w:r>
        <w:t xml:space="preserve">(</w:t>
      </w:r>
      <w:hyperlink w:anchor="ref-Salt1947">
        <w:r>
          <w:rPr>
            <w:rStyle w:val="Hyperlink"/>
          </w:rPr>
          <w:t xml:space="preserve">Salt and Hollick 1947</w:t>
        </w:r>
      </w:hyperlink>
      <w:r>
        <w:t xml:space="preserve">)</w:t>
      </w:r>
      <w:r>
        <w:t xml:space="preserve">. After the larvae are exposed to temperatures less than 10°C for 90 days, diapause is complete, and pupation can begin. Larvae can reenter diapause if temperatures approach 35°C</w:t>
      </w:r>
      <w:r>
        <w:t xml:space="preserve"> </w:t>
      </w:r>
      <w:r>
        <w:t xml:space="preserve">(</w:t>
      </w:r>
      <w:hyperlink w:anchor="ref-Salt1947">
        <w:r>
          <w:rPr>
            <w:rStyle w:val="Hyperlink"/>
          </w:rPr>
          <w:t xml:space="preserve">Salt and Hollick 1947</w:t>
        </w:r>
      </w:hyperlink>
      <w:r>
        <w:t xml:space="preserve">)</w:t>
      </w:r>
      <w:r>
        <w:t xml:space="preserve"> </w:t>
      </w:r>
      <w:r>
        <w:t xml:space="preserve">or if conditions are abnormally dry</w:t>
      </w:r>
      <w:r>
        <w:t xml:space="preserve"> </w:t>
      </w:r>
      <w:r>
        <w:t xml:space="preserve">(</w:t>
      </w:r>
      <w:hyperlink w:anchor="ref-Holmes1978">
        <w:r>
          <w:rPr>
            <w:rStyle w:val="Hyperlink"/>
          </w:rPr>
          <w:t xml:space="preserve">Holmes 1978</w:t>
        </w:r>
      </w:hyperlink>
      <w:r>
        <w:t xml:space="preserve">)</w:t>
      </w:r>
      <w:r>
        <w:t xml:space="preserve"> </w:t>
      </w:r>
      <w:r>
        <w:t xml:space="preserve">shortly after termination of diapause.</w:t>
      </w:r>
    </w:p>
    <w:bookmarkEnd w:id="32"/>
    <w:bookmarkStart w:id="33" w:name="pupae"/>
    <w:p>
      <w:pPr>
        <w:pStyle w:val="Heading3"/>
      </w:pPr>
      <w:r>
        <w:t xml:space="preserve">Pupae</w:t>
      </w:r>
    </w:p>
    <w:p>
      <w:pPr>
        <w:pStyle w:val="FirstParagraph"/>
      </w:pPr>
      <w:r>
        <w:t xml:space="preserve">Once diapause is complete, pupal development begins. Pupation lasts for 21 days, beginning in early- to mid-May</w:t>
      </w:r>
      <w:r>
        <w:t xml:space="preserve"> </w:t>
      </w:r>
      <w:r>
        <w:t xml:space="preserve">(</w:t>
      </w:r>
      <w:hyperlink w:anchor="ref-Criddle1923">
        <w:r>
          <w:rPr>
            <w:rStyle w:val="Hyperlink"/>
          </w:rPr>
          <w:t xml:space="preserve">Norman Criddle 1923</w:t>
        </w:r>
      </w:hyperlink>
      <w:r>
        <w:t xml:space="preserve">)</w:t>
      </w:r>
      <w:r>
        <w:t xml:space="preserve">. Initially, the pupa is milky-white in color</w:t>
      </w:r>
      <w:r>
        <w:t xml:space="preserve"> </w:t>
      </w:r>
      <w:r>
        <w:t xml:space="preserve">(</w:t>
      </w:r>
      <w:hyperlink w:anchor="ref-Ainslie1920">
        <w:r>
          <w:rPr>
            <w:rStyle w:val="Hyperlink"/>
          </w:rPr>
          <w:t xml:space="preserve">Ainslie 1920</w:t>
        </w:r>
      </w:hyperlink>
      <w:r>
        <w:t xml:space="preserve">)</w:t>
      </w:r>
      <w:r>
        <w:t xml:space="preserve">, gradually changing to bright white as the wings develop</w:t>
      </w:r>
      <w:r>
        <w:t xml:space="preserve"> </w:t>
      </w:r>
      <w:r>
        <w:t xml:space="preserve">(</w:t>
      </w:r>
      <w:hyperlink w:anchor="ref-Fulbright2017">
        <w:r>
          <w:rPr>
            <w:rStyle w:val="Hyperlink"/>
          </w:rPr>
          <w:t xml:space="preserve">Fulbright et al. 2017</w:t>
        </w:r>
      </w:hyperlink>
      <w:r>
        <w:t xml:space="preserve">)</w:t>
      </w:r>
      <w:r>
        <w:t xml:space="preserve">. Additionally, as development continues, characteristic brown and black eye spots appear on the surface of the pupae. Once pupation is complete, the adult sawfly will chew through either the frass plug or the side of the stub, and emerge ready for flight</w:t>
      </w:r>
      <w:r>
        <w:t xml:space="preserve"> </w:t>
      </w:r>
      <w:r>
        <w:t xml:space="preserve">(</w:t>
      </w:r>
      <w:hyperlink w:anchor="ref-Ainslie1920">
        <w:r>
          <w:rPr>
            <w:rStyle w:val="Hyperlink"/>
          </w:rPr>
          <w:t xml:space="preserve">Ainslie 1920</w:t>
        </w:r>
      </w:hyperlink>
      <w:r>
        <w:t xml:space="preserve">;</w:t>
      </w:r>
      <w:r>
        <w:t xml:space="preserve"> </w:t>
      </w:r>
      <w:hyperlink w:anchor="ref-Holmes1960">
        <w:r>
          <w:rPr>
            <w:rStyle w:val="Hyperlink"/>
          </w:rPr>
          <w:t xml:space="preserve">Holmes and Peterson 1960</w:t>
        </w:r>
      </w:hyperlink>
      <w:r>
        <w:t xml:space="preserve">)</w:t>
      </w:r>
      <w:r>
        <w:t xml:space="preserve">.</w:t>
      </w:r>
    </w:p>
    <w:bookmarkEnd w:id="33"/>
    <w:bookmarkEnd w:id="34"/>
    <w:bookmarkStart w:id="35" w:name="damage-caused-by-wheat-stem-sawfly"/>
    <w:p>
      <w:pPr>
        <w:pStyle w:val="Heading2"/>
      </w:pPr>
      <w:r>
        <w:t xml:space="preserve">Damage Caused by Wheat Stem Sawfly</w:t>
      </w:r>
    </w:p>
    <w:p>
      <w:pPr>
        <w:pStyle w:val="FirstParagraph"/>
      </w:pPr>
      <w:r>
        <w:t xml:space="preserve">Wheat stem sawfly larvae travel throughout the stem of the host plant, feeding on the parenchymal tissue and chewing through the nodes. As a result, vascular translocation of water and nutrients within the plant is impaired</w:t>
      </w:r>
      <w:r>
        <w:t xml:space="preserve"> </w:t>
      </w:r>
      <w:r>
        <w:t xml:space="preserve">(</w:t>
      </w:r>
      <w:hyperlink w:anchor="ref-Macedo2007">
        <w:r>
          <w:rPr>
            <w:rStyle w:val="Hyperlink"/>
          </w:rPr>
          <w:t xml:space="preserve">Macedo, Weaver, and Peterson 2007</w:t>
        </w:r>
      </w:hyperlink>
      <w:r>
        <w:t xml:space="preserve">)</w:t>
      </w:r>
      <w:r>
        <w:t xml:space="preserve"> </w:t>
      </w:r>
      <w:r>
        <w:t xml:space="preserve">and causes a notable reduction yield and quality of the grain produced</w:t>
      </w:r>
      <w:r>
        <w:t xml:space="preserve"> </w:t>
      </w:r>
      <w:r>
        <w:t xml:space="preserve">(</w:t>
      </w:r>
      <w:hyperlink w:anchor="ref-Seamans1944">
        <w:r>
          <w:rPr>
            <w:rStyle w:val="Hyperlink"/>
          </w:rPr>
          <w:t xml:space="preserve">Seamans, Manson, and Farstad 1944</w:t>
        </w:r>
      </w:hyperlink>
      <w:r>
        <w:t xml:space="preserve">;</w:t>
      </w:r>
      <w:r>
        <w:t xml:space="preserve"> </w:t>
      </w:r>
      <w:hyperlink w:anchor="ref-Holmes1977">
        <w:r>
          <w:rPr>
            <w:rStyle w:val="Hyperlink"/>
          </w:rPr>
          <w:t xml:space="preserve">Holmes 1977</w:t>
        </w:r>
      </w:hyperlink>
      <w:r>
        <w:t xml:space="preserve">;</w:t>
      </w:r>
      <w:r>
        <w:t xml:space="preserve"> </w:t>
      </w:r>
      <w:hyperlink w:anchor="ref-Morrill1992">
        <w:r>
          <w:rPr>
            <w:rStyle w:val="Hyperlink"/>
          </w:rPr>
          <w:t xml:space="preserve">Wendell L. Morrill et al. 1992</w:t>
        </w:r>
      </w:hyperlink>
      <w:r>
        <w:t xml:space="preserve">)</w:t>
      </w:r>
      <w:r>
        <w:t xml:space="preserve">. In addition, the weakening of the stem due to WSS causes lodging prior to harvest, exacerbated by larvae stem girdling. Stem lodging causes a reduction in stem harvest efficiently</w:t>
      </w:r>
      <w:r>
        <w:t xml:space="preserve"> </w:t>
      </w:r>
      <w:r>
        <w:t xml:space="preserve">(</w:t>
      </w:r>
      <w:hyperlink w:anchor="ref-Ainslie1920">
        <w:r>
          <w:rPr>
            <w:rStyle w:val="Hyperlink"/>
          </w:rPr>
          <w:t xml:space="preserve">Ainslie 1920</w:t>
        </w:r>
      </w:hyperlink>
      <w:r>
        <w:t xml:space="preserve">)</w:t>
      </w:r>
      <w:r>
        <w:t xml:space="preserve">, with yield lost due to unrecoverable lodged stem</w:t>
      </w:r>
      <w:r>
        <w:t xml:space="preserve"> </w:t>
      </w:r>
      <w:r>
        <w:t xml:space="preserve">(</w:t>
      </w:r>
      <w:hyperlink w:anchor="ref-Beres2007">
        <w:r>
          <w:rPr>
            <w:rStyle w:val="Hyperlink"/>
          </w:rPr>
          <w:t xml:space="preserve">Beres, Cárcamo, and Byers 2007</w:t>
        </w:r>
      </w:hyperlink>
      <w:r>
        <w:t xml:space="preserve">)</w:t>
      </w:r>
      <w:r>
        <w:t xml:space="preserve">. Additionally, the reduction in stubble residues decreases snow retention which increases soil erosion and reduces soil moisture content</w:t>
      </w:r>
      <w:r>
        <w:t xml:space="preserve"> </w:t>
      </w:r>
      <w:r>
        <w:t xml:space="preserve">(</w:t>
      </w:r>
      <w:hyperlink w:anchor="ref-Keren2015">
        <w:r>
          <w:rPr>
            <w:rStyle w:val="Hyperlink"/>
          </w:rPr>
          <w:t xml:space="preserve">Keren et al. 2015</w:t>
        </w:r>
      </w:hyperlink>
      <w:r>
        <w:t xml:space="preserve">)</w:t>
      </w:r>
      <w:r>
        <w:t xml:space="preserve">.</w:t>
      </w:r>
    </w:p>
    <w:bookmarkEnd w:id="35"/>
    <w:bookmarkStart w:id="48" w:name="management-of-wheat-stem-sawfly"/>
    <w:p>
      <w:pPr>
        <w:pStyle w:val="Heading2"/>
      </w:pPr>
      <w:r>
        <w:t xml:space="preserve">Management of Wheat Stem Sawfly</w:t>
      </w:r>
    </w:p>
    <w:bookmarkStart w:id="36" w:name="chemical-control"/>
    <w:p>
      <w:pPr>
        <w:pStyle w:val="Heading3"/>
      </w:pPr>
      <w:r>
        <w:t xml:space="preserve">Chemical Control</w:t>
      </w:r>
    </w:p>
    <w:p>
      <w:pPr>
        <w:pStyle w:val="FirstParagraph"/>
      </w:pPr>
      <w:r>
        <w:t xml:space="preserve">Because WSS are stem mining pests and spend most of their lives within the host plant stem, the use of traditional pest control methods such as insecticides have proven to be ineffective. The only life stage of WSS that takes place outside of the stem, the adult, is not targetable via chemical treatment due to adult emergence and oviposition taking place over many weeks</w:t>
      </w:r>
      <w:r>
        <w:t xml:space="preserve"> </w:t>
      </w:r>
      <w:r>
        <w:t xml:space="preserve">(</w:t>
      </w:r>
      <w:hyperlink w:anchor="ref-Knodel2010">
        <w:r>
          <w:rPr>
            <w:rStyle w:val="Hyperlink"/>
          </w:rPr>
          <w:t xml:space="preserve">Knodel, Shanower, and Beauzay 2010</w:t>
        </w:r>
      </w:hyperlink>
      <w:r>
        <w:t xml:space="preserve">;</w:t>
      </w:r>
      <w:r>
        <w:t xml:space="preserve"> </w:t>
      </w:r>
      <w:hyperlink w:anchor="ref-Beres2011">
        <w:r>
          <w:rPr>
            <w:rStyle w:val="Hyperlink"/>
          </w:rPr>
          <w:t xml:space="preserve">Beres et al. 2011</w:t>
        </w:r>
      </w:hyperlink>
      <w:r>
        <w:t xml:space="preserve">)</w:t>
      </w:r>
      <w:r>
        <w:t xml:space="preserve">. WSS infestation chemical control methods were first tested as early as 1949</w:t>
      </w:r>
      <w:r>
        <w:t xml:space="preserve"> </w:t>
      </w:r>
      <w:r>
        <w:t xml:space="preserve">(</w:t>
      </w:r>
      <w:hyperlink w:anchor="ref-Wallace1962">
        <w:r>
          <w:rPr>
            <w:rStyle w:val="Hyperlink"/>
          </w:rPr>
          <w:t xml:space="preserve">Wallace 1962</w:t>
        </w:r>
      </w:hyperlink>
      <w:r>
        <w:t xml:space="preserve">)</w:t>
      </w:r>
      <w:r>
        <w:t xml:space="preserve">. After using six different organochlorine and organophosphate insecticidal dust applied via a powder duster</w:t>
      </w:r>
      <w:r>
        <w:t xml:space="preserve"> </w:t>
      </w:r>
      <w:r>
        <w:t xml:space="preserve">(</w:t>
      </w:r>
      <w:hyperlink w:anchor="ref-Munro1949">
        <w:r>
          <w:rPr>
            <w:rStyle w:val="Hyperlink"/>
          </w:rPr>
          <w:t xml:space="preserve">Munro, Nostdahl, and Post 1949</w:t>
        </w:r>
      </w:hyperlink>
      <w:r>
        <w:t xml:space="preserve">)</w:t>
      </w:r>
      <w:r>
        <w:t xml:space="preserve"> </w:t>
      </w:r>
      <w:r>
        <w:t xml:space="preserve">the authors found</w:t>
      </w:r>
      <w:r>
        <w:t xml:space="preserve"> </w:t>
      </w:r>
      <w:r>
        <w:t xml:space="preserve">“</w:t>
      </w:r>
      <w:r>
        <w:t xml:space="preserve">unsatisfactory results that did not control</w:t>
      </w:r>
      <w:r>
        <w:t xml:space="preserve">”</w:t>
      </w:r>
      <w:r>
        <w:t xml:space="preserve"> </w:t>
      </w:r>
      <w:r>
        <w:t xml:space="preserve">WSS populations or limit infestations. In 1963, it was reported that a 73% control of WSS infestation could be achieved via granular heptachlor applied in the furrow with the wheat seed</w:t>
      </w:r>
      <w:r>
        <w:t xml:space="preserve"> </w:t>
      </w:r>
      <w:r>
        <w:t xml:space="preserve">(</w:t>
      </w:r>
      <w:hyperlink w:anchor="ref-Wallace1962">
        <w:r>
          <w:rPr>
            <w:rStyle w:val="Hyperlink"/>
          </w:rPr>
          <w:t xml:space="preserve">Wallace 1962</w:t>
        </w:r>
      </w:hyperlink>
      <w:r>
        <w:t xml:space="preserve">)</w:t>
      </w:r>
      <w:r>
        <w:t xml:space="preserve">. However, the findings of these tests were not able to be replicable in all scenarios of WSS infestation</w:t>
      </w:r>
      <w:r>
        <w:t xml:space="preserve"> </w:t>
      </w:r>
      <w:r>
        <w:t xml:space="preserve">(</w:t>
      </w:r>
      <w:hyperlink w:anchor="ref-Holmes1963">
        <w:r>
          <w:rPr>
            <w:rStyle w:val="Hyperlink"/>
          </w:rPr>
          <w:t xml:space="preserve">Holmes et al. 1963</w:t>
        </w:r>
      </w:hyperlink>
      <w:r>
        <w:t xml:space="preserve">)</w:t>
      </w:r>
      <w:r>
        <w:t xml:space="preserve">. Heptachlor required light sawfly infestation – restricted to the lower internodes – to be effective. When infestation rates were high, and oviposition occurred in the upper internodes, the researchers saw little to no control. Similar results were found when testing with foliar insecticides, findings showing little differences in their effect when compared to controls</w:t>
      </w:r>
      <w:r>
        <w:t xml:space="preserve"> </w:t>
      </w:r>
      <w:r>
        <w:t xml:space="preserve">(</w:t>
      </w:r>
      <w:hyperlink w:anchor="ref-Blodgett1996">
        <w:r>
          <w:rPr>
            <w:rStyle w:val="Hyperlink"/>
          </w:rPr>
          <w:t xml:space="preserve">Blodgett et al. 1996</w:t>
        </w:r>
      </w:hyperlink>
      <w:r>
        <w:t xml:space="preserve">)</w:t>
      </w:r>
      <w:r>
        <w:t xml:space="preserve">. While the Montana Department of Agriculture has authorized the use of systemic organophosphate insecticide phorate (Thimet®) for use controlling WSS infestation in winter and spring wheat cultivars, it’s use is not considered environmentally friendly due to high toxicity to mammals, birds, and fish. Additionally, a preharvest interval of 85 days complicates harvest scheduling (Ginsberg, 2003; Mahajan et al., 2006), while the high toxicity may have potential adverse effects on beneficial parasitoid populations</w:t>
      </w:r>
      <w:r>
        <w:t xml:space="preserve"> </w:t>
      </w:r>
      <w:r>
        <w:t xml:space="preserve">(</w:t>
      </w:r>
      <w:hyperlink w:anchor="ref-Varella2016">
        <w:r>
          <w:rPr>
            <w:rStyle w:val="Hyperlink"/>
          </w:rPr>
          <w:t xml:space="preserve">Andrea C. Varella et al. 2016</w:t>
        </w:r>
      </w:hyperlink>
      <w:r>
        <w:t xml:space="preserve">)</w:t>
      </w:r>
      <w:r>
        <w:t xml:space="preserve">.</w:t>
      </w:r>
    </w:p>
    <w:bookmarkEnd w:id="36"/>
    <w:bookmarkStart w:id="47" w:name="cultural-control"/>
    <w:p>
      <w:pPr>
        <w:pStyle w:val="Heading3"/>
      </w:pPr>
      <w:r>
        <w:t xml:space="preserve">Cultural Control</w:t>
      </w:r>
    </w:p>
    <w:bookmarkStart w:id="37" w:name="host-plant-resistance"/>
    <w:p>
      <w:pPr>
        <w:pStyle w:val="Heading4"/>
      </w:pPr>
      <w:r>
        <w:t xml:space="preserve">Host Plant Resistance</w:t>
      </w:r>
    </w:p>
    <w:p>
      <w:pPr>
        <w:pStyle w:val="FirstParagraph"/>
      </w:pPr>
      <w:r>
        <w:t xml:space="preserve">Mechanisms like antixenosis, antibiosis, and tolerance give a plant the ability to resist insect pests</w:t>
      </w:r>
      <w:r>
        <w:t xml:space="preserve"> </w:t>
      </w:r>
      <w:r>
        <w:t xml:space="preserve">(</w:t>
      </w:r>
      <w:hyperlink w:anchor="ref-Horber1980">
        <w:r>
          <w:rPr>
            <w:rStyle w:val="Hyperlink"/>
          </w:rPr>
          <w:t xml:space="preserve">Horber 1980</w:t>
        </w:r>
      </w:hyperlink>
      <w:r>
        <w:t xml:space="preserve">;</w:t>
      </w:r>
      <w:r>
        <w:t xml:space="preserve"> </w:t>
      </w:r>
      <w:hyperlink w:anchor="ref-Wilson1987">
        <w:r>
          <w:rPr>
            <w:rStyle w:val="Hyperlink"/>
          </w:rPr>
          <w:t xml:space="preserve">Wilson et al. 1987</w:t>
        </w:r>
      </w:hyperlink>
      <w:r>
        <w:t xml:space="preserve">)</w:t>
      </w:r>
      <w:r>
        <w:t xml:space="preserve">. Antixenosis allows the host plant to trigger resistance by inducing non-preference in herbivores when they attempt to feed or oviposit. Recent work done by Achhami et al. (2020) found that Barely cultivars that closely resemble wheat show the greatest frequency of WSS oviposition. These findings suggest that semiochemicals produced by these barley cultivars, such as (Z)-3-hexenyl acetate</w:t>
      </w:r>
      <w:r>
        <w:t xml:space="preserve"> </w:t>
      </w:r>
      <w:r>
        <w:t xml:space="preserve">(</w:t>
      </w:r>
      <w:hyperlink w:anchor="ref-Piesik2008">
        <w:r>
          <w:rPr>
            <w:rStyle w:val="Hyperlink"/>
          </w:rPr>
          <w:t xml:space="preserve">Piesik et al. 2008</w:t>
        </w:r>
      </w:hyperlink>
      <w:r>
        <w:t xml:space="preserve">;</w:t>
      </w:r>
      <w:r>
        <w:t xml:space="preserve"> </w:t>
      </w:r>
      <w:hyperlink w:anchor="ref-Buteler2009">
        <w:r>
          <w:rPr>
            <w:rStyle w:val="Hyperlink"/>
          </w:rPr>
          <w:t xml:space="preserve">Buteler, Weaver, and Peterson 2009</w:t>
        </w:r>
      </w:hyperlink>
      <w:r>
        <w:t xml:space="preserve">)</w:t>
      </w:r>
      <w:r>
        <w:t xml:space="preserve"> </w:t>
      </w:r>
      <w:r>
        <w:t xml:space="preserve">and (Z)-β-ocimene</w:t>
      </w:r>
      <w:r>
        <w:t xml:space="preserve"> </w:t>
      </w:r>
      <w:r>
        <w:t xml:space="preserve">(</w:t>
      </w:r>
      <w:hyperlink w:anchor="ref-Buteler2012">
        <w:r>
          <w:rPr>
            <w:rStyle w:val="Hyperlink"/>
          </w:rPr>
          <w:t xml:space="preserve">Buteler and Weaver 2012</w:t>
        </w:r>
      </w:hyperlink>
      <w:r>
        <w:t xml:space="preserve">)</w:t>
      </w:r>
      <w:r>
        <w:t xml:space="preserve">, are likely similar to those produced by wheat</w:t>
      </w:r>
      <w:r>
        <w:t xml:space="preserve"> </w:t>
      </w:r>
      <w:r>
        <w:t xml:space="preserve">(</w:t>
      </w:r>
      <w:hyperlink w:anchor="ref-Achhami2020">
        <w:r>
          <w:rPr>
            <w:rStyle w:val="Hyperlink"/>
          </w:rPr>
          <w:t xml:space="preserve">Achhami et al. 2020</w:t>
        </w:r>
      </w:hyperlink>
      <w:r>
        <w:t xml:space="preserve">)</w:t>
      </w:r>
      <w:r>
        <w:t xml:space="preserve">.</w:t>
      </w:r>
      <w:r>
        <w:t xml:space="preserve"> </w:t>
      </w:r>
      <w:r>
        <w:t xml:space="preserve">Antibiosis causes the improper development of herbivores, impacting survivability and reproduction. Tolerance allows the host plant to withstand infestation and overcome injuries</w:t>
      </w:r>
      <w:r>
        <w:t xml:space="preserve"> </w:t>
      </w:r>
      <w:r>
        <w:t xml:space="preserve">(</w:t>
      </w:r>
      <w:hyperlink w:anchor="ref-VanEmden1991">
        <w:r>
          <w:rPr>
            <w:rStyle w:val="Hyperlink"/>
          </w:rPr>
          <w:t xml:space="preserve">Emden 1991</w:t>
        </w:r>
      </w:hyperlink>
      <w:r>
        <w:t xml:space="preserve">;</w:t>
      </w:r>
      <w:r>
        <w:t xml:space="preserve"> </w:t>
      </w:r>
      <w:hyperlink w:anchor="ref-VanZoeren2017">
        <w:r>
          <w:rPr>
            <w:rStyle w:val="Hyperlink"/>
          </w:rPr>
          <w:t xml:space="preserve">Zoeren and Guedot 2017</w:t>
        </w:r>
      </w:hyperlink>
      <w:r>
        <w:t xml:space="preserve">)</w:t>
      </w:r>
      <w:r>
        <w:t xml:space="preserve">. Much of the research done on WSS resistant wheat cultivars focuses on solid stem trait and pith expression</w:t>
      </w:r>
      <w:r>
        <w:t xml:space="preserve"> </w:t>
      </w:r>
      <w:r>
        <w:t xml:space="preserve">(</w:t>
      </w:r>
      <w:hyperlink w:anchor="ref-Platt1949">
        <w:r>
          <w:rPr>
            <w:rStyle w:val="Hyperlink"/>
          </w:rPr>
          <w:t xml:space="preserve">Platt and Farstad 1949</w:t>
        </w:r>
      </w:hyperlink>
      <w:r>
        <w:t xml:space="preserve">;</w:t>
      </w:r>
      <w:r>
        <w:t xml:space="preserve"> </w:t>
      </w:r>
      <w:hyperlink w:anchor="ref-Varella2016">
        <w:r>
          <w:rPr>
            <w:rStyle w:val="Hyperlink"/>
          </w:rPr>
          <w:t xml:space="preserve">Andrea C. Varella et al. 2016</w:t>
        </w:r>
      </w:hyperlink>
      <w:r>
        <w:t xml:space="preserve">;</w:t>
      </w:r>
      <w:r>
        <w:t xml:space="preserve"> </w:t>
      </w:r>
      <w:hyperlink w:anchor="ref-Varella2017">
        <w:r>
          <w:rPr>
            <w:rStyle w:val="Hyperlink"/>
          </w:rPr>
          <w:t xml:space="preserve">Andrea C. Varella et al. 2017</w:t>
        </w:r>
      </w:hyperlink>
      <w:r>
        <w:t xml:space="preserve">)</w:t>
      </w:r>
      <w:r>
        <w:t xml:space="preserve">. Solid stem varieties are more resistant to infestation, reducing WSS oviposition and increasing egg mortality</w:t>
      </w:r>
      <w:r>
        <w:t xml:space="preserve"> </w:t>
      </w:r>
      <w:r>
        <w:t xml:space="preserve">(</w:t>
      </w:r>
      <w:hyperlink w:anchor="ref-Holmes1960">
        <w:r>
          <w:rPr>
            <w:rStyle w:val="Hyperlink"/>
          </w:rPr>
          <w:t xml:space="preserve">Holmes and Peterson 1960</w:t>
        </w:r>
      </w:hyperlink>
      <w:r>
        <w:t xml:space="preserve">;</w:t>
      </w:r>
      <w:r>
        <w:t xml:space="preserve"> </w:t>
      </w:r>
      <w:hyperlink w:anchor="ref-Varella2016">
        <w:r>
          <w:rPr>
            <w:rStyle w:val="Hyperlink"/>
          </w:rPr>
          <w:t xml:space="preserve">Andrea C. Varella et al. 2016</w:t>
        </w:r>
      </w:hyperlink>
      <w:r>
        <w:t xml:space="preserve">)</w:t>
      </w:r>
      <w:r>
        <w:t xml:space="preserve">. The increased pith expression also disrupts larvae movement within the stem, leading to higher larval mortality due to reduced feeding as well as smaller and less reproductively successful adults</w:t>
      </w:r>
      <w:r>
        <w:t xml:space="preserve"> </w:t>
      </w:r>
      <w:r>
        <w:t xml:space="preserve">(</w:t>
      </w:r>
      <w:hyperlink w:anchor="ref-Wallace1966">
        <w:r>
          <w:rPr>
            <w:rStyle w:val="Hyperlink"/>
          </w:rPr>
          <w:t xml:space="preserve">Wallace and McNeal 1966</w:t>
        </w:r>
      </w:hyperlink>
      <w:r>
        <w:t xml:space="preserve">)</w:t>
      </w:r>
      <w:r>
        <w:t xml:space="preserve">. In addition, greater pith expression increases stem strength, reducing losses due to lodged stems</w:t>
      </w:r>
      <w:r>
        <w:t xml:space="preserve"> </w:t>
      </w:r>
      <w:r>
        <w:t xml:space="preserve">(</w:t>
      </w:r>
      <w:hyperlink w:anchor="ref-Delaney2010">
        <w:r>
          <w:rPr>
            <w:rStyle w:val="Hyperlink"/>
          </w:rPr>
          <w:t xml:space="preserve">Delaney, Weaver, and Peterson 2010</w:t>
        </w:r>
      </w:hyperlink>
      <w:r>
        <w:t xml:space="preserve">)</w:t>
      </w:r>
      <w:r>
        <w:t xml:space="preserve">. Additional factors including late planting and shorter crop duration, have been suggested as potential factors complicating antixenosis, leading to increased WSS oviposition and infestation</w:t>
      </w:r>
      <w:r>
        <w:t xml:space="preserve"> </w:t>
      </w:r>
      <w:r>
        <w:t xml:space="preserve">(</w:t>
      </w:r>
      <w:hyperlink w:anchor="ref-Achhami2020">
        <w:r>
          <w:rPr>
            <w:rStyle w:val="Hyperlink"/>
          </w:rPr>
          <w:t xml:space="preserve">Achhami et al. 2020</w:t>
        </w:r>
      </w:hyperlink>
      <w:r>
        <w:t xml:space="preserve">)</w:t>
      </w:r>
      <w:r>
        <w:t xml:space="preserve">.</w:t>
      </w:r>
      <w:r>
        <w:t xml:space="preserve"> </w:t>
      </w:r>
      <w:r>
        <w:t xml:space="preserve">The solid-stemmed trait has been developed in numerous spring and some winter wheat cultivars</w:t>
      </w:r>
      <w:r>
        <w:t xml:space="preserve"> </w:t>
      </w:r>
      <w:r>
        <w:t xml:space="preserve">(</w:t>
      </w:r>
      <w:hyperlink w:anchor="ref-Beres2011">
        <w:r>
          <w:rPr>
            <w:rStyle w:val="Hyperlink"/>
          </w:rPr>
          <w:t xml:space="preserve">Beres et al. 2011</w:t>
        </w:r>
      </w:hyperlink>
      <w:r>
        <w:t xml:space="preserve">)</w:t>
      </w:r>
      <w:r>
        <w:t xml:space="preserve">. While the use of solid-stemmed cultivars is most often recommended for WSS management</w:t>
      </w:r>
      <w:r>
        <w:t xml:space="preserve"> </w:t>
      </w:r>
      <w:r>
        <w:t xml:space="preserve">(</w:t>
      </w:r>
      <w:hyperlink w:anchor="ref-Beres2011">
        <w:r>
          <w:rPr>
            <w:rStyle w:val="Hyperlink"/>
          </w:rPr>
          <w:t xml:space="preserve">Beres et al. 2011</w:t>
        </w:r>
      </w:hyperlink>
      <w:r>
        <w:t xml:space="preserve">)</w:t>
      </w:r>
      <w:r>
        <w:t xml:space="preserve">, hollow-stemmed cultivars were found to exhibit greater parasitism when compared to solid-stemmed varieties</w:t>
      </w:r>
      <w:r>
        <w:t xml:space="preserve"> </w:t>
      </w:r>
      <w:r>
        <w:t xml:space="preserve">(</w:t>
      </w:r>
      <w:hyperlink w:anchor="ref-Holmes1963">
        <w:r>
          <w:rPr>
            <w:rStyle w:val="Hyperlink"/>
          </w:rPr>
          <w:t xml:space="preserve">Holmes et al. 1963</w:t>
        </w:r>
      </w:hyperlink>
      <w:r>
        <w:t xml:space="preserve">)</w:t>
      </w:r>
      <w:r>
        <w:t xml:space="preserve">. It was previously suggested by Rand et al. (2012) that the thicker pith found in solid-stemmed cultivars makes sensing WSS larvae vibrations</w:t>
      </w:r>
      <w:r>
        <w:t xml:space="preserve"> </w:t>
      </w:r>
      <w:r>
        <w:t xml:space="preserve">(</w:t>
      </w:r>
      <w:hyperlink w:anchor="ref-Mankin2004">
        <w:r>
          <w:rPr>
            <w:rStyle w:val="Hyperlink"/>
          </w:rPr>
          <w:t xml:space="preserve">Mankin et al. 2004</w:t>
        </w:r>
      </w:hyperlink>
      <w:r>
        <w:t xml:space="preserve">)</w:t>
      </w:r>
      <w:r>
        <w:t xml:space="preserve"> </w:t>
      </w:r>
      <w:r>
        <w:t xml:space="preserve">more difficult for female parasitoids. The inability to locate WSS hosts would then cause ineffective parasitism.</w:t>
      </w:r>
    </w:p>
    <w:bookmarkEnd w:id="37"/>
    <w:bookmarkStart w:id="38" w:name="tillage"/>
    <w:p>
      <w:pPr>
        <w:pStyle w:val="Heading4"/>
      </w:pPr>
      <w:r>
        <w:t xml:space="preserve">Tillage</w:t>
      </w:r>
    </w:p>
    <w:p>
      <w:pPr>
        <w:pStyle w:val="FirstParagraph"/>
      </w:pPr>
      <w:r>
        <w:t xml:space="preserve">Tillage is a potential control method for the WSS. Larvae are protected against both water loss and freezing temperatures by the soil surrounding the wheat stubble where the WSS overwinters. Tilling the soil exposes the wheat stubble to the soil surface, conditions which kill the hibernating larvae</w:t>
      </w:r>
      <w:r>
        <w:t xml:space="preserve"> </w:t>
      </w:r>
      <w:r>
        <w:t xml:space="preserve">(</w:t>
      </w:r>
      <w:hyperlink w:anchor="ref-Callenback1944">
        <w:r>
          <w:rPr>
            <w:rStyle w:val="Hyperlink"/>
          </w:rPr>
          <w:t xml:space="preserve">Callenback and Hansmeier 1944</w:t>
        </w:r>
      </w:hyperlink>
      <w:r>
        <w:t xml:space="preserve">)</w:t>
      </w:r>
      <w:r>
        <w:t xml:space="preserve">. Tillage of the WSS has been shown to be effective in decreasing the pest’s populations in both spring and winter wheat cultivars. Upwards of 90% mortality has been shown in North Dakota after fall tillage</w:t>
      </w:r>
      <w:r>
        <w:t xml:space="preserve"> </w:t>
      </w:r>
      <w:r>
        <w:t xml:space="preserve">(</w:t>
      </w:r>
      <w:hyperlink w:anchor="ref-Weiss1987">
        <w:r>
          <w:rPr>
            <w:rStyle w:val="Hyperlink"/>
          </w:rPr>
          <w:t xml:space="preserve">Weiss, Morrill, and Reitz 1987</w:t>
        </w:r>
      </w:hyperlink>
      <w:r>
        <w:t xml:space="preserve">)</w:t>
      </w:r>
      <w:r>
        <w:t xml:space="preserve">. Many factors influence the effectiveness of tilling, including adequate exposure of wheat stubs on the soil surface and appropriate timing</w:t>
      </w:r>
      <w:r>
        <w:t xml:space="preserve"> </w:t>
      </w:r>
      <w:r>
        <w:t xml:space="preserve">(</w:t>
      </w:r>
      <w:hyperlink w:anchor="ref-Holmes1956">
        <w:r>
          <w:rPr>
            <w:rStyle w:val="Hyperlink"/>
          </w:rPr>
          <w:t xml:space="preserve">Holmes and Farstad 1956</w:t>
        </w:r>
      </w:hyperlink>
      <w:r>
        <w:t xml:space="preserve">;</w:t>
      </w:r>
      <w:r>
        <w:t xml:space="preserve"> </w:t>
      </w:r>
      <w:hyperlink w:anchor="ref-Morrill1992">
        <w:r>
          <w:rPr>
            <w:rStyle w:val="Hyperlink"/>
          </w:rPr>
          <w:t xml:space="preserve">Wendell L. Morrill et al. 1992</w:t>
        </w:r>
      </w:hyperlink>
      <w:r>
        <w:t xml:space="preserve">;</w:t>
      </w:r>
      <w:r>
        <w:t xml:space="preserve"> </w:t>
      </w:r>
      <w:hyperlink w:anchor="ref-Weiss1992">
        <w:r>
          <w:rPr>
            <w:rStyle w:val="Hyperlink"/>
          </w:rPr>
          <w:t xml:space="preserve">Weiss and Morrill 1992</w:t>
        </w:r>
      </w:hyperlink>
      <w:r>
        <w:t xml:space="preserve">)</w:t>
      </w:r>
      <w:r>
        <w:t xml:space="preserve">. While the variability in effectiveness exists, some growers do consider it a crucial management tool</w:t>
      </w:r>
      <w:r>
        <w:t xml:space="preserve"> </w:t>
      </w:r>
      <w:r>
        <w:t xml:space="preserve">(</w:t>
      </w:r>
      <w:hyperlink w:anchor="ref-Blodgett1996">
        <w:r>
          <w:rPr>
            <w:rStyle w:val="Hyperlink"/>
          </w:rPr>
          <w:t xml:space="preserve">Blodgett et al. 1996</w:t>
        </w:r>
      </w:hyperlink>
      <w:r>
        <w:t xml:space="preserve">;</w:t>
      </w:r>
      <w:r>
        <w:t xml:space="preserve"> </w:t>
      </w:r>
      <w:hyperlink w:anchor="ref-Lesieur2016">
        <w:r>
          <w:rPr>
            <w:rStyle w:val="Hyperlink"/>
          </w:rPr>
          <w:t xml:space="preserve">Lesieur et al. 2016</w:t>
        </w:r>
      </w:hyperlink>
      <w:r>
        <w:t xml:space="preserve">)</w:t>
      </w:r>
      <w:r>
        <w:t xml:space="preserve">.</w:t>
      </w:r>
    </w:p>
    <w:p>
      <w:pPr>
        <w:pStyle w:val="BodyText"/>
      </w:pPr>
      <w:r>
        <w:t xml:space="preserve">While effective in killing WSS larvae, there are negative impacts caused by this practice. Water loss, soil compaction, and erosion have all been shown to be dramatically increased by tilling activities</w:t>
      </w:r>
      <w:r>
        <w:t xml:space="preserve"> </w:t>
      </w:r>
      <w:r>
        <w:t xml:space="preserve">(</w:t>
      </w:r>
      <w:hyperlink w:anchor="ref-Phillips1980">
        <w:r>
          <w:rPr>
            <w:rStyle w:val="Hyperlink"/>
          </w:rPr>
          <w:t xml:space="preserve">Phillips et al. 1980</w:t>
        </w:r>
      </w:hyperlink>
      <w:r>
        <w:t xml:space="preserve">;</w:t>
      </w:r>
      <w:r>
        <w:t xml:space="preserve"> </w:t>
      </w:r>
      <w:hyperlink w:anchor="ref-Lal1991">
        <w:r>
          <w:rPr>
            <w:rStyle w:val="Hyperlink"/>
          </w:rPr>
          <w:t xml:space="preserve">Lal 1991</w:t>
        </w:r>
      </w:hyperlink>
      <w:r>
        <w:t xml:space="preserve">)</w:t>
      </w:r>
      <w:r>
        <w:t xml:space="preserve">. In addition, tilling practices negatively impact beneficial populations of parasitoid wasps that target the WSS. WSS parasitoids overwinter higher in the stem compared to at the base like WSS</w:t>
      </w:r>
      <w:r>
        <w:t xml:space="preserve"> </w:t>
      </w:r>
      <w:r>
        <w:t xml:space="preserve">(</w:t>
      </w:r>
      <w:hyperlink w:anchor="ref-Morrill1998">
        <w:r>
          <w:rPr>
            <w:rStyle w:val="Hyperlink"/>
          </w:rPr>
          <w:t xml:space="preserve">Wendell L. Morrill, Kushnak, and Gabor 1998</w:t>
        </w:r>
      </w:hyperlink>
      <w:r>
        <w:t xml:space="preserve">;</w:t>
      </w:r>
      <w:r>
        <w:t xml:space="preserve"> </w:t>
      </w:r>
      <w:hyperlink w:anchor="ref-Runyon2002">
        <w:r>
          <w:rPr>
            <w:rStyle w:val="Hyperlink"/>
          </w:rPr>
          <w:t xml:space="preserve">Runyon et al. 2002</w:t>
        </w:r>
      </w:hyperlink>
      <w:r>
        <w:t xml:space="preserve">)</w:t>
      </w:r>
      <w:r>
        <w:t xml:space="preserve">. By displacing soil when tilling, the upper portion of the plant is buried under the soil, preventing the parasitoid wasps from emerging in the spring</w:t>
      </w:r>
      <w:r>
        <w:t xml:space="preserve"> </w:t>
      </w:r>
      <w:r>
        <w:t xml:space="preserve">(</w:t>
      </w:r>
      <w:hyperlink w:anchor="ref-Runyon2002">
        <w:r>
          <w:rPr>
            <w:rStyle w:val="Hyperlink"/>
          </w:rPr>
          <w:t xml:space="preserve">Runyon et al. 2002</w:t>
        </w:r>
      </w:hyperlink>
      <w:r>
        <w:t xml:space="preserve">;</w:t>
      </w:r>
      <w:r>
        <w:t xml:space="preserve"> </w:t>
      </w:r>
      <w:hyperlink w:anchor="ref-Weaver2004">
        <w:r>
          <w:rPr>
            <w:rStyle w:val="Hyperlink"/>
          </w:rPr>
          <w:t xml:space="preserve">David K. Weaver, Runyon, and Morrill 2004</w:t>
        </w:r>
      </w:hyperlink>
      <w:r>
        <w:t xml:space="preserve">)</w:t>
      </w:r>
      <w:r>
        <w:t xml:space="preserve">.</w:t>
      </w:r>
    </w:p>
    <w:bookmarkEnd w:id="38"/>
    <w:bookmarkStart w:id="39" w:name="plant-density-and-spacing"/>
    <w:p>
      <w:pPr>
        <w:pStyle w:val="Heading4"/>
      </w:pPr>
      <w:r>
        <w:t xml:space="preserve">Plant Density and Spacing</w:t>
      </w:r>
    </w:p>
    <w:p>
      <w:pPr>
        <w:pStyle w:val="FirstParagraph"/>
      </w:pPr>
      <w:r>
        <w:t xml:space="preserve">Historically, it has been observed that wheat fields with wider row spacing (12 inches) have greater WSS cutting when compared to fields with reduced spacing (3 to 6 inches). Additionally, fields planted at greater seed density with solid stem cultivars exhibit lower WSS cutting compared to reduced seed density</w:t>
      </w:r>
      <w:r>
        <w:t xml:space="preserve"> </w:t>
      </w:r>
      <w:r>
        <w:t xml:space="preserve">(</w:t>
      </w:r>
      <w:hyperlink w:anchor="ref-Luginbill1958">
        <w:r>
          <w:rPr>
            <w:rStyle w:val="Hyperlink"/>
          </w:rPr>
          <w:t xml:space="preserve">Luginbill and McNeal 1958</w:t>
        </w:r>
      </w:hyperlink>
      <w:r>
        <w:t xml:space="preserve">)</w:t>
      </w:r>
      <w:r>
        <w:t xml:space="preserve">. The reason for this relationship between decreased density and increased sawfly infestation is due to the moisture availability and height of the wheat stems. At higher densities, each stem has access to less water, in turn leading to the stem to develop a thicker pith – more solid stemmed. As discussed above, there is a negative linear relationship between an increase in the solid-stem characteristic and infestation</w:t>
      </w:r>
      <w:r>
        <w:t xml:space="preserve"> </w:t>
      </w:r>
      <w:r>
        <w:t xml:space="preserve">(</w:t>
      </w:r>
      <w:hyperlink w:anchor="ref-Kemp1934">
        <w:r>
          <w:rPr>
            <w:rStyle w:val="Hyperlink"/>
          </w:rPr>
          <w:t xml:space="preserve">Kemp 1934</w:t>
        </w:r>
      </w:hyperlink>
      <w:r>
        <w:t xml:space="preserve">)</w:t>
      </w:r>
      <w:r>
        <w:t xml:space="preserve">.</w:t>
      </w:r>
    </w:p>
    <w:bookmarkEnd w:id="39"/>
    <w:bookmarkStart w:id="40" w:name="crop-rotation"/>
    <w:p>
      <w:pPr>
        <w:pStyle w:val="Heading4"/>
      </w:pPr>
      <w:r>
        <w:t xml:space="preserve">Crop Rotation</w:t>
      </w:r>
    </w:p>
    <w:p>
      <w:pPr>
        <w:pStyle w:val="FirstParagraph"/>
      </w:pPr>
      <w:r>
        <w:t xml:space="preserve">Continually planting wheat year after year creates ideal conditions for the WSS</w:t>
      </w:r>
      <w:r>
        <w:t xml:space="preserve"> </w:t>
      </w:r>
      <w:r>
        <w:t xml:space="preserve">(</w:t>
      </w:r>
      <w:hyperlink w:anchor="ref-Callenbach1945">
        <w:r>
          <w:rPr>
            <w:rStyle w:val="Hyperlink"/>
          </w:rPr>
          <w:t xml:space="preserve">Callenbach and Hansmeier 1945</w:t>
        </w:r>
      </w:hyperlink>
      <w:r>
        <w:t xml:space="preserve">)</w:t>
      </w:r>
      <w:r>
        <w:t xml:space="preserve">. Rotating wheat with more resistant wheat varieties as well as with oats, or soybeans (crops that are less or not susceptible to WSS infestation) is recommended to decrease the year after year WSS infestation rates</w:t>
      </w:r>
      <w:r>
        <w:t xml:space="preserve"> </w:t>
      </w:r>
      <w:r>
        <w:t xml:space="preserve">(</w:t>
      </w:r>
      <w:hyperlink w:anchor="ref-Lin2014">
        <w:r>
          <w:rPr>
            <w:rStyle w:val="Hyperlink"/>
          </w:rPr>
          <w:t xml:space="preserve">Lin and Chen 2014</w:t>
        </w:r>
      </w:hyperlink>
      <w:r>
        <w:t xml:space="preserve">)</w:t>
      </w:r>
      <w:r>
        <w:t xml:space="preserve">. The notable downside to utilizing crop rotation in a matter that is effective is the economic downside. Alternate-year, summer fallow production systems are typical for wheat growing practices across much of the northern great plains of the United States</w:t>
      </w:r>
      <w:r>
        <w:t xml:space="preserve"> </w:t>
      </w:r>
      <w:r>
        <w:t xml:space="preserve">(</w:t>
      </w:r>
      <w:hyperlink w:anchor="ref-Weiss1992">
        <w:r>
          <w:rPr>
            <w:rStyle w:val="Hyperlink"/>
          </w:rPr>
          <w:t xml:space="preserve">Weiss and Morrill 1992</w:t>
        </w:r>
      </w:hyperlink>
      <w:r>
        <w:t xml:space="preserve">;</w:t>
      </w:r>
      <w:r>
        <w:t xml:space="preserve"> </w:t>
      </w:r>
      <w:hyperlink w:anchor="ref-Troeh1999">
        <w:r>
          <w:rPr>
            <w:rStyle w:val="Hyperlink"/>
          </w:rPr>
          <w:t xml:space="preserve">Troeh, Hobbs, and Donahue 1999</w:t>
        </w:r>
      </w:hyperlink>
      <w:r>
        <w:t xml:space="preserve">)</w:t>
      </w:r>
      <w:r>
        <w:t xml:space="preserve">.</w:t>
      </w:r>
    </w:p>
    <w:bookmarkEnd w:id="40"/>
    <w:bookmarkStart w:id="41" w:name="trap-crops"/>
    <w:p>
      <w:pPr>
        <w:pStyle w:val="Heading4"/>
      </w:pPr>
      <w:r>
        <w:t xml:space="preserve">Trap Crops</w:t>
      </w:r>
    </w:p>
    <w:p>
      <w:pPr>
        <w:pStyle w:val="FirstParagraph"/>
      </w:pPr>
      <w:r>
        <w:t xml:space="preserve">Trap cropping utilized non-economically important plantings to help reduce populations or block movement of pests into valuable crop areas</w:t>
      </w:r>
      <w:r>
        <w:t xml:space="preserve"> </w:t>
      </w:r>
      <w:r>
        <w:t xml:space="preserve">(</w:t>
      </w:r>
      <w:hyperlink w:anchor="ref-Hokkanen1991">
        <w:r>
          <w:rPr>
            <w:rStyle w:val="Hyperlink"/>
          </w:rPr>
          <w:t xml:space="preserve">Hokkanen and Jokioinen 1991</w:t>
        </w:r>
      </w:hyperlink>
      <w:r>
        <w:t xml:space="preserve">)</w:t>
      </w:r>
      <w:r>
        <w:t xml:space="preserve">. Effective trap crops of the WSS should have appealing characteristics to the WSS to attract the pest to the trap planting, and away from the wheat</w:t>
      </w:r>
      <w:r>
        <w:t xml:space="preserve"> </w:t>
      </w:r>
      <w:r>
        <w:t xml:space="preserve">(</w:t>
      </w:r>
      <w:hyperlink w:anchor="ref-Farstad1940">
        <w:r>
          <w:rPr>
            <w:rStyle w:val="Hyperlink"/>
          </w:rPr>
          <w:t xml:space="preserve">Farstad 1940</w:t>
        </w:r>
      </w:hyperlink>
      <w:r>
        <w:t xml:space="preserve">)</w:t>
      </w:r>
      <w:r>
        <w:t xml:space="preserve">. Historically, planted trap strips were used by attracting sawflies and destroying the strip at the end of the season, eliminating the larvae</w:t>
      </w:r>
      <w:r>
        <w:t xml:space="preserve"> </w:t>
      </w:r>
      <w:r>
        <w:t xml:space="preserve">(</w:t>
      </w:r>
      <w:hyperlink w:anchor="ref-Morrill1992">
        <w:r>
          <w:rPr>
            <w:rStyle w:val="Hyperlink"/>
          </w:rPr>
          <w:t xml:space="preserve">Wendell L. Morrill et al. 1992</w:t>
        </w:r>
      </w:hyperlink>
      <w:r>
        <w:t xml:space="preserve">)</w:t>
      </w:r>
      <w:r>
        <w:t xml:space="preserve">. However, utilizing trap plantings of highly attractive wheat varieties has been shown to hold limited viability, as growers are not fond of destroying planted grain at the end of the growing season</w:t>
      </w:r>
      <w:r>
        <w:t xml:space="preserve"> </w:t>
      </w:r>
      <w:r>
        <w:t xml:space="preserve">(</w:t>
      </w:r>
      <w:hyperlink w:anchor="ref-Goosey1999">
        <w:r>
          <w:rPr>
            <w:rStyle w:val="Hyperlink"/>
          </w:rPr>
          <w:t xml:space="preserve">Goosey 1999</w:t>
        </w:r>
      </w:hyperlink>
      <w:r>
        <w:t xml:space="preserve">)</w:t>
      </w:r>
      <w:r>
        <w:t xml:space="preserve">.</w:t>
      </w:r>
    </w:p>
    <w:p>
      <w:pPr>
        <w:pStyle w:val="BodyText"/>
      </w:pPr>
      <w:r>
        <w:t xml:space="preserve">Alternative utilization of WSS traps entail planting and/or maintaining strips of smooth brome grass (Bromus inermis Leyss.) or other WSS host grasses</w:t>
      </w:r>
      <w:r>
        <w:t xml:space="preserve"> </w:t>
      </w:r>
      <w:r>
        <w:t xml:space="preserve">(</w:t>
      </w:r>
      <w:hyperlink w:anchor="ref-Farstad1940">
        <w:r>
          <w:rPr>
            <w:rStyle w:val="Hyperlink"/>
          </w:rPr>
          <w:t xml:space="preserve">Farstad 1940</w:t>
        </w:r>
      </w:hyperlink>
      <w:r>
        <w:t xml:space="preserve">)</w:t>
      </w:r>
      <w:r>
        <w:t xml:space="preserve">. Smooth brome in particular holds potential as it is a poor host to WSS larvae</w:t>
      </w:r>
      <w:r>
        <w:t xml:space="preserve"> </w:t>
      </w:r>
      <w:r>
        <w:t xml:space="preserve">(</w:t>
      </w:r>
      <w:hyperlink w:anchor="ref-Bhandari2020">
        <w:r>
          <w:rPr>
            <w:rStyle w:val="Hyperlink"/>
          </w:rPr>
          <w:t xml:space="preserve">Bhandari 2020</w:t>
        </w:r>
      </w:hyperlink>
      <w:r>
        <w:t xml:space="preserve">)</w:t>
      </w:r>
      <w:r>
        <w:t xml:space="preserve">, yet WSS adults continue to oviposit the stems. This relationship of greater oviposition with increased mortality may lead to decreases in overall WSS populations.</w:t>
      </w:r>
    </w:p>
    <w:bookmarkEnd w:id="41"/>
    <w:bookmarkStart w:id="42" w:name="delayed-planting-swathing"/>
    <w:p>
      <w:pPr>
        <w:pStyle w:val="Heading4"/>
      </w:pPr>
      <w:r>
        <w:t xml:space="preserve">Delayed Planting &amp; Swathing</w:t>
      </w:r>
    </w:p>
    <w:p>
      <w:pPr>
        <w:pStyle w:val="FirstParagraph"/>
      </w:pPr>
      <w:r>
        <w:t xml:space="preserve">Wheat planted later in the growing season avoids much of the damage caused by the WSS as the wheat reaches stem elongation after many of the adult sawflies have already laid their eggs</w:t>
      </w:r>
      <w:r>
        <w:t xml:space="preserve"> </w:t>
      </w:r>
      <w:r>
        <w:t xml:space="preserve">(</w:t>
      </w:r>
      <w:hyperlink w:anchor="ref-Jacobson1952">
        <w:r>
          <w:rPr>
            <w:rStyle w:val="Hyperlink"/>
          </w:rPr>
          <w:t xml:space="preserve">Jacobson and Farstad 1952</w:t>
        </w:r>
      </w:hyperlink>
      <w:r>
        <w:t xml:space="preserve">)</w:t>
      </w:r>
      <w:r>
        <w:t xml:space="preserve">. The problem with delayed planting is that the practice is known to make less efficient use the earl season moisture in the soil</w:t>
      </w:r>
      <w:r>
        <w:t xml:space="preserve"> </w:t>
      </w:r>
      <w:r>
        <w:t xml:space="preserve">(</w:t>
      </w:r>
      <w:hyperlink w:anchor="ref-Morrill1996">
        <w:r>
          <w:rPr>
            <w:rStyle w:val="Hyperlink"/>
          </w:rPr>
          <w:t xml:space="preserve">W. L. Morrill and Kushnak 1996</w:t>
        </w:r>
      </w:hyperlink>
      <w:r>
        <w:t xml:space="preserve">)</w:t>
      </w:r>
      <w:r>
        <w:t xml:space="preserve">. Growers may need to weigh the tradeoffs in delayed planting to reduce losses in areas with a history of severe infestation. Swathing, also known as windrowing, is the practice of cutting the wheat to accelerate the drying process and decrease the losses caused by WSS cutting</w:t>
      </w:r>
      <w:r>
        <w:t xml:space="preserve"> </w:t>
      </w:r>
      <w:r>
        <w:t xml:space="preserve">(</w:t>
      </w:r>
      <w:hyperlink w:anchor="ref-Holmes1965">
        <w:r>
          <w:rPr>
            <w:rStyle w:val="Hyperlink"/>
          </w:rPr>
          <w:t xml:space="preserve">Holmes and Peterson 1965</w:t>
        </w:r>
      </w:hyperlink>
      <w:r>
        <w:t xml:space="preserve">;</w:t>
      </w:r>
      <w:r>
        <w:t xml:space="preserve"> </w:t>
      </w:r>
      <w:hyperlink w:anchor="ref-Carlson2019">
        <w:r>
          <w:rPr>
            <w:rStyle w:val="Hyperlink"/>
          </w:rPr>
          <w:t xml:space="preserve">C. G. Carlson 2019</w:t>
        </w:r>
      </w:hyperlink>
      <w:r>
        <w:t xml:space="preserve">;</w:t>
      </w:r>
      <w:r>
        <w:t xml:space="preserve"> </w:t>
      </w:r>
      <w:hyperlink w:anchor="ref-McCullough2020">
        <w:r>
          <w:rPr>
            <w:rStyle w:val="Hyperlink"/>
          </w:rPr>
          <w:t xml:space="preserve">McCullough, Hein, and Bradshaw 2020</w:t>
        </w:r>
      </w:hyperlink>
      <w:r>
        <w:t xml:space="preserve">)</w:t>
      </w:r>
      <w:r>
        <w:t xml:space="preserve">. By cutting the wheat and letting it dry prior to sawfly cutting, swathing works by reducing losses due to lodging</w:t>
      </w:r>
      <w:r>
        <w:t xml:space="preserve"> </w:t>
      </w:r>
      <w:r>
        <w:t xml:space="preserve">(</w:t>
      </w:r>
      <w:hyperlink w:anchor="ref-Ainslie1920">
        <w:r>
          <w:rPr>
            <w:rStyle w:val="Hyperlink"/>
          </w:rPr>
          <w:t xml:space="preserve">Ainslie 1920</w:t>
        </w:r>
      </w:hyperlink>
      <w:r>
        <w:t xml:space="preserve">)</w:t>
      </w:r>
      <w:r>
        <w:t xml:space="preserve">.</w:t>
      </w:r>
    </w:p>
    <w:bookmarkEnd w:id="42"/>
    <w:bookmarkStart w:id="43" w:name="biological-control-methods"/>
    <w:p>
      <w:pPr>
        <w:pStyle w:val="Heading4"/>
      </w:pPr>
      <w:r>
        <w:t xml:space="preserve">Biological Control Methods</w:t>
      </w:r>
    </w:p>
    <w:p>
      <w:pPr>
        <w:pStyle w:val="FirstParagraph"/>
      </w:pPr>
      <w:r>
        <w:t xml:space="preserve">The use of biocontrol in limiting WSS populations has been well studied with variable results. There are currently three types of organisms that have been reported as biocontrol agents of the WSS in wheat fields: Soil fungal pathogens, the predatory beetle Phyllobaenus dubius, and two parasitic Hymenoptera.</w:t>
      </w:r>
    </w:p>
    <w:bookmarkEnd w:id="43"/>
    <w:bookmarkStart w:id="44" w:name="soil-fungal-pathogens"/>
    <w:p>
      <w:pPr>
        <w:pStyle w:val="Heading4"/>
      </w:pPr>
      <w:r>
        <w:t xml:space="preserve">Soil Fungal Pathogens</w:t>
      </w:r>
    </w:p>
    <w:p>
      <w:pPr>
        <w:pStyle w:val="FirstParagraph"/>
      </w:pPr>
      <w:r>
        <w:t xml:space="preserve">Fungal pathogens are found throughout both the plant and animal kingdoms. Several fungi have been shown to negatively impact WSS larvae infestation within wheat stems. While highly lethal to sawfly larvae, F. graminearum, F. acuminatum, F. equiseti, and F. avenaceum also cause crown rot in the host plant. The trade-off between WSS control and crown rot may limit Fusarium spp. usefulness to WSS management.</w:t>
      </w:r>
      <w:r>
        <w:t xml:space="preserve"> </w:t>
      </w:r>
      <w:r>
        <w:t xml:space="preserve">(</w:t>
      </w:r>
      <w:hyperlink w:anchor="ref-Wenda2009">
        <w:r>
          <w:rPr>
            <w:rStyle w:val="Hyperlink"/>
          </w:rPr>
          <w:t xml:space="preserve">Wenda-Piesik et al. 2009</w:t>
        </w:r>
      </w:hyperlink>
      <w:r>
        <w:t xml:space="preserve">)</w:t>
      </w:r>
      <w:r>
        <w:t xml:space="preserve">. Findings by Tangtrakulwanich et al. (2014) found that the fungi B. bassiana and M. brunneum effectively reduced damage caused by WSS. Both fungi kill insects by infecting via spore contact or by insect consumption of treated plant tissue</w:t>
      </w:r>
      <w:r>
        <w:t xml:space="preserve"> </w:t>
      </w:r>
      <w:r>
        <w:t xml:space="preserve">(</w:t>
      </w:r>
      <w:hyperlink w:anchor="ref-Portman2018">
        <w:r>
          <w:rPr>
            <w:rStyle w:val="Hyperlink"/>
          </w:rPr>
          <w:t xml:space="preserve">Portman et al. 2018</w:t>
        </w:r>
      </w:hyperlink>
      <w:r>
        <w:t xml:space="preserve">)</w:t>
      </w:r>
      <w:r>
        <w:t xml:space="preserve">.</w:t>
      </w:r>
    </w:p>
    <w:bookmarkEnd w:id="44"/>
    <w:bookmarkStart w:id="45" w:name="predatory-beetle"/>
    <w:p>
      <w:pPr>
        <w:pStyle w:val="Heading4"/>
      </w:pPr>
      <w:r>
        <w:t xml:space="preserve">Predatory Beetle</w:t>
      </w:r>
    </w:p>
    <w:p>
      <w:pPr>
        <w:pStyle w:val="FirstParagraph"/>
      </w:pPr>
      <w:r>
        <w:t xml:space="preserve">Phyllobaenus dubius (Wolcott) has been observed emerging from wheat stubble and within dissected wheat stems in Montana</w:t>
      </w:r>
      <w:r>
        <w:t xml:space="preserve"> </w:t>
      </w:r>
      <w:r>
        <w:t xml:space="preserve">(</w:t>
      </w:r>
      <w:hyperlink w:anchor="ref-Morrill2001">
        <w:r>
          <w:rPr>
            <w:rStyle w:val="Hyperlink"/>
          </w:rPr>
          <w:t xml:space="preserve">Wendell L. Morrill et al. 2001</w:t>
        </w:r>
      </w:hyperlink>
      <w:r>
        <w:t xml:space="preserve">)</w:t>
      </w:r>
      <w:r>
        <w:t xml:space="preserve">. Further research is required on this coleopteran to determine its prospects going forward as an effective WSS management tool.</w:t>
      </w:r>
    </w:p>
    <w:bookmarkEnd w:id="45"/>
    <w:bookmarkStart w:id="46" w:name="parasitoids-of-the-wheat-stem-sawfly"/>
    <w:p>
      <w:pPr>
        <w:pStyle w:val="Heading4"/>
      </w:pPr>
      <w:r>
        <w:t xml:space="preserve">Parasitoids of the Wheat Stem Sawfly</w:t>
      </w:r>
    </w:p>
    <w:p>
      <w:pPr>
        <w:pStyle w:val="FirstParagraph"/>
      </w:pPr>
      <w:r>
        <w:t xml:space="preserve">Two parasitoid wasps are known target the wheat stem sawfly in wheat fields. The congeneric parasitoids, Bracon cephi (Gahan) and B. lissogaster Muesebeck, are the most effective agents of WSS biological control</w:t>
      </w:r>
      <w:r>
        <w:t xml:space="preserve"> </w:t>
      </w:r>
      <w:r>
        <w:t xml:space="preserve">(</w:t>
      </w:r>
      <w:hyperlink w:anchor="ref-Runyon2001">
        <w:r>
          <w:rPr>
            <w:rStyle w:val="Hyperlink"/>
          </w:rPr>
          <w:t xml:space="preserve">Runyon et al. 2001</w:t>
        </w:r>
      </w:hyperlink>
      <w:r>
        <w:t xml:space="preserve">)</w:t>
      </w:r>
      <w:r>
        <w:t xml:space="preserve">. B. cephi and B. lissogaster, as distinguished by Runyon et al. (2001), were initially limited in their ability to parasitize WSS larvae within wheat stems. The wheat stem sawfly, originally known as the western grass-stem sawfly, was originally only found within native grasses throughout North America, existing in alongside B. cephi and B. lissogaster [</w:t>
      </w:r>
      <w:r>
        <w:t xml:space="preserve">Ainslie (</w:t>
      </w:r>
      <w:hyperlink w:anchor="ref-Ainslie1920">
        <w:r>
          <w:rPr>
            <w:rStyle w:val="Hyperlink"/>
          </w:rPr>
          <w:t xml:space="preserve">1920</w:t>
        </w:r>
      </w:hyperlink>
      <w:r>
        <w:t xml:space="preserve">)</w:t>
      </w:r>
      <w:r>
        <w:t xml:space="preserve">; Cárcamo et al., 2012). However, as agriculture increased and native grasses were replaced by large monoculture landscapes, the WSS moved into wheat [</w:t>
      </w:r>
      <w:r>
        <w:t xml:space="preserve">Farstad (</w:t>
      </w:r>
      <w:hyperlink w:anchor="ref-Farstad1940">
        <w:r>
          <w:rPr>
            <w:rStyle w:val="Hyperlink"/>
          </w:rPr>
          <w:t xml:space="preserve">1940</w:t>
        </w:r>
      </w:hyperlink>
      <w:r>
        <w:t xml:space="preserve">)</w:t>
      </w:r>
      <w:r>
        <w:t xml:space="preserve">;</w:t>
      </w:r>
      <w:r>
        <w:t xml:space="preserve"> </w:t>
      </w:r>
      <w:r>
        <w:t xml:space="preserve">Davis, Benton, and Somsen (</w:t>
      </w:r>
      <w:hyperlink w:anchor="ref-Davis1955">
        <w:r>
          <w:rPr>
            <w:rStyle w:val="Hyperlink"/>
          </w:rPr>
          <w:t xml:space="preserve">1955</w:t>
        </w:r>
      </w:hyperlink>
      <w:r>
        <w:t xml:space="preserve">)</w:t>
      </w:r>
      <w:r>
        <w:t xml:space="preserve">; Holmes1978] while the parasitoids were slower to adapt</w:t>
      </w:r>
      <w:r>
        <w:t xml:space="preserve"> </w:t>
      </w:r>
      <w:r>
        <w:t xml:space="preserve">(</w:t>
      </w:r>
      <w:hyperlink w:anchor="ref-Morrill1998">
        <w:r>
          <w:rPr>
            <w:rStyle w:val="Hyperlink"/>
          </w:rPr>
          <w:t xml:space="preserve">Wendell L. Morrill, Kushnak, and Gabor 1998</w:t>
        </w:r>
      </w:hyperlink>
      <w:r>
        <w:t xml:space="preserve">)</w:t>
      </w:r>
      <w:r>
        <w:t xml:space="preserve">.</w:t>
      </w:r>
    </w:p>
    <w:bookmarkEnd w:id="46"/>
    <w:bookmarkEnd w:id="47"/>
    <w:bookmarkEnd w:id="48"/>
    <w:bookmarkStart w:id="53" w:name="Xb3c382d4aa268becc8799f815c6b991ac832e61"/>
    <w:p>
      <w:pPr>
        <w:pStyle w:val="Heading2"/>
      </w:pPr>
      <w:r>
        <w:t xml:space="preserve">Biology of</w:t>
      </w:r>
      <w:r>
        <w:t xml:space="preserve"> </w:t>
      </w:r>
      <w:r>
        <w:rPr>
          <w:iCs/>
          <w:i/>
        </w:rPr>
        <w:t xml:space="preserve">Bracon cephi</w:t>
      </w:r>
      <w:r>
        <w:t xml:space="preserve"> </w:t>
      </w:r>
      <w:r>
        <w:t xml:space="preserve">and</w:t>
      </w:r>
      <w:r>
        <w:t xml:space="preserve"> </w:t>
      </w:r>
      <w:r>
        <w:rPr>
          <w:iCs/>
          <w:i/>
        </w:rPr>
        <w:t xml:space="preserve">Bracon lissogaster</w:t>
      </w:r>
    </w:p>
    <w:bookmarkStart w:id="49" w:name="adult-1"/>
    <w:p>
      <w:pPr>
        <w:pStyle w:val="Heading3"/>
      </w:pPr>
      <w:r>
        <w:t xml:space="preserve">Adult</w:t>
      </w:r>
    </w:p>
    <w:p>
      <w:pPr>
        <w:pStyle w:val="FirstParagraph"/>
      </w:pPr>
      <w:r>
        <w:t xml:space="preserve">Both</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are protelean host-specific ectoparasitoids with two generations per year (bivoltine)</w:t>
      </w:r>
      <w:r>
        <w:t xml:space="preserve"> </w:t>
      </w:r>
      <w:r>
        <w:t xml:space="preserve">(</w:t>
      </w:r>
      <w:hyperlink w:anchor="ref-Nelson1953">
        <w:r>
          <w:rPr>
            <w:rStyle w:val="Hyperlink"/>
          </w:rPr>
          <w:t xml:space="preserve">Nelson and Farstad 1953</w:t>
        </w:r>
      </w:hyperlink>
      <w:r>
        <w:t xml:space="preserve">;</w:t>
      </w:r>
      <w:r>
        <w:t xml:space="preserve"> </w:t>
      </w:r>
      <w:hyperlink w:anchor="ref-Somsen1956">
        <w:r>
          <w:rPr>
            <w:rStyle w:val="Hyperlink"/>
          </w:rPr>
          <w:t xml:space="preserve">Somsen and Luginbill 1956</w:t>
        </w:r>
      </w:hyperlink>
      <w:r>
        <w:t xml:space="preserve">;</w:t>
      </w:r>
      <w:r>
        <w:t xml:space="preserve"> </w:t>
      </w:r>
      <w:hyperlink w:anchor="ref-Holmes1963">
        <w:r>
          <w:rPr>
            <w:rStyle w:val="Hyperlink"/>
          </w:rPr>
          <w:t xml:space="preserve">Holmes et al. 1963</w:t>
        </w:r>
      </w:hyperlink>
      <w:r>
        <w:t xml:space="preserve">)</w:t>
      </w:r>
      <w:r>
        <w:t xml:space="preserve">. They are ectoparasitoids and idiobionts, living on the integument of their hosts and immediately paralyzing their hosts in location and stage it was when it was attacked</w:t>
      </w:r>
      <w:r>
        <w:t xml:space="preserve"> </w:t>
      </w:r>
      <w:r>
        <w:t xml:space="preserve">(</w:t>
      </w:r>
      <w:hyperlink w:anchor="ref-Nelson1953">
        <w:r>
          <w:rPr>
            <w:rStyle w:val="Hyperlink"/>
          </w:rPr>
          <w:t xml:space="preserve">Nelson and Farstad 1953</w:t>
        </w:r>
      </w:hyperlink>
      <w:r>
        <w:t xml:space="preserve">;</w:t>
      </w:r>
      <w:r>
        <w:t xml:space="preserve"> </w:t>
      </w:r>
      <w:hyperlink w:anchor="ref-Runyon2002">
        <w:r>
          <w:rPr>
            <w:rStyle w:val="Hyperlink"/>
          </w:rPr>
          <w:t xml:space="preserve">Runyon et al. 2002</w:t>
        </w:r>
      </w:hyperlink>
      <w:r>
        <w:t xml:space="preserve">;</w:t>
      </w:r>
      <w:r>
        <w:t xml:space="preserve"> </w:t>
      </w:r>
      <w:hyperlink w:anchor="ref-Weaver2004">
        <w:r>
          <w:rPr>
            <w:rStyle w:val="Hyperlink"/>
          </w:rPr>
          <w:t xml:space="preserve">David K. Weaver, Runyon, and Morrill 2004</w:t>
        </w:r>
      </w:hyperlink>
      <w:r>
        <w:t xml:space="preserve">)</w:t>
      </w:r>
      <w:r>
        <w:t xml:space="preserve">. Male parasitoids are approximately 3.5 mm in length, while females are 4.1 mm. They are dark red, with black antennae, eyes, ovipositor and ocelli</w:t>
      </w:r>
      <w:r>
        <w:t xml:space="preserve"> </w:t>
      </w:r>
      <w:r>
        <w:t xml:space="preserve">(</w:t>
      </w:r>
      <w:hyperlink w:anchor="ref-Gahan1918">
        <w:r>
          <w:rPr>
            <w:rStyle w:val="Hyperlink"/>
          </w:rPr>
          <w:t xml:space="preserve">Gahan 1918</w:t>
        </w:r>
      </w:hyperlink>
      <w:r>
        <w:t xml:space="preserve">)</w:t>
      </w:r>
      <w:r>
        <w:t xml:space="preserve">. B. lissogaster and B. cephi are distinguishable by their head color and unique metasoma surface texture</w:t>
      </w:r>
      <w:r>
        <w:t xml:space="preserve"> </w:t>
      </w:r>
      <w:r>
        <w:t xml:space="preserve">(</w:t>
      </w:r>
      <w:hyperlink w:anchor="ref-Runyon2001">
        <w:r>
          <w:rPr>
            <w:rStyle w:val="Hyperlink"/>
          </w:rPr>
          <w:t xml:space="preserve">Runyon et al. 2001</w:t>
        </w:r>
      </w:hyperlink>
      <w:r>
        <w:t xml:space="preserve">)</w:t>
      </w:r>
      <w:r>
        <w:t xml:space="preserve">. Adults emerge after completing a pupal stage within the host stem by chewing a hole through the stem wall.</w:t>
      </w:r>
      <w:r>
        <w:t xml:space="preserve"> </w:t>
      </w:r>
      <w:r>
        <w:t xml:space="preserve">In Montana, the first generations are present from late June to late July, while the second generations are active in August and September</w:t>
      </w:r>
      <w:r>
        <w:t xml:space="preserve"> </w:t>
      </w:r>
      <w:r>
        <w:t xml:space="preserve">(</w:t>
      </w:r>
      <w:hyperlink w:anchor="ref-Somsen1956">
        <w:r>
          <w:rPr>
            <w:rStyle w:val="Hyperlink"/>
          </w:rPr>
          <w:t xml:space="preserve">Somsen and Luginbill 1956</w:t>
        </w:r>
      </w:hyperlink>
      <w:r>
        <w:t xml:space="preserve">)</w:t>
      </w:r>
      <w:r>
        <w:t xml:space="preserve">. Adult female B. cephi and B. lissogaster will locate a host stem using a combination of olfactory and volatile cues. The wasps will then locate a host sawfly larva using acoustic cues</w:t>
      </w:r>
      <w:r>
        <w:t xml:space="preserve"> </w:t>
      </w:r>
      <w:r>
        <w:t xml:space="preserve">(</w:t>
      </w:r>
      <w:hyperlink w:anchor="ref-Mankin2004">
        <w:r>
          <w:rPr>
            <w:rStyle w:val="Hyperlink"/>
          </w:rPr>
          <w:t xml:space="preserve">Mankin et al. 2004</w:t>
        </w:r>
      </w:hyperlink>
      <w:r>
        <w:t xml:space="preserve">)</w:t>
      </w:r>
      <w:r>
        <w:t xml:space="preserve"> </w:t>
      </w:r>
      <w:r>
        <w:t xml:space="preserve">and use their ovipositor first paralyze, then deposit 1-4 eggs next to the paralyzed larva.</w:t>
      </w:r>
    </w:p>
    <w:bookmarkEnd w:id="49"/>
    <w:bookmarkStart w:id="50" w:name="egg-1"/>
    <w:p>
      <w:pPr>
        <w:pStyle w:val="Heading3"/>
      </w:pPr>
      <w:r>
        <w:t xml:space="preserve">Egg</w:t>
      </w:r>
    </w:p>
    <w:p>
      <w:pPr>
        <w:pStyle w:val="FirstParagraph"/>
      </w:pPr>
      <w:r>
        <w:rPr>
          <w:iCs/>
          <w:i/>
        </w:rPr>
        <w:t xml:space="preserve">B. cephi</w:t>
      </w:r>
      <w:r>
        <w:t xml:space="preserve"> </w:t>
      </w:r>
      <w:r>
        <w:t xml:space="preserve">and</w:t>
      </w:r>
      <w:r>
        <w:t xml:space="preserve"> </w:t>
      </w:r>
      <w:r>
        <w:rPr>
          <w:iCs/>
          <w:i/>
        </w:rPr>
        <w:t xml:space="preserve">B. lissogaster</w:t>
      </w:r>
      <w:r>
        <w:t xml:space="preserve"> </w:t>
      </w:r>
      <w:r>
        <w:t xml:space="preserve">eggs are on average 0.86 mm in length, exhibiting an elongated shape and pale-yellow color. Females lay one to three eggs on the WSS larval integument or adjacent to the larva. The eggs develop for one to three days before hatching</w:t>
      </w:r>
      <w:r>
        <w:t xml:space="preserve"> </w:t>
      </w:r>
      <w:r>
        <w:t xml:space="preserve">(</w:t>
      </w:r>
      <w:hyperlink w:anchor="ref-Nelson1953">
        <w:r>
          <w:rPr>
            <w:rStyle w:val="Hyperlink"/>
          </w:rPr>
          <w:t xml:space="preserve">Nelson and Farstad 1953</w:t>
        </w:r>
      </w:hyperlink>
      <w:r>
        <w:t xml:space="preserve">;</w:t>
      </w:r>
      <w:r>
        <w:t xml:space="preserve"> </w:t>
      </w:r>
      <w:hyperlink w:anchor="ref-Somsen1956">
        <w:r>
          <w:rPr>
            <w:rStyle w:val="Hyperlink"/>
          </w:rPr>
          <w:t xml:space="preserve">Somsen and Luginbill 1956</w:t>
        </w:r>
      </w:hyperlink>
      <w:r>
        <w:t xml:space="preserve">)</w:t>
      </w:r>
      <w:r>
        <w:t xml:space="preserve">.</w:t>
      </w:r>
    </w:p>
    <w:bookmarkEnd w:id="50"/>
    <w:bookmarkStart w:id="51" w:name="larva"/>
    <w:p>
      <w:pPr>
        <w:pStyle w:val="Heading3"/>
      </w:pPr>
      <w:r>
        <w:t xml:space="preserve">Larva</w:t>
      </w:r>
    </w:p>
    <w:p>
      <w:pPr>
        <w:pStyle w:val="FirstParagraph"/>
      </w:pPr>
      <w:r>
        <w:t xml:space="preserve">Parasitoid larvae are 1mm in length, with a translucent hue that turns increasingly brown as the larva progresses through five instar stages</w:t>
      </w:r>
      <w:r>
        <w:t xml:space="preserve"> </w:t>
      </w:r>
      <w:r>
        <w:t xml:space="preserve">(</w:t>
      </w:r>
      <w:hyperlink w:anchor="ref-Nelson1953">
        <w:r>
          <w:rPr>
            <w:rStyle w:val="Hyperlink"/>
          </w:rPr>
          <w:t xml:space="preserve">Nelson and Farstad 1953</w:t>
        </w:r>
      </w:hyperlink>
      <w:r>
        <w:t xml:space="preserve">)</w:t>
      </w:r>
      <w:r>
        <w:t xml:space="preserve">. The newly hatched larvae have no appendages, save for antennae, and they exhibit highly sclerotized mouthparts and well-developed mandibles. After hatching, the B. lissogaster larva attach themselves to the integument of the host larva and immediately begin feeding</w:t>
      </w:r>
      <w:r>
        <w:t xml:space="preserve"> </w:t>
      </w:r>
      <w:r>
        <w:t xml:space="preserve">(</w:t>
      </w:r>
      <w:hyperlink w:anchor="ref-Somsen1956">
        <w:r>
          <w:rPr>
            <w:rStyle w:val="Hyperlink"/>
          </w:rPr>
          <w:t xml:space="preserve">Somsen and Luginbill 1956</w:t>
        </w:r>
      </w:hyperlink>
      <w:r>
        <w:t xml:space="preserve">)</w:t>
      </w:r>
      <w:r>
        <w:t xml:space="preserve">. When feeding is complete, little remains of the host but the integument. Following feeding, the larva will spin a lightly brown colored cocoon over the course of several days and attach to the inside wall of the host plant stem. The larval stage takes an average of ten days between initial hatch and cocoon completion. Because there are two generations per year, the early summer offspring will hatch and emerge from the host stem. Offspring laid as a part of the second generation will overwinter within the cocoons and emerge in the spring.</w:t>
      </w:r>
      <w:r>
        <w:t xml:space="preserve"> </w:t>
      </w:r>
      <w:r>
        <w:t xml:space="preserve">(</w:t>
      </w:r>
      <w:hyperlink w:anchor="ref-Nelson1953">
        <w:r>
          <w:rPr>
            <w:rStyle w:val="Hyperlink"/>
          </w:rPr>
          <w:t xml:space="preserve">Nelson and Farstad 1953</w:t>
        </w:r>
      </w:hyperlink>
      <w:r>
        <w:t xml:space="preserve">)</w:t>
      </w:r>
    </w:p>
    <w:bookmarkEnd w:id="51"/>
    <w:bookmarkStart w:id="52" w:name="X132fe2881d7edd3516912c11d7b02f52cf03a38"/>
    <w:p>
      <w:pPr>
        <w:pStyle w:val="Heading3"/>
      </w:pPr>
      <w:r>
        <w:t xml:space="preserve">WSS and Parasitoid Interactions with Smooth Brome</w:t>
      </w:r>
    </w:p>
    <w:p>
      <w:pPr>
        <w:pStyle w:val="FirstParagraph"/>
      </w:pPr>
      <w:r>
        <w:t xml:space="preserve">Bhandari (2020) has shown that oviposition occurs with similar frequency in wheat as it does in smooth brome, however, we see much higher rates of larval mortality within smooth brome stems. This has led researchers to hypothesize about the feasibility of using smooth brome as a trap cop</w:t>
      </w:r>
      <w:r>
        <w:t xml:space="preserve"> </w:t>
      </w:r>
      <w:r>
        <w:t xml:space="preserve">(</w:t>
      </w:r>
      <w:hyperlink w:anchor="ref-mendoza2006">
        <w:r>
          <w:rPr>
            <w:rStyle w:val="Hyperlink"/>
          </w:rPr>
          <w:t xml:space="preserve">Perez-Mendoza and Weaver 2006</w:t>
        </w:r>
      </w:hyperlink>
      <w:r>
        <w:t xml:space="preserve">;</w:t>
      </w:r>
      <w:r>
        <w:t xml:space="preserve"> </w:t>
      </w:r>
      <w:hyperlink w:anchor="ref-Lesieur2016">
        <w:r>
          <w:rPr>
            <w:rStyle w:val="Hyperlink"/>
          </w:rPr>
          <w:t xml:space="preserve">Lesieur et al. 2016</w:t>
        </w:r>
      </w:hyperlink>
      <w:r>
        <w:t xml:space="preserve">)</w:t>
      </w:r>
      <w:r>
        <w:t xml:space="preserve">. While feasible as a feed crop, as it holds considerably less economic value compared to wheat or other high value crops</w:t>
      </w:r>
      <w:r>
        <w:t xml:space="preserve"> </w:t>
      </w:r>
      <w:r>
        <w:t xml:space="preserve">(</w:t>
      </w:r>
      <w:hyperlink w:anchor="ref-Criddle1922">
        <w:r>
          <w:rPr>
            <w:rStyle w:val="Hyperlink"/>
          </w:rPr>
          <w:t xml:space="preserve">N. Criddle 1922</w:t>
        </w:r>
      </w:hyperlink>
      <w:r>
        <w:t xml:space="preserve">)</w:t>
      </w:r>
      <w:r>
        <w:t xml:space="preserve">. Smooth brome may be usable in trap strips along the edge of wheat fields</w:t>
      </w:r>
      <w:r>
        <w:t xml:space="preserve"> </w:t>
      </w:r>
      <w:r>
        <w:t xml:space="preserve">(</w:t>
      </w:r>
      <w:hyperlink w:anchor="ref-Hokkanen1991">
        <w:r>
          <w:rPr>
            <w:rStyle w:val="Hyperlink"/>
          </w:rPr>
          <w:t xml:space="preserve">Hokkanen and Jokioinen 1991</w:t>
        </w:r>
      </w:hyperlink>
      <w:r>
        <w:t xml:space="preserve">)</w:t>
      </w:r>
      <w:r>
        <w:t xml:space="preserve">. While a poor host for the wheat stem sawfly, surviving immature larvae found within brome stems can be parasitized by B. cephi and B. lissogaster. This combination of factors may indicate that smooth brome can function as a WSS sink and a parasitoid source, with very few WSS emerging from smooth brome patches, while also supporting populations of parasitoids that can then parasitize WSS in adjacent wheat fields.</w:t>
      </w:r>
    </w:p>
    <w:bookmarkEnd w:id="52"/>
    <w:bookmarkEnd w:id="53"/>
    <w:bookmarkStart w:id="55" w:name="plant-semiochemicals"/>
    <w:p>
      <w:pPr>
        <w:pStyle w:val="Heading2"/>
      </w:pPr>
      <w:r>
        <w:t xml:space="preserve">Plant Semiochemicals</w:t>
      </w:r>
    </w:p>
    <w:p>
      <w:pPr>
        <w:pStyle w:val="FirstParagraph"/>
      </w:pPr>
      <w:r>
        <w:t xml:space="preserve">Plants interact with other organisms through a complex system of chemical signals known as Semiochemicals. Semiochemicals are compounds or mixtures of compounds that are released from one organism that evoke a physiological or behavior response in another organism</w:t>
      </w:r>
      <w:r>
        <w:t xml:space="preserve"> </w:t>
      </w:r>
      <w:r>
        <w:t xml:space="preserve">(</w:t>
      </w:r>
      <w:hyperlink w:anchor="ref-Agelopoulos1999">
        <w:r>
          <w:rPr>
            <w:rStyle w:val="Hyperlink"/>
          </w:rPr>
          <w:t xml:space="preserve">Agelopoulos et al. 1999</w:t>
        </w:r>
      </w:hyperlink>
      <w:r>
        <w:t xml:space="preserve">)</w:t>
      </w:r>
      <w:r>
        <w:t xml:space="preserve">. Semiochemicals play a large role in both insect-insect and plant-insect interactions and are essential in insects locating feedings sites, mating sites, egg-laying sites, and/or refugia</w:t>
      </w:r>
      <w:r>
        <w:t xml:space="preserve"> </w:t>
      </w:r>
      <w:r>
        <w:t xml:space="preserve">(</w:t>
      </w:r>
      <w:hyperlink w:anchor="ref-Prokopy1984">
        <w:r>
          <w:rPr>
            <w:rStyle w:val="Hyperlink"/>
          </w:rPr>
          <w:t xml:space="preserve">Prokopy, Roitberg, and Averill 1984</w:t>
        </w:r>
      </w:hyperlink>
      <w:r>
        <w:t xml:space="preserve">)</w:t>
      </w:r>
      <w:r>
        <w:t xml:space="preserve">.</w:t>
      </w:r>
    </w:p>
    <w:p>
      <w:pPr>
        <w:pStyle w:val="BodyText"/>
      </w:pPr>
      <w:r>
        <w:t xml:space="preserve">While it is known that these chemicals play an important role in communication between plants, insects, and other organisms, there is still debate about the function of many of them</w:t>
      </w:r>
      <w:r>
        <w:t xml:space="preserve"> </w:t>
      </w:r>
      <w:r>
        <w:t xml:space="preserve">(</w:t>
      </w:r>
      <w:hyperlink w:anchor="ref-Reddy2004">
        <w:r>
          <w:rPr>
            <w:rStyle w:val="Hyperlink"/>
          </w:rPr>
          <w:t xml:space="preserve">Reddy and Guerrero 2004</w:t>
        </w:r>
      </w:hyperlink>
      <w:r>
        <w:t xml:space="preserve">;</w:t>
      </w:r>
      <w:r>
        <w:t xml:space="preserve"> </w:t>
      </w:r>
      <w:hyperlink w:anchor="ref-Voelckel2018">
        <w:r>
          <w:rPr>
            <w:rStyle w:val="Hyperlink"/>
          </w:rPr>
          <w:t xml:space="preserve">Voelckel and Jander 2018</w:t>
        </w:r>
      </w:hyperlink>
      <w:r>
        <w:t xml:space="preserve">)</w:t>
      </w:r>
      <w:r>
        <w:t xml:space="preserve">.</w:t>
      </w:r>
    </w:p>
    <w:bookmarkStart w:id="54" w:name="semiochemicals-in-plant-insect-systems"/>
    <w:p>
      <w:pPr>
        <w:pStyle w:val="Heading3"/>
      </w:pPr>
      <w:r>
        <w:t xml:space="preserve">Semiochemicals in Plant-Insect Systems</w:t>
      </w:r>
    </w:p>
    <w:p>
      <w:pPr>
        <w:pStyle w:val="FirstParagraph"/>
      </w:pPr>
      <w:r>
        <w:t xml:space="preserve">Within plant-insect systems, plants respond to insect herbivory by synthesizing and releasing volatile compounds and providing important signals to biocontrol agents to localize potential host insects</w:t>
      </w:r>
      <w:r>
        <w:t xml:space="preserve"> </w:t>
      </w:r>
      <w:r>
        <w:t xml:space="preserve">(</w:t>
      </w:r>
      <w:hyperlink w:anchor="ref-Sharma2019">
        <w:r>
          <w:rPr>
            <w:rStyle w:val="Hyperlink"/>
          </w:rPr>
          <w:t xml:space="preserve">Sharma, Sandhi, and Reddy 2019</w:t>
        </w:r>
      </w:hyperlink>
      <w:r>
        <w:t xml:space="preserve">)</w:t>
      </w:r>
      <w:r>
        <w:t xml:space="preserve">. In addition, semiochemicals provide localized signatures that allow insects to detect food sources, find mates, and locate preferential oviposition sites</w:t>
      </w:r>
      <w:r>
        <w:t xml:space="preserve"> </w:t>
      </w:r>
      <w:r>
        <w:t xml:space="preserve">(</w:t>
      </w:r>
      <w:hyperlink w:anchor="ref-Norin2007">
        <w:r>
          <w:rPr>
            <w:rStyle w:val="Hyperlink"/>
          </w:rPr>
          <w:t xml:space="preserve">Norin 2007</w:t>
        </w:r>
      </w:hyperlink>
      <w:r>
        <w:t xml:space="preserve">)</w:t>
      </w:r>
      <w:r>
        <w:t xml:space="preserve">. Plants typically produce semiochemicals when defending themselves from herbivorous arthropods [Guerrieri1999] or pathogen attacks</w:t>
      </w:r>
      <w:r>
        <w:t xml:space="preserve"> </w:t>
      </w:r>
      <w:r>
        <w:t xml:space="preserve">(</w:t>
      </w:r>
      <w:hyperlink w:anchor="ref-Smart2014">
        <w:r>
          <w:rPr>
            <w:rStyle w:val="Hyperlink"/>
          </w:rPr>
          <w:t xml:space="preserve">Smart, Aradottir, and Bruce 2014</w:t>
        </w:r>
      </w:hyperlink>
      <w:r>
        <w:t xml:space="preserve">)</w:t>
      </w:r>
      <w:r>
        <w:t xml:space="preserve">. These responses can be grouped into two categories, direct and indirect responses. Direct responses are compounds that the plant produces that have a direct effect on the herbivore or pathogen</w:t>
      </w:r>
      <w:r>
        <w:t xml:space="preserve"> </w:t>
      </w:r>
      <w:r>
        <w:t xml:space="preserve">(</w:t>
      </w:r>
      <w:hyperlink w:anchor="ref-Metcalf1998">
        <w:r>
          <w:rPr>
            <w:rStyle w:val="Hyperlink"/>
          </w:rPr>
          <w:t xml:space="preserve">Metcalf 1998</w:t>
        </w:r>
      </w:hyperlink>
      <w:r>
        <w:t xml:space="preserve">)</w:t>
      </w:r>
      <w:r>
        <w:t xml:space="preserve">. Indirect responses are the compounds produced that have no impact directly on the pest, but instead may attract parasitoids, predators, or other biological control agents</w:t>
      </w:r>
      <w:r>
        <w:t xml:space="preserve"> </w:t>
      </w:r>
      <w:r>
        <w:t xml:space="preserve">(</w:t>
      </w:r>
      <w:hyperlink w:anchor="ref-Mayland2000">
        <w:r>
          <w:rPr>
            <w:rStyle w:val="Hyperlink"/>
          </w:rPr>
          <w:t xml:space="preserve">Mayland, Margolies, and Charlton 2000</w:t>
        </w:r>
      </w:hyperlink>
      <w:r>
        <w:t xml:space="preserve">;</w:t>
      </w:r>
      <w:r>
        <w:t xml:space="preserve"> </w:t>
      </w:r>
      <w:hyperlink w:anchor="ref-Colazza2004">
        <w:r>
          <w:rPr>
            <w:rStyle w:val="Hyperlink"/>
          </w:rPr>
          <w:t xml:space="preserve">Colazza et al. 2004</w:t>
        </w:r>
      </w:hyperlink>
      <w:r>
        <w:t xml:space="preserve">)</w:t>
      </w:r>
      <w:r>
        <w:t xml:space="preserve">.</w:t>
      </w:r>
    </w:p>
    <w:bookmarkEnd w:id="54"/>
    <w:bookmarkEnd w:id="55"/>
    <w:bookmarkEnd w:id="56"/>
    <w:bookmarkStart w:id="58" w:name="limitations-and-key-assumptions"/>
    <w:p>
      <w:pPr>
        <w:pStyle w:val="Heading1"/>
      </w:pPr>
      <w:r>
        <w:t xml:space="preserve">Limitations And Key Assumptions</w:t>
      </w:r>
    </w:p>
    <w:bookmarkStart w:id="57" w:name="field-study"/>
    <w:p>
      <w:pPr>
        <w:pStyle w:val="Heading2"/>
      </w:pPr>
      <w:r>
        <w:t xml:space="preserve">Field Study</w:t>
      </w:r>
    </w:p>
    <w:p>
      <w:pPr>
        <w:numPr>
          <w:ilvl w:val="0"/>
          <w:numId w:val="1001"/>
        </w:numPr>
        <w:pStyle w:val="Compact"/>
      </w:pPr>
      <w:r>
        <w:t xml:space="preserve">Time limits the number field sites that we can collect samples from throughout the summer.</w:t>
      </w:r>
      <w:r>
        <w:br/>
      </w:r>
    </w:p>
    <w:p>
      <w:pPr>
        <w:numPr>
          <w:ilvl w:val="0"/>
          <w:numId w:val="1002"/>
        </w:numPr>
        <w:pStyle w:val="Compact"/>
      </w:pPr>
      <w:r>
        <w:t xml:space="preserve">Study area limited to western Montana – three regions – Big Sandy, Moccasin, and Amsterdam.</w:t>
      </w:r>
      <w:r>
        <w:br/>
      </w:r>
    </w:p>
    <w:p>
      <w:pPr>
        <w:numPr>
          <w:ilvl w:val="0"/>
          <w:numId w:val="1003"/>
        </w:numPr>
        <w:pStyle w:val="Compact"/>
      </w:pPr>
      <w:r>
        <w:t xml:space="preserve">Our study will only take place over the course of 2-3 summers, thus, we are unable to make broader claims surrounding long term patterns of WSS and parasitoid interactions.</w:t>
      </w:r>
      <w:r>
        <w:br/>
      </w:r>
      <w:r>
        <w:t xml:space="preserve">Green House Samples and Volatile Collection</w:t>
      </w:r>
    </w:p>
    <w:p>
      <w:pPr>
        <w:numPr>
          <w:ilvl w:val="0"/>
          <w:numId w:val="1003"/>
        </w:numPr>
        <w:pStyle w:val="Compact"/>
      </w:pPr>
      <w:r>
        <w:t xml:space="preserve">We will assume that plants grown in the green house will be accurate and reasonable biological model representation of plants present in the field.</w:t>
      </w:r>
      <w:r>
        <w:br/>
      </w:r>
    </w:p>
    <w:p>
      <w:pPr>
        <w:numPr>
          <w:ilvl w:val="0"/>
          <w:numId w:val="1003"/>
        </w:numPr>
        <w:pStyle w:val="Compact"/>
      </w:pPr>
      <w:r>
        <w:t xml:space="preserve">Volatiles will be collected from a maximum of 12 plants a day due to constraints with the collection system.</w:t>
      </w:r>
    </w:p>
    <w:bookmarkEnd w:id="57"/>
    <w:bookmarkEnd w:id="58"/>
    <w:bookmarkStart w:id="61" w:name="X52fa1370dab652123b6138004a8f48b72f2b2e5"/>
    <w:p>
      <w:pPr>
        <w:pStyle w:val="Heading1"/>
      </w:pPr>
      <w:r>
        <w:t xml:space="preserve">Contributions to Knowledge of Potential Outcomes</w:t>
      </w:r>
    </w:p>
    <w:bookmarkStart w:id="60" w:name="potential-outcomes"/>
    <w:p>
      <w:pPr>
        <w:pStyle w:val="Heading2"/>
      </w:pPr>
      <w:r>
        <w:t xml:space="preserve">Potential outcomes</w:t>
      </w:r>
    </w:p>
    <w:bookmarkStart w:id="59" w:name="volatiles"/>
    <w:p>
      <w:pPr>
        <w:pStyle w:val="Heading3"/>
      </w:pPr>
      <w:r>
        <w:t xml:space="preserve">Volatiles</w:t>
      </w:r>
    </w:p>
    <w:p>
      <w:pPr>
        <w:pStyle w:val="FirstParagraph"/>
      </w:pPr>
      <w:r>
        <w:t xml:space="preserve">We hope to observe a discernable difference in the volatile quantities produced by both infested smooth brome and winter wheat.</w:t>
      </w:r>
    </w:p>
    <w:bookmarkEnd w:id="59"/>
    <w:bookmarkEnd w:id="60"/>
    <w:bookmarkEnd w:id="61"/>
    <w:bookmarkStart w:id="80" w:name="methodology"/>
    <w:p>
      <w:pPr>
        <w:pStyle w:val="Heading1"/>
      </w:pPr>
      <w:r>
        <w:t xml:space="preserve">Methodology</w:t>
      </w:r>
    </w:p>
    <w:bookmarkStart w:id="67" w:name="field-experiments"/>
    <w:p>
      <w:pPr>
        <w:pStyle w:val="Heading2"/>
      </w:pPr>
      <w:r>
        <w:t xml:space="preserve">Field Experiments</w:t>
      </w:r>
    </w:p>
    <w:bookmarkStart w:id="62" w:name="field-survey"/>
    <w:p>
      <w:pPr>
        <w:pStyle w:val="Heading3"/>
      </w:pPr>
      <w:r>
        <w:t xml:space="preserve">Field Survey</w:t>
      </w:r>
    </w:p>
    <w:p>
      <w:pPr>
        <w:pStyle w:val="FirstParagraph"/>
      </w:pPr>
      <w:r>
        <w:t xml:space="preserve">To assess</w:t>
      </w:r>
      <w:r>
        <w:t xml:space="preserve"> </w:t>
      </w:r>
      <w:r>
        <w:rPr>
          <w:iCs/>
          <w:i/>
        </w:rPr>
        <w:t xml:space="preserve">C. cinctus</w:t>
      </w:r>
      <w:r>
        <w:t xml:space="preserve"> </w:t>
      </w:r>
      <w:r>
        <w:t xml:space="preserve">infestation, larval mortality, and parasitoid prevalence within</w:t>
      </w:r>
      <w:r>
        <w:t xml:space="preserve"> </w:t>
      </w:r>
      <w:r>
        <w:rPr>
          <w:iCs/>
          <w:i/>
        </w:rPr>
        <w:t xml:space="preserve">B. inermis</w:t>
      </w:r>
      <w:r>
        <w:t xml:space="preserve"> </w:t>
      </w:r>
      <w:r>
        <w:t xml:space="preserve">and adjacent wheat fields, sites were chosen that had the best chance of accurately representing conditions throughout the Golden Triangle, a region of north-central Montana known for its dryland grain production. Samples were collected in early July and late August in 2021, 2022, and 2023 from sites in Big Sandy, Moccasin, and Amsterdam, MT, USA.</w:t>
      </w:r>
      <w:r>
        <w:t xml:space="preserve"> </w:t>
      </w:r>
      <w:r>
        <w:rPr>
          <w:iCs/>
          <w:i/>
        </w:rPr>
        <w:t xml:space="preserve">B. inermis</w:t>
      </w:r>
      <w:r>
        <w:t xml:space="preserve"> </w:t>
      </w:r>
      <w:r>
        <w:t xml:space="preserve">sites were set up as polygons along the edge of adjoining wheat fields measuring approximately 100 meters in area. Four collection squares of 1ft x 1ft were randomly partitioned within each polygon during both collection events each year. All stems within each 1 x 1 ft square were collected. The stems were then processed and split in the laboratory to assess infestation, live eggs, dead eggs, dead larvae, live larvae, parasitism, and cutting.</w:t>
      </w:r>
    </w:p>
    <w:bookmarkEnd w:id="62"/>
    <w:bookmarkStart w:id="66" w:name="Xb217e1dbcea1d9bd03424e4fd48ac173e96454d"/>
    <w:p>
      <w:pPr>
        <w:pStyle w:val="Heading3"/>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bookmarkStart w:id="63" w:name="plant-selection-and-field-cages"/>
    <w:p>
      <w:pPr>
        <w:pStyle w:val="Heading4"/>
      </w:pPr>
      <w:r>
        <w:t xml:space="preserve">Plant Selection and Field Cages</w:t>
      </w:r>
    </w:p>
    <w:p>
      <w:pPr>
        <w:pStyle w:val="FirstParagraph"/>
      </w:pPr>
      <w:r>
        <w:t xml:space="preserve">Assessment of</w:t>
      </w:r>
      <w:r>
        <w:t xml:space="preserve"> </w:t>
      </w:r>
      <w:r>
        <w:rPr>
          <w:iCs/>
          <w:i/>
        </w:rPr>
        <w:t xml:space="preserve">C. cinctus</w:t>
      </w:r>
      <w:r>
        <w:t xml:space="preserve"> </w:t>
      </w:r>
      <w:r>
        <w:t xml:space="preserve">infestation and mortality within</w:t>
      </w:r>
      <w:r>
        <w:t xml:space="preserve"> </w:t>
      </w:r>
      <w:r>
        <w:rPr>
          <w:iCs/>
          <w:i/>
        </w:rPr>
        <w:t xml:space="preserve">B. inermis</w:t>
      </w:r>
      <w:r>
        <w:t xml:space="preserve"> </w:t>
      </w:r>
      <w:r>
        <w:t xml:space="preserve">were assessed using a 34 x 60 ft plot at the Arthur H. Post Agronomy Farm (43°38’19.39”N, 116°14’28.86”W), an extension research station of Montana State University in Bozeman, MT. The cage structure was built using 1-inch PVC piping with the netting made using 530</w:t>
      </w:r>
      <m:oMath>
        <m:r>
          <m:t>μ</m:t>
        </m:r>
      </m:oMath>
      <w:r>
        <w:t xml:space="preserve"> </w:t>
      </w:r>
      <w:r>
        <w:t xml:space="preserve">Amber Lumite Screen (BioQuip</w:t>
      </w:r>
      <m:oMath>
        <m:sSup>
          <m:e>
            <m:r>
              <m:t>​</m:t>
            </m:r>
          </m:e>
          <m:sup>
            <m:r>
              <m:rPr>
                <m:sty m:val="p"/>
              </m:rPr>
              <m:t>®</m:t>
            </m:r>
          </m:sup>
        </m:sSup>
      </m:oMath>
      <w:r>
        <w:t xml:space="preserve"> </w:t>
      </w:r>
      <w:r>
        <w:t xml:space="preserve">Products, LLC). Twelve cages were built to dimensions of 6ft x 3ft x 3ft (L x W x H) with cage locations selected randomly based on the space available within the plot and arranged in sets of three. The cages were removed from the plot after 3 weeks of sawfly release.</w:t>
      </w:r>
    </w:p>
    <w:bookmarkEnd w:id="63"/>
    <w:bookmarkStart w:id="64" w:name="insects"/>
    <w:p>
      <w:pPr>
        <w:pStyle w:val="Heading4"/>
      </w:pPr>
      <w:r>
        <w:t xml:space="preserve">Insects</w:t>
      </w:r>
    </w:p>
    <w:p>
      <w:pPr>
        <w:pStyle w:val="FirstParagraph"/>
      </w:pPr>
      <w:r>
        <w:t xml:space="preserve">Wheat stem stubble was collected in Three Forks, MT, USA (43°38’19.39”N, 116°14’28.86”W) from fields that experienced high levels of</w:t>
      </w:r>
      <w:r>
        <w:t xml:space="preserve"> </w:t>
      </w:r>
      <w:r>
        <w:rPr>
          <w:iCs/>
          <w:i/>
        </w:rPr>
        <w:t xml:space="preserve">C. cinctus</w:t>
      </w:r>
      <w:r>
        <w:t xml:space="preserve"> </w:t>
      </w:r>
      <w:r>
        <w:t xml:space="preserve">infestation and cutting the year prior. Cut stubble, which contained</w:t>
      </w:r>
      <w:r>
        <w:t xml:space="preserve"> </w:t>
      </w:r>
      <w:r>
        <w:rPr>
          <w:iCs/>
          <w:i/>
        </w:rPr>
        <w:t xml:space="preserve">C. cinctus</w:t>
      </w:r>
      <w:r>
        <w:t xml:space="preserve"> </w:t>
      </w:r>
      <w:r>
        <w:t xml:space="preserve">larvae in diapause, were kept refrigerated between -2°C and 3°C for &gt;100 days as required to complete obligatory larval diapause. As needed, stubs were removed from refrigeration and kept at 22-27°C for 4-5 weeks inside of 100 oz GladWare® storage containers (Glad®, Oakland, California USA). Stubs were added to cages once</w:t>
      </w:r>
      <w:r>
        <w:t xml:space="preserve"> </w:t>
      </w:r>
      <w:r>
        <w:rPr>
          <w:iCs/>
          <w:i/>
        </w:rPr>
        <w:t xml:space="preserve">B. inermis</w:t>
      </w:r>
      <w:r>
        <w:t xml:space="preserve"> </w:t>
      </w:r>
      <w:r>
        <w:t xml:space="preserve">stems reached six inches tall, with sawfly quantity treatments as follows: high (600 stubs), low (200 stubs), and control (0 stubs).</w:t>
      </w:r>
    </w:p>
    <w:bookmarkEnd w:id="64"/>
    <w:bookmarkStart w:id="65" w:name="data-collection"/>
    <w:p>
      <w:pPr>
        <w:pStyle w:val="Heading4"/>
      </w:pPr>
      <w:r>
        <w:t xml:space="preserve">Data Collection</w:t>
      </w:r>
    </w:p>
    <w:p>
      <w:pPr>
        <w:pStyle w:val="FirstParagraph"/>
      </w:pPr>
      <w:r>
        <w:t xml:space="preserve">Stems were collected from each cage site in late August. All stems from each 6 x 3 ft cage section were collected. Each stem was sliced open using X-Acto® knives to collect data on infestation, dead larvae, live larvae, and parasitism at each internode.</w:t>
      </w:r>
    </w:p>
    <w:bookmarkEnd w:id="65"/>
    <w:bookmarkEnd w:id="66"/>
    <w:bookmarkEnd w:id="67"/>
    <w:bookmarkStart w:id="79" w:name="greenhouse-experiments"/>
    <w:p>
      <w:pPr>
        <w:pStyle w:val="Heading2"/>
      </w:pPr>
      <w:r>
        <w:t xml:space="preserve">Greenhouse Experiments</w:t>
      </w:r>
    </w:p>
    <w:bookmarkStart w:id="74" w:name="X0efa740e97070da7facbf598ba50e3c05a1688d"/>
    <w:p>
      <w:pPr>
        <w:pStyle w:val="Heading3"/>
      </w:pPr>
      <w:r>
        <w:t xml:space="preserve">Organic Volatile Collection from</w:t>
      </w:r>
      <w:r>
        <w:t xml:space="preserve"> </w:t>
      </w:r>
      <w:r>
        <w:rPr>
          <w:iCs/>
          <w:i/>
        </w:rPr>
        <w:t xml:space="preserve">C. cinctus</w:t>
      </w:r>
      <w:r>
        <w:t xml:space="preserve"> </w:t>
      </w:r>
      <w:r>
        <w:t xml:space="preserve">Infested</w:t>
      </w:r>
      <w:r>
        <w:t xml:space="preserve"> </w:t>
      </w:r>
      <w:r>
        <w:rPr>
          <w:iCs/>
          <w:i/>
        </w:rPr>
        <w:t xml:space="preserve">B. inermis</w:t>
      </w:r>
      <w:r>
        <w:t xml:space="preserve"> </w:t>
      </w:r>
      <w:r>
        <w:t xml:space="preserve">and Winter Wheat</w:t>
      </w:r>
    </w:p>
    <w:bookmarkStart w:id="68" w:name="insects-1"/>
    <w:p>
      <w:pPr>
        <w:pStyle w:val="Heading4"/>
      </w:pPr>
      <w:r>
        <w:t xml:space="preserve">Insects</w:t>
      </w:r>
    </w:p>
    <w:p>
      <w:pPr>
        <w:pStyle w:val="FirstParagraph"/>
      </w:pPr>
      <w:r>
        <w:t xml:space="preserve">Wheat stubble collected the year prior to each experiment were used to rear adult WSS. Wheat stubble was collected from Big Sandy (48.17754°N, -110.11406°E) and Three Forks (46.020216°N, -111.586582°E), MT, USA. Stubble was collected from fields that experienced high levels of WSS infestation and cutting the year prior. Cut stubble, which contained WSS larvae in diapause, were kept in a refrigerator between 0-4 °C for &gt;100 days as required to complete obligatory larval diapause. After completing diapause, immature WSS were kept at room temperature between 22-27 °C for 4-5 weeks in sealed 70 cm x 35 cm x 20 cm plastic Tupperware</w:t>
      </w:r>
      <m:oMath>
        <m:sSup>
          <m:e>
            <m:r>
              <m:t>​</m:t>
            </m:r>
          </m:e>
          <m:sup>
            <m:r>
              <m:rPr>
                <m:sty m:val="p"/>
              </m:rPr>
              <m:t>®</m:t>
            </m:r>
          </m:sup>
        </m:sSup>
      </m:oMath>
      <w:r>
        <w:t xml:space="preserve"> </w:t>
      </w:r>
      <w:r>
        <w:t xml:space="preserve">bins to allow for pupation and emergence. Once emergence began, adults were collected daily and sorted in 2-liter glass mason jars sealed with filter paper to allow for airflow. Jars containing adults were refrigerated at 6-10°C until they were needed for experiments. Unused adults were discarded after 48 hours of refrigeration.</w:t>
      </w:r>
    </w:p>
    <w:bookmarkEnd w:id="68"/>
    <w:bookmarkStart w:id="69" w:name="plants"/>
    <w:p>
      <w:pPr>
        <w:pStyle w:val="Heading4"/>
      </w:pPr>
      <w:r>
        <w:t xml:space="preserve">Plants</w:t>
      </w:r>
    </w:p>
    <w:p>
      <w:pPr>
        <w:pStyle w:val="FirstParagraph"/>
      </w:pPr>
      <w:r>
        <w:t xml:space="preserve">Smooth brome was grown from transplanted stems harvested from the Arthur H. Post Agronomy Farm (43°38’19.39”N, 116°14’28.86”W), an extension research station of Montana State University in Bozeman, MT. Immediately following collection, stems were transplanted into 2.7 x 14 inch lightweight deepot cells (Stuewe &amp; Sons Inc</w:t>
      </w:r>
      <m:oMath>
        <m:sSup>
          <m:e>
            <m:r>
              <m:t>​</m:t>
            </m:r>
          </m:e>
          <m:sup>
            <m:r>
              <m:rPr>
                <m:sty m:val="p"/>
              </m:rPr>
              <m:t>®</m:t>
            </m:r>
          </m:sup>
        </m:sSup>
      </m:oMath>
      <w:r>
        <w:t xml:space="preserve">, Tangent, OR).</w:t>
      </w:r>
      <w:r>
        <w:t xml:space="preserve"> </w:t>
      </w:r>
      <w:r>
        <w:t xml:space="preserve">Winter wheat plants were grown using Yellowstone Winter Wheat cultivar seed stock, started in 1 x 8 inch conical pots. The soil used consisted of MSU Plant Growth Center soil mix (equal parts sterilized Bozeman silt loam soil and washed concrete sand with Canadian sphagnum peat moss incorporated) and Sunshine Mix 1 (Canadian sphagnum peat moss, vermiculite, perlite, and Dolomite lime) in a 1:1 ratio. Fertilization was undergone once weekly using Jack’s Professional</w:t>
      </w:r>
      <m:oMath>
        <m:sSup>
          <m:e>
            <m:r>
              <m:t>​</m:t>
            </m:r>
          </m:e>
          <m:sup>
            <m:r>
              <m:rPr>
                <m:sty m:val="p"/>
              </m:rPr>
              <m:t>®</m:t>
            </m:r>
          </m:sup>
        </m:sSup>
      </m:oMath>
      <w:r>
        <w:t xml:space="preserve"> </w:t>
      </w:r>
      <w:r>
        <w:t xml:space="preserve">Water-Soluble Fertilizer (20-20-20) (J.R. Peters Inc., Allentown, PA, USA). The plants were kept in a greenhouse in the Montana State University Plant Growth Center using supplemental light from model MVR1000/C/U GE Multi-Vapor Lamps (GE Lighting, General Electric Company, Cleveland, OH) under photoperiod of 16:8 (L:D) h at 22</w:t>
      </w:r>
      <w:r>
        <w:t xml:space="preserve"> </w:t>
      </w:r>
      <m:oMath>
        <m:r>
          <m:rPr>
            <m:sty m:val="p"/>
          </m:rPr>
          <m:t>±</m:t>
        </m:r>
      </m:oMath>
      <w:r>
        <w:t xml:space="preserve"> </w:t>
      </w:r>
      <w:r>
        <w:t xml:space="preserve">2°C and 20 – 40 % RH. After the plants reached Zadoks 12, they were moved into vernalization storage for 6 weeks to experience the length of dormancy needed for successful flower development. After the six-week period, wheat stems were transplanted into the larger, 2.7 x 14-inch Stuewe &amp; Sons, Inc</w:t>
      </w:r>
      <m:oMath>
        <m:sSup>
          <m:e>
            <m:r>
              <m:t>​</m:t>
            </m:r>
          </m:e>
          <m:sup>
            <m:r>
              <m:rPr>
                <m:sty m:val="p"/>
              </m:rPr>
              <m:t>®</m:t>
            </m:r>
          </m:sup>
        </m:sSup>
      </m:oMath>
      <w:r>
        <w:t xml:space="preserve"> </w:t>
      </w:r>
      <w:r>
        <w:t xml:space="preserve">conical pots.</w:t>
      </w:r>
    </w:p>
    <w:bookmarkEnd w:id="69"/>
    <w:bookmarkStart w:id="70" w:name="sawfly-infestation"/>
    <w:p>
      <w:pPr>
        <w:pStyle w:val="Heading4"/>
      </w:pPr>
      <w:r>
        <w:t xml:space="preserve">Sawfly Infestation</w:t>
      </w:r>
    </w:p>
    <w:p>
      <w:pPr>
        <w:pStyle w:val="FirstParagraph"/>
      </w:pPr>
      <w:r>
        <w:t xml:space="preserve">Winter wheat plants were deemed ready for infestation once they reached Zadoks 49. Both smooth brome and winter wheat plants were infested by placing a transparent plastic cylinder (60 x 3.8 cm) over the main stem of the plant. A 55-60 cm bamboo stick was added within each tube to help prevent toppling of the cylinder. Each cage had three holes, as well as an open top, covered with fine mesh cloth to allow for air circulation. Four females and two male WSS, newly emerged, were introduced into each tube via a small 1 cm opening. After which, the hole was plugged using a cotton ball covered in mesh cloth. Damp soil was mounded around the base of each tube to prevent insect escapees. Adult sawflies were left within infestation tubes for three days, after which the tubes were removed, and any surviving insects, as well as cadavers, were removed. After infestation, the plants were returned to normal water and fertilization schedules.</w:t>
      </w:r>
    </w:p>
    <w:p>
      <w:pPr>
        <w:pStyle w:val="BodyText"/>
      </w:pPr>
      <w:r>
        <w:t xml:space="preserve">Infestation was undertaken three days a week, for five weeks. Each replicate included 6</w:t>
      </w:r>
      <w:r>
        <w:t xml:space="preserve"> </w:t>
      </w:r>
      <w:r>
        <w:t xml:space="preserve">‘</w:t>
      </w:r>
      <w:r>
        <w:t xml:space="preserve">Yellowstone</w:t>
      </w:r>
      <w:r>
        <w:t xml:space="preserve">’</w:t>
      </w:r>
      <w:r>
        <w:t xml:space="preserve"> </w:t>
      </w:r>
      <w:r>
        <w:t xml:space="preserve">winter wheat plants at Zadoks 49 and 6 smooth brome plants exhibiting three nodes. For each replicate, three wheat and three smooth brome plants were infested, with three of each left uninfested. Infestation tubes were placed around all twelve plants to maintain control.</w:t>
      </w:r>
    </w:p>
    <w:bookmarkEnd w:id="70"/>
    <w:bookmarkStart w:id="71" w:name="volatile-collection"/>
    <w:p>
      <w:pPr>
        <w:pStyle w:val="Heading4"/>
      </w:pPr>
      <w:r>
        <w:t xml:space="preserve">Volatile Collection</w:t>
      </w:r>
    </w:p>
    <w:p>
      <w:pPr>
        <w:pStyle w:val="FirstParagraph"/>
      </w:pPr>
      <w:r>
        <w:t xml:space="preserve">Volatile compounds were collected from intact and healthy smooth brome and Yellowstone winter wheat. Collection was undergone on plants at Zadoks 49, for a period of six hours from 09:00 to 15:00. Collections were undergone three times a week, with twelve plants collected from each time. Each trial consisted of six smooth brome plants and six winter wheat, with four of each being infested, while the other two were controls.</w:t>
      </w:r>
    </w:p>
    <w:p>
      <w:pPr>
        <w:pStyle w:val="BodyText"/>
      </w:pPr>
      <w:r>
        <w:t xml:space="preserve">Volatiles were collected from twelve plants per day using glass VCC’s that were 80 cm long and 4 cm in diameter. The top end of each VCC funneled into a threaded port that was 10 cm in diameter. Threaded onto the top of each VCC was an eight-port manifold adapter. Two glass filters (traps) (6.35 mm diameter x 76 mm length; Analytical Research Systems, Gainesville, FL) with 30 mg of Super-Q absorbent (Alltech Associates, Deerfield, IL) were inserted into two of the adapter ports. The remaining six collection ports were sealed to prevent ambient air exchange and pressure loss. One of the traps was used to collected extraneous volatiles from the initial experiment set up for the first ten minutes, whereas the other trap was used to collect volatile compounds emanating from plants beginning ten minutes after the system was turned on. An air source was connected to the base of each collection chamber with supply from charcoal air filters. A vacuum pump was used to maintain air pressure and flow rate (humidified air at 1.0 liter/min) within the collection system. A small piece of cotton encompassed by a Teflon® guillotine was used at the base of each plant to tightly seal the base of the system and prevent external air from entering. Laboratory tape was used to seal the edges of the guillotine and prevent contamination by ambient and soil derived volatiles.</w:t>
      </w:r>
    </w:p>
    <w:bookmarkEnd w:id="71"/>
    <w:bookmarkStart w:id="72" w:name="volatile-elution"/>
    <w:p>
      <w:pPr>
        <w:pStyle w:val="Heading4"/>
      </w:pPr>
      <w:r>
        <w:t xml:space="preserve">Volatile Elution</w:t>
      </w:r>
    </w:p>
    <w:p>
      <w:pPr>
        <w:pStyle w:val="FirstParagraph"/>
      </w:pPr>
      <w:r>
        <w:t xml:space="preserve">Volatile compounds were eluted from the glass traps using 200</w:t>
      </w:r>
      <w:r>
        <w:t xml:space="preserve"> </w:t>
      </w:r>
      <m:oMath>
        <m:r>
          <m:t>μ</m:t>
        </m:r>
      </m:oMath>
      <w:r>
        <w:t xml:space="preserve">L aliquot dichloromethane. Trapped volatiles were eluted slowly by adding dichloromethane and further clearing by using a slow release of nitrogen gas. The eluted samples were collected in a glass insert held within a 1.5-mL crimped top glass vial. 10</w:t>
      </w:r>
      <w:r>
        <w:t xml:space="preserve"> </w:t>
      </w:r>
      <m:oMath>
        <m:r>
          <m:t>μ</m:t>
        </m:r>
      </m:oMath>
      <w:r>
        <w:t xml:space="preserve">L of nonyl acetate were then added to the eluted samples as internal standard to quantify compound concentrations. The samples were processed using gas chromatography (GC) on a HP – 5MS; 30m x 0.25mm, 0.25</w:t>
      </w:r>
      <w:r>
        <w:t xml:space="preserve"> </w:t>
      </w:r>
      <m:oMath>
        <m:r>
          <m:t>μ</m:t>
        </m:r>
      </m:oMath>
      <w:r>
        <w:t xml:space="preserve">m film thickness column; (J and W Scientific, Folsom, CA). In order to analyze, the GC instrument (Agilent 6890; Agilent Technologies, Santa Clara, CA) was coupled to a mass spectrometer (MS, Agilent 5973 instrument). Each sample was injected using the automated system in pulse splitless mode, with the initial pressure set to 82.7 kPa per minute. The inlet temperature of the GC was set to 250°C while the column temperature was 50°C for 4 minutes. The temperature was set to increase at a rate of 5°C per minute until it reached 160°C, after which it increased to a rate of 25°C per minute until it reached 280°C. The temperature of the transfer line leading to the mass selective detector (MSD) was set at 300°C. Helium was used as a carrier gas to maintain the flow rate of samples within the column at 1.2 mL/min. The MSD was set in</w:t>
      </w:r>
      <w:r>
        <w:t xml:space="preserve"> </w:t>
      </w:r>
      <w:r>
        <w:t xml:space="preserve">‘</w:t>
      </w:r>
      <w:r>
        <w:t xml:space="preserve">SCAN</w:t>
      </w:r>
      <w:r>
        <w:t xml:space="preserve">’</w:t>
      </w:r>
      <w:r>
        <w:t xml:space="preserve"> </w:t>
      </w:r>
      <w:r>
        <w:t xml:space="preserve">mode running from 50 – 300 m/z.</w:t>
      </w:r>
    </w:p>
    <w:bookmarkEnd w:id="72"/>
    <w:bookmarkStart w:id="73" w:name="volatile-analysis"/>
    <w:p>
      <w:pPr>
        <w:pStyle w:val="Heading4"/>
      </w:pPr>
      <w:r>
        <w:t xml:space="preserve">Volatile Analysis</w:t>
      </w:r>
    </w:p>
    <w:p>
      <w:pPr>
        <w:pStyle w:val="FirstParagraph"/>
      </w:pPr>
      <w:r>
        <w:t xml:space="preserve">The compounds collected from both the smooth brome and wheat samples were identified by comparing mass spectra and retention times using the National Institute of Standard and Technology (NIST) library. Peaks and volatiles were analyzed using MSD ChemStation (Agilent Technologies, Inc., Santa Clara, CA). The data obtained from the mass-spectrometer was transferred to a Microsoft® Excel spreadsheet where the compounds were quantified by comparison with the internal standard peak area. The amount obtained for each compound was then transformed to the amount produced in six hours. The true quantity of compounds was calculated relative to the internal standard.</w:t>
      </w:r>
    </w:p>
    <w:bookmarkEnd w:id="73"/>
    <w:bookmarkEnd w:id="74"/>
    <w:bookmarkStart w:id="78" w:name="X7f7bc9b32443c6f07460ec5c614e29684393fd3"/>
    <w:p>
      <w:pPr>
        <w:pStyle w:val="Heading3"/>
      </w:pPr>
      <w:r>
        <w:t xml:space="preserve">Behavioral Assessment of Parasitoids in Response to</w:t>
      </w:r>
      <w:r>
        <w:t xml:space="preserve"> </w:t>
      </w:r>
      <w:r>
        <w:rPr>
          <w:iCs/>
          <w:i/>
        </w:rPr>
        <w:t xml:space="preserve">B. inermis</w:t>
      </w:r>
      <w:r>
        <w:t xml:space="preserve"> </w:t>
      </w:r>
      <w:r>
        <w:t xml:space="preserve">Organic Volatile Compounds</w:t>
      </w:r>
    </w:p>
    <w:bookmarkStart w:id="75" w:name="insects-2"/>
    <w:p>
      <w:pPr>
        <w:pStyle w:val="Heading4"/>
      </w:pPr>
      <w:r>
        <w:t xml:space="preserve">Insects</w:t>
      </w:r>
    </w:p>
    <w:p>
      <w:pPr>
        <w:pStyle w:val="FirstParagraph"/>
      </w:pPr>
      <w:r>
        <w:t xml:space="preserve">Parasitoids B. cephi and B. lissogaster were collected from wheat fields in Three Forks, MT (46.020216° N, -111.586582° E). Wheat stem residue from fields that experienced high levels of</w:t>
      </w:r>
      <w:r>
        <w:t xml:space="preserve"> </w:t>
      </w:r>
      <w:r>
        <w:rPr>
          <w:iCs/>
          <w:i/>
        </w:rPr>
        <w:t xml:space="preserve">C. cinctus</w:t>
      </w:r>
      <w:r>
        <w:t xml:space="preserve"> </w:t>
      </w:r>
      <w:r>
        <w:t xml:space="preserve">infestation were collected and stored inside 170-liter plastic barrel liners. Filled liners were stored in a cold storage room at 4°C until mid or late spring of the following year. After the storage time exceeded the mandatory duration needed for obligatory diapause, the plastic barrel liner was removed from cold storage and the residue was placed inside 170 L trash barrels at room temperature and watered to encourage emergence. Collected parasitoids were kept at 6-10°C until used.</w:t>
      </w:r>
    </w:p>
    <w:bookmarkEnd w:id="75"/>
    <w:bookmarkStart w:id="76" w:name="electroantennography"/>
    <w:p>
      <w:pPr>
        <w:pStyle w:val="Heading4"/>
      </w:pPr>
      <w:r>
        <w:t xml:space="preserve">Electroantennography</w:t>
      </w:r>
    </w:p>
    <w:p>
      <w:pPr>
        <w:pStyle w:val="FirstParagraph"/>
      </w:pPr>
      <w:r>
        <w:t xml:space="preserve">Specimens were prepared by excising the head from the body using fine micro-dissection scissors. For each specimen, a micro-capillarity tube was pulled in half using a pipette puller (Model PP-830, Narishige Scientific Instrument Lab, Tokyo, Japan). Each half was cut to the appropriate length and angle, then filled with saline solution. The parasitoid head was mounted on the broken end of one of the capillary tubes, then the tube was place on one of the conducting electrode wires connected to a micromanipulator, type INR-5 (Narishige MN-151). The second half of the capillary tube was place on the other electrode wire, and one insect antennae was positioned to touch the empty capillary tube, thus connecting the circuit. The amplifier transferred the information to a computer interface with an EAG version 2.7 software (Syntech NL 2001, Hilversum, Netherlands). This apparatus and method has been consistently used previously in assessing insect volatile response</w:t>
      </w:r>
      <w:r>
        <w:t xml:space="preserve"> </w:t>
      </w:r>
      <w:r>
        <w:t xml:space="preserve">(</w:t>
      </w:r>
      <w:hyperlink w:anchor="ref-Agelopoulos1999">
        <w:r>
          <w:rPr>
            <w:rStyle w:val="Hyperlink"/>
          </w:rPr>
          <w:t xml:space="preserve">Agelopoulos et al. 1999</w:t>
        </w:r>
      </w:hyperlink>
      <w:r>
        <w:t xml:space="preserve">)</w:t>
      </w:r>
      <w:r>
        <w:t xml:space="preserve">.</w:t>
      </w:r>
    </w:p>
    <w:p>
      <w:pPr>
        <w:pStyle w:val="BodyText"/>
      </w:pPr>
      <w:r>
        <w:t xml:space="preserve">A consistent stream of purified, humidified air (20 mL sec-1) was delivered onto the antennae. The test compound was delivered via airborne stimulus released from a glass pipette with filter paper treated with 10</w:t>
      </w:r>
      <w:r>
        <w:t xml:space="preserve"> </w:t>
      </w:r>
      <m:oMath>
        <m:r>
          <m:t>μ</m:t>
        </m:r>
      </m:oMath>
      <w:r>
        <w:t xml:space="preserve">L of the test compound. The pipette was connected to a Stimulus Controller CS-55 (Syntech NL 2010, Hilversum, The Netherlands). The equipment was programmed to deliver a 0.4 second puff of air through a Teflon tube and through the glass pipette. The electrical response of the antenna to the test compound was detected by the recording electrode and transferred to the amplifier, increasing the signal and delivering the information to the computer.</w:t>
      </w:r>
      <w:r>
        <w:t xml:space="preserve"> </w:t>
      </w:r>
      <w:r>
        <w:t xml:space="preserve">Figure 2: Electroantennogram connected to GCMS. Useful for connecting insect electrochemical response to host plant produced volatile compounds.</w:t>
      </w:r>
    </w:p>
    <w:bookmarkEnd w:id="76"/>
    <w:bookmarkStart w:id="77" w:name="y--tube-olfactometer-bioassay"/>
    <w:p>
      <w:pPr>
        <w:pStyle w:val="Heading4"/>
      </w:pPr>
      <w:r>
        <w:t xml:space="preserve">Y- Tube Olfactometer Bioassay</w:t>
      </w:r>
    </w:p>
    <w:p>
      <w:pPr>
        <w:pStyle w:val="FirstParagraph"/>
      </w:pPr>
      <w:r>
        <w:t xml:space="preserve">Y-tube bioassays were conducted within the chemical ecology and insect behavior laboratory at the Plant Growth Center at Montana State University. Bioassays were undergone to determine behavioral choice preference response of individual female WSS to an air stream containing volatiles originating from smooth brome and a blank control. Bioassays were conducted using plants at growth stage Zadoks 49. The Y-tube system (Analytical Research Systems, Micanopy, FL) used was similar as described in a previous study</w:t>
      </w:r>
      <w:r>
        <w:t xml:space="preserve"> </w:t>
      </w:r>
      <w:r>
        <w:t xml:space="preserve">(</w:t>
      </w:r>
      <w:hyperlink w:anchor="ref-Daisy2002">
        <w:r>
          <w:rPr>
            <w:rStyle w:val="Hyperlink"/>
          </w:rPr>
          <w:t xml:space="preserve">Daisy et al. 2002</w:t>
        </w:r>
      </w:hyperlink>
      <w:r>
        <w:t xml:space="preserve">)</w:t>
      </w:r>
      <w:r>
        <w:t xml:space="preserve"> </w:t>
      </w:r>
      <w:r>
        <w:t xml:space="preserve">(Figure 1). A single plant was enclosed in a volatile collection chamber (VCC) (100 mm diameter, 254 mm length). Input air was charcoal-filtered and humidified, regulated by a diaphragm air pump that delivered air at a rate of 0.2 L min-1. Air was moved into the VCC through Teflon tubing connected with a 24/410 threaded glass joint. The bottom end of the VCC enclosed each plant and was tightly sealed by a Teflon guillotine (diameter 955 mm, 15 mm center opening), encircling the stem to prevent air leakage. The olfactory system used a Y-shaped glass tube that had two arms connected to the lower port of each VCC by Teflon tubing (diameter 0.64 cm), providing the airstream source from the plant. The VCC contained plant was illuminated by an enhanced spectrum LED grow light (sunshine Systems Grow UFO Light SS-Gu90w, Led Lighting4 Less, Paradise, CA) for one hour before the experiment to make the plant photosynthetically active.</w:t>
      </w:r>
    </w:p>
    <w:p>
      <w:pPr>
        <w:pStyle w:val="BodyText"/>
      </w:pPr>
      <w:r>
        <w:t xml:space="preserve">The Y-tube was made of bifurcated Corning® glass, measuring in at 28-mm diameter x 300 m length. The Y shape branched at an angle of 120, with each branch serving as an arm of the olfactometer. The stem of each Y-tube was 20 cm long. At the bifurcation, each branch extended 4 cm from the junction before ending in 10 cm parallel arms. The Y-tube was positioned horizontally inside a black box made of poster board (46 x 32 x 101.5 cm), designed to prevent the entry of unwanted ambient light. The black box had two holes on the upstream sie of the olfactometer, allowing a fiber optic illuminator (T-Q/FOI-1, Techni Quip Corp, El Segundo, CA) and Teflon tubing to pass through. The fiber optic illuminator was used to deliver light to both arms equally from the center of the bifurcation, while the Teflon tubing connected the VCC to the arms of the Y-tube. One arm of the Y-tube delivered volatiles from the enclosed plant while the other delivered filtered, pure air as a control. The movement of adult WSS is positively phototactic and the horizontally placed Y-tube was positioned such that the light distribution towards both arms was balanced to avoid bias. The arms of the Y-tube were oriented to minimize directional bias and the position of the plants was alternated between runs.</w:t>
      </w:r>
    </w:p>
    <w:p>
      <w:pPr>
        <w:pStyle w:val="BodyText"/>
      </w:pPr>
      <w:r>
        <w:t xml:space="preserve">For each assay, a single naïve female B. cephi or B. lissogaster parasitoid was introduced 1 cm into the unbranched end of the Y-tube. A 28-cm wire was used to facilitate parasitoid movement from the unbranched stem of the glass Y-tube to the test junction between the two upper arms. The order of individual test insects from a pool of naïve females was randomly assigned for each bioassay, and test plants were chosen randomly from the greenhouse culture before each experiment. All glassware was cleaned using dish soap and warm water, followed by solvent rinses with acetone and hexane. Cleaned and rinsed glassware was baked at 110°C in a glassware oven for 24 hours before use. New plants were used for each experiment.</w:t>
      </w:r>
    </w:p>
    <w:p>
      <w:pPr>
        <w:pStyle w:val="BodyText"/>
      </w:pPr>
      <w:r>
        <w:t xml:space="preserve">Each individual parasitoid was allowed three minutes to respond to either airstream source. Once a positive response was determined to either source, the trail was ended. If no choice was made after five minutes, the trail was ended and the result was recorded as no response.</w:t>
      </w:r>
    </w:p>
    <w:bookmarkEnd w:id="77"/>
    <w:bookmarkEnd w:id="78"/>
    <w:bookmarkEnd w:id="79"/>
    <w:bookmarkEnd w:id="80"/>
    <w:bookmarkStart w:id="87" w:name="data-analysis"/>
    <w:p>
      <w:pPr>
        <w:pStyle w:val="Heading1"/>
      </w:pPr>
      <w:r>
        <w:t xml:space="preserve">Data Analysis</w:t>
      </w:r>
    </w:p>
    <w:bookmarkStart w:id="83" w:name="field-experiments-1"/>
    <w:p>
      <w:pPr>
        <w:pStyle w:val="Heading2"/>
      </w:pPr>
      <w:r>
        <w:t xml:space="preserve">Field Experiments</w:t>
      </w:r>
    </w:p>
    <w:bookmarkStart w:id="81" w:name="field-survey-1"/>
    <w:p>
      <w:pPr>
        <w:pStyle w:val="Heading3"/>
      </w:pPr>
      <w:r>
        <w:t xml:space="preserve">Field Survey</w:t>
      </w:r>
    </w:p>
    <w:p>
      <w:pPr>
        <w:pStyle w:val="FirstParagraph"/>
      </w:pPr>
      <w:r>
        <w:t xml:space="preserve">Statistical analyses were conducted in R (R Core Team 2022) using RStudio (version 4.2.1) using linear modeling after log transformation to improve the normality and constant variance assumptions.</w:t>
      </w:r>
      <w:r>
        <w:t xml:space="preserve"> </w:t>
      </w:r>
      <w:r>
        <w:t xml:space="preserve">‘</w:t>
      </w:r>
      <w:r>
        <w:t xml:space="preserve">Site</w:t>
      </w:r>
      <w:r>
        <w:t xml:space="preserve">’</w:t>
      </w:r>
      <w:r>
        <w:t xml:space="preserve"> </w:t>
      </w:r>
      <w:r>
        <w:t xml:space="preserve">and</w:t>
      </w:r>
      <w:r>
        <w:t xml:space="preserve"> </w:t>
      </w:r>
      <w:r>
        <w:t xml:space="preserve">‘</w:t>
      </w:r>
      <w:r>
        <w:t xml:space="preserve">polygon</w:t>
      </w:r>
      <w:r>
        <w:t xml:space="preserve">’</w:t>
      </w:r>
      <w:r>
        <w:t xml:space="preserve"> </w:t>
      </w:r>
      <w:r>
        <w:t xml:space="preserve">were used as fixed effects (treatments) while the mean number of infested stems, parasitized stems, dead larvae, alive larvae, dead eggs, alive eggs awere used as the response variable to assess the differences in parameters among the sampling sites. ANOVA was used to caculate P-values using F-distribution to understand overall significant differences in mean</w:t>
      </w:r>
      <w:r>
        <w:t xml:space="preserve"> </w:t>
      </w:r>
      <w:r>
        <w:rPr>
          <w:iCs/>
          <w:i/>
        </w:rPr>
        <w:t xml:space="preserve">C. cinctus</w:t>
      </w:r>
      <w:r>
        <w:t xml:space="preserve"> </w:t>
      </w:r>
      <w:r>
        <w:t xml:space="preserve">infestation and parasitism among polygons. To assess the profile of</w:t>
      </w:r>
      <w:r>
        <w:t xml:space="preserve"> </w:t>
      </w:r>
      <w:r>
        <w:rPr>
          <w:iCs/>
          <w:i/>
        </w:rPr>
        <w:t xml:space="preserve">C. cintus</w:t>
      </w:r>
      <w:r>
        <w:t xml:space="preserve"> </w:t>
      </w:r>
      <w:r>
        <w:t xml:space="preserve">infestation, paraisitms, and larval presence by node, a linear model was fit for each sampling site. Further assessment was done on the resonpses between sampling sites using a Tukey test using the</w:t>
      </w:r>
      <w:r>
        <w:t xml:space="preserve"> </w:t>
      </w:r>
      <w:r>
        <w:t xml:space="preserve">‘</w:t>
      </w:r>
      <w:r>
        <w:t xml:space="preserve">TukeyHSD</w:t>
      </w:r>
      <w:r>
        <w:t xml:space="preserve">’</w:t>
      </w:r>
      <w:r>
        <w:t xml:space="preserve"> </w:t>
      </w:r>
      <w:r>
        <w:t xml:space="preserve">function.</w:t>
      </w:r>
    </w:p>
    <w:bookmarkEnd w:id="81"/>
    <w:bookmarkStart w:id="82" w:name="X3d7014345f06bf0c818eb95e64d24632daf5bdd"/>
    <w:p>
      <w:pPr>
        <w:pStyle w:val="Heading3"/>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bookmarkEnd w:id="82"/>
    <w:bookmarkEnd w:id="83"/>
    <w:bookmarkStart w:id="86" w:name="greenhouse-experiments-1"/>
    <w:p>
      <w:pPr>
        <w:pStyle w:val="Heading2"/>
      </w:pPr>
      <w:r>
        <w:t xml:space="preserve">Greenhouse Experiments</w:t>
      </w:r>
    </w:p>
    <w:bookmarkStart w:id="84" w:name="X88a0dd1047b462b428e4589e2d77c13e64b9d38"/>
    <w:p>
      <w:pPr>
        <w:pStyle w:val="Heading4"/>
      </w:pPr>
      <w:r>
        <w:t xml:space="preserve">Organic Volatile Collection from</w:t>
      </w:r>
      <w:r>
        <w:t xml:space="preserve"> </w:t>
      </w:r>
      <w:r>
        <w:rPr>
          <w:iCs/>
          <w:i/>
        </w:rPr>
        <w:t xml:space="preserve">C. cinctus</w:t>
      </w:r>
      <w:r>
        <w:t xml:space="preserve"> </w:t>
      </w:r>
      <w:r>
        <w:t xml:space="preserve">Infested</w:t>
      </w:r>
      <w:r>
        <w:t xml:space="preserve"> </w:t>
      </w:r>
      <w:r>
        <w:rPr>
          <w:iCs/>
          <w:i/>
        </w:rPr>
        <w:t xml:space="preserve">B. inermis</w:t>
      </w:r>
      <w:r>
        <w:t xml:space="preserve"> </w:t>
      </w:r>
      <w:r>
        <w:t xml:space="preserve">and Winter Wheat</w:t>
      </w:r>
    </w:p>
    <w:p>
      <w:pPr>
        <w:pStyle w:val="FirstParagraph"/>
      </w:pPr>
      <w:r>
        <w:t xml:space="preserve">The data analysis procedure for each collection type was the same. Statistical analyses were conducted in R (R Core Team 2024) using RStudio (version 4.2.1) using PERMANOVA, PERMDISP, and Random Forest modeling. The data was first transformed using a center log-ratio (CLR) transformation, a technique commonly used when analyzing multivariate compositional data</w:t>
      </w:r>
      <w:r>
        <w:t xml:space="preserve"> </w:t>
      </w:r>
      <w:r>
        <w:t xml:space="preserve">(</w:t>
      </w:r>
      <w:hyperlink w:anchor="ref-chemoguide">
        <w:r>
          <w:rPr>
            <w:rStyle w:val="Hyperlink"/>
          </w:rPr>
          <w:t xml:space="preserve">Brückner and Heethoff 2017</w:t>
        </w:r>
      </w:hyperlink>
      <w:r>
        <w:t xml:space="preserve">)</w:t>
      </w:r>
      <w:r>
        <w:t xml:space="preserve">. VOC compositions were compared between samples and treatments using a permutational multivariate analysis of variance (PERMANOVA, Canberra distance, 999 iterations) tests implemented in the vegan package (v 2.6-4)</w:t>
      </w:r>
      <w:r>
        <w:t xml:space="preserve"> </w:t>
      </w:r>
      <w:r>
        <w:t xml:space="preserve">(</w:t>
      </w:r>
      <w:hyperlink w:anchor="ref-vegan">
        <w:r>
          <w:rPr>
            <w:rStyle w:val="Hyperlink"/>
          </w:rPr>
          <w:t xml:space="preserve">Oksanen et al. 2011</w:t>
        </w:r>
      </w:hyperlink>
      <w:r>
        <w:t xml:space="preserve">)</w:t>
      </w:r>
      <w:r>
        <w:t xml:space="preserve">. This technique uses permutation testing to generate many different rearrangements of the data to assess if the observed differences are statistically significant</w:t>
      </w:r>
      <w:r>
        <w:t xml:space="preserve"> </w:t>
      </w:r>
      <w:r>
        <w:t xml:space="preserve">(</w:t>
      </w:r>
      <w:hyperlink w:anchor="ref-anderson2017">
        <w:r>
          <w:rPr>
            <w:rStyle w:val="Hyperlink"/>
          </w:rPr>
          <w:t xml:space="preserve">Anderson 2017</w:t>
        </w:r>
      </w:hyperlink>
      <w:r>
        <w:t xml:space="preserve">)</w:t>
      </w:r>
      <w:r>
        <w:t xml:space="preserve">. Data were visualized using a combination of ggplot2 and knitr</w:t>
      </w:r>
      <w:r>
        <w:t xml:space="preserve"> </w:t>
      </w:r>
      <w:r>
        <w:t xml:space="preserve">(</w:t>
      </w:r>
      <w:hyperlink w:anchor="ref-ggplot">
        <w:r>
          <w:rPr>
            <w:rStyle w:val="Hyperlink"/>
          </w:rPr>
          <w:t xml:space="preserve">Wickham 2016</w:t>
        </w:r>
      </w:hyperlink>
      <w:r>
        <w:t xml:space="preserve">;</w:t>
      </w:r>
      <w:r>
        <w:t xml:space="preserve"> </w:t>
      </w:r>
      <w:hyperlink w:anchor="ref-knitr">
        <w:r>
          <w:rPr>
            <w:rStyle w:val="Hyperlink"/>
          </w:rPr>
          <w:t xml:space="preserve">Xie 2021</w:t>
        </w:r>
      </w:hyperlink>
      <w:r>
        <w:t xml:space="preserve">)</w:t>
      </w:r>
      <w:r>
        <w:t xml:space="preserve">. I selected a subset of compounds to ues for each analysis. These compounds were selected based on consistency of presence across samples and years, as well as overall quality of mass spectroscopy output.</w:t>
      </w:r>
    </w:p>
    <w:bookmarkEnd w:id="84"/>
    <w:bookmarkStart w:id="85" w:name="X430915d1b02b8d98bcc47ec6d469f06c33fad73"/>
    <w:p>
      <w:pPr>
        <w:pStyle w:val="Heading4"/>
      </w:pPr>
      <w:r>
        <w:t xml:space="preserve">Behavioral Assessment of Parasitoids in Response to</w:t>
      </w:r>
      <w:r>
        <w:t xml:space="preserve"> </w:t>
      </w:r>
      <w:r>
        <w:rPr>
          <w:iCs/>
          <w:i/>
        </w:rPr>
        <w:t xml:space="preserve">B. inermis</w:t>
      </w:r>
      <w:r>
        <w:t xml:space="preserve"> </w:t>
      </w:r>
      <w:r>
        <w:t xml:space="preserve">Organic Volatile Compounds</w:t>
      </w:r>
    </w:p>
    <w:bookmarkEnd w:id="85"/>
    <w:bookmarkEnd w:id="86"/>
    <w:bookmarkEnd w:id="87"/>
    <w:bookmarkStart w:id="247" w:name="citations"/>
    <w:p>
      <w:pPr>
        <w:pStyle w:val="Heading1"/>
      </w:pPr>
      <w:r>
        <w:t xml:space="preserve">Citations</w:t>
      </w:r>
    </w:p>
    <w:bookmarkStart w:id="246" w:name="refs"/>
    <w:bookmarkStart w:id="89" w:name="ref-Achhami2020"/>
    <w:p>
      <w:pPr>
        <w:pStyle w:val="Bibliography"/>
      </w:pPr>
      <w:r>
        <w:t xml:space="preserve">Achhami, Buddhi B., Gadi V. P. Reddy, Jamie D. Sherman, Robert K. D. Peterson, and David K. Weaver. 2020.</w:t>
      </w:r>
      <w:r>
        <w:t xml:space="preserve"> </w:t>
      </w:r>
      <w:r>
        <w:t xml:space="preserve">“Antixenosis, Antibiosis, and Potential Yield Compensatory Response in Barley Cultivars Exposed to Wheat Stem Sawfly (Hymenoptera: Cephidae) Under Field Conditions.”</w:t>
      </w:r>
      <w:r>
        <w:t xml:space="preserve"> </w:t>
      </w:r>
      <w:r>
        <w:rPr>
          <w:iCs/>
          <w:i/>
        </w:rPr>
        <w:t xml:space="preserve">Journal of Insect Science</w:t>
      </w:r>
      <w:r>
        <w:t xml:space="preserve"> </w:t>
      </w:r>
      <w:r>
        <w:t xml:space="preserve">20 (September): 1–14.</w:t>
      </w:r>
      <w:r>
        <w:t xml:space="preserve"> </w:t>
      </w:r>
      <w:hyperlink r:id="rId88">
        <w:r>
          <w:rPr>
            <w:rStyle w:val="Hyperlink"/>
          </w:rPr>
          <w:t xml:space="preserve">https://doi.org/10.1093/JISESA/IEAA091</w:t>
        </w:r>
      </w:hyperlink>
      <w:r>
        <w:t xml:space="preserve">.</w:t>
      </w:r>
    </w:p>
    <w:bookmarkEnd w:id="89"/>
    <w:bookmarkStart w:id="91" w:name="ref-Agelopoulos1999"/>
    <w:p>
      <w:pPr>
        <w:pStyle w:val="Bibliography"/>
      </w:pPr>
      <w:r>
        <w:t xml:space="preserve">Agelopoulos, N., M. A. Birkett, A. J. Hick, A. M. Hooper, J. A. Pickett, E. M. Pow, L. E. Smart, D. W. M. Smiley, L. J. Wadhams, and C. M. Woodcock. 1999.</w:t>
      </w:r>
      <w:r>
        <w:t xml:space="preserve"> </w:t>
      </w:r>
      <w:r>
        <w:t xml:space="preserve">“Exploiting Semiochemicals in Insect Control.”</w:t>
      </w:r>
      <w:r>
        <w:t xml:space="preserve"> </w:t>
      </w:r>
      <w:r>
        <w:rPr>
          <w:iCs/>
          <w:i/>
        </w:rPr>
        <w:t xml:space="preserve">Pesticide Science</w:t>
      </w:r>
      <w:r>
        <w:t xml:space="preserve"> </w:t>
      </w:r>
      <w:r>
        <w:t xml:space="preserve">55: 225–35.</w:t>
      </w:r>
      <w:r>
        <w:t xml:space="preserve"> </w:t>
      </w:r>
      <w:hyperlink r:id="rId90">
        <w:r>
          <w:rPr>
            <w:rStyle w:val="Hyperlink"/>
          </w:rPr>
          <w:t xml:space="preserve">https://doi.org/10.1002/(SICI)1096-9063(199903)55:3&lt;225::AID-PS887&gt;3.0.CO;2-7</w:t>
        </w:r>
      </w:hyperlink>
      <w:r>
        <w:t xml:space="preserve">.</w:t>
      </w:r>
    </w:p>
    <w:bookmarkEnd w:id="91"/>
    <w:bookmarkStart w:id="92" w:name="ref-Ainslie1920"/>
    <w:p>
      <w:pPr>
        <w:pStyle w:val="Bibliography"/>
      </w:pPr>
      <w:r>
        <w:t xml:space="preserve">Ainslie, C. N. 1920.</w:t>
      </w:r>
      <w:r>
        <w:t xml:space="preserve"> </w:t>
      </w:r>
      <w:r>
        <w:t xml:space="preserve">“The Western Grass-Stem Sawfly.”</w:t>
      </w:r>
      <w:r>
        <w:t xml:space="preserve"> </w:t>
      </w:r>
      <w:r>
        <w:rPr>
          <w:iCs/>
          <w:i/>
        </w:rPr>
        <w:t xml:space="preserve">United States Department of Agriculture</w:t>
      </w:r>
      <w:r>
        <w:t xml:space="preserve">.</w:t>
      </w:r>
    </w:p>
    <w:bookmarkEnd w:id="92"/>
    <w:bookmarkStart w:id="93" w:name="ref-Ainslie1929"/>
    <w:p>
      <w:pPr>
        <w:pStyle w:val="Bibliography"/>
      </w:pPr>
      <w:r>
        <w:t xml:space="preserve">———. 1929.</w:t>
      </w:r>
      <w:r>
        <w:t xml:space="preserve"> </w:t>
      </w:r>
      <w:r>
        <w:t xml:space="preserve">“The Western Gras-Stem Sawfly, a Pest of Small Grains.”</w:t>
      </w:r>
      <w:r>
        <w:t xml:space="preserve"> </w:t>
      </w:r>
      <w:r>
        <w:rPr>
          <w:iCs/>
          <w:i/>
        </w:rPr>
        <w:t xml:space="preserve">Bulletien of U.S. Department of Agriculture</w:t>
      </w:r>
      <w:r>
        <w:t xml:space="preserve"> </w:t>
      </w:r>
      <w:r>
        <w:t xml:space="preserve">157.</w:t>
      </w:r>
    </w:p>
    <w:bookmarkEnd w:id="93"/>
    <w:bookmarkStart w:id="94" w:name="ref-anderson2017"/>
    <w:p>
      <w:pPr>
        <w:pStyle w:val="Bibliography"/>
      </w:pPr>
      <w:r>
        <w:t xml:space="preserve">Anderson, Marti J. 2017.</w:t>
      </w:r>
      <w:r>
        <w:t xml:space="preserve"> </w:t>
      </w:r>
      <w:r>
        <w:t xml:space="preserve">“Permutational Multivariate Analysis of Variance (</w:t>
      </w:r>
      <w:r>
        <w:t xml:space="preserve">PERMANOVA</w:t>
      </w:r>
      <w:r>
        <w:t xml:space="preserve">).”</w:t>
      </w:r>
      <w:r>
        <w:t xml:space="preserve"> </w:t>
      </w:r>
      <w:r>
        <w:t xml:space="preserve">In</w:t>
      </w:r>
      <w:r>
        <w:t xml:space="preserve"> </w:t>
      </w:r>
      <w:r>
        <w:rPr>
          <w:iCs/>
          <w:i/>
        </w:rPr>
        <w:t xml:space="preserve">Wiley</w:t>
      </w:r>
      <w:r>
        <w:rPr>
          <w:iCs/>
          <w:i/>
        </w:rPr>
        <w:t xml:space="preserve"> </w:t>
      </w:r>
      <w:r>
        <w:rPr>
          <w:iCs/>
          <w:i/>
        </w:rPr>
        <w:t xml:space="preserve">StatsRef</w:t>
      </w:r>
      <w:r>
        <w:rPr>
          <w:iCs/>
          <w:i/>
        </w:rPr>
        <w:t xml:space="preserve">: Statistics Reference Online</w:t>
      </w:r>
      <w:r>
        <w:t xml:space="preserve">, 1–15. Chichester, UK: John Wiley &amp; Sons, Ltd.</w:t>
      </w:r>
    </w:p>
    <w:bookmarkEnd w:id="94"/>
    <w:bookmarkStart w:id="96" w:name="ref-Beres2007"/>
    <w:p>
      <w:pPr>
        <w:pStyle w:val="Bibliography"/>
      </w:pPr>
      <w:r>
        <w:t xml:space="preserve">Beres, B. L., H. A. Cárcamo, and J. R. Byers. 2007.</w:t>
      </w:r>
      <w:r>
        <w:t xml:space="preserve"> </w:t>
      </w:r>
      <w:r>
        <w:t xml:space="preserve">“Effect of Wheat Stem Sawfly Damage on Yield and Quality of Selected Canadian Spring Wheat.”</w:t>
      </w:r>
      <w:r>
        <w:t xml:space="preserve"> </w:t>
      </w:r>
      <w:r>
        <w:rPr>
          <w:iCs/>
          <w:i/>
        </w:rPr>
        <w:t xml:space="preserve">Journal of Economic Entomology</w:t>
      </w:r>
      <w:r>
        <w:t xml:space="preserve"> </w:t>
      </w:r>
      <w:r>
        <w:t xml:space="preserve">100 (February): 79–87.</w:t>
      </w:r>
      <w:r>
        <w:t xml:space="preserve"> </w:t>
      </w:r>
      <w:hyperlink r:id="rId95">
        <w:r>
          <w:rPr>
            <w:rStyle w:val="Hyperlink"/>
          </w:rPr>
          <w:t xml:space="preserve">https://doi.org/10.1093/jee/100.1.79</w:t>
        </w:r>
      </w:hyperlink>
      <w:r>
        <w:t xml:space="preserve">.</w:t>
      </w:r>
    </w:p>
    <w:bookmarkEnd w:id="96"/>
    <w:bookmarkStart w:id="98" w:name="ref-Beres2011"/>
    <w:p>
      <w:pPr>
        <w:pStyle w:val="Bibliography"/>
      </w:pPr>
      <w:r>
        <w:t xml:space="preserve">Beres, B. L., L. M. Dosdall, D. K. Weaver, H. A. Cárcamo, and D. M. Spaner. 2011.</w:t>
      </w:r>
      <w:r>
        <w:t xml:space="preserve"> </w:t>
      </w:r>
      <w:r>
        <w:t xml:space="preserve">“Biology and Integrated Management of Wheat Stem Sawfly and the Need for Continuing Research.”</w:t>
      </w:r>
      <w:r>
        <w:t xml:space="preserve"> </w:t>
      </w:r>
      <w:r>
        <w:rPr>
          <w:iCs/>
          <w:i/>
        </w:rPr>
        <w:t xml:space="preserve">Canadian Entomologist</w:t>
      </w:r>
      <w:r>
        <w:t xml:space="preserve"> </w:t>
      </w:r>
      <w:r>
        <w:t xml:space="preserve">143: 105–25.</w:t>
      </w:r>
      <w:r>
        <w:t xml:space="preserve"> </w:t>
      </w:r>
      <w:hyperlink r:id="rId97">
        <w:r>
          <w:rPr>
            <w:rStyle w:val="Hyperlink"/>
          </w:rPr>
          <w:t xml:space="preserve">https://doi.org/10.4039/n10-056</w:t>
        </w:r>
      </w:hyperlink>
      <w:r>
        <w:t xml:space="preserve">.</w:t>
      </w:r>
    </w:p>
    <w:bookmarkEnd w:id="98"/>
    <w:bookmarkStart w:id="100" w:name="ref-Bhandari2020"/>
    <w:p>
      <w:pPr>
        <w:pStyle w:val="Bibliography"/>
      </w:pPr>
      <w:r>
        <w:t xml:space="preserve">Bhandari, Rekha. 2020.</w:t>
      </w:r>
      <w:r>
        <w:t xml:space="preserve"> </w:t>
      </w:r>
      <w:r>
        <w:t xml:space="preserve">“</w:t>
      </w:r>
      <w:hyperlink r:id="rId99">
        <w:r>
          <w:rPr>
            <w:rStyle w:val="Hyperlink"/>
          </w:rPr>
          <w:t xml:space="preserve">Assessment of Host Selection Behaviors and Oviposition Preferences of Cephus Cinctus Norton (Hymenoptera: Cephidae) Using Wheat and Smooth Brome</w:t>
        </w:r>
      </w:hyperlink>
      <w:r>
        <w:t xml:space="preserve">.”</w:t>
      </w:r>
    </w:p>
    <w:bookmarkEnd w:id="100"/>
    <w:bookmarkStart w:id="101" w:name="ref-Blodgett1996"/>
    <w:p>
      <w:pPr>
        <w:pStyle w:val="Bibliography"/>
      </w:pPr>
      <w:r>
        <w:t xml:space="preserve">Blodgett, S. L., H. B. Goosey, D. K. Waters, C. I. Tharp, and G. D. Johnson. 1996.</w:t>
      </w:r>
      <w:r>
        <w:t xml:space="preserve"> </w:t>
      </w:r>
      <w:r>
        <w:t xml:space="preserve">“Wheat Stem Sawfly Control on Winter Wheat.”</w:t>
      </w:r>
      <w:r>
        <w:t xml:space="preserve"> </w:t>
      </w:r>
      <w:r>
        <w:rPr>
          <w:iCs/>
          <w:i/>
        </w:rPr>
        <w:t xml:space="preserve">Arthropod Management</w:t>
      </w:r>
      <w:r>
        <w:t xml:space="preserve"> </w:t>
      </w:r>
      <w:r>
        <w:t xml:space="preserve">22: 331–32.</w:t>
      </w:r>
    </w:p>
    <w:bookmarkEnd w:id="101"/>
    <w:bookmarkStart w:id="103" w:name="ref-chemoguide"/>
    <w:p>
      <w:pPr>
        <w:pStyle w:val="Bibliography"/>
      </w:pPr>
      <w:r>
        <w:t xml:space="preserve">Brückner, Adrien, and Michael Heethoff. 2017.</w:t>
      </w:r>
      <w:r>
        <w:t xml:space="preserve"> </w:t>
      </w:r>
      <w:r>
        <w:t xml:space="preserve">“A Chemo-Ecologists’ Practical Guide to Compositional Data Analysis.”</w:t>
      </w:r>
      <w:r>
        <w:t xml:space="preserve"> </w:t>
      </w:r>
      <w:r>
        <w:rPr>
          <w:iCs/>
          <w:i/>
        </w:rPr>
        <w:t xml:space="preserve">Chemoecology</w:t>
      </w:r>
      <w:r>
        <w:t xml:space="preserve"> </w:t>
      </w:r>
      <w:r>
        <w:t xml:space="preserve">27: 33–46.</w:t>
      </w:r>
      <w:r>
        <w:t xml:space="preserve"> </w:t>
      </w:r>
      <w:hyperlink r:id="rId102">
        <w:r>
          <w:rPr>
            <w:rStyle w:val="Hyperlink"/>
          </w:rPr>
          <w:t xml:space="preserve">https://doi.org/10.1007/s00049-016-0227-8</w:t>
        </w:r>
      </w:hyperlink>
      <w:r>
        <w:t xml:space="preserve">.</w:t>
      </w:r>
    </w:p>
    <w:bookmarkEnd w:id="103"/>
    <w:bookmarkStart w:id="105" w:name="ref-Buteler2015"/>
    <w:p>
      <w:pPr>
        <w:pStyle w:val="Bibliography"/>
      </w:pPr>
      <w:r>
        <w:t xml:space="preserve">Buteler, Micaela, Robert K. D. Peterson, Megan L. Hofland, and David K. Weaver. 2015.</w:t>
      </w:r>
      <w:r>
        <w:t xml:space="preserve"> </w:t>
      </w:r>
      <w:r>
        <w:t xml:space="preserve">“A Multiple Decrement Life Table Reveals That Host Plant Resistance and Parasitism Are Major Causes of Mortality for the Wheat Stem Sawfly.”</w:t>
      </w:r>
      <w:r>
        <w:t xml:space="preserve"> </w:t>
      </w:r>
      <w:r>
        <w:rPr>
          <w:iCs/>
          <w:i/>
        </w:rPr>
        <w:t xml:space="preserve">Environmental Entomology</w:t>
      </w:r>
      <w:r>
        <w:t xml:space="preserve"> </w:t>
      </w:r>
      <w:r>
        <w:t xml:space="preserve">44: 1571–80.</w:t>
      </w:r>
      <w:r>
        <w:t xml:space="preserve"> </w:t>
      </w:r>
      <w:hyperlink r:id="rId104">
        <w:r>
          <w:rPr>
            <w:rStyle w:val="Hyperlink"/>
          </w:rPr>
          <w:t xml:space="preserve">https://doi.org/10.1093/ee/nvv128</w:t>
        </w:r>
      </w:hyperlink>
      <w:r>
        <w:t xml:space="preserve">.</w:t>
      </w:r>
    </w:p>
    <w:bookmarkEnd w:id="105"/>
    <w:bookmarkStart w:id="107" w:name="ref-Buteler2012"/>
    <w:p>
      <w:pPr>
        <w:pStyle w:val="Bibliography"/>
      </w:pPr>
      <w:r>
        <w:t xml:space="preserve">Buteler, Micaela, and David K. Weaver. 2012.</w:t>
      </w:r>
      <w:r>
        <w:t xml:space="preserve"> </w:t>
      </w:r>
      <w:r>
        <w:t xml:space="preserve">“Host Selection by the Wheat Stem Sawfly in Winter Wheat and the Role of Semiochemicals Mediating Oviposition Preference.”</w:t>
      </w:r>
      <w:r>
        <w:t xml:space="preserve"> </w:t>
      </w:r>
      <w:r>
        <w:rPr>
          <w:iCs/>
          <w:i/>
        </w:rPr>
        <w:t xml:space="preserve">Entomologia Experimentalis Et Applicata</w:t>
      </w:r>
      <w:r>
        <w:t xml:space="preserve"> </w:t>
      </w:r>
      <w:r>
        <w:t xml:space="preserve">143 (May): 138–47.</w:t>
      </w:r>
      <w:r>
        <w:t xml:space="preserve"> </w:t>
      </w:r>
      <w:hyperlink r:id="rId106">
        <w:r>
          <w:rPr>
            <w:rStyle w:val="Hyperlink"/>
          </w:rPr>
          <w:t xml:space="preserve">https://doi.org/10.1111/j.1570-7458.2012.01237.x</w:t>
        </w:r>
      </w:hyperlink>
      <w:r>
        <w:t xml:space="preserve">.</w:t>
      </w:r>
    </w:p>
    <w:bookmarkEnd w:id="107"/>
    <w:bookmarkStart w:id="109" w:name="ref-Buteler2009"/>
    <w:p>
      <w:pPr>
        <w:pStyle w:val="Bibliography"/>
      </w:pPr>
      <w:r>
        <w:t xml:space="preserve">Buteler, Micaela, David K. Weaver, and Robert K. D. Peterson. 2009.</w:t>
      </w:r>
      <w:r>
        <w:t xml:space="preserve"> </w:t>
      </w:r>
      <w:r>
        <w:t xml:space="preserve">“Oviposition Behavior of the Wheat Stem Sawfly When Encountering Plants Infested with Cryptic Conspecifics.”</w:t>
      </w:r>
      <w:r>
        <w:t xml:space="preserve"> </w:t>
      </w:r>
      <w:r>
        <w:rPr>
          <w:iCs/>
          <w:i/>
        </w:rPr>
        <w:t xml:space="preserve">Environmental Entomology</w:t>
      </w:r>
      <w:r>
        <w:t xml:space="preserve"> </w:t>
      </w:r>
      <w:r>
        <w:t xml:space="preserve">38 (December): 1707–15.</w:t>
      </w:r>
      <w:r>
        <w:t xml:space="preserve"> </w:t>
      </w:r>
      <w:hyperlink r:id="rId108">
        <w:r>
          <w:rPr>
            <w:rStyle w:val="Hyperlink"/>
          </w:rPr>
          <w:t xml:space="preserve">https://doi.org/10.1603/022.038.0624</w:t>
        </w:r>
      </w:hyperlink>
      <w:r>
        <w:t xml:space="preserve">.</w:t>
      </w:r>
    </w:p>
    <w:bookmarkEnd w:id="109"/>
    <w:bookmarkStart w:id="110" w:name="ref-Callenbach1945"/>
    <w:p>
      <w:pPr>
        <w:pStyle w:val="Bibliography"/>
      </w:pPr>
      <w:r>
        <w:t xml:space="preserve">Callenbach, J. A, and M. P. Hansmeier. 1945.</w:t>
      </w:r>
      <w:r>
        <w:t xml:space="preserve"> </w:t>
      </w:r>
      <w:r>
        <w:t xml:space="preserve">“Wheat Stem Sawfly Control.”</w:t>
      </w:r>
      <w:r>
        <w:t xml:space="preserve"> </w:t>
      </w:r>
      <w:r>
        <w:rPr>
          <w:iCs/>
          <w:i/>
        </w:rPr>
        <w:t xml:space="preserve">Montana Extension Service in Agriculture and Home Economics</w:t>
      </w:r>
      <w:r>
        <w:t xml:space="preserve"> </w:t>
      </w:r>
      <w:r>
        <w:t xml:space="preserve">Circular N.</w:t>
      </w:r>
    </w:p>
    <w:bookmarkEnd w:id="110"/>
    <w:bookmarkStart w:id="111" w:name="ref-Callenback1944"/>
    <w:p>
      <w:pPr>
        <w:pStyle w:val="Bibliography"/>
      </w:pPr>
      <w:r>
        <w:t xml:space="preserve">Callenback, J. A., and M. P. Hansmeier. 1944.</w:t>
      </w:r>
      <w:r>
        <w:t xml:space="preserve"> </w:t>
      </w:r>
      <w:r>
        <w:t xml:space="preserve">“Wheat Stem Sawfly Control in Severely Infested Areas.”</w:t>
      </w:r>
      <w:r>
        <w:t xml:space="preserve"> </w:t>
      </w:r>
      <w:r>
        <w:rPr>
          <w:iCs/>
          <w:i/>
        </w:rPr>
        <w:t xml:space="preserve">Montana Extension Service in Agriculture and Home Economics, Circular No. 156</w:t>
      </w:r>
      <w:r>
        <w:t xml:space="preserve">.</w:t>
      </w:r>
    </w:p>
    <w:bookmarkEnd w:id="111"/>
    <w:bookmarkStart w:id="112" w:name="ref-Carlson2019"/>
    <w:p>
      <w:pPr>
        <w:pStyle w:val="Bibliography"/>
      </w:pPr>
      <w:r>
        <w:t xml:space="preserve">Carlson, C Gregg. 2019.</w:t>
      </w:r>
      <w:r>
        <w:t xml:space="preserve"> </w:t>
      </w:r>
      <w:r>
        <w:t xml:space="preserve">“Using Swathing to Accelerate Wheat Drying and Reduce Yield Losses.”</w:t>
      </w:r>
      <w:r>
        <w:t xml:space="preserve"> </w:t>
      </w:r>
      <w:r>
        <w:rPr>
          <w:iCs/>
          <w:i/>
        </w:rPr>
        <w:t xml:space="preserve">SDSU Extension</w:t>
      </w:r>
      <w:r>
        <w:t xml:space="preserve"> </w:t>
      </w:r>
      <w:r>
        <w:t xml:space="preserve">Chapter 27: 269–70.</w:t>
      </w:r>
    </w:p>
    <w:bookmarkEnd w:id="112"/>
    <w:bookmarkStart w:id="114" w:name="ref-Carlson1985"/>
    <w:p>
      <w:pPr>
        <w:pStyle w:val="Bibliography"/>
      </w:pPr>
      <w:r>
        <w:t xml:space="preserve">Carlson, I T, and L C Newell. 1985.</w:t>
      </w:r>
      <w:r>
        <w:t xml:space="preserve"> </w:t>
      </w:r>
      <w:r>
        <w:t xml:space="preserve">“Smooth Bromegrass.”</w:t>
      </w:r>
      <w:r>
        <w:t xml:space="preserve"> In</w:t>
      </w:r>
      <w:r>
        <w:t xml:space="preserve"> </w:t>
      </w:r>
      <w:r>
        <w:rPr>
          <w:iCs/>
          <w:i/>
        </w:rPr>
        <w:t xml:space="preserve">Forages: The Science of Grassland Agriculture</w:t>
      </w:r>
      <w:r>
        <w:t xml:space="preserve">, 198–206. Iowa State University.</w:t>
      </w:r>
      <w:r>
        <w:t xml:space="preserve"> </w:t>
      </w:r>
      <w:hyperlink r:id="rId113">
        <w:r>
          <w:rPr>
            <w:rStyle w:val="Hyperlink"/>
          </w:rPr>
          <w:t xml:space="preserve">https://www.cabdirect.org/cabdirect/abstract/19850777665</w:t>
        </w:r>
      </w:hyperlink>
      <w:r>
        <w:t xml:space="preserve">.</w:t>
      </w:r>
    </w:p>
    <w:bookmarkEnd w:id="114"/>
    <w:bookmarkStart w:id="116" w:name="ref-Cockrell2021"/>
    <w:p>
      <w:pPr>
        <w:pStyle w:val="Bibliography"/>
      </w:pPr>
      <w:r>
        <w:t xml:space="preserve">Cockrell, Darren M., Terri Randolph, Erika Peirce, and Frank B. Peairs. 2021.</w:t>
      </w:r>
      <w:r>
        <w:t xml:space="preserve"> </w:t>
      </w:r>
      <w:r>
        <w:t xml:space="preserve">“Survey of Wheat Stem Sawfly (Hymenoptera: Cephidae) Infesting Wheat in Eastern Colorado.”</w:t>
      </w:r>
      <w:r>
        <w:t xml:space="preserve"> </w:t>
      </w:r>
      <w:r>
        <w:rPr>
          <w:iCs/>
          <w:i/>
        </w:rPr>
        <w:t xml:space="preserve">Journal of Economic Entomology</w:t>
      </w:r>
      <w:r>
        <w:t xml:space="preserve"> </w:t>
      </w:r>
      <w:r>
        <w:t xml:space="preserve">114 (April): 998–1004.</w:t>
      </w:r>
      <w:r>
        <w:t xml:space="preserve"> </w:t>
      </w:r>
      <w:hyperlink r:id="rId115">
        <w:r>
          <w:rPr>
            <w:rStyle w:val="Hyperlink"/>
          </w:rPr>
          <w:t xml:space="preserve">https://doi.org/10.1093/JEE/TOAB015</w:t>
        </w:r>
      </w:hyperlink>
      <w:r>
        <w:t xml:space="preserve">.</w:t>
      </w:r>
    </w:p>
    <w:bookmarkEnd w:id="116"/>
    <w:bookmarkStart w:id="118" w:name="ref-Colazza2004"/>
    <w:p>
      <w:pPr>
        <w:pStyle w:val="Bibliography"/>
      </w:pPr>
      <w:r>
        <w:t xml:space="preserve">Colazza, Stefano, Alessandro Fucarino, Ezio Peri, Gianandrea Salerno, Eric Conti, and Ferdinando Bin. 2004.</w:t>
      </w:r>
      <w:r>
        <w:t xml:space="preserve"> </w:t>
      </w:r>
      <w:r>
        <w:t xml:space="preserve">“Insect Oviposition Induces Volatile Emission in Herbaceous Plants That Attracts Egg Parasitoids.”</w:t>
      </w:r>
      <w:r>
        <w:t xml:space="preserve"> </w:t>
      </w:r>
      <w:r>
        <w:rPr>
          <w:iCs/>
          <w:i/>
        </w:rPr>
        <w:t xml:space="preserve">Journal of Experimental Biology</w:t>
      </w:r>
      <w:r>
        <w:t xml:space="preserve"> </w:t>
      </w:r>
      <w:r>
        <w:t xml:space="preserve">207 (January): 47–53.</w:t>
      </w:r>
      <w:r>
        <w:t xml:space="preserve"> </w:t>
      </w:r>
      <w:hyperlink r:id="rId117">
        <w:r>
          <w:rPr>
            <w:rStyle w:val="Hyperlink"/>
          </w:rPr>
          <w:t xml:space="preserve">https://doi.org/10.1242/JEB.00732</w:t>
        </w:r>
      </w:hyperlink>
      <w:r>
        <w:t xml:space="preserve">.</w:t>
      </w:r>
    </w:p>
    <w:bookmarkEnd w:id="118"/>
    <w:bookmarkStart w:id="119" w:name="ref-Criddle1922"/>
    <w:p>
      <w:pPr>
        <w:pStyle w:val="Bibliography"/>
      </w:pPr>
      <w:r>
        <w:t xml:space="preserve">Criddle, N. 1922.</w:t>
      </w:r>
      <w:r>
        <w:t xml:space="preserve"> </w:t>
      </w:r>
      <w:r>
        <w:t xml:space="preserve">“The Western-Stem Sawfly and Its Control.”</w:t>
      </w:r>
      <w:r>
        <w:t xml:space="preserve"> </w:t>
      </w:r>
      <w:r>
        <w:rPr>
          <w:iCs/>
          <w:i/>
        </w:rPr>
        <w:t xml:space="preserve">Canadian Department of Agriculture</w:t>
      </w:r>
      <w:r>
        <w:t xml:space="preserve">.</w:t>
      </w:r>
    </w:p>
    <w:bookmarkEnd w:id="119"/>
    <w:bookmarkStart w:id="120" w:name="ref-Criddle1923"/>
    <w:p>
      <w:pPr>
        <w:pStyle w:val="Bibliography"/>
      </w:pPr>
      <w:r>
        <w:t xml:space="preserve">Criddle, Norman. 1923.</w:t>
      </w:r>
      <w:r>
        <w:t xml:space="preserve"> </w:t>
      </w:r>
      <w:r>
        <w:t xml:space="preserve">“Popular and Practical Entomology: The Life Habits of Cephus Cinctus Nort. In Manitoba.”</w:t>
      </w:r>
      <w:r>
        <w:t xml:space="preserve"> </w:t>
      </w:r>
      <w:r>
        <w:rPr>
          <w:iCs/>
          <w:i/>
        </w:rPr>
        <w:t xml:space="preserve">The Canadian Entomologist</w:t>
      </w:r>
      <w:r>
        <w:t xml:space="preserve"> </w:t>
      </w:r>
      <w:r>
        <w:t xml:space="preserve">55: 1–4.</w:t>
      </w:r>
    </w:p>
    <w:bookmarkEnd w:id="120"/>
    <w:bookmarkStart w:id="121" w:name="ref-Daisy2002"/>
    <w:p>
      <w:pPr>
        <w:pStyle w:val="Bibliography"/>
      </w:pPr>
      <w:r>
        <w:t xml:space="preserve">Daisy, Bryn H, Gary A Strobel, Uvidelio Castillo, David Ezra, Joe Sears, David K Weaver, and Justin B Runyon. 2002.</w:t>
      </w:r>
      <w:r>
        <w:t xml:space="preserve"> </w:t>
      </w:r>
      <w:r>
        <w:t xml:space="preserve">“Naphthalene, an Insect Repellent, Is Produced by Muscodor Vitigenus, a Novel Endophytic Fungus.”</w:t>
      </w:r>
      <w:r>
        <w:t xml:space="preserve"> </w:t>
      </w:r>
      <w:r>
        <w:rPr>
          <w:iCs/>
          <w:i/>
        </w:rPr>
        <w:t xml:space="preserve">Microbiology</w:t>
      </w:r>
      <w:r>
        <w:t xml:space="preserve"> </w:t>
      </w:r>
      <w:r>
        <w:t xml:space="preserve">148: 3737–41.</w:t>
      </w:r>
    </w:p>
    <w:bookmarkEnd w:id="121"/>
    <w:bookmarkStart w:id="122" w:name="ref-Davis1955"/>
    <w:p>
      <w:pPr>
        <w:pStyle w:val="Bibliography"/>
      </w:pPr>
      <w:r>
        <w:t xml:space="preserve">Davis, E. G., Curtis Benton, and H. W. Somsen. 1955.</w:t>
      </w:r>
      <w:r>
        <w:t xml:space="preserve"> </w:t>
      </w:r>
      <w:r>
        <w:t xml:space="preserve">“Natural Enemies of the Wheat Stem Sawfly in North Dakota and Montana.”</w:t>
      </w:r>
      <w:r>
        <w:t xml:space="preserve"> </w:t>
      </w:r>
      <w:r>
        <w:rPr>
          <w:iCs/>
          <w:i/>
        </w:rPr>
        <w:t xml:space="preserve">North Dakota Agricultural Experimental Bimonthly Bulletin</w:t>
      </w:r>
      <w:r>
        <w:t xml:space="preserve"> </w:t>
      </w:r>
      <w:r>
        <w:t xml:space="preserve">18: 63–65.</w:t>
      </w:r>
    </w:p>
    <w:bookmarkEnd w:id="122"/>
    <w:bookmarkStart w:id="124" w:name="ref-Delaney2010"/>
    <w:p>
      <w:pPr>
        <w:pStyle w:val="Bibliography"/>
      </w:pPr>
      <w:r>
        <w:t xml:space="preserve">Delaney, Kevin J., David K. Weaver, and Robert K. D. Peterson. 2010.</w:t>
      </w:r>
      <w:r>
        <w:t xml:space="preserve"> </w:t>
      </w:r>
      <w:r>
        <w:t xml:space="preserve">“Photosynthesis and Yield Reductions from Wheat Stem Sawfly (Hymenoptera: Cephidae): Interactions with Wheat Solidness, Water Stress, and Phosphorus Deficiency.”</w:t>
      </w:r>
      <w:r>
        <w:t xml:space="preserve"> </w:t>
      </w:r>
      <w:r>
        <w:rPr>
          <w:iCs/>
          <w:i/>
        </w:rPr>
        <w:t xml:space="preserve">Journal of Economic Entomology</w:t>
      </w:r>
      <w:r>
        <w:t xml:space="preserve"> </w:t>
      </w:r>
      <w:r>
        <w:t xml:space="preserve">103 (April): 516–24.</w:t>
      </w:r>
      <w:r>
        <w:t xml:space="preserve"> </w:t>
      </w:r>
      <w:hyperlink r:id="rId123">
        <w:r>
          <w:rPr>
            <w:rStyle w:val="Hyperlink"/>
          </w:rPr>
          <w:t xml:space="preserve">https://doi.org/10.1603/EC09229</w:t>
        </w:r>
      </w:hyperlink>
      <w:r>
        <w:t xml:space="preserve">.</w:t>
      </w:r>
    </w:p>
    <w:bookmarkEnd w:id="124"/>
    <w:bookmarkStart w:id="126" w:name="ref-Dillemuth2008"/>
    <w:p>
      <w:pPr>
        <w:pStyle w:val="Bibliography"/>
      </w:pPr>
      <w:r>
        <w:t xml:space="preserve">Dillemuth, Forrest P., Erick A. Rietschier, and James T. Cronin. 2008.</w:t>
      </w:r>
      <w:r>
        <w:t xml:space="preserve"> </w:t>
      </w:r>
      <w:r>
        <w:t xml:space="preserve">“Patch Dynamics of a Native Grass in Relation to the Spread of Invasive Smooth Brome (Bromus Inermis).”</w:t>
      </w:r>
      <w:r>
        <w:t xml:space="preserve"> </w:t>
      </w:r>
      <w:r>
        <w:rPr>
          <w:iCs/>
          <w:i/>
        </w:rPr>
        <w:t xml:space="preserve">Biological Invasions 2008 11:6</w:t>
      </w:r>
      <w:r>
        <w:t xml:space="preserve"> </w:t>
      </w:r>
      <w:r>
        <w:t xml:space="preserve">11 (September): 1381–91.</w:t>
      </w:r>
      <w:r>
        <w:t xml:space="preserve"> </w:t>
      </w:r>
      <w:hyperlink r:id="rId125">
        <w:r>
          <w:rPr>
            <w:rStyle w:val="Hyperlink"/>
          </w:rPr>
          <w:t xml:space="preserve">https://doi.org/10.1007/S10530-008-9346-7</w:t>
        </w:r>
      </w:hyperlink>
      <w:r>
        <w:t xml:space="preserve">.</w:t>
      </w:r>
    </w:p>
    <w:bookmarkEnd w:id="126"/>
    <w:bookmarkStart w:id="128" w:name="ref-VanEmden1991"/>
    <w:p>
      <w:pPr>
        <w:pStyle w:val="Bibliography"/>
      </w:pPr>
      <w:r>
        <w:t xml:space="preserve">Emden, H. F. Van. 1991.</w:t>
      </w:r>
      <w:r>
        <w:t xml:space="preserve"> </w:t>
      </w:r>
      <w:r>
        <w:t xml:space="preserve">“The Role of Host Plant Resistance in Insect Pest Mis-Management.”</w:t>
      </w:r>
      <w:r>
        <w:t xml:space="preserve"> </w:t>
      </w:r>
      <w:r>
        <w:rPr>
          <w:iCs/>
          <w:i/>
        </w:rPr>
        <w:t xml:space="preserve">Bulletin of Entomological Research</w:t>
      </w:r>
      <w:r>
        <w:t xml:space="preserve"> </w:t>
      </w:r>
      <w:r>
        <w:t xml:space="preserve">81: 123–26.</w:t>
      </w:r>
      <w:r>
        <w:t xml:space="preserve"> </w:t>
      </w:r>
      <w:hyperlink r:id="rId127">
        <w:r>
          <w:rPr>
            <w:rStyle w:val="Hyperlink"/>
          </w:rPr>
          <w:t xml:space="preserve">https://doi.org/10.1017/S0007485300051166</w:t>
        </w:r>
      </w:hyperlink>
      <w:r>
        <w:t xml:space="preserve">.</w:t>
      </w:r>
    </w:p>
    <w:bookmarkEnd w:id="128"/>
    <w:bookmarkStart w:id="129" w:name="ref-Farstad1940"/>
    <w:p>
      <w:pPr>
        <w:pStyle w:val="Bibliography"/>
      </w:pPr>
      <w:r>
        <w:t xml:space="preserve">Farstad, C. W. 1940.</w:t>
      </w:r>
      <w:r>
        <w:t xml:space="preserve"> </w:t>
      </w:r>
      <w:r>
        <w:t xml:space="preserve">“The Development of Western Wheat Stem Sawfly (Cephus Cinctus Nort) in Various Host Plants as an Index of Resistance.”</w:t>
      </w:r>
    </w:p>
    <w:bookmarkEnd w:id="129"/>
    <w:bookmarkStart w:id="130" w:name="ref-Farstad1945"/>
    <w:p>
      <w:pPr>
        <w:pStyle w:val="Bibliography"/>
      </w:pPr>
      <w:r>
        <w:t xml:space="preserve">Farstad, C. W., and L. Jacobson. 1945.</w:t>
      </w:r>
      <w:r>
        <w:t xml:space="preserve"> </w:t>
      </w:r>
      <w:r>
        <w:t xml:space="preserve">“Manual for Sawfly Control Workers in Alberta.”</w:t>
      </w:r>
      <w:r>
        <w:t xml:space="preserve"> </w:t>
      </w:r>
      <w:r>
        <w:t xml:space="preserve">Canadian Department of Agriculture - Division of Entomology.</w:t>
      </w:r>
    </w:p>
    <w:bookmarkEnd w:id="130"/>
    <w:bookmarkStart w:id="132" w:name="ref-Fulbright2017"/>
    <w:p>
      <w:pPr>
        <w:pStyle w:val="Bibliography"/>
      </w:pPr>
      <w:r>
        <w:t xml:space="preserve">Fulbright, Jesse, Kevin Wanner, Anton Bekkerman, and David Weaver. 2017.</w:t>
      </w:r>
      <w:r>
        <w:t xml:space="preserve"> </w:t>
      </w:r>
      <w:r>
        <w:t xml:space="preserve">“Wheat Stem Sawfly Biology.”</w:t>
      </w:r>
      <w:r>
        <w:t xml:space="preserve"> </w:t>
      </w:r>
      <w:r>
        <w:rPr>
          <w:iCs/>
          <w:i/>
        </w:rPr>
        <w:t xml:space="preserve">Montana State University Extension</w:t>
      </w:r>
      <w:r>
        <w:t xml:space="preserve">.</w:t>
      </w:r>
      <w:r>
        <w:t xml:space="preserve"> </w:t>
      </w:r>
      <w:hyperlink r:id="rId131">
        <w:r>
          <w:rPr>
            <w:rStyle w:val="Hyperlink"/>
          </w:rPr>
          <w:t xml:space="preserve">https://www.researchgate.net/profile/David-Weaver-12/publication/334261088_Wheat_Stem_Sawfly_Biology/links/5d1f80d8458515c11c1532e6/Wheat-Stem-Sawfly-Biology.pdf</w:t>
        </w:r>
      </w:hyperlink>
      <w:r>
        <w:t xml:space="preserve">.</w:t>
      </w:r>
    </w:p>
    <w:bookmarkEnd w:id="132"/>
    <w:bookmarkStart w:id="133" w:name="ref-Gahan1918"/>
    <w:p>
      <w:pPr>
        <w:pStyle w:val="Bibliography"/>
      </w:pPr>
      <w:r>
        <w:t xml:space="preserve">Gahan, A B. 1918.</w:t>
      </w:r>
      <w:r>
        <w:t xml:space="preserve"> </w:t>
      </w:r>
      <w:r>
        <w:t xml:space="preserve">“Description of a New Hymenopterous Parasite (Braconidae).”</w:t>
      </w:r>
      <w:r>
        <w:t xml:space="preserve"> </w:t>
      </w:r>
      <w:r>
        <w:t xml:space="preserve">In</w:t>
      </w:r>
      <w:r>
        <w:t xml:space="preserve"> </w:t>
      </w:r>
      <w:r>
        <w:rPr>
          <w:iCs/>
          <w:i/>
        </w:rPr>
        <w:t xml:space="preserve">Proceedings of the Entomological Society of Washington</w:t>
      </w:r>
      <w:r>
        <w:t xml:space="preserve">, 20:18–19.</w:t>
      </w:r>
    </w:p>
    <w:bookmarkEnd w:id="133"/>
    <w:bookmarkStart w:id="134" w:name="ref-Goosey1999"/>
    <w:p>
      <w:pPr>
        <w:pStyle w:val="Bibliography"/>
      </w:pPr>
      <w:r>
        <w:t xml:space="preserve">Goosey, Hayes Blake. 1999.</w:t>
      </w:r>
      <w:r>
        <w:t xml:space="preserve"> </w:t>
      </w:r>
      <w:r>
        <w:t xml:space="preserve">“In Field Distributions of the Wheat Stem Sawfly (Hymenoptera: Cephidae), and Evaluation of Selected Tactics for an Intergrated Management Program.”</w:t>
      </w:r>
    </w:p>
    <w:bookmarkEnd w:id="134"/>
    <w:bookmarkStart w:id="136" w:name="ref-Hokkanen1991"/>
    <w:p>
      <w:pPr>
        <w:pStyle w:val="Bibliography"/>
      </w:pPr>
      <w:r>
        <w:t xml:space="preserve">Hokkanen, Heikki M. T., and Finland Jokioinen. 1991.</w:t>
      </w:r>
      <w:r>
        <w:t xml:space="preserve"> </w:t>
      </w:r>
      <w:r>
        <w:t xml:space="preserve">“Trap Cropping in Pest Management.”</w:t>
      </w:r>
      <w:r>
        <w:t xml:space="preserve"> </w:t>
      </w:r>
      <w:r>
        <w:rPr>
          <w:iCs/>
          <w:i/>
        </w:rPr>
        <w:t xml:space="preserve">Annual Review of Entomology</w:t>
      </w:r>
      <w:r>
        <w:t xml:space="preserve"> </w:t>
      </w:r>
      <w:r>
        <w:t xml:space="preserve">36: 119–38.</w:t>
      </w:r>
      <w:r>
        <w:t xml:space="preserve"> </w:t>
      </w:r>
      <w:hyperlink r:id="rId135">
        <w:r>
          <w:rPr>
            <w:rStyle w:val="Hyperlink"/>
          </w:rPr>
          <w:t xml:space="preserve">https://doi.org/10.1146/annurev.en.36.010191.001003</w:t>
        </w:r>
      </w:hyperlink>
      <w:r>
        <w:t xml:space="preserve">.</w:t>
      </w:r>
    </w:p>
    <w:bookmarkEnd w:id="136"/>
    <w:bookmarkStart w:id="138" w:name="ref-Holmes1977"/>
    <w:p>
      <w:pPr>
        <w:pStyle w:val="Bibliography"/>
      </w:pPr>
      <w:r>
        <w:t xml:space="preserve">Holmes, N. D. 1977.</w:t>
      </w:r>
      <w:r>
        <w:t xml:space="preserve"> </w:t>
      </w:r>
      <w:r>
        <w:t xml:space="preserve">“The Effect of the Wheat Stem Sawfly, Cephus Cznctus (Hymenoptera: Cephidae), on the Yield and Quality of Wheat.”</w:t>
      </w:r>
      <w:r>
        <w:t xml:space="preserve"> </w:t>
      </w:r>
      <w:r>
        <w:rPr>
          <w:iCs/>
          <w:i/>
        </w:rPr>
        <w:t xml:space="preserve">The Canadian Entomologist</w:t>
      </w:r>
      <w:r>
        <w:t xml:space="preserve"> </w:t>
      </w:r>
      <w:r>
        <w:t xml:space="preserve">109: 1591–98.</w:t>
      </w:r>
      <w:r>
        <w:t xml:space="preserve"> </w:t>
      </w:r>
      <w:hyperlink r:id="rId137">
        <w:r>
          <w:rPr>
            <w:rStyle w:val="Hyperlink"/>
          </w:rPr>
          <w:t xml:space="preserve">https://doi.org/10.4039/Ent1091591-12</w:t>
        </w:r>
      </w:hyperlink>
      <w:r>
        <w:t xml:space="preserve">.</w:t>
      </w:r>
    </w:p>
    <w:bookmarkEnd w:id="138"/>
    <w:bookmarkStart w:id="139" w:name="ref-Holmes1978"/>
    <w:p>
      <w:pPr>
        <w:pStyle w:val="Bibliography"/>
      </w:pPr>
      <w:r>
        <w:t xml:space="preserve">———. 1978.</w:t>
      </w:r>
      <w:r>
        <w:t xml:space="preserve"> </w:t>
      </w:r>
      <w:r>
        <w:t xml:space="preserve">“The Wheat Stem Sawfly.”</w:t>
      </w:r>
      <w:r>
        <w:t xml:space="preserve"> </w:t>
      </w:r>
      <w:r>
        <w:t xml:space="preserve">In</w:t>
      </w:r>
      <w:r>
        <w:t xml:space="preserve"> </w:t>
      </w:r>
      <w:r>
        <w:rPr>
          <w:iCs/>
          <w:i/>
        </w:rPr>
        <w:t xml:space="preserve">26th Annual Meeting Entomological Society</w:t>
      </w:r>
      <w:r>
        <w:t xml:space="preserve">, 2–13.</w:t>
      </w:r>
    </w:p>
    <w:bookmarkEnd w:id="139"/>
    <w:bookmarkStart w:id="141" w:name="ref-Holmes1956"/>
    <w:p>
      <w:pPr>
        <w:pStyle w:val="Bibliography"/>
      </w:pPr>
      <w:r>
        <w:t xml:space="preserve">Holmes, N. D., and C. W. Farstad. 1956.</w:t>
      </w:r>
      <w:r>
        <w:t xml:space="preserve"> </w:t>
      </w:r>
      <w:r>
        <w:t xml:space="preserve">“Effects of Field Exposure on Immature Stages of the Wheat Stem Sawfly, Cephus Cinctus Nort. (Hymenoptera: Cephidae).”</w:t>
      </w:r>
      <w:r>
        <w:t xml:space="preserve"> </w:t>
      </w:r>
      <w:r>
        <w:rPr>
          <w:iCs/>
          <w:i/>
        </w:rPr>
        <w:t xml:space="preserve">Canadian Journal of Agricultural Science</w:t>
      </w:r>
      <w:r>
        <w:t xml:space="preserve"> </w:t>
      </w:r>
      <w:r>
        <w:t xml:space="preserve">36: 196–202.</w:t>
      </w:r>
      <w:r>
        <w:t xml:space="preserve"> </w:t>
      </w:r>
      <w:hyperlink r:id="rId140">
        <w:r>
          <w:rPr>
            <w:rStyle w:val="Hyperlink"/>
          </w:rPr>
          <w:t xml:space="preserve">https://cdnsciencepub.com/doi/abs/10.4141/agsci-1956-0023</w:t>
        </w:r>
      </w:hyperlink>
      <w:r>
        <w:t xml:space="preserve">.</w:t>
      </w:r>
    </w:p>
    <w:bookmarkEnd w:id="141"/>
    <w:bookmarkStart w:id="142" w:name="ref-Holmes1963"/>
    <w:p>
      <w:pPr>
        <w:pStyle w:val="Bibliography"/>
      </w:pPr>
      <w:r>
        <w:t xml:space="preserve">Holmes, N. D., W. A. Nelson, L. K. Peterson, and C. W. Farstad. 1963.</w:t>
      </w:r>
      <w:r>
        <w:t xml:space="preserve"> </w:t>
      </w:r>
      <w:r>
        <w:t xml:space="preserve">“Causes of Variation in Effectiveness of Bracon Cephi (Gahan) (Hymenoptera: Braconidae) as a Parasite of the Wheat Stem Sawfly.”</w:t>
      </w:r>
      <w:r>
        <w:t xml:space="preserve"> </w:t>
      </w:r>
      <w:r>
        <w:rPr>
          <w:iCs/>
          <w:i/>
        </w:rPr>
        <w:t xml:space="preserve">The Canadian Entomologist</w:t>
      </w:r>
      <w:r>
        <w:t xml:space="preserve"> </w:t>
      </w:r>
      <w:r>
        <w:t xml:space="preserve">95: 113–26.</w:t>
      </w:r>
    </w:p>
    <w:bookmarkEnd w:id="142"/>
    <w:bookmarkStart w:id="144" w:name="ref-Holmes1960"/>
    <w:p>
      <w:pPr>
        <w:pStyle w:val="Bibliography"/>
      </w:pPr>
      <w:r>
        <w:t xml:space="preserve">Holmes, N. D., and L. K. Peterson. 1960.</w:t>
      </w:r>
      <w:r>
        <w:t xml:space="preserve"> </w:t>
      </w:r>
      <w:r>
        <w:t xml:space="preserve">“THE INFLUENCE OF THE HOST ON OVIPOSITION BY THE WHEAT STEM SAWFLY, CEPHUS CINCTUS NORT. (HYMENOPTERA: CEPHIDAE).”</w:t>
      </w:r>
      <w:r>
        <w:t xml:space="preserve"> </w:t>
      </w:r>
      <w:r>
        <w:rPr>
          <w:iCs/>
          <w:i/>
        </w:rPr>
        <w:t xml:space="preserve">Canadian Journal of Plant Science</w:t>
      </w:r>
      <w:r>
        <w:t xml:space="preserve"> </w:t>
      </w:r>
      <w:r>
        <w:t xml:space="preserve">40 (January): 29–46.</w:t>
      </w:r>
      <w:r>
        <w:t xml:space="preserve"> </w:t>
      </w:r>
      <w:hyperlink r:id="rId143">
        <w:r>
          <w:rPr>
            <w:rStyle w:val="Hyperlink"/>
          </w:rPr>
          <w:t xml:space="preserve">https://doi.org/10.4141/cjps60-004</w:t>
        </w:r>
      </w:hyperlink>
      <w:r>
        <w:t xml:space="preserve">.</w:t>
      </w:r>
    </w:p>
    <w:bookmarkEnd w:id="144"/>
    <w:bookmarkStart w:id="146" w:name="ref-Holmes1965"/>
    <w:p>
      <w:pPr>
        <w:pStyle w:val="Bibliography"/>
      </w:pPr>
      <w:r>
        <w:t xml:space="preserve">———. 1965.</w:t>
      </w:r>
      <w:r>
        <w:t xml:space="preserve"> </w:t>
      </w:r>
      <w:r>
        <w:t xml:space="preserve">“SWATHING WHEAT AND SURVIVAL OF WHEAT STEM SAWFLY.”</w:t>
      </w:r>
      <w:r>
        <w:t xml:space="preserve"> </w:t>
      </w:r>
      <w:r>
        <w:rPr>
          <w:iCs/>
          <w:i/>
        </w:rPr>
        <w:t xml:space="preserve">Https://Doi.org/10.4141/Cjps65-109</w:t>
      </w:r>
      <w:r>
        <w:t xml:space="preserve"> </w:t>
      </w:r>
      <w:r>
        <w:t xml:space="preserve">45 (November): 579–81.</w:t>
      </w:r>
      <w:r>
        <w:t xml:space="preserve"> </w:t>
      </w:r>
      <w:hyperlink r:id="rId145">
        <w:r>
          <w:rPr>
            <w:rStyle w:val="Hyperlink"/>
          </w:rPr>
          <w:t xml:space="preserve">https://doi.org/10.4141/CJPS65-109</w:t>
        </w:r>
      </w:hyperlink>
      <w:r>
        <w:t xml:space="preserve">.</w:t>
      </w:r>
    </w:p>
    <w:bookmarkEnd w:id="146"/>
    <w:bookmarkStart w:id="147" w:name="ref-Horber1980"/>
    <w:p>
      <w:pPr>
        <w:pStyle w:val="Bibliography"/>
      </w:pPr>
      <w:r>
        <w:t xml:space="preserve">Horber, E. 1980.</w:t>
      </w:r>
      <w:r>
        <w:t xml:space="preserve"> </w:t>
      </w:r>
      <w:r>
        <w:t xml:space="preserve">“Types and Classifications of Resistance.”</w:t>
      </w:r>
      <w:r>
        <w:t xml:space="preserve"> </w:t>
      </w:r>
      <w:r>
        <w:rPr>
          <w:iCs/>
          <w:i/>
        </w:rPr>
        <w:t xml:space="preserve">Breeding and Plant Resistance to Insects</w:t>
      </w:r>
      <w:r>
        <w:t xml:space="preserve"> </w:t>
      </w:r>
      <w:r>
        <w:t xml:space="preserve">13: 15–21.</w:t>
      </w:r>
    </w:p>
    <w:bookmarkEnd w:id="147"/>
    <w:bookmarkStart w:id="148" w:name="ref-Jacobson1952"/>
    <w:p>
      <w:pPr>
        <w:pStyle w:val="Bibliography"/>
      </w:pPr>
      <w:r>
        <w:t xml:space="preserve">Jacobson, L. A., and C. W. Farstad. 1952.</w:t>
      </w:r>
      <w:r>
        <w:t xml:space="preserve"> </w:t>
      </w:r>
      <w:r>
        <w:t xml:space="preserve">“Effect of Time of Seeding Apex Wheat on Infestation and Sex Ratio of the Wheat Stem Sawfly, Cephus Cinctus Nort. (Hymenoptera: Cephidae).”</w:t>
      </w:r>
      <w:r>
        <w:t xml:space="preserve"> </w:t>
      </w:r>
      <w:r>
        <w:rPr>
          <w:iCs/>
          <w:i/>
        </w:rPr>
        <w:t xml:space="preserve">Canadian Entomologist</w:t>
      </w:r>
      <w:r>
        <w:t xml:space="preserve"> </w:t>
      </w:r>
      <w:r>
        <w:t xml:space="preserve">84: 90–92.</w:t>
      </w:r>
    </w:p>
    <w:bookmarkEnd w:id="148"/>
    <w:bookmarkStart w:id="149" w:name="ref-Kemp1934"/>
    <w:p>
      <w:pPr>
        <w:pStyle w:val="Bibliography"/>
      </w:pPr>
      <w:r>
        <w:t xml:space="preserve">Kemp, H. J. 1934.</w:t>
      </w:r>
      <w:r>
        <w:t xml:space="preserve"> </w:t>
      </w:r>
      <w:r>
        <w:t xml:space="preserve">“Studies of Solid Stem Wheat Varieties in Relation to Wheat Stem Sawfly Control.”</w:t>
      </w:r>
      <w:r>
        <w:t xml:space="preserve"> </w:t>
      </w:r>
      <w:r>
        <w:rPr>
          <w:iCs/>
          <w:i/>
        </w:rPr>
        <w:t xml:space="preserve">Scientific Agriculture</w:t>
      </w:r>
      <w:r>
        <w:t xml:space="preserve">.</w:t>
      </w:r>
    </w:p>
    <w:bookmarkEnd w:id="149"/>
    <w:bookmarkStart w:id="151" w:name="ref-Keren2015"/>
    <w:p>
      <w:pPr>
        <w:pStyle w:val="Bibliography"/>
      </w:pPr>
      <w:r>
        <w:t xml:space="preserve">Keren, Ilai N, Fabian D Menalled, David K Weaver, and James F Robison-Cox. 2015.</w:t>
      </w:r>
      <w:r>
        <w:t xml:space="preserve"> </w:t>
      </w:r>
      <w:r>
        <w:t xml:space="preserve">“Interacting Agricultural Pests and Their Effect on Crop Yield: Application of a Bayesian Decision Theory Approach to the Joint Management of Bromus Tectorum and Cephus Cinctus.”</w:t>
      </w:r>
      <w:r>
        <w:t xml:space="preserve"> </w:t>
      </w:r>
      <w:hyperlink r:id="rId150">
        <w:r>
          <w:rPr>
            <w:rStyle w:val="Hyperlink"/>
          </w:rPr>
          <w:t xml:space="preserve">https://doi.org/10.1371/journal.pone.0118111</w:t>
        </w:r>
      </w:hyperlink>
      <w:r>
        <w:t xml:space="preserve">.</w:t>
      </w:r>
    </w:p>
    <w:bookmarkEnd w:id="151"/>
    <w:bookmarkStart w:id="152" w:name="ref-Knodel2010"/>
    <w:p>
      <w:pPr>
        <w:pStyle w:val="Bibliography"/>
      </w:pPr>
      <w:r>
        <w:t xml:space="preserve">Knodel, J., T. Shanower, and P. Beauzay. 2010.</w:t>
      </w:r>
      <w:r>
        <w:t xml:space="preserve"> </w:t>
      </w:r>
      <w:r>
        <w:t xml:space="preserve">“Integrated Pest Management of Wheat Stem Sawfly in North Dakota.”</w:t>
      </w:r>
      <w:r>
        <w:t xml:space="preserve"> </w:t>
      </w:r>
      <w:r>
        <w:rPr>
          <w:iCs/>
          <w:i/>
        </w:rPr>
        <w:t xml:space="preserve">NDSU Extenstion Service</w:t>
      </w:r>
      <w:r>
        <w:t xml:space="preserve">, 1–8.</w:t>
      </w:r>
    </w:p>
    <w:bookmarkEnd w:id="152"/>
    <w:bookmarkStart w:id="154" w:name="ref-Lal1991"/>
    <w:p>
      <w:pPr>
        <w:pStyle w:val="Bibliography"/>
      </w:pPr>
      <w:r>
        <w:t xml:space="preserve">Lal, R. 1991.</w:t>
      </w:r>
      <w:r>
        <w:t xml:space="preserve"> </w:t>
      </w:r>
      <w:r>
        <w:t xml:space="preserve">“Tillage and Agricultural Sustainability.”</w:t>
      </w:r>
      <w:r>
        <w:t xml:space="preserve"> </w:t>
      </w:r>
      <w:r>
        <w:rPr>
          <w:iCs/>
          <w:i/>
        </w:rPr>
        <w:t xml:space="preserve">Soil and Tillage Research</w:t>
      </w:r>
      <w:r>
        <w:t xml:space="preserve"> </w:t>
      </w:r>
      <w:r>
        <w:t xml:space="preserve">20 (June): 133–46.</w:t>
      </w:r>
      <w:r>
        <w:t xml:space="preserve"> </w:t>
      </w:r>
      <w:hyperlink r:id="rId153">
        <w:r>
          <w:rPr>
            <w:rStyle w:val="Hyperlink"/>
          </w:rPr>
          <w:t xml:space="preserve">https://doi.org/10.1016/0167-1987(91)90036-W</w:t>
        </w:r>
      </w:hyperlink>
      <w:r>
        <w:t xml:space="preserve">.</w:t>
      </w:r>
    </w:p>
    <w:bookmarkEnd w:id="154"/>
    <w:bookmarkStart w:id="156" w:name="ref-Lesieur2016"/>
    <w:p>
      <w:pPr>
        <w:pStyle w:val="Bibliography"/>
      </w:pPr>
      <w:r>
        <w:t xml:space="preserve">Lesieur, Vincent, Jean François Martin, David K. Weaver, Kim A. Hoelmer, David R. Smith, Wendell L. Morrill, Nassera Kadiri, et al. 2016.</w:t>
      </w:r>
      <w:r>
        <w:t xml:space="preserve"> </w:t>
      </w:r>
      <w:r>
        <w:t xml:space="preserve">“Phylogeography of the Wheat Stem Sawfly, Cephus Cinctus Norton (Hymenoptera: Cephidae): Implications for Pest Management.”</w:t>
      </w:r>
      <w:r>
        <w:t xml:space="preserve"> </w:t>
      </w:r>
      <w:r>
        <w:rPr>
          <w:iCs/>
          <w:i/>
        </w:rPr>
        <w:t xml:space="preserve">PLoS ONE</w:t>
      </w:r>
      <w:r>
        <w:t xml:space="preserve"> </w:t>
      </w:r>
      <w:r>
        <w:t xml:space="preserve">11 (December): 168370.</w:t>
      </w:r>
      <w:r>
        <w:t xml:space="preserve"> </w:t>
      </w:r>
      <w:hyperlink r:id="rId155">
        <w:r>
          <w:rPr>
            <w:rStyle w:val="Hyperlink"/>
          </w:rPr>
          <w:t xml:space="preserve">https://doi.org/10.1371/journal.pone.0168370</w:t>
        </w:r>
      </w:hyperlink>
      <w:r>
        <w:t xml:space="preserve">.</w:t>
      </w:r>
    </w:p>
    <w:bookmarkEnd w:id="156"/>
    <w:bookmarkStart w:id="158" w:name="ref-Lin2014"/>
    <w:p>
      <w:pPr>
        <w:pStyle w:val="Bibliography"/>
      </w:pPr>
      <w:r>
        <w:t xml:space="preserve">Lin, Ruiyu, and Chengci Chen. 2014.</w:t>
      </w:r>
      <w:r>
        <w:t xml:space="preserve"> </w:t>
      </w:r>
      <w:r>
        <w:t xml:space="preserve">“Tillage, Crop Rotation, and Nitrogen Management Strategies for Wheat in Central Montana.”</w:t>
      </w:r>
      <w:r>
        <w:t xml:space="preserve"> </w:t>
      </w:r>
      <w:r>
        <w:rPr>
          <w:iCs/>
          <w:i/>
        </w:rPr>
        <w:t xml:space="preserve">Agronomy Journal</w:t>
      </w:r>
      <w:r>
        <w:t xml:space="preserve">.</w:t>
      </w:r>
      <w:r>
        <w:t xml:space="preserve"> </w:t>
      </w:r>
      <w:hyperlink r:id="rId157">
        <w:r>
          <w:rPr>
            <w:rStyle w:val="Hyperlink"/>
          </w:rPr>
          <w:t xml:space="preserve">https://doi.org/10.2134/agronj2013.0316</w:t>
        </w:r>
      </w:hyperlink>
      <w:r>
        <w:t xml:space="preserve">.</w:t>
      </w:r>
    </w:p>
    <w:bookmarkEnd w:id="158"/>
    <w:bookmarkStart w:id="160" w:name="ref-Luginbill1958"/>
    <w:p>
      <w:pPr>
        <w:pStyle w:val="Bibliography"/>
      </w:pPr>
      <w:r>
        <w:t xml:space="preserve">Luginbill, P, and F. H. McNeal. 1958.</w:t>
      </w:r>
      <w:r>
        <w:t xml:space="preserve"> </w:t>
      </w:r>
      <w:r>
        <w:t xml:space="preserve">“Influence of Seeding Density and Row Spacings on the Resistance of Spring Wheats to the Wheat Stem Sawfly.”</w:t>
      </w:r>
      <w:r>
        <w:t xml:space="preserve"> </w:t>
      </w:r>
      <w:r>
        <w:rPr>
          <w:iCs/>
          <w:i/>
        </w:rPr>
        <w:t xml:space="preserve">Journal of Economic Entomology</w:t>
      </w:r>
      <w:r>
        <w:t xml:space="preserve"> </w:t>
      </w:r>
      <w:r>
        <w:t xml:space="preserve">51: 804–8.</w:t>
      </w:r>
      <w:r>
        <w:t xml:space="preserve"> </w:t>
      </w:r>
      <w:hyperlink r:id="rId159">
        <w:r>
          <w:rPr>
            <w:rStyle w:val="Hyperlink"/>
          </w:rPr>
          <w:t xml:space="preserve">https://doi.org/10.1093/jee/51.6.804</w:t>
        </w:r>
      </w:hyperlink>
      <w:r>
        <w:t xml:space="preserve">.</w:t>
      </w:r>
    </w:p>
    <w:bookmarkEnd w:id="160"/>
    <w:bookmarkStart w:id="162" w:name="ref-Macedo2007"/>
    <w:p>
      <w:pPr>
        <w:pStyle w:val="Bibliography"/>
      </w:pPr>
      <w:r>
        <w:t xml:space="preserve">Macedo, Tulio B., David K. Weaver, and Robert K. D. Peterson. 2007.</w:t>
      </w:r>
      <w:r>
        <w:t xml:space="preserve"> </w:t>
      </w:r>
      <w:r>
        <w:t xml:space="preserve">“Photosynthesis in Wheat at the Grain Filling Stage Is Altered by Larval Wheat Stem Sawfly (Hymenoptera: Cephidae) Injury and Reduced Water Availability.”</w:t>
      </w:r>
      <w:r>
        <w:t xml:space="preserve"> </w:t>
      </w:r>
      <w:r>
        <w:rPr>
          <w:iCs/>
          <w:i/>
        </w:rPr>
        <w:t xml:space="preserve">Journal of Entomological Science</w:t>
      </w:r>
      <w:r>
        <w:t xml:space="preserve"> </w:t>
      </w:r>
      <w:r>
        <w:t xml:space="preserve">42 (April): 228–38.</w:t>
      </w:r>
      <w:r>
        <w:t xml:space="preserve"> </w:t>
      </w:r>
      <w:hyperlink r:id="rId161">
        <w:r>
          <w:rPr>
            <w:rStyle w:val="Hyperlink"/>
          </w:rPr>
          <w:t xml:space="preserve">https://doi.org/10.18474/0749-8004-42.2.228</w:t>
        </w:r>
      </w:hyperlink>
      <w:r>
        <w:t xml:space="preserve">.</w:t>
      </w:r>
    </w:p>
    <w:bookmarkEnd w:id="162"/>
    <w:bookmarkStart w:id="164" w:name="ref-Mackay2011"/>
    <w:p>
      <w:pPr>
        <w:pStyle w:val="Bibliography"/>
      </w:pPr>
      <w:r>
        <w:t xml:space="preserve">Mackay, Margaret Rowlatt. 2011.</w:t>
      </w:r>
      <w:r>
        <w:t xml:space="preserve"> </w:t>
      </w:r>
      <w:r>
        <w:t xml:space="preserve">“CYTOLOGY AND PARTHENOGENESIS OF THE WHEAT STEM SAWFLY, CEPHUS CINCTUS NORT. (HYMENOPTERA: CEPHIDAE).”</w:t>
      </w:r>
      <w:r>
        <w:t xml:space="preserve"> </w:t>
      </w:r>
      <w:r>
        <w:rPr>
          <w:iCs/>
          <w:i/>
        </w:rPr>
        <w:t xml:space="preserve">Https://Doi.org/10.1139/Z55-011</w:t>
      </w:r>
      <w:r>
        <w:t xml:space="preserve"> </w:t>
      </w:r>
      <w:r>
        <w:t xml:space="preserve">33 (June): 161–74.</w:t>
      </w:r>
      <w:r>
        <w:t xml:space="preserve"> </w:t>
      </w:r>
      <w:hyperlink r:id="rId163">
        <w:r>
          <w:rPr>
            <w:rStyle w:val="Hyperlink"/>
          </w:rPr>
          <w:t xml:space="preserve">https://doi.org/10.1139/Z55-011</w:t>
        </w:r>
      </w:hyperlink>
      <w:r>
        <w:t xml:space="preserve">.</w:t>
      </w:r>
    </w:p>
    <w:bookmarkEnd w:id="164"/>
    <w:bookmarkStart w:id="165" w:name="ref-Mankin2004"/>
    <w:p>
      <w:pPr>
        <w:pStyle w:val="Bibliography"/>
      </w:pPr>
      <w:r>
        <w:t xml:space="preserve">Mankin, R. W., David K. Weaver, Matthew Grieshop, Barbara Larson, and Wendell L. Morrill. 2004.</w:t>
      </w:r>
      <w:r>
        <w:t xml:space="preserve"> </w:t>
      </w:r>
      <w:r>
        <w:t xml:space="preserve">“Acoustic System for Insect Dectection in Plant Stems: Comparisons of Cephus Cinctus in Wheat and Metamasius Call.”</w:t>
      </w:r>
      <w:r>
        <w:t xml:space="preserve"> </w:t>
      </w:r>
      <w:r>
        <w:rPr>
          <w:iCs/>
          <w:i/>
        </w:rPr>
        <w:t xml:space="preserve">Journal of Agricultural and Urban Entomology</w:t>
      </w:r>
      <w:r>
        <w:t xml:space="preserve"> </w:t>
      </w:r>
      <w:r>
        <w:t xml:space="preserve">21: 239–48.</w:t>
      </w:r>
    </w:p>
    <w:bookmarkEnd w:id="165"/>
    <w:bookmarkStart w:id="166" w:name="ref-Mapfumo2002"/>
    <w:p>
      <w:pPr>
        <w:pStyle w:val="Bibliography"/>
      </w:pPr>
      <w:r>
        <w:t xml:space="preserve">Mapfumo, E, M A Naeth, V S Baron, Ac Dick, and D S Chanasyk. 2002.</w:t>
      </w:r>
      <w:r>
        <w:t xml:space="preserve"> </w:t>
      </w:r>
      <w:r>
        <w:t xml:space="preserve">“Grazing Impacts on Litter and Roots: Perennial Versus Annual Grasses.”</w:t>
      </w:r>
      <w:r>
        <w:t xml:space="preserve"> </w:t>
      </w:r>
      <w:r>
        <w:rPr>
          <w:iCs/>
          <w:i/>
        </w:rPr>
        <w:t xml:space="preserve">Journal of Range Management</w:t>
      </w:r>
      <w:r>
        <w:t xml:space="preserve"> </w:t>
      </w:r>
      <w:r>
        <w:t xml:space="preserve">55: 16–22.</w:t>
      </w:r>
    </w:p>
    <w:bookmarkEnd w:id="166"/>
    <w:bookmarkStart w:id="168" w:name="ref-Mayland2000"/>
    <w:p>
      <w:pPr>
        <w:pStyle w:val="Bibliography"/>
      </w:pPr>
      <w:r>
        <w:t xml:space="preserve">Mayland, Holly, David C. Margolies, and Ralph E. Charlton. 2000.</w:t>
      </w:r>
      <w:r>
        <w:t xml:space="preserve"> </w:t>
      </w:r>
      <w:r>
        <w:t xml:space="preserve">“Local and Distant Prey-Related Cues Influence When an Acarine Predator Leaves a Prey Patch.”</w:t>
      </w:r>
      <w:r>
        <w:t xml:space="preserve"> </w:t>
      </w:r>
      <w:r>
        <w:rPr>
          <w:iCs/>
          <w:i/>
        </w:rPr>
        <w:t xml:space="preserve">Entomologia Experimentalis Et Applicata</w:t>
      </w:r>
      <w:r>
        <w:t xml:space="preserve"> </w:t>
      </w:r>
      <w:r>
        <w:t xml:space="preserve">96 (September): 245–52.</w:t>
      </w:r>
      <w:r>
        <w:t xml:space="preserve"> </w:t>
      </w:r>
      <w:hyperlink r:id="rId167">
        <w:r>
          <w:rPr>
            <w:rStyle w:val="Hyperlink"/>
          </w:rPr>
          <w:t xml:space="preserve">https://doi.org/10.1046/J.1570-7458.2000.00703.X</w:t>
        </w:r>
      </w:hyperlink>
      <w:r>
        <w:t xml:space="preserve">.</w:t>
      </w:r>
    </w:p>
    <w:bookmarkEnd w:id="168"/>
    <w:bookmarkStart w:id="170" w:name="ref-McCullough2020"/>
    <w:p>
      <w:pPr>
        <w:pStyle w:val="Bibliography"/>
      </w:pPr>
      <w:r>
        <w:t xml:space="preserve">McCullough, Chris T., Gary L. Hein, and Jeffrey D. Bradshaw. 2020.</w:t>
      </w:r>
      <w:r>
        <w:t xml:space="preserve"> </w:t>
      </w:r>
      <w:r>
        <w:t xml:space="preserve">“Phenology and Dispersal of the Wheat Stem Sawfly (Hymenoptera: Cephidae) into Winter Wheat Fields in Nebraska.”</w:t>
      </w:r>
      <w:r>
        <w:t xml:space="preserve"> </w:t>
      </w:r>
      <w:r>
        <w:rPr>
          <w:iCs/>
          <w:i/>
        </w:rPr>
        <w:t xml:space="preserve">Journal of Economic Entomology</w:t>
      </w:r>
      <w:r>
        <w:t xml:space="preserve"> </w:t>
      </w:r>
      <w:r>
        <w:t xml:space="preserve">113: 1831–38.</w:t>
      </w:r>
      <w:r>
        <w:t xml:space="preserve"> </w:t>
      </w:r>
      <w:hyperlink r:id="rId169">
        <w:r>
          <w:rPr>
            <w:rStyle w:val="Hyperlink"/>
          </w:rPr>
          <w:t xml:space="preserve">https://doi.org/10.1093/jee/toaa093</w:t>
        </w:r>
      </w:hyperlink>
      <w:r>
        <w:t xml:space="preserve">.</w:t>
      </w:r>
    </w:p>
    <w:bookmarkEnd w:id="170"/>
    <w:bookmarkStart w:id="172" w:name="ref-Metcalf1998"/>
    <w:p>
      <w:pPr>
        <w:pStyle w:val="Bibliography"/>
      </w:pPr>
      <w:r>
        <w:t xml:space="preserve">Metcalf, Robert L. 1998.</w:t>
      </w:r>
      <w:r>
        <w:t xml:space="preserve"> </w:t>
      </w:r>
      <w:r>
        <w:t xml:space="preserve">“Ultramicrochemistry of Insect Semiochemicals.”</w:t>
      </w:r>
      <w:r>
        <w:t xml:space="preserve"> </w:t>
      </w:r>
      <w:r>
        <w:rPr>
          <w:iCs/>
          <w:i/>
        </w:rPr>
        <w:t xml:space="preserve">Microchimica Acta 1998 129:3</w:t>
      </w:r>
      <w:r>
        <w:t xml:space="preserve"> </w:t>
      </w:r>
      <w:r>
        <w:t xml:space="preserve">129: 167–80.</w:t>
      </w:r>
      <w:r>
        <w:t xml:space="preserve"> </w:t>
      </w:r>
      <w:hyperlink r:id="rId171">
        <w:r>
          <w:rPr>
            <w:rStyle w:val="Hyperlink"/>
          </w:rPr>
          <w:t xml:space="preserve">https://doi.org/10.1007/BF01244738</w:t>
        </w:r>
      </w:hyperlink>
      <w:r>
        <w:t xml:space="preserve">.</w:t>
      </w:r>
    </w:p>
    <w:bookmarkEnd w:id="172"/>
    <w:bookmarkStart w:id="174" w:name="ref-Morrill1996"/>
    <w:p>
      <w:pPr>
        <w:pStyle w:val="Bibliography"/>
      </w:pPr>
      <w:r>
        <w:t xml:space="preserve">Morrill, W. L., and Gregory D. Kushnak. 1996.</w:t>
      </w:r>
      <w:r>
        <w:t xml:space="preserve"> </w:t>
      </w:r>
      <w:r>
        <w:t xml:space="preserve">“Wheat Stem Sawfly (Hymenoptera: Cephidae) Adaptation to Winter Wheat.”</w:t>
      </w:r>
      <w:r>
        <w:t xml:space="preserve"> </w:t>
      </w:r>
      <w:r>
        <w:rPr>
          <w:iCs/>
          <w:i/>
        </w:rPr>
        <w:t xml:space="preserve">Environmental Entomology</w:t>
      </w:r>
      <w:r>
        <w:t xml:space="preserve"> </w:t>
      </w:r>
      <w:r>
        <w:t xml:space="preserve">25 (October): 1128–32.</w:t>
      </w:r>
      <w:r>
        <w:t xml:space="preserve"> </w:t>
      </w:r>
      <w:hyperlink r:id="rId173">
        <w:r>
          <w:rPr>
            <w:rStyle w:val="Hyperlink"/>
          </w:rPr>
          <w:t xml:space="preserve">https://doi.org/10.1093/EE/25.5.1128</w:t>
        </w:r>
      </w:hyperlink>
      <w:r>
        <w:t xml:space="preserve">.</w:t>
      </w:r>
    </w:p>
    <w:bookmarkEnd w:id="174"/>
    <w:bookmarkStart w:id="176" w:name="ref-Morrill1992"/>
    <w:p>
      <w:pPr>
        <w:pStyle w:val="Bibliography"/>
      </w:pPr>
      <w:r>
        <w:t xml:space="preserve">Morrill, Wendell L., James W. Gabor, Eugene A. Hockett, and Gregory D. Kushnak. 1992.</w:t>
      </w:r>
      <w:r>
        <w:t xml:space="preserve"> </w:t>
      </w:r>
      <w:r>
        <w:t xml:space="preserve">“Wheat Stem Sawfly (Hymenoptera: Cephidae) Resistance in Winter Wheat.”</w:t>
      </w:r>
      <w:r>
        <w:t xml:space="preserve"> </w:t>
      </w:r>
      <w:r>
        <w:rPr>
          <w:iCs/>
          <w:i/>
        </w:rPr>
        <w:t xml:space="preserve">Journal of Economic Entomology</w:t>
      </w:r>
      <w:r>
        <w:t xml:space="preserve"> </w:t>
      </w:r>
      <w:r>
        <w:t xml:space="preserve">85 (October): 2008–11.</w:t>
      </w:r>
      <w:r>
        <w:t xml:space="preserve"> </w:t>
      </w:r>
      <w:hyperlink r:id="rId175">
        <w:r>
          <w:rPr>
            <w:rStyle w:val="Hyperlink"/>
          </w:rPr>
          <w:t xml:space="preserve">https://doi.org/10.1093/jee/85.5.2008</w:t>
        </w:r>
      </w:hyperlink>
      <w:r>
        <w:t xml:space="preserve">.</w:t>
      </w:r>
    </w:p>
    <w:bookmarkEnd w:id="176"/>
    <w:bookmarkStart w:id="178" w:name="ref-Morrill1998"/>
    <w:p>
      <w:pPr>
        <w:pStyle w:val="Bibliography"/>
      </w:pPr>
      <w:r>
        <w:t xml:space="preserve">Morrill, Wendell L., Gregory D. Kushnak, and James W. Gabor. 1998.</w:t>
      </w:r>
      <w:r>
        <w:t xml:space="preserve"> </w:t>
      </w:r>
      <w:r>
        <w:t xml:space="preserve">“Parasitism of the Wheat Stem Sawfly (Hymenoptera: Cephidae) in Montana.”</w:t>
      </w:r>
      <w:r>
        <w:t xml:space="preserve"> </w:t>
      </w:r>
      <w:r>
        <w:rPr>
          <w:iCs/>
          <w:i/>
        </w:rPr>
        <w:t xml:space="preserve">Biological Control</w:t>
      </w:r>
      <w:r>
        <w:t xml:space="preserve"> </w:t>
      </w:r>
      <w:r>
        <w:t xml:space="preserve">12: 159–63.</w:t>
      </w:r>
      <w:r>
        <w:t xml:space="preserve"> </w:t>
      </w:r>
      <w:hyperlink r:id="rId177">
        <w:r>
          <w:rPr>
            <w:rStyle w:val="Hyperlink"/>
          </w:rPr>
          <w:t xml:space="preserve">https://doi.org/10.1006/bcon.1998.0629</w:t>
        </w:r>
      </w:hyperlink>
      <w:r>
        <w:t xml:space="preserve">.</w:t>
      </w:r>
    </w:p>
    <w:bookmarkEnd w:id="178"/>
    <w:bookmarkStart w:id="180" w:name="ref-Morrill2001"/>
    <w:p>
      <w:pPr>
        <w:pStyle w:val="Bibliography"/>
      </w:pPr>
      <w:r>
        <w:t xml:space="preserve">Morrill, Wendell L., David K. Weaver, Norma J. Irish, and William F. Barr. 2001.</w:t>
      </w:r>
      <w:r>
        <w:t xml:space="preserve"> </w:t>
      </w:r>
      <w:r>
        <w:t xml:space="preserve">“Phyllobaenus Dubius (Wolcott) (Coleoptera: Cleridae), a New Record of a Predator of the Wheat Stem Sawfly (Hymenoptera: Cephidae).”</w:t>
      </w:r>
      <w:r>
        <w:t xml:space="preserve"> </w:t>
      </w:r>
      <w:r>
        <w:rPr>
          <w:iCs/>
          <w:i/>
        </w:rPr>
        <w:t xml:space="preserve">Journal of the Kansas Entomological Society</w:t>
      </w:r>
      <w:r>
        <w:t xml:space="preserve"> </w:t>
      </w:r>
      <w:r>
        <w:t xml:space="preserve">74: 181–83.</w:t>
      </w:r>
      <w:r>
        <w:t xml:space="preserve"> </w:t>
      </w:r>
      <w:hyperlink r:id="rId179">
        <w:r>
          <w:rPr>
            <w:rStyle w:val="Hyperlink"/>
          </w:rPr>
          <w:t xml:space="preserve">https://doi.org/10.2307/25086016</w:t>
        </w:r>
      </w:hyperlink>
      <w:r>
        <w:t xml:space="preserve">.</w:t>
      </w:r>
    </w:p>
    <w:bookmarkEnd w:id="180"/>
    <w:bookmarkStart w:id="181" w:name="ref-Munro1949"/>
    <w:p>
      <w:pPr>
        <w:pStyle w:val="Bibliography"/>
      </w:pPr>
      <w:r>
        <w:t xml:space="preserve">Munro, J. A., W. Nostdahl, and R. L. Post. 1949.</w:t>
      </w:r>
      <w:r>
        <w:t xml:space="preserve"> </w:t>
      </w:r>
      <w:r>
        <w:t xml:space="preserve">“Wheat Stem Sawfly.”</w:t>
      </w:r>
      <w:r>
        <w:t xml:space="preserve"> </w:t>
      </w:r>
      <w:r>
        <w:rPr>
          <w:iCs/>
          <w:i/>
        </w:rPr>
        <w:t xml:space="preserve">North Dakota Agricultural Col. Bimon. Bullitin 11</w:t>
      </w:r>
      <w:r>
        <w:t xml:space="preserve">, 85–91.</w:t>
      </w:r>
    </w:p>
    <w:bookmarkEnd w:id="181"/>
    <w:bookmarkStart w:id="183" w:name="ref-Nelson1953"/>
    <w:p>
      <w:pPr>
        <w:pStyle w:val="Bibliography"/>
      </w:pPr>
      <w:r>
        <w:t xml:space="preserve">Nelson, W. A., and C. W. Farstad. 1953.</w:t>
      </w:r>
      <w:r>
        <w:t xml:space="preserve"> </w:t>
      </w:r>
      <w:r>
        <w:t xml:space="preserve">“Biology of Bracon Cephi (Gahan) (Hymenoptera: Braconidae), an Important Native Parasite of the Wheat Stem Sawfly, Cephus Cinctus Nort. (Hymenoptera: Cephidae), in Western Canada.”</w:t>
      </w:r>
      <w:r>
        <w:t xml:space="preserve"> </w:t>
      </w:r>
      <w:r>
        <w:rPr>
          <w:iCs/>
          <w:i/>
        </w:rPr>
        <w:t xml:space="preserve">The Canadian Entomologist</w:t>
      </w:r>
      <w:r>
        <w:t xml:space="preserve"> </w:t>
      </w:r>
      <w:r>
        <w:t xml:space="preserve">85: 103–7.</w:t>
      </w:r>
      <w:r>
        <w:t xml:space="preserve"> </w:t>
      </w:r>
      <w:hyperlink r:id="rId182">
        <w:r>
          <w:rPr>
            <w:rStyle w:val="Hyperlink"/>
          </w:rPr>
          <w:t xml:space="preserve">https://doi.org/10.4039/Ent85103-3</w:t>
        </w:r>
      </w:hyperlink>
      <w:r>
        <w:t xml:space="preserve">.</w:t>
      </w:r>
    </w:p>
    <w:bookmarkEnd w:id="183"/>
    <w:bookmarkStart w:id="185" w:name="ref-Norin2007"/>
    <w:p>
      <w:pPr>
        <w:pStyle w:val="Bibliography"/>
      </w:pPr>
      <w:r>
        <w:t xml:space="preserve">Norin, Torbjörn. 2007.</w:t>
      </w:r>
      <w:r>
        <w:t xml:space="preserve"> </w:t>
      </w:r>
      <w:r>
        <w:t xml:space="preserve">“Semiochemicals for Insect Pest Management.”</w:t>
      </w:r>
      <w:r>
        <w:t xml:space="preserve"> </w:t>
      </w:r>
      <w:r>
        <w:rPr>
          <w:iCs/>
          <w:i/>
        </w:rPr>
        <w:t xml:space="preserve">Pure and Applied Chemistry</w:t>
      </w:r>
      <w:r>
        <w:t xml:space="preserve"> </w:t>
      </w:r>
      <w:r>
        <w:t xml:space="preserve">79 (December): 2129–36.</w:t>
      </w:r>
      <w:r>
        <w:t xml:space="preserve"> </w:t>
      </w:r>
      <w:hyperlink r:id="rId184">
        <w:r>
          <w:rPr>
            <w:rStyle w:val="Hyperlink"/>
          </w:rPr>
          <w:t xml:space="preserve">https://doi.org/10.1351/PAC200779122129/MACHINEREADABLECITATION/RIS</w:t>
        </w:r>
      </w:hyperlink>
      <w:r>
        <w:t xml:space="preserve">.</w:t>
      </w:r>
    </w:p>
    <w:bookmarkEnd w:id="185"/>
    <w:bookmarkStart w:id="186" w:name="ref-Norton1872"/>
    <w:p>
      <w:pPr>
        <w:pStyle w:val="Bibliography"/>
      </w:pPr>
      <w:r>
        <w:t xml:space="preserve">Norton, Edward. 1872.</w:t>
      </w:r>
      <w:r>
        <w:t xml:space="preserve"> </w:t>
      </w:r>
      <w:r>
        <w:t xml:space="preserve">“Notes on North American Tenthredinid</w:t>
      </w:r>
      <w:r>
        <w:t xml:space="preserve">æ</w:t>
      </w:r>
      <w:r>
        <w:t xml:space="preserve"> </w:t>
      </w:r>
      <w:r>
        <w:t xml:space="preserve">, with Descriptions of New Species.”</w:t>
      </w:r>
      <w:r>
        <w:t xml:space="preserve"> </w:t>
      </w:r>
      <w:r>
        <w:rPr>
          <w:iCs/>
          <w:i/>
        </w:rPr>
        <w:t xml:space="preserve">American Entomological Society</w:t>
      </w:r>
      <w:r>
        <w:t xml:space="preserve"> </w:t>
      </w:r>
      <w:r>
        <w:t xml:space="preserve">4: 77–86.</w:t>
      </w:r>
    </w:p>
    <w:bookmarkEnd w:id="186"/>
    <w:bookmarkStart w:id="187" w:name="ref-vegan"/>
    <w:p>
      <w:pPr>
        <w:pStyle w:val="Bibliography"/>
      </w:pPr>
      <w:r>
        <w:t xml:space="preserve">Oksanen, Jari, L. Gavin Simpson, F. Guillaume Blanchet, and Roeland Kindt. 2011.</w:t>
      </w:r>
      <w:r>
        <w:t xml:space="preserve"> </w:t>
      </w:r>
      <w:r>
        <w:t xml:space="preserve">“Ordination Methods, Diversity Analysis and Other Functions for Community and Vegetation Ecologists.”</w:t>
      </w:r>
    </w:p>
    <w:bookmarkEnd w:id="187"/>
    <w:bookmarkStart w:id="189" w:name="ref-mendoza2006"/>
    <w:p>
      <w:pPr>
        <w:pStyle w:val="Bibliography"/>
      </w:pPr>
      <w:r>
        <w:t xml:space="preserve">Perez-Mendoza, Joel, and David K. Weaver. 2006.</w:t>
      </w:r>
      <w:r>
        <w:t xml:space="preserve"> </w:t>
      </w:r>
      <w:r>
        <w:t xml:space="preserve">“Temperature and Relative Humidity Effects on Postdiapause Larval Development and Adult Emergence in Three Populations of Wheat Stem Sawfly (Hymenoptera: Cephidae).”</w:t>
      </w:r>
      <w:r>
        <w:t xml:space="preserve"> </w:t>
      </w:r>
      <w:r>
        <w:rPr>
          <w:iCs/>
          <w:i/>
        </w:rPr>
        <w:t xml:space="preserve">Environmental Entomology</w:t>
      </w:r>
      <w:r>
        <w:t xml:space="preserve"> </w:t>
      </w:r>
      <w:r>
        <w:t xml:space="preserve">35 (October): 1222–31.</w:t>
      </w:r>
      <w:r>
        <w:t xml:space="preserve"> </w:t>
      </w:r>
      <w:hyperlink r:id="rId188">
        <w:r>
          <w:rPr>
            <w:rStyle w:val="Hyperlink"/>
          </w:rPr>
          <w:t xml:space="preserve">https://doi.org/10.1093/ee/35.5.1222</w:t>
        </w:r>
      </w:hyperlink>
      <w:r>
        <w:t xml:space="preserve">.</w:t>
      </w:r>
    </w:p>
    <w:bookmarkEnd w:id="189"/>
    <w:bookmarkStart w:id="191" w:name="ref-Phillips1980"/>
    <w:p>
      <w:pPr>
        <w:pStyle w:val="Bibliography"/>
      </w:pPr>
      <w:r>
        <w:t xml:space="preserve">Phillips, Ronald E., Robert L. Blevins, Grant W. Thomas, Wilbur W. Frye, and Shirley H. Phillips. 1980.</w:t>
      </w:r>
      <w:r>
        <w:t xml:space="preserve"> </w:t>
      </w:r>
      <w:r>
        <w:t xml:space="preserve">“No-Tillage Agriculture.”</w:t>
      </w:r>
      <w:r>
        <w:t xml:space="preserve"> </w:t>
      </w:r>
      <w:r>
        <w:rPr>
          <w:iCs/>
          <w:i/>
        </w:rPr>
        <w:t xml:space="preserve">Science</w:t>
      </w:r>
      <w:r>
        <w:t xml:space="preserve"> </w:t>
      </w:r>
      <w:r>
        <w:t xml:space="preserve">208 (June): 1108–13.</w:t>
      </w:r>
      <w:r>
        <w:t xml:space="preserve"> </w:t>
      </w:r>
      <w:hyperlink r:id="rId190">
        <w:r>
          <w:rPr>
            <w:rStyle w:val="Hyperlink"/>
          </w:rPr>
          <w:t xml:space="preserve">https://doi.org/10.1126/SCIENCE.208.4448.1108</w:t>
        </w:r>
      </w:hyperlink>
      <w:r>
        <w:t xml:space="preserve">.</w:t>
      </w:r>
    </w:p>
    <w:bookmarkEnd w:id="191"/>
    <w:bookmarkStart w:id="193" w:name="ref-Piesik2008"/>
    <w:p>
      <w:pPr>
        <w:pStyle w:val="Bibliography"/>
      </w:pPr>
      <w:r>
        <w:t xml:space="preserve">Piesik, D., D. K. Weaver, J. B. Runyon, M. Buteler, G. E. Peck, and W. L. Morrill. 2008.</w:t>
      </w:r>
      <w:r>
        <w:t xml:space="preserve"> </w:t>
      </w:r>
      <w:r>
        <w:t xml:space="preserve">“Behavioural Responses of Wheat Stem Sawflies to Wheat Volatiles.”</w:t>
      </w:r>
      <w:r>
        <w:t xml:space="preserve"> </w:t>
      </w:r>
      <w:r>
        <w:rPr>
          <w:iCs/>
          <w:i/>
        </w:rPr>
        <w:t xml:space="preserve">Agricultural and Forest Entomology</w:t>
      </w:r>
      <w:r>
        <w:t xml:space="preserve"> </w:t>
      </w:r>
      <w:r>
        <w:t xml:space="preserve">10 (August): 245–53.</w:t>
      </w:r>
      <w:r>
        <w:t xml:space="preserve"> </w:t>
      </w:r>
      <w:hyperlink r:id="rId192">
        <w:r>
          <w:rPr>
            <w:rStyle w:val="Hyperlink"/>
          </w:rPr>
          <w:t xml:space="preserve">https://doi.org/10.1111/j.1461-9563.2008.00380.x</w:t>
        </w:r>
      </w:hyperlink>
      <w:r>
        <w:t xml:space="preserve">.</w:t>
      </w:r>
    </w:p>
    <w:bookmarkEnd w:id="193"/>
    <w:bookmarkStart w:id="194" w:name="ref-Platt1949"/>
    <w:p>
      <w:pPr>
        <w:pStyle w:val="Bibliography"/>
      </w:pPr>
      <w:r>
        <w:t xml:space="preserve">Platt, A., and C. W. Farstad. 1949.</w:t>
      </w:r>
      <w:r>
        <w:t xml:space="preserve"> </w:t>
      </w:r>
      <w:r>
        <w:t xml:space="preserve">“Breeding Spring Wheats for Resistance to Wheat Stem Sawfly Attack.”</w:t>
      </w:r>
      <w:r>
        <w:t xml:space="preserve"> </w:t>
      </w:r>
      <w:r>
        <w:t xml:space="preserve">In</w:t>
      </w:r>
      <w:r>
        <w:t xml:space="preserve"> </w:t>
      </w:r>
      <w:r>
        <w:rPr>
          <w:iCs/>
          <w:i/>
        </w:rPr>
        <w:t xml:space="preserve">Proceedings of the 7th Pacific Science Congress</w:t>
      </w:r>
      <w:r>
        <w:t xml:space="preserve">, 215–20.</w:t>
      </w:r>
    </w:p>
    <w:bookmarkEnd w:id="194"/>
    <w:bookmarkStart w:id="196" w:name="ref-Portman2018"/>
    <w:p>
      <w:pPr>
        <w:pStyle w:val="Bibliography"/>
      </w:pPr>
      <w:r>
        <w:t xml:space="preserve">Portman, Scott L., Stefan T. Jaronski, David K. Weaver, and Gadi V. P. Reddy. 2018.</w:t>
      </w:r>
      <w:r>
        <w:t xml:space="preserve"> </w:t>
      </w:r>
      <w:r>
        <w:t xml:space="preserve">“Advancing Biological Control of the Wheat Stem Sawfly: New Strategies in a 100-Yr Struggle to Manage a Costly Pest in the Northern Great Plains.”</w:t>
      </w:r>
      <w:r>
        <w:t xml:space="preserve"> </w:t>
      </w:r>
      <w:r>
        <w:rPr>
          <w:iCs/>
          <w:i/>
        </w:rPr>
        <w:t xml:space="preserve">Annals of the Entomological Society of America</w:t>
      </w:r>
      <w:r>
        <w:t xml:space="preserve"> </w:t>
      </w:r>
      <w:r>
        <w:t xml:space="preserve">111 (April): 85–91.</w:t>
      </w:r>
      <w:r>
        <w:t xml:space="preserve"> </w:t>
      </w:r>
      <w:hyperlink r:id="rId195">
        <w:r>
          <w:rPr>
            <w:rStyle w:val="Hyperlink"/>
          </w:rPr>
          <w:t xml:space="preserve">https://doi.org/10.1093/aesa/say002</w:t>
        </w:r>
      </w:hyperlink>
      <w:r>
        <w:t xml:space="preserve">.</w:t>
      </w:r>
    </w:p>
    <w:bookmarkEnd w:id="196"/>
    <w:bookmarkStart w:id="197" w:name="ref-Prokopy1984"/>
    <w:p>
      <w:pPr>
        <w:pStyle w:val="Bibliography"/>
      </w:pPr>
      <w:r>
        <w:t xml:space="preserve">Prokopy, R. J., B. D. Roitberg, and A. L. Averill. 1984.</w:t>
      </w:r>
      <w:r>
        <w:t xml:space="preserve"> </w:t>
      </w:r>
      <w:r>
        <w:t xml:space="preserve">“Chemical Mediation of Resource Partitioning in Insects.”</w:t>
      </w:r>
      <w:r>
        <w:t xml:space="preserve"> </w:t>
      </w:r>
      <w:r>
        <w:t xml:space="preserve">In</w:t>
      </w:r>
      <w:r>
        <w:t xml:space="preserve"> </w:t>
      </w:r>
      <w:r>
        <w:rPr>
          <w:iCs/>
          <w:i/>
        </w:rPr>
        <w:t xml:space="preserve">The Chemical Ecology of Insects</w:t>
      </w:r>
      <w:r>
        <w:t xml:space="preserve">, 523rd ed., 301–30. Chapman; Hall.</w:t>
      </w:r>
    </w:p>
    <w:bookmarkEnd w:id="197"/>
    <w:bookmarkStart w:id="199" w:name="ref-Reddy2004"/>
    <w:p>
      <w:pPr>
        <w:pStyle w:val="Bibliography"/>
      </w:pPr>
      <w:r>
        <w:t xml:space="preserve">Reddy, Gadi V. P., and Angel Guerrero. 2004.</w:t>
      </w:r>
      <w:r>
        <w:t xml:space="preserve"> </w:t>
      </w:r>
      <w:r>
        <w:t xml:space="preserve">“Interactions of Insect Pheromones and Plant Semiochemicals.”</w:t>
      </w:r>
      <w:r>
        <w:t xml:space="preserve"> </w:t>
      </w:r>
      <w:r>
        <w:rPr>
          <w:iCs/>
          <w:i/>
        </w:rPr>
        <w:t xml:space="preserve">Trends in Plant Science</w:t>
      </w:r>
      <w:r>
        <w:t xml:space="preserve"> </w:t>
      </w:r>
      <w:r>
        <w:t xml:space="preserve">9 (May): 253–61.</w:t>
      </w:r>
      <w:r>
        <w:t xml:space="preserve"> </w:t>
      </w:r>
      <w:hyperlink r:id="rId198">
        <w:r>
          <w:rPr>
            <w:rStyle w:val="Hyperlink"/>
          </w:rPr>
          <w:t xml:space="preserve">https://doi.org/10.1016/J.TPLANTS.2004.03.009</w:t>
        </w:r>
      </w:hyperlink>
      <w:r>
        <w:t xml:space="preserve">.</w:t>
      </w:r>
    </w:p>
    <w:bookmarkEnd w:id="199"/>
    <w:bookmarkStart w:id="201" w:name="ref-Runyon2001"/>
    <w:p>
      <w:pPr>
        <w:pStyle w:val="Bibliography"/>
      </w:pPr>
      <w:r>
        <w:t xml:space="preserve">Runyon, J. B., R. L. Hurley, W. L. Morrill, and D. K. Weaver. 2001.</w:t>
      </w:r>
      <w:r>
        <w:t xml:space="preserve"> </w:t>
      </w:r>
      <w:r>
        <w:t xml:space="preserve">“Distinguishing Adults of Bracon Cephi and Bracon Lissogaster (Hymenoptera: Braconidae), Parasitoids of the Wheat Stem Sawfly (Hymenoptera: Cephidae).”</w:t>
      </w:r>
      <w:r>
        <w:t xml:space="preserve"> </w:t>
      </w:r>
      <w:r>
        <w:rPr>
          <w:iCs/>
          <w:i/>
        </w:rPr>
        <w:t xml:space="preserve">Canadian Entomologist</w:t>
      </w:r>
      <w:r>
        <w:t xml:space="preserve"> </w:t>
      </w:r>
      <w:r>
        <w:t xml:space="preserve">133: 215–17.</w:t>
      </w:r>
      <w:r>
        <w:t xml:space="preserve"> </w:t>
      </w:r>
      <w:hyperlink r:id="rId200">
        <w:r>
          <w:rPr>
            <w:rStyle w:val="Hyperlink"/>
          </w:rPr>
          <w:t xml:space="preserve">https://doi.org/10.4039/Ent133215-2</w:t>
        </w:r>
      </w:hyperlink>
      <w:r>
        <w:t xml:space="preserve">.</w:t>
      </w:r>
    </w:p>
    <w:bookmarkEnd w:id="201"/>
    <w:bookmarkStart w:id="203" w:name="ref-Runyon2002"/>
    <w:p>
      <w:pPr>
        <w:pStyle w:val="Bibliography"/>
      </w:pPr>
      <w:r>
        <w:t xml:space="preserve">Runyon, J. B., W. L. Morrill, D. K. Weaver, and P. R. Miller. 2002.</w:t>
      </w:r>
      <w:r>
        <w:t xml:space="preserve"> </w:t>
      </w:r>
      <w:r>
        <w:t xml:space="preserve">“Parasitism of the Wheat Stem Sawfly (Hymenoptera: Cephidae) by Bracon Cephi and b. Lissogaster (Hymenoptera: Braconidae) in Wheat Fields Bordering Tilled and Untilled Fallow in Montana.”</w:t>
      </w:r>
      <w:r>
        <w:t xml:space="preserve"> </w:t>
      </w:r>
      <w:r>
        <w:rPr>
          <w:iCs/>
          <w:i/>
        </w:rPr>
        <w:t xml:space="preserve">Journal of Economic Entomology</w:t>
      </w:r>
      <w:r>
        <w:t xml:space="preserve"> </w:t>
      </w:r>
      <w:r>
        <w:t xml:space="preserve">95: 1130–34.</w:t>
      </w:r>
      <w:r>
        <w:t xml:space="preserve"> </w:t>
      </w:r>
      <w:hyperlink r:id="rId202">
        <w:r>
          <w:rPr>
            <w:rStyle w:val="Hyperlink"/>
          </w:rPr>
          <w:t xml:space="preserve">https://doi.org/10.1603/0022-0493-95.6.1130</w:t>
        </w:r>
      </w:hyperlink>
      <w:r>
        <w:t xml:space="preserve">.</w:t>
      </w:r>
    </w:p>
    <w:bookmarkEnd w:id="203"/>
    <w:bookmarkStart w:id="205" w:name="ref-Salesman2011"/>
    <w:p>
      <w:pPr>
        <w:pStyle w:val="Bibliography"/>
      </w:pPr>
      <w:r>
        <w:t xml:space="preserve">Salesman, Jessica Bolwahn, and Meredith Thomsen Jessica. 2011.</w:t>
      </w:r>
      <w:r>
        <w:t xml:space="preserve"> </w:t>
      </w:r>
      <w:r>
        <w:t xml:space="preserve">“Smooth Brome (Bromus Inermis) in Tallgrass Prairies: A Review of Control Methods and Future Research Directions.”</w:t>
      </w:r>
      <w:r>
        <w:t xml:space="preserve"> </w:t>
      </w:r>
      <w:r>
        <w:rPr>
          <w:iCs/>
          <w:i/>
        </w:rPr>
        <w:t xml:space="preserve">Ecological Restoration</w:t>
      </w:r>
      <w:r>
        <w:t xml:space="preserve"> </w:t>
      </w:r>
      <w:r>
        <w:t xml:space="preserve">29: 374–81.</w:t>
      </w:r>
      <w:r>
        <w:t xml:space="preserve"> </w:t>
      </w:r>
      <w:hyperlink r:id="rId204">
        <w:r>
          <w:rPr>
            <w:rStyle w:val="Hyperlink"/>
          </w:rPr>
          <w:t xml:space="preserve">https://doi.org/10.3368/er.29.4.374</w:t>
        </w:r>
      </w:hyperlink>
      <w:r>
        <w:t xml:space="preserve">.</w:t>
      </w:r>
    </w:p>
    <w:bookmarkEnd w:id="205"/>
    <w:bookmarkStart w:id="207" w:name="ref-Salt1947"/>
    <w:p>
      <w:pPr>
        <w:pStyle w:val="Bibliography"/>
      </w:pPr>
      <w:r>
        <w:t xml:space="preserve">Salt, George, and F. S. Hollick. 1947.</w:t>
      </w:r>
      <w:r>
        <w:t xml:space="preserve"> </w:t>
      </w:r>
      <w:r>
        <w:t xml:space="preserve">“Studies of Wireworm Populations II. Spatial Distribution.”</w:t>
      </w:r>
      <w:r>
        <w:t xml:space="preserve"> </w:t>
      </w:r>
      <w:r>
        <w:rPr>
          <w:iCs/>
          <w:i/>
        </w:rPr>
        <w:t xml:space="preserve">Journal of Experimental Biology</w:t>
      </w:r>
      <w:r>
        <w:t xml:space="preserve"> </w:t>
      </w:r>
      <w:r>
        <w:t xml:space="preserve">23 (October): 1–46.</w:t>
      </w:r>
      <w:r>
        <w:t xml:space="preserve"> </w:t>
      </w:r>
      <w:hyperlink r:id="rId206">
        <w:r>
          <w:rPr>
            <w:rStyle w:val="Hyperlink"/>
          </w:rPr>
          <w:t xml:space="preserve">https://doi.org/10.1242/JEB.23.1.1</w:t>
        </w:r>
      </w:hyperlink>
      <w:r>
        <w:t xml:space="preserve">.</w:t>
      </w:r>
    </w:p>
    <w:bookmarkEnd w:id="207"/>
    <w:bookmarkStart w:id="209" w:name="ref-Seamans1944"/>
    <w:p>
      <w:pPr>
        <w:pStyle w:val="Bibliography"/>
      </w:pPr>
      <w:r>
        <w:t xml:space="preserve">Seamans, H. L., G. F. Manson, and C. W. Farstad. 1944.</w:t>
      </w:r>
      <w:r>
        <w:t xml:space="preserve"> </w:t>
      </w:r>
      <w:r>
        <w:t xml:space="preserve">“The Effect of the Wheat Stem Sawfly (Cephus Cinctus Nort.) on the Heads and Grain of Infested Stems.”</w:t>
      </w:r>
      <w:r>
        <w:t xml:space="preserve"> In</w:t>
      </w:r>
      <w:r>
        <w:t xml:space="preserve"> </w:t>
      </w:r>
      <w:r>
        <w:rPr>
          <w:iCs/>
          <w:i/>
        </w:rPr>
        <w:t xml:space="preserve">75th Annual Report of the Entomological Society of Ontario 1944</w:t>
      </w:r>
      <w:r>
        <w:t xml:space="preserve">, 10–15.</w:t>
      </w:r>
      <w:r>
        <w:t xml:space="preserve"> </w:t>
      </w:r>
      <w:hyperlink r:id="rId208">
        <w:r>
          <w:rPr>
            <w:rStyle w:val="Hyperlink"/>
          </w:rPr>
          <w:t xml:space="preserve">https://www.cabdirect.org/cabdirect/abstract/19470500020</w:t>
        </w:r>
      </w:hyperlink>
      <w:r>
        <w:t xml:space="preserve">.</w:t>
      </w:r>
    </w:p>
    <w:bookmarkEnd w:id="209"/>
    <w:bookmarkStart w:id="211" w:name="ref-Sharma2019"/>
    <w:p>
      <w:pPr>
        <w:pStyle w:val="Bibliography"/>
      </w:pPr>
      <w:r>
        <w:t xml:space="preserve">Sharma, Anamika, Ramandeep Kaur Sandhi, and Gadi V. P. Reddy. 2019.</w:t>
      </w:r>
      <w:r>
        <w:t xml:space="preserve"> </w:t>
      </w:r>
      <w:r>
        <w:t xml:space="preserve">“A Review of Interactions Between Insect Biological Control Agents and Semiochemicals.”</w:t>
      </w:r>
      <w:r>
        <w:t xml:space="preserve"> </w:t>
      </w:r>
      <w:r>
        <w:rPr>
          <w:iCs/>
          <w:i/>
        </w:rPr>
        <w:t xml:space="preserve">Insects</w:t>
      </w:r>
      <w:r>
        <w:t xml:space="preserve"> </w:t>
      </w:r>
      <w:r>
        <w:t xml:space="preserve">10: 1–16.</w:t>
      </w:r>
      <w:r>
        <w:t xml:space="preserve"> </w:t>
      </w:r>
      <w:hyperlink r:id="rId210">
        <w:r>
          <w:rPr>
            <w:rStyle w:val="Hyperlink"/>
          </w:rPr>
          <w:t xml:space="preserve">https://doi.org/10.3390/insects10120439</w:t>
        </w:r>
      </w:hyperlink>
      <w:r>
        <w:t xml:space="preserve">.</w:t>
      </w:r>
    </w:p>
    <w:bookmarkEnd w:id="211"/>
    <w:bookmarkStart w:id="213" w:name="ref-Smart2014"/>
    <w:p>
      <w:pPr>
        <w:pStyle w:val="Bibliography"/>
      </w:pPr>
      <w:r>
        <w:t xml:space="preserve">Smart, L. E., G. I. Aradottir, and T. J. A. Bruce. 2014.</w:t>
      </w:r>
      <w:r>
        <w:t xml:space="preserve"> </w:t>
      </w:r>
      <w:r>
        <w:t xml:space="preserve">“Role of Semiochemicals in Integrated Pest Management.”</w:t>
      </w:r>
      <w:r>
        <w:t xml:space="preserve"> </w:t>
      </w:r>
      <w:r>
        <w:rPr>
          <w:iCs/>
          <w:i/>
        </w:rPr>
        <w:t xml:space="preserve">Integrated Pest Management: Current Concepts and Ecological Perspective</w:t>
      </w:r>
      <w:r>
        <w:t xml:space="preserve">, January, 93–109.</w:t>
      </w:r>
      <w:r>
        <w:t xml:space="preserve"> </w:t>
      </w:r>
      <w:hyperlink r:id="rId212">
        <w:r>
          <w:rPr>
            <w:rStyle w:val="Hyperlink"/>
          </w:rPr>
          <w:t xml:space="preserve">https://doi.org/10.1016/B978-0-12-398529-3.00007-5</w:t>
        </w:r>
      </w:hyperlink>
      <w:r>
        <w:t xml:space="preserve">.</w:t>
      </w:r>
    </w:p>
    <w:bookmarkEnd w:id="213"/>
    <w:bookmarkStart w:id="215" w:name="ref-Somsen1956"/>
    <w:p>
      <w:pPr>
        <w:pStyle w:val="Bibliography"/>
      </w:pPr>
      <w:r>
        <w:t xml:space="preserve">Somsen, H. W., and P Luginbill. 1956.</w:t>
      </w:r>
      <w:r>
        <w:t xml:space="preserve"> </w:t>
      </w:r>
      <w:r>
        <w:t xml:space="preserve">“Bracon Lissogaster Mues: A Parasite of the Wheat Stem Sawfly.”</w:t>
      </w:r>
      <w:r>
        <w:t xml:space="preserve"> </w:t>
      </w:r>
      <w:r>
        <w:rPr>
          <w:iCs/>
          <w:i/>
        </w:rPr>
        <w:t xml:space="preserve">USDA Technical Bullitin</w:t>
      </w:r>
      <w:r>
        <w:t xml:space="preserve"> </w:t>
      </w:r>
      <w:r>
        <w:t xml:space="preserve">1153.</w:t>
      </w:r>
      <w:r>
        <w:t xml:space="preserve"> </w:t>
      </w:r>
      <w:hyperlink r:id="rId214">
        <w:r>
          <w:rPr>
            <w:rStyle w:val="Hyperlink"/>
          </w:rPr>
          <w:t xml:space="preserve">https://www.google.com/books/edition/Bracon_Lissogaster_Mues/37UXAAAAYAAJ?hl=en&amp;gbpv=1&amp;dq=Bracon+Lissogaster+Mues:+A+Parasite+of+the+Wheat+Stem+Sawfly.&amp;pg=PA29&amp;printsec=frontcover</w:t>
        </w:r>
      </w:hyperlink>
      <w:r>
        <w:t xml:space="preserve">.</w:t>
      </w:r>
    </w:p>
    <w:bookmarkEnd w:id="215"/>
    <w:bookmarkStart w:id="216" w:name="ref-Troeh1999"/>
    <w:p>
      <w:pPr>
        <w:pStyle w:val="Bibliography"/>
      </w:pPr>
      <w:r>
        <w:t xml:space="preserve">Troeh, F. R., J. A. Hobbs, and R. L. Donahue. 1999.</w:t>
      </w:r>
      <w:r>
        <w:t xml:space="preserve"> </w:t>
      </w:r>
      <w:r>
        <w:rPr>
          <w:iCs/>
          <w:i/>
        </w:rPr>
        <w:t xml:space="preserve">Soil and Water Conservation: Productivity and Environmental Protection</w:t>
      </w:r>
      <w:r>
        <w:t xml:space="preserve">. 3rd ed.</w:t>
      </w:r>
    </w:p>
    <w:bookmarkEnd w:id="216"/>
    <w:bookmarkStart w:id="218" w:name="ref-Varella2016"/>
    <w:p>
      <w:pPr>
        <w:pStyle w:val="Bibliography"/>
      </w:pPr>
      <w:r>
        <w:t xml:space="preserve">Varella, Andrea C., Luther E. Talbert, Megan L. Hofland, Micaela Buteler, Jamie D. Sherman, Nancy K. Blake, Hwa Young Heo, John M. Martin, and David K. Weaver. 2016.</w:t>
      </w:r>
      <w:r>
        <w:t xml:space="preserve"> </w:t>
      </w:r>
      <w:r>
        <w:t xml:space="preserve">“Alleles at a Quantitative Trait Locus for Stem Solidness in Wheat Affect Temporal Patterns of Pith Expression and Level of Resistance to the Wheat Stem Sawfly.”</w:t>
      </w:r>
      <w:r>
        <w:t xml:space="preserve"> </w:t>
      </w:r>
      <w:r>
        <w:rPr>
          <w:iCs/>
          <w:i/>
        </w:rPr>
        <w:t xml:space="preserve">Plant Breeding</w:t>
      </w:r>
      <w:r>
        <w:t xml:space="preserve"> </w:t>
      </w:r>
      <w:r>
        <w:t xml:space="preserve">135 (October): 546–51.</w:t>
      </w:r>
      <w:r>
        <w:t xml:space="preserve"> </w:t>
      </w:r>
      <w:hyperlink r:id="rId217">
        <w:r>
          <w:rPr>
            <w:rStyle w:val="Hyperlink"/>
          </w:rPr>
          <w:t xml:space="preserve">https://doi.org/10.1111/PBR.12398</w:t>
        </w:r>
      </w:hyperlink>
      <w:r>
        <w:t xml:space="preserve">.</w:t>
      </w:r>
    </w:p>
    <w:bookmarkEnd w:id="218"/>
    <w:bookmarkStart w:id="220" w:name="ref-Varella2017"/>
    <w:p>
      <w:pPr>
        <w:pStyle w:val="Bibliography"/>
      </w:pPr>
      <w:r>
        <w:t xml:space="preserve">Varella, Andrea C, David K Weaver, · Robert, K D Peterson, Jamie D Sherman, Megan L Hofland, Nancy K Blake, John M Martin, · Luther, and E Talbert. 2017.</w:t>
      </w:r>
      <w:r>
        <w:t xml:space="preserve"> </w:t>
      </w:r>
      <w:r>
        <w:t xml:space="preserve">“Host Plant Quantitative Trait Loci Affect Specific Behavioral Sequences in Oviposition by a Stem-Mining Insect.”</w:t>
      </w:r>
      <w:r>
        <w:t xml:space="preserve"> </w:t>
      </w:r>
      <w:r>
        <w:rPr>
          <w:iCs/>
          <w:i/>
        </w:rPr>
        <w:t xml:space="preserve">Theoretical and Applied Genetics</w:t>
      </w:r>
      <w:r>
        <w:t xml:space="preserve"> </w:t>
      </w:r>
      <w:r>
        <w:t xml:space="preserve">130: 187–97.</w:t>
      </w:r>
      <w:r>
        <w:t xml:space="preserve"> </w:t>
      </w:r>
      <w:hyperlink r:id="rId219">
        <w:r>
          <w:rPr>
            <w:rStyle w:val="Hyperlink"/>
          </w:rPr>
          <w:t xml:space="preserve">https://doi.org/10.1007/s00122-016-2805-0</w:t>
        </w:r>
      </w:hyperlink>
      <w:r>
        <w:t xml:space="preserve">.</w:t>
      </w:r>
    </w:p>
    <w:bookmarkEnd w:id="220"/>
    <w:bookmarkStart w:id="222" w:name="ref-Voelckel2018"/>
    <w:p>
      <w:pPr>
        <w:pStyle w:val="Bibliography"/>
      </w:pPr>
      <w:r>
        <w:t xml:space="preserve">Voelckel, Claudia, and Georg Jander. 2018.</w:t>
      </w:r>
      <w:r>
        <w:t xml:space="preserve"> </w:t>
      </w:r>
      <w:r>
        <w:rPr>
          <w:iCs/>
          <w:i/>
        </w:rPr>
        <w:t xml:space="preserve">ANNUAL PLANT REVIEWS VOLUME 47 Insect-Plant Interactions</w:t>
      </w:r>
      <w:r>
        <w:t xml:space="preserve">. Edited by Claudia Voelckel and Georg Jander. John Wiley &amp; Sons, Ltd.</w:t>
      </w:r>
      <w:r>
        <w:t xml:space="preserve"> </w:t>
      </w:r>
      <w:hyperlink r:id="rId221">
        <w:r>
          <w:rPr>
            <w:rStyle w:val="Hyperlink"/>
          </w:rPr>
          <w:t xml:space="preserve">www.hisandhersdesign.co.uk</w:t>
        </w:r>
      </w:hyperlink>
      <w:r>
        <w:t xml:space="preserve">.</w:t>
      </w:r>
    </w:p>
    <w:bookmarkEnd w:id="222"/>
    <w:bookmarkStart w:id="224" w:name="ref-Wallace1962"/>
    <w:p>
      <w:pPr>
        <w:pStyle w:val="Bibliography"/>
      </w:pPr>
      <w:r>
        <w:t xml:space="preserve">Wallace, Lew E. 1962.</w:t>
      </w:r>
      <w:r>
        <w:t xml:space="preserve"> </w:t>
      </w:r>
      <w:r>
        <w:t xml:space="preserve">“Field-Plot Tests of Chemicals for Wheat Stem Sawfly Control.”</w:t>
      </w:r>
      <w:r>
        <w:t xml:space="preserve"> </w:t>
      </w:r>
      <w:r>
        <w:rPr>
          <w:iCs/>
          <w:i/>
        </w:rPr>
        <w:t xml:space="preserve">Journal of Economic Entomology</w:t>
      </w:r>
      <w:r>
        <w:t xml:space="preserve"> </w:t>
      </w:r>
      <w:r>
        <w:t xml:space="preserve">55 (December): 908–12.</w:t>
      </w:r>
      <w:r>
        <w:t xml:space="preserve"> </w:t>
      </w:r>
      <w:hyperlink r:id="rId223">
        <w:r>
          <w:rPr>
            <w:rStyle w:val="Hyperlink"/>
          </w:rPr>
          <w:t xml:space="preserve">https://doi.org/10.1093/JEE/55.6.908</w:t>
        </w:r>
      </w:hyperlink>
      <w:r>
        <w:t xml:space="preserve">.</w:t>
      </w:r>
    </w:p>
    <w:bookmarkEnd w:id="224"/>
    <w:bookmarkStart w:id="226" w:name="ref-Wallace1966"/>
    <w:p>
      <w:pPr>
        <w:pStyle w:val="Bibliography"/>
      </w:pPr>
      <w:r>
        <w:t xml:space="preserve">Wallace, Lew E., and F. H. McNeal. 1966.</w:t>
      </w:r>
      <w:r>
        <w:t xml:space="preserve"> </w:t>
      </w:r>
      <w:r>
        <w:t xml:space="preserve">“Stem Sawflies of Economic Importance in Grain Crops in the United States.”</w:t>
      </w:r>
      <w:r>
        <w:t xml:space="preserve"> </w:t>
      </w:r>
      <w:r>
        <w:rPr>
          <w:iCs/>
          <w:i/>
        </w:rPr>
        <w:t xml:space="preserve">U.S. Department of Agriculture Technical Bulletin No. 1350</w:t>
      </w:r>
      <w:r>
        <w:t xml:space="preserve">.</w:t>
      </w:r>
      <w:r>
        <w:t xml:space="preserve"> </w:t>
      </w:r>
      <w:hyperlink r:id="rId225">
        <w:r>
          <w:rPr>
            <w:rStyle w:val="Hyperlink"/>
          </w:rPr>
          <w:t xml:space="preserve">https://books.google.com/books?hl=en&amp;lr=&amp;id=dcMXAAAAYAAJ&amp;oi=fnd&amp;pg=PA1&amp;dq=Stem+sawflies+of+economic+importance+in+grain+crops+in+the+United+States&amp;ots=e0FbKZOb6x&amp;sig=_fPd1FCRZ_HK-Ncv2POX-EFMvOo#v=onepage&amp;q=Stem sawflies of economic importance in grain cro</w:t>
        </w:r>
      </w:hyperlink>
      <w:r>
        <w:t xml:space="preserve">.</w:t>
      </w:r>
    </w:p>
    <w:bookmarkEnd w:id="226"/>
    <w:bookmarkStart w:id="228" w:name="ref-Weaver2005"/>
    <w:p>
      <w:pPr>
        <w:pStyle w:val="Bibliography"/>
      </w:pPr>
      <w:r>
        <w:t xml:space="preserve">Weaver, David K., Christian Nansen, Justin B. Runyon, Sharlene E. Sing, and Wendell L. Morrill. 2005.</w:t>
      </w:r>
      <w:r>
        <w:t xml:space="preserve"> </w:t>
      </w:r>
      <w:r>
        <w:t xml:space="preserve">“Spatial Distributions of Cephus Cinctus Norton (Hymenoptera: Cephidae) and Its Braconid Parasitoids in Montana Wheat Fields.”</w:t>
      </w:r>
      <w:r>
        <w:t xml:space="preserve"> </w:t>
      </w:r>
      <w:r>
        <w:rPr>
          <w:iCs/>
          <w:i/>
        </w:rPr>
        <w:t xml:space="preserve">Biological Control</w:t>
      </w:r>
      <w:r>
        <w:t xml:space="preserve"> </w:t>
      </w:r>
      <w:r>
        <w:t xml:space="preserve">34 (July): 1–11.</w:t>
      </w:r>
      <w:r>
        <w:t xml:space="preserve"> </w:t>
      </w:r>
      <w:hyperlink r:id="rId227">
        <w:r>
          <w:rPr>
            <w:rStyle w:val="Hyperlink"/>
          </w:rPr>
          <w:t xml:space="preserve">https://doi.org/10.1016/j.biocontrol.2005.04.001</w:t>
        </w:r>
      </w:hyperlink>
      <w:r>
        <w:t xml:space="preserve">.</w:t>
      </w:r>
    </w:p>
    <w:bookmarkEnd w:id="228"/>
    <w:bookmarkStart w:id="230" w:name="ref-Weaver2004"/>
    <w:p>
      <w:pPr>
        <w:pStyle w:val="Bibliography"/>
      </w:pPr>
      <w:r>
        <w:t xml:space="preserve">Weaver, David K, Justin B Runyon, and Wendell Morrill. 2004.</w:t>
      </w:r>
      <w:r>
        <w:t xml:space="preserve"> </w:t>
      </w:r>
      <w:r>
        <w:t xml:space="preserve">“Potential Impact of Cultural Practices on Wheat Stem Sawfly (Hymenoptera: Cephidae) and Associated Parasitoids.”</w:t>
      </w:r>
      <w:r>
        <w:t xml:space="preserve"> </w:t>
      </w:r>
      <w:r>
        <w:rPr>
          <w:iCs/>
          <w:i/>
        </w:rPr>
        <w:t xml:space="preserve">Journal of Agricultural and Urban Entomology</w:t>
      </w:r>
      <w:r>
        <w:t xml:space="preserve"> </w:t>
      </w:r>
      <w:r>
        <w:t xml:space="preserve">21: 271–87.</w:t>
      </w:r>
      <w:r>
        <w:t xml:space="preserve"> </w:t>
      </w:r>
      <w:hyperlink r:id="rId229">
        <w:r>
          <w:rPr>
            <w:rStyle w:val="Hyperlink"/>
          </w:rPr>
          <w:t xml:space="preserve">https://www.researchgate.net/publication/228944838</w:t>
        </w:r>
      </w:hyperlink>
      <w:r>
        <w:t xml:space="preserve">.</w:t>
      </w:r>
    </w:p>
    <w:bookmarkEnd w:id="230"/>
    <w:bookmarkStart w:id="232" w:name="ref-Weiss1992"/>
    <w:p>
      <w:pPr>
        <w:pStyle w:val="Bibliography"/>
      </w:pPr>
      <w:r>
        <w:t xml:space="preserve">Weiss, M. J., and W. L. Morrill. 1992.</w:t>
      </w:r>
      <w:r>
        <w:t xml:space="preserve"> </w:t>
      </w:r>
      <w:r>
        <w:t xml:space="preserve">“Wheat Stem Sawfly (Hymenoptera: Cephidae) Revisited.”</w:t>
      </w:r>
      <w:r>
        <w:t xml:space="preserve"> </w:t>
      </w:r>
      <w:r>
        <w:rPr>
          <w:iCs/>
          <w:i/>
        </w:rPr>
        <w:t xml:space="preserve">American Entomologist</w:t>
      </w:r>
      <w:r>
        <w:t xml:space="preserve"> </w:t>
      </w:r>
      <w:r>
        <w:t xml:space="preserve">38 (October): 241–45.</w:t>
      </w:r>
      <w:r>
        <w:t xml:space="preserve"> </w:t>
      </w:r>
      <w:hyperlink r:id="rId231">
        <w:r>
          <w:rPr>
            <w:rStyle w:val="Hyperlink"/>
          </w:rPr>
          <w:t xml:space="preserve">https://doi.org/10.1093/ae/38.4.241</w:t>
        </w:r>
      </w:hyperlink>
      <w:r>
        <w:t xml:space="preserve">.</w:t>
      </w:r>
    </w:p>
    <w:bookmarkEnd w:id="232"/>
    <w:bookmarkStart w:id="233" w:name="ref-Weiss1987"/>
    <w:p>
      <w:pPr>
        <w:pStyle w:val="Bibliography"/>
      </w:pPr>
      <w:r>
        <w:t xml:space="preserve">Weiss, M. J., W. L. Morrill, and L. L. Reitz. 1987.</w:t>
      </w:r>
      <w:r>
        <w:t xml:space="preserve"> </w:t>
      </w:r>
      <w:r>
        <w:t xml:space="preserve">“Influence of Planting Date and Spring Tillage on the Wheat Stem Sawfly.”</w:t>
      </w:r>
      <w:r>
        <w:t xml:space="preserve"> </w:t>
      </w:r>
      <w:r>
        <w:rPr>
          <w:iCs/>
          <w:i/>
        </w:rPr>
        <w:t xml:space="preserve">Montana Agresearch - Montana Agricultural Experiment Station, Montana University (USA)</w:t>
      </w:r>
      <w:r>
        <w:t xml:space="preserve"> </w:t>
      </w:r>
      <w:r>
        <w:t xml:space="preserve">4: 2–5.</w:t>
      </w:r>
    </w:p>
    <w:bookmarkEnd w:id="233"/>
    <w:bookmarkStart w:id="235" w:name="ref-Wenda2009"/>
    <w:p>
      <w:pPr>
        <w:pStyle w:val="Bibliography"/>
      </w:pPr>
      <w:r>
        <w:t xml:space="preserve">Wenda-Piesik, Anna, Zhitan Sun, William E. Grey, David K. Weaver, and Wendell L. Morrill. 2009.</w:t>
      </w:r>
      <w:r>
        <w:t xml:space="preserve"> </w:t>
      </w:r>
      <w:r>
        <w:t xml:space="preserve">“Mycoses of Wheat Stem Sawfly (Hymenoptera: Cephidae) Larvae by Fusarium Spp. Isolates.”</w:t>
      </w:r>
      <w:r>
        <w:t xml:space="preserve"> </w:t>
      </w:r>
      <w:r>
        <w:rPr>
          <w:iCs/>
          <w:i/>
        </w:rPr>
        <w:t xml:space="preserve">Environmental Entomology</w:t>
      </w:r>
      <w:r>
        <w:t xml:space="preserve"> </w:t>
      </w:r>
      <w:r>
        <w:t xml:space="preserve">38 (April): 387–94.</w:t>
      </w:r>
      <w:r>
        <w:t xml:space="preserve"> </w:t>
      </w:r>
      <w:hyperlink r:id="rId234">
        <w:r>
          <w:rPr>
            <w:rStyle w:val="Hyperlink"/>
          </w:rPr>
          <w:t xml:space="preserve">https://doi.org/10.1603/022.038.0211</w:t>
        </w:r>
      </w:hyperlink>
      <w:r>
        <w:t xml:space="preserve">.</w:t>
      </w:r>
    </w:p>
    <w:bookmarkEnd w:id="235"/>
    <w:bookmarkStart w:id="237" w:name="ref-ggplot"/>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236">
        <w:r>
          <w:rPr>
            <w:rStyle w:val="Hyperlink"/>
          </w:rPr>
          <w:t xml:space="preserve">https://ggplot2.tidyverse.org</w:t>
        </w:r>
      </w:hyperlink>
      <w:r>
        <w:t xml:space="preserve">.</w:t>
      </w:r>
    </w:p>
    <w:bookmarkEnd w:id="237"/>
    <w:bookmarkStart w:id="239" w:name="ref-Willson2000"/>
    <w:p>
      <w:pPr>
        <w:pStyle w:val="Bibliography"/>
      </w:pPr>
      <w:r>
        <w:t xml:space="preserve">Willson, Gary D., and James Stubbendieck. 2000.</w:t>
      </w:r>
      <w:r>
        <w:t xml:space="preserve"> </w:t>
      </w:r>
      <w:r>
        <w:t xml:space="preserve">“A Provisional Model for Smooth Brome Management in Degraded Tallgrass Prairie.”</w:t>
      </w:r>
      <w:r>
        <w:t xml:space="preserve"> </w:t>
      </w:r>
      <w:r>
        <w:rPr>
          <w:iCs/>
          <w:i/>
        </w:rPr>
        <w:t xml:space="preserve">Ecological Restoration</w:t>
      </w:r>
      <w:r>
        <w:t xml:space="preserve">.</w:t>
      </w:r>
      <w:r>
        <w:t xml:space="preserve"> </w:t>
      </w:r>
      <w:hyperlink r:id="rId238">
        <w:r>
          <w:rPr>
            <w:rStyle w:val="Hyperlink"/>
          </w:rPr>
          <w:t xml:space="preserve">https://doi.org/10.3368/er.18.1.34</w:t>
        </w:r>
      </w:hyperlink>
      <w:r>
        <w:t xml:space="preserve">.</w:t>
      </w:r>
    </w:p>
    <w:bookmarkEnd w:id="239"/>
    <w:bookmarkStart w:id="241" w:name="ref-Wilson1987"/>
    <w:p>
      <w:pPr>
        <w:pStyle w:val="Bibliography"/>
      </w:pPr>
      <w:r>
        <w:t xml:space="preserve">Wilson, F, ; Douglas, Jayne L; Szaro, Benny R Stapp, F Douglas Wilson, and Jayne L Szaro. 1987.</w:t>
      </w:r>
      <w:r>
        <w:t xml:space="preserve"> </w:t>
      </w:r>
      <w:r>
        <w:t xml:space="preserve">“Antibiosis in Cotton to Pink Bollworm.”</w:t>
      </w:r>
      <w:r>
        <w:t xml:space="preserve"> </w:t>
      </w:r>
      <w:hyperlink r:id="rId240">
        <w:r>
          <w:rPr>
            <w:rStyle w:val="Hyperlink"/>
          </w:rPr>
          <w:t xml:space="preserve">https://repository.arizona.edu/handle/10150/204497</w:t>
        </w:r>
      </w:hyperlink>
      <w:r>
        <w:t xml:space="preserve">.</w:t>
      </w:r>
    </w:p>
    <w:bookmarkEnd w:id="241"/>
    <w:bookmarkStart w:id="243" w:name="ref-knitr"/>
    <w:p>
      <w:pPr>
        <w:pStyle w:val="Bibliography"/>
      </w:pPr>
      <w:r>
        <w:t xml:space="preserve">Xie, Yihui. 2021.</w:t>
      </w:r>
      <w:r>
        <w:t xml:space="preserve"> </w:t>
      </w:r>
      <w:r>
        <w:t xml:space="preserve">“Knitr: A</w:t>
      </w:r>
      <w:r>
        <w:t xml:space="preserve"> </w:t>
      </w:r>
      <w:r>
        <w:t xml:space="preserve">General-Purpose</w:t>
      </w:r>
      <w:r>
        <w:t xml:space="preserve"> </w:t>
      </w:r>
      <w:r>
        <w:t xml:space="preserve">Package for Dynamic Report Generation in</w:t>
      </w:r>
      <w:r>
        <w:t xml:space="preserve"> </w:t>
      </w:r>
      <w:r>
        <w:t xml:space="preserve">R</w:t>
      </w:r>
      <w:r>
        <w:t xml:space="preserve">.”</w:t>
      </w:r>
      <w:r>
        <w:t xml:space="preserve"> </w:t>
      </w:r>
      <w:hyperlink r:id="rId242">
        <w:r>
          <w:rPr>
            <w:rStyle w:val="Hyperlink"/>
          </w:rPr>
          <w:t xml:space="preserve">https://yihui.org/knitr/</w:t>
        </w:r>
      </w:hyperlink>
      <w:r>
        <w:t xml:space="preserve">.</w:t>
      </w:r>
    </w:p>
    <w:bookmarkEnd w:id="243"/>
    <w:bookmarkStart w:id="245" w:name="ref-VanZoeren2017"/>
    <w:p>
      <w:pPr>
        <w:pStyle w:val="Bibliography"/>
      </w:pPr>
      <w:r>
        <w:t xml:space="preserve">Zoeren, J Van, and C Guedot. 2017.</w:t>
      </w:r>
      <w:r>
        <w:t xml:space="preserve"> </w:t>
      </w:r>
      <w:r>
        <w:t xml:space="preserve">“IPM Tools: Host Plant Resistance.”</w:t>
      </w:r>
      <w:r>
        <w:t xml:space="preserve"> </w:t>
      </w:r>
      <w:r>
        <w:rPr>
          <w:iCs/>
          <w:i/>
        </w:rPr>
        <w:t xml:space="preserve">Wisconsin Fruit News</w:t>
      </w:r>
      <w:r>
        <w:t xml:space="preserve"> </w:t>
      </w:r>
      <w:r>
        <w:t xml:space="preserve">2: 2–3.</w:t>
      </w:r>
      <w:r>
        <w:t xml:space="preserve"> </w:t>
      </w:r>
      <w:hyperlink r:id="rId244">
        <w:r>
          <w:rPr>
            <w:rStyle w:val="Hyperlink"/>
          </w:rPr>
          <w:t xml:space="preserve">https://vegento.russell.wisc.edu/ipm/host-plant-resistance/#:~:text=Host Plant Resistance. One IPM strategy is to,into three categories%3A non-preference%2C antibiosis%2C and tolerance.</w:t>
        </w:r>
      </w:hyperlink>
    </w:p>
    <w:bookmarkEnd w:id="245"/>
    <w:bookmarkEnd w:id="246"/>
    <w:bookmarkEnd w:id="2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5"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140" Target="https://cdnsciencepub.com/doi/abs/10.4141/agsci-1956-0023" TargetMode="External" /><Relationship Type="http://schemas.openxmlformats.org/officeDocument/2006/relationships/hyperlink" Id="rId90" Target="https://doi.org/10.1002/(SICI)1096-9063(199903)55:3&lt;225::AID-PS887&gt;3.0.CO;2-7" TargetMode="External" /><Relationship Type="http://schemas.openxmlformats.org/officeDocument/2006/relationships/hyperlink" Id="rId177" Target="https://doi.org/10.1006/bcon.1998.0629" TargetMode="External" /><Relationship Type="http://schemas.openxmlformats.org/officeDocument/2006/relationships/hyperlink" Id="rId171" Target="https://doi.org/10.1007/BF01244738" TargetMode="External" /><Relationship Type="http://schemas.openxmlformats.org/officeDocument/2006/relationships/hyperlink" Id="rId125" Target="https://doi.org/10.1007/S10530-008-9346-7" TargetMode="External" /><Relationship Type="http://schemas.openxmlformats.org/officeDocument/2006/relationships/hyperlink" Id="rId102" Target="https://doi.org/10.1007/s00049-016-0227-8" TargetMode="External" /><Relationship Type="http://schemas.openxmlformats.org/officeDocument/2006/relationships/hyperlink" Id="rId219" Target="https://doi.org/10.1007/s00122-016-2805-0" TargetMode="External" /><Relationship Type="http://schemas.openxmlformats.org/officeDocument/2006/relationships/hyperlink" Id="rId153" Target="https://doi.org/10.1016/0167-1987(91)90036-W" TargetMode="External" /><Relationship Type="http://schemas.openxmlformats.org/officeDocument/2006/relationships/hyperlink" Id="rId212" Target="https://doi.org/10.1016/B978-0-12-398529-3.00007-5" TargetMode="External" /><Relationship Type="http://schemas.openxmlformats.org/officeDocument/2006/relationships/hyperlink" Id="rId198" Target="https://doi.org/10.1016/J.TPLANTS.2004.03.009" TargetMode="External" /><Relationship Type="http://schemas.openxmlformats.org/officeDocument/2006/relationships/hyperlink" Id="rId227" Target="https://doi.org/10.1016/j.biocontrol.2005.04.001" TargetMode="External" /><Relationship Type="http://schemas.openxmlformats.org/officeDocument/2006/relationships/hyperlink" Id="rId127" Target="https://doi.org/10.1017/S0007485300051166" TargetMode="External" /><Relationship Type="http://schemas.openxmlformats.org/officeDocument/2006/relationships/hyperlink" Id="rId167" Target="https://doi.org/10.1046/J.1570-7458.2000.00703.X" TargetMode="External" /><Relationship Type="http://schemas.openxmlformats.org/officeDocument/2006/relationships/hyperlink" Id="rId173" Target="https://doi.org/10.1093/EE/25.5.1128" TargetMode="External" /><Relationship Type="http://schemas.openxmlformats.org/officeDocument/2006/relationships/hyperlink" Id="rId223" Target="https://doi.org/10.1093/JEE/55.6.908" TargetMode="External" /><Relationship Type="http://schemas.openxmlformats.org/officeDocument/2006/relationships/hyperlink" Id="rId115" Target="https://doi.org/10.1093/JEE/TOAB015" TargetMode="External" /><Relationship Type="http://schemas.openxmlformats.org/officeDocument/2006/relationships/hyperlink" Id="rId88" Target="https://doi.org/10.1093/JISESA/IEAA091" TargetMode="External" /><Relationship Type="http://schemas.openxmlformats.org/officeDocument/2006/relationships/hyperlink" Id="rId231" Target="https://doi.org/10.1093/ae/38.4.241" TargetMode="External" /><Relationship Type="http://schemas.openxmlformats.org/officeDocument/2006/relationships/hyperlink" Id="rId195" Target="https://doi.org/10.1093/aesa/say002" TargetMode="External" /><Relationship Type="http://schemas.openxmlformats.org/officeDocument/2006/relationships/hyperlink" Id="rId188" Target="https://doi.org/10.1093/ee/35.5.1222" TargetMode="External" /><Relationship Type="http://schemas.openxmlformats.org/officeDocument/2006/relationships/hyperlink" Id="rId104" Target="https://doi.org/10.1093/ee/nvv128" TargetMode="External" /><Relationship Type="http://schemas.openxmlformats.org/officeDocument/2006/relationships/hyperlink" Id="rId95" Target="https://doi.org/10.1093/jee/100.1.79" TargetMode="External" /><Relationship Type="http://schemas.openxmlformats.org/officeDocument/2006/relationships/hyperlink" Id="rId159" Target="https://doi.org/10.1093/jee/51.6.804" TargetMode="External" /><Relationship Type="http://schemas.openxmlformats.org/officeDocument/2006/relationships/hyperlink" Id="rId175" Target="https://doi.org/10.1093/jee/85.5.2008" TargetMode="External" /><Relationship Type="http://schemas.openxmlformats.org/officeDocument/2006/relationships/hyperlink" Id="rId169" Target="https://doi.org/10.1093/jee/toaa093" TargetMode="External" /><Relationship Type="http://schemas.openxmlformats.org/officeDocument/2006/relationships/hyperlink" Id="rId217" Target="https://doi.org/10.1111/PBR.12398" TargetMode="External" /><Relationship Type="http://schemas.openxmlformats.org/officeDocument/2006/relationships/hyperlink" Id="rId192" Target="https://doi.org/10.1111/j.1461-9563.2008.00380.x" TargetMode="External" /><Relationship Type="http://schemas.openxmlformats.org/officeDocument/2006/relationships/hyperlink" Id="rId106" Target="https://doi.org/10.1111/j.1570-7458.2012.01237.x" TargetMode="External" /><Relationship Type="http://schemas.openxmlformats.org/officeDocument/2006/relationships/hyperlink" Id="rId190" Target="https://doi.org/10.1126/SCIENCE.208.4448.1108" TargetMode="External" /><Relationship Type="http://schemas.openxmlformats.org/officeDocument/2006/relationships/hyperlink" Id="rId163" Target="https://doi.org/10.1139/Z55-011" TargetMode="External" /><Relationship Type="http://schemas.openxmlformats.org/officeDocument/2006/relationships/hyperlink" Id="rId135" Target="https://doi.org/10.1146/annurev.en.36.010191.001003" TargetMode="External" /><Relationship Type="http://schemas.openxmlformats.org/officeDocument/2006/relationships/hyperlink" Id="rId117" Target="https://doi.org/10.1242/JEB.00732" TargetMode="External" /><Relationship Type="http://schemas.openxmlformats.org/officeDocument/2006/relationships/hyperlink" Id="rId206" Target="https://doi.org/10.1242/JEB.23.1.1" TargetMode="External" /><Relationship Type="http://schemas.openxmlformats.org/officeDocument/2006/relationships/hyperlink" Id="rId184" Target="https://doi.org/10.1351/PAC200779122129/MACHINEREADABLECITATION/RIS" TargetMode="External" /><Relationship Type="http://schemas.openxmlformats.org/officeDocument/2006/relationships/hyperlink" Id="rId150" Target="https://doi.org/10.1371/journal.pone.0118111" TargetMode="External" /><Relationship Type="http://schemas.openxmlformats.org/officeDocument/2006/relationships/hyperlink" Id="rId155" Target="https://doi.org/10.1371/journal.pone.0168370" TargetMode="External" /><Relationship Type="http://schemas.openxmlformats.org/officeDocument/2006/relationships/hyperlink" Id="rId202" Target="https://doi.org/10.1603/0022-0493-95.6.1130" TargetMode="External" /><Relationship Type="http://schemas.openxmlformats.org/officeDocument/2006/relationships/hyperlink" Id="rId234" Target="https://doi.org/10.1603/022.038.0211" TargetMode="External" /><Relationship Type="http://schemas.openxmlformats.org/officeDocument/2006/relationships/hyperlink" Id="rId108" Target="https://doi.org/10.1603/022.038.0624" TargetMode="External" /><Relationship Type="http://schemas.openxmlformats.org/officeDocument/2006/relationships/hyperlink" Id="rId123" Target="https://doi.org/10.1603/EC09229" TargetMode="External" /><Relationship Type="http://schemas.openxmlformats.org/officeDocument/2006/relationships/hyperlink" Id="rId161" Target="https://doi.org/10.18474/0749-8004-42.2.228" TargetMode="External" /><Relationship Type="http://schemas.openxmlformats.org/officeDocument/2006/relationships/hyperlink" Id="rId157" Target="https://doi.org/10.2134/agronj2013.0316" TargetMode="External" /><Relationship Type="http://schemas.openxmlformats.org/officeDocument/2006/relationships/hyperlink" Id="rId179" Target="https://doi.org/10.2307/25086016" TargetMode="External" /><Relationship Type="http://schemas.openxmlformats.org/officeDocument/2006/relationships/hyperlink" Id="rId238" Target="https://doi.org/10.3368/er.18.1.34" TargetMode="External" /><Relationship Type="http://schemas.openxmlformats.org/officeDocument/2006/relationships/hyperlink" Id="rId204" Target="https://doi.org/10.3368/er.29.4.374" TargetMode="External" /><Relationship Type="http://schemas.openxmlformats.org/officeDocument/2006/relationships/hyperlink" Id="rId210" Target="https://doi.org/10.3390/insects10120439" TargetMode="External" /><Relationship Type="http://schemas.openxmlformats.org/officeDocument/2006/relationships/hyperlink" Id="rId137" Target="https://doi.org/10.4039/Ent1091591-12" TargetMode="External" /><Relationship Type="http://schemas.openxmlformats.org/officeDocument/2006/relationships/hyperlink" Id="rId200" Target="https://doi.org/10.4039/Ent133215-2" TargetMode="External" /><Relationship Type="http://schemas.openxmlformats.org/officeDocument/2006/relationships/hyperlink" Id="rId182" Target="https://doi.org/10.4039/Ent85103-3" TargetMode="External" /><Relationship Type="http://schemas.openxmlformats.org/officeDocument/2006/relationships/hyperlink" Id="rId97" Target="https://doi.org/10.4039/n10-056" TargetMode="External" /><Relationship Type="http://schemas.openxmlformats.org/officeDocument/2006/relationships/hyperlink" Id="rId145" Target="https://doi.org/10.4141/CJPS65-109" TargetMode="External" /><Relationship Type="http://schemas.openxmlformats.org/officeDocument/2006/relationships/hyperlink" Id="rId143" Target="https://doi.org/10.4141/cjps60-004" TargetMode="External" /><Relationship Type="http://schemas.openxmlformats.org/officeDocument/2006/relationships/hyperlink" Id="rId236" Target="https://ggplot2.tidyverse.org" TargetMode="External" /><Relationship Type="http://schemas.openxmlformats.org/officeDocument/2006/relationships/hyperlink" Id="rId240" Target="https://repository.arizona.edu/handle/10150/204497" TargetMode="External" /><Relationship Type="http://schemas.openxmlformats.org/officeDocument/2006/relationships/hyperlink" Id="rId244" Target="https://vegento.russell.wisc.edu/ipm/host-plant-resistance/#:~:text=Host Plant Resistance. One IPM strategy is to,into three categories%3A non-preference%2C antibiosis%2C and tolerance." TargetMode="External" /><Relationship Type="http://schemas.openxmlformats.org/officeDocument/2006/relationships/hyperlink" Id="rId208" Target="https://www.cabdirect.org/cabdirect/abstract/19470500020" TargetMode="External" /><Relationship Type="http://schemas.openxmlformats.org/officeDocument/2006/relationships/hyperlink" Id="rId113" Target="https://www.cabdirect.org/cabdirect/abstract/19850777665" TargetMode="External" /><Relationship Type="http://schemas.openxmlformats.org/officeDocument/2006/relationships/hyperlink" Id="rId214" Target="https://www.google.com/books/edition/Bracon_Lissogaster_Mues/37UXAAAAYAAJ?hl=en&amp;gbpv=1&amp;dq=Bracon+Lissogaster+Mues:+A+Parasite+of+the+Wheat+Stem+Sawfly.&amp;pg=PA29&amp;printsec=frontcover" TargetMode="External" /><Relationship Type="http://schemas.openxmlformats.org/officeDocument/2006/relationships/hyperlink" Id="rId221" Target="https://www.hisandhersdesign.co.uk" TargetMode="External" /><Relationship Type="http://schemas.openxmlformats.org/officeDocument/2006/relationships/hyperlink" Id="rId99" Target="https://www.ncbi.nlm.nih.gov/pubmed/25246403" TargetMode="External" /><Relationship Type="http://schemas.openxmlformats.org/officeDocument/2006/relationships/hyperlink" Id="rId131" Target="https://www.researchgate.net/profile/David-Weaver-12/publication/334261088_Wheat_Stem_Sawfly_Biology/links/5d1f80d8458515c11c1532e6/Wheat-Stem-Sawfly-Biology.pdf" TargetMode="External" /><Relationship Type="http://schemas.openxmlformats.org/officeDocument/2006/relationships/hyperlink" Id="rId229" Target="https://www.researchgate.net/publication/228944838" TargetMode="External" /><Relationship Type="http://schemas.openxmlformats.org/officeDocument/2006/relationships/hyperlink" Id="rId242"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225"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140" Target="https://cdnsciencepub.com/doi/abs/10.4141/agsci-1956-0023" TargetMode="External" /><Relationship Type="http://schemas.openxmlformats.org/officeDocument/2006/relationships/hyperlink" Id="rId90" Target="https://doi.org/10.1002/(SICI)1096-9063(199903)55:3&lt;225::AID-PS887&gt;3.0.CO;2-7" TargetMode="External" /><Relationship Type="http://schemas.openxmlformats.org/officeDocument/2006/relationships/hyperlink" Id="rId177" Target="https://doi.org/10.1006/bcon.1998.0629" TargetMode="External" /><Relationship Type="http://schemas.openxmlformats.org/officeDocument/2006/relationships/hyperlink" Id="rId171" Target="https://doi.org/10.1007/BF01244738" TargetMode="External" /><Relationship Type="http://schemas.openxmlformats.org/officeDocument/2006/relationships/hyperlink" Id="rId125" Target="https://doi.org/10.1007/S10530-008-9346-7" TargetMode="External" /><Relationship Type="http://schemas.openxmlformats.org/officeDocument/2006/relationships/hyperlink" Id="rId102" Target="https://doi.org/10.1007/s00049-016-0227-8" TargetMode="External" /><Relationship Type="http://schemas.openxmlformats.org/officeDocument/2006/relationships/hyperlink" Id="rId219" Target="https://doi.org/10.1007/s00122-016-2805-0" TargetMode="External" /><Relationship Type="http://schemas.openxmlformats.org/officeDocument/2006/relationships/hyperlink" Id="rId153" Target="https://doi.org/10.1016/0167-1987(91)90036-W" TargetMode="External" /><Relationship Type="http://schemas.openxmlformats.org/officeDocument/2006/relationships/hyperlink" Id="rId212" Target="https://doi.org/10.1016/B978-0-12-398529-3.00007-5" TargetMode="External" /><Relationship Type="http://schemas.openxmlformats.org/officeDocument/2006/relationships/hyperlink" Id="rId198" Target="https://doi.org/10.1016/J.TPLANTS.2004.03.009" TargetMode="External" /><Relationship Type="http://schemas.openxmlformats.org/officeDocument/2006/relationships/hyperlink" Id="rId227" Target="https://doi.org/10.1016/j.biocontrol.2005.04.001" TargetMode="External" /><Relationship Type="http://schemas.openxmlformats.org/officeDocument/2006/relationships/hyperlink" Id="rId127" Target="https://doi.org/10.1017/S0007485300051166" TargetMode="External" /><Relationship Type="http://schemas.openxmlformats.org/officeDocument/2006/relationships/hyperlink" Id="rId167" Target="https://doi.org/10.1046/J.1570-7458.2000.00703.X" TargetMode="External" /><Relationship Type="http://schemas.openxmlformats.org/officeDocument/2006/relationships/hyperlink" Id="rId173" Target="https://doi.org/10.1093/EE/25.5.1128" TargetMode="External" /><Relationship Type="http://schemas.openxmlformats.org/officeDocument/2006/relationships/hyperlink" Id="rId223" Target="https://doi.org/10.1093/JEE/55.6.908" TargetMode="External" /><Relationship Type="http://schemas.openxmlformats.org/officeDocument/2006/relationships/hyperlink" Id="rId115" Target="https://doi.org/10.1093/JEE/TOAB015" TargetMode="External" /><Relationship Type="http://schemas.openxmlformats.org/officeDocument/2006/relationships/hyperlink" Id="rId88" Target="https://doi.org/10.1093/JISESA/IEAA091" TargetMode="External" /><Relationship Type="http://schemas.openxmlformats.org/officeDocument/2006/relationships/hyperlink" Id="rId231" Target="https://doi.org/10.1093/ae/38.4.241" TargetMode="External" /><Relationship Type="http://schemas.openxmlformats.org/officeDocument/2006/relationships/hyperlink" Id="rId195" Target="https://doi.org/10.1093/aesa/say002" TargetMode="External" /><Relationship Type="http://schemas.openxmlformats.org/officeDocument/2006/relationships/hyperlink" Id="rId188" Target="https://doi.org/10.1093/ee/35.5.1222" TargetMode="External" /><Relationship Type="http://schemas.openxmlformats.org/officeDocument/2006/relationships/hyperlink" Id="rId104" Target="https://doi.org/10.1093/ee/nvv128" TargetMode="External" /><Relationship Type="http://schemas.openxmlformats.org/officeDocument/2006/relationships/hyperlink" Id="rId95" Target="https://doi.org/10.1093/jee/100.1.79" TargetMode="External" /><Relationship Type="http://schemas.openxmlformats.org/officeDocument/2006/relationships/hyperlink" Id="rId159" Target="https://doi.org/10.1093/jee/51.6.804" TargetMode="External" /><Relationship Type="http://schemas.openxmlformats.org/officeDocument/2006/relationships/hyperlink" Id="rId175" Target="https://doi.org/10.1093/jee/85.5.2008" TargetMode="External" /><Relationship Type="http://schemas.openxmlformats.org/officeDocument/2006/relationships/hyperlink" Id="rId169" Target="https://doi.org/10.1093/jee/toaa093" TargetMode="External" /><Relationship Type="http://schemas.openxmlformats.org/officeDocument/2006/relationships/hyperlink" Id="rId217" Target="https://doi.org/10.1111/PBR.12398" TargetMode="External" /><Relationship Type="http://schemas.openxmlformats.org/officeDocument/2006/relationships/hyperlink" Id="rId192" Target="https://doi.org/10.1111/j.1461-9563.2008.00380.x" TargetMode="External" /><Relationship Type="http://schemas.openxmlformats.org/officeDocument/2006/relationships/hyperlink" Id="rId106" Target="https://doi.org/10.1111/j.1570-7458.2012.01237.x" TargetMode="External" /><Relationship Type="http://schemas.openxmlformats.org/officeDocument/2006/relationships/hyperlink" Id="rId190" Target="https://doi.org/10.1126/SCIENCE.208.4448.1108" TargetMode="External" /><Relationship Type="http://schemas.openxmlformats.org/officeDocument/2006/relationships/hyperlink" Id="rId163" Target="https://doi.org/10.1139/Z55-011" TargetMode="External" /><Relationship Type="http://schemas.openxmlformats.org/officeDocument/2006/relationships/hyperlink" Id="rId135" Target="https://doi.org/10.1146/annurev.en.36.010191.001003" TargetMode="External" /><Relationship Type="http://schemas.openxmlformats.org/officeDocument/2006/relationships/hyperlink" Id="rId117" Target="https://doi.org/10.1242/JEB.00732" TargetMode="External" /><Relationship Type="http://schemas.openxmlformats.org/officeDocument/2006/relationships/hyperlink" Id="rId206" Target="https://doi.org/10.1242/JEB.23.1.1" TargetMode="External" /><Relationship Type="http://schemas.openxmlformats.org/officeDocument/2006/relationships/hyperlink" Id="rId184" Target="https://doi.org/10.1351/PAC200779122129/MACHINEREADABLECITATION/RIS" TargetMode="External" /><Relationship Type="http://schemas.openxmlformats.org/officeDocument/2006/relationships/hyperlink" Id="rId150" Target="https://doi.org/10.1371/journal.pone.0118111" TargetMode="External" /><Relationship Type="http://schemas.openxmlformats.org/officeDocument/2006/relationships/hyperlink" Id="rId155" Target="https://doi.org/10.1371/journal.pone.0168370" TargetMode="External" /><Relationship Type="http://schemas.openxmlformats.org/officeDocument/2006/relationships/hyperlink" Id="rId202" Target="https://doi.org/10.1603/0022-0493-95.6.1130" TargetMode="External" /><Relationship Type="http://schemas.openxmlformats.org/officeDocument/2006/relationships/hyperlink" Id="rId234" Target="https://doi.org/10.1603/022.038.0211" TargetMode="External" /><Relationship Type="http://schemas.openxmlformats.org/officeDocument/2006/relationships/hyperlink" Id="rId108" Target="https://doi.org/10.1603/022.038.0624" TargetMode="External" /><Relationship Type="http://schemas.openxmlformats.org/officeDocument/2006/relationships/hyperlink" Id="rId123" Target="https://doi.org/10.1603/EC09229" TargetMode="External" /><Relationship Type="http://schemas.openxmlformats.org/officeDocument/2006/relationships/hyperlink" Id="rId161" Target="https://doi.org/10.18474/0749-8004-42.2.228" TargetMode="External" /><Relationship Type="http://schemas.openxmlformats.org/officeDocument/2006/relationships/hyperlink" Id="rId157" Target="https://doi.org/10.2134/agronj2013.0316" TargetMode="External" /><Relationship Type="http://schemas.openxmlformats.org/officeDocument/2006/relationships/hyperlink" Id="rId179" Target="https://doi.org/10.2307/25086016" TargetMode="External" /><Relationship Type="http://schemas.openxmlformats.org/officeDocument/2006/relationships/hyperlink" Id="rId238" Target="https://doi.org/10.3368/er.18.1.34" TargetMode="External" /><Relationship Type="http://schemas.openxmlformats.org/officeDocument/2006/relationships/hyperlink" Id="rId204" Target="https://doi.org/10.3368/er.29.4.374" TargetMode="External" /><Relationship Type="http://schemas.openxmlformats.org/officeDocument/2006/relationships/hyperlink" Id="rId210" Target="https://doi.org/10.3390/insects10120439" TargetMode="External" /><Relationship Type="http://schemas.openxmlformats.org/officeDocument/2006/relationships/hyperlink" Id="rId137" Target="https://doi.org/10.4039/Ent1091591-12" TargetMode="External" /><Relationship Type="http://schemas.openxmlformats.org/officeDocument/2006/relationships/hyperlink" Id="rId200" Target="https://doi.org/10.4039/Ent133215-2" TargetMode="External" /><Relationship Type="http://schemas.openxmlformats.org/officeDocument/2006/relationships/hyperlink" Id="rId182" Target="https://doi.org/10.4039/Ent85103-3" TargetMode="External" /><Relationship Type="http://schemas.openxmlformats.org/officeDocument/2006/relationships/hyperlink" Id="rId97" Target="https://doi.org/10.4039/n10-056" TargetMode="External" /><Relationship Type="http://schemas.openxmlformats.org/officeDocument/2006/relationships/hyperlink" Id="rId145" Target="https://doi.org/10.4141/CJPS65-109" TargetMode="External" /><Relationship Type="http://schemas.openxmlformats.org/officeDocument/2006/relationships/hyperlink" Id="rId143" Target="https://doi.org/10.4141/cjps60-004" TargetMode="External" /><Relationship Type="http://schemas.openxmlformats.org/officeDocument/2006/relationships/hyperlink" Id="rId236" Target="https://ggplot2.tidyverse.org" TargetMode="External" /><Relationship Type="http://schemas.openxmlformats.org/officeDocument/2006/relationships/hyperlink" Id="rId240" Target="https://repository.arizona.edu/handle/10150/204497" TargetMode="External" /><Relationship Type="http://schemas.openxmlformats.org/officeDocument/2006/relationships/hyperlink" Id="rId244" Target="https://vegento.russell.wisc.edu/ipm/host-plant-resistance/#:~:text=Host Plant Resistance. One IPM strategy is to,into three categories%3A non-preference%2C antibiosis%2C and tolerance." TargetMode="External" /><Relationship Type="http://schemas.openxmlformats.org/officeDocument/2006/relationships/hyperlink" Id="rId208" Target="https://www.cabdirect.org/cabdirect/abstract/19470500020" TargetMode="External" /><Relationship Type="http://schemas.openxmlformats.org/officeDocument/2006/relationships/hyperlink" Id="rId113" Target="https://www.cabdirect.org/cabdirect/abstract/19850777665" TargetMode="External" /><Relationship Type="http://schemas.openxmlformats.org/officeDocument/2006/relationships/hyperlink" Id="rId214" Target="https://www.google.com/books/edition/Bracon_Lissogaster_Mues/37UXAAAAYAAJ?hl=en&amp;gbpv=1&amp;dq=Bracon+Lissogaster+Mues:+A+Parasite+of+the+Wheat+Stem+Sawfly.&amp;pg=PA29&amp;printsec=frontcover" TargetMode="External" /><Relationship Type="http://schemas.openxmlformats.org/officeDocument/2006/relationships/hyperlink" Id="rId221" Target="https://www.hisandhersdesign.co.uk" TargetMode="External" /><Relationship Type="http://schemas.openxmlformats.org/officeDocument/2006/relationships/hyperlink" Id="rId99" Target="https://www.ncbi.nlm.nih.gov/pubmed/25246403" TargetMode="External" /><Relationship Type="http://schemas.openxmlformats.org/officeDocument/2006/relationships/hyperlink" Id="rId131" Target="https://www.researchgate.net/profile/David-Weaver-12/publication/334261088_Wheat_Stem_Sawfly_Biology/links/5d1f80d8458515c11c1532e6/Wheat-Stem-Sawfly-Biology.pdf" TargetMode="External" /><Relationship Type="http://schemas.openxmlformats.org/officeDocument/2006/relationships/hyperlink" Id="rId229" Target="https://www.researchgate.net/publication/228944838" TargetMode="External" /><Relationship Type="http://schemas.openxmlformats.org/officeDocument/2006/relationships/hyperlink" Id="rId242"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(Thesis)</dc:title>
  <dc:creator>Jackson Strand</dc:creator>
  <cp:keywords/>
  <dcterms:created xsi:type="dcterms:W3CDTF">2024-03-28T21:27:18Z</dcterms:created>
  <dcterms:modified xsi:type="dcterms:W3CDTF">2024-03-28T21:27:18Z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proposal.bib</vt:lpwstr>
  </property>
  <property fmtid="{D5CDD505-2E9C-101B-9397-08002B2CF9AE}" pid="4" name="cls">
    <vt:lpwstr>elsevier-with-titles.csl</vt:lpwstr>
  </property>
  <property fmtid="{D5CDD505-2E9C-101B-9397-08002B2CF9AE}" pid="5" name="date">
    <vt:lpwstr>March 20, 2024</vt:lpwstr>
  </property>
  <property fmtid="{D5CDD505-2E9C-101B-9397-08002B2CF9AE}" pid="6" name="editor_options">
    <vt:lpwstr/>
  </property>
  <property fmtid="{D5CDD505-2E9C-101B-9397-08002B2CF9AE}" pid="7" name="link-citations">
    <vt:lpwstr>True</vt:lpwstr>
  </property>
  <property fmtid="{D5CDD505-2E9C-101B-9397-08002B2CF9AE}" pid="8" name="output">
    <vt:lpwstr/>
  </property>
  <property fmtid="{D5CDD505-2E9C-101B-9397-08002B2CF9AE}" pid="9" name="toc">
    <vt:lpwstr>True</vt:lpwstr>
  </property>
</Properties>
</file>