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32F00" w14:textId="515B9843" w:rsidR="008D691A" w:rsidRPr="00B75B43" w:rsidRDefault="00C71F59" w:rsidP="00C71F59">
      <w:pPr>
        <w:jc w:val="right"/>
        <w:rPr>
          <w:b/>
          <w:sz w:val="32"/>
          <w:szCs w:val="32"/>
        </w:rPr>
      </w:pPr>
      <w:r w:rsidRPr="00B75B43">
        <w:rPr>
          <w:b/>
          <w:sz w:val="32"/>
          <w:szCs w:val="32"/>
        </w:rPr>
        <w:t xml:space="preserve">CSED516 Final Project </w:t>
      </w:r>
      <w:r w:rsidR="00D47A6A">
        <w:rPr>
          <w:b/>
          <w:sz w:val="32"/>
          <w:szCs w:val="32"/>
        </w:rPr>
        <w:t>Report</w:t>
      </w:r>
    </w:p>
    <w:p w14:paraId="21EEF95B" w14:textId="77777777" w:rsidR="00C71F59" w:rsidRPr="00E96E8E" w:rsidRDefault="00C71F59" w:rsidP="00C71F59">
      <w:pPr>
        <w:jc w:val="right"/>
      </w:pPr>
      <w:r w:rsidRPr="00E96E8E">
        <w:t>Joel Stremmel</w:t>
      </w:r>
    </w:p>
    <w:p w14:paraId="67E0D054" w14:textId="60F2FB21" w:rsidR="00C71F59" w:rsidRPr="00E96E8E" w:rsidRDefault="00C71F59" w:rsidP="00C71F59">
      <w:pPr>
        <w:jc w:val="right"/>
      </w:pPr>
      <w:r w:rsidRPr="00E96E8E">
        <w:t>12-</w:t>
      </w:r>
      <w:r w:rsidR="00D47A6A">
        <w:t>10</w:t>
      </w:r>
      <w:r w:rsidRPr="00E96E8E">
        <w:t>-19</w:t>
      </w:r>
    </w:p>
    <w:p w14:paraId="36A5102A" w14:textId="77777777" w:rsidR="00C71F59" w:rsidRPr="00E96E8E" w:rsidRDefault="00C71F59" w:rsidP="00C71F59">
      <w:pPr>
        <w:jc w:val="right"/>
      </w:pPr>
    </w:p>
    <w:p w14:paraId="7569F971" w14:textId="77777777" w:rsidR="00C71F59" w:rsidRPr="00B75B43" w:rsidRDefault="00E96E8E" w:rsidP="00C71F59">
      <w:pPr>
        <w:rPr>
          <w:b/>
          <w:sz w:val="32"/>
          <w:szCs w:val="32"/>
        </w:rPr>
      </w:pPr>
      <w:r w:rsidRPr="00B75B43">
        <w:rPr>
          <w:b/>
          <w:color w:val="000000"/>
          <w:sz w:val="32"/>
          <w:szCs w:val="32"/>
        </w:rPr>
        <w:t>Gradient Descent for Logistic Regression in Spark</w:t>
      </w:r>
      <w:r w:rsidR="00C71F59" w:rsidRPr="00B75B43">
        <w:rPr>
          <w:b/>
          <w:sz w:val="32"/>
          <w:szCs w:val="32"/>
        </w:rPr>
        <w:t>:</w:t>
      </w:r>
    </w:p>
    <w:p w14:paraId="7D934A40" w14:textId="77777777" w:rsidR="00C71F59" w:rsidRPr="00E96E8E" w:rsidRDefault="00C71F59" w:rsidP="00C71F59"/>
    <w:p w14:paraId="1694702A" w14:textId="00F2651E" w:rsidR="00C71F59" w:rsidRPr="00E96E8E" w:rsidRDefault="00C71F59" w:rsidP="00C71F59">
      <w:r w:rsidRPr="00E96E8E">
        <w:tab/>
      </w:r>
      <w:r w:rsidR="00E96E8E" w:rsidRPr="00E96E8E">
        <w:t xml:space="preserve">The focus of this project is to benchmark a from-scratch, distributed implementation of Logistic Regression as in </w:t>
      </w:r>
      <w:r w:rsidR="00E96E8E" w:rsidRPr="00E96E8E">
        <w:rPr>
          <w:i/>
          <w:color w:val="000000"/>
          <w:shd w:val="clear" w:color="auto" w:fill="FFFFFF"/>
        </w:rPr>
        <w:t>Resilient distributed datasets: A fault-tolerant abstraction for in-memory cluster computing</w:t>
      </w:r>
      <w:r w:rsidR="00E96E8E" w:rsidRPr="00E96E8E">
        <w:rPr>
          <w:color w:val="000000"/>
          <w:shd w:val="clear" w:color="auto" w:fill="FFFFFF"/>
        </w:rPr>
        <w:t>.</w:t>
      </w:r>
      <w:r w:rsidR="003321BC">
        <w:rPr>
          <w:rStyle w:val="FootnoteReference"/>
          <w:color w:val="000000"/>
          <w:shd w:val="clear" w:color="auto" w:fill="FFFFFF"/>
        </w:rPr>
        <w:footnoteReference w:id="1"/>
      </w:r>
      <w:r w:rsidR="00E96E8E" w:rsidRPr="00E96E8E">
        <w:rPr>
          <w:color w:val="000000"/>
          <w:shd w:val="clear" w:color="auto" w:fill="FFFFFF"/>
        </w:rPr>
        <w:t xml:space="preserve"> </w:t>
      </w:r>
      <w:r w:rsidR="00E96E8E">
        <w:rPr>
          <w:color w:val="000000"/>
          <w:shd w:val="clear" w:color="auto" w:fill="FFFFFF"/>
        </w:rPr>
        <w:t>In addition to implementing this algorithm as presented in the Spark RDD paper, I demonstrate execution times of the algorithm with different cluster configurations on AWS and compare against a Python implementation which sequentially computes gradients for each training sample for each iteration of the algorithm.  I also run baseline models in MLlib and Scikit-</w:t>
      </w:r>
      <w:r w:rsidR="00B75B43">
        <w:rPr>
          <w:color w:val="000000"/>
          <w:shd w:val="clear" w:color="auto" w:fill="FFFFFF"/>
        </w:rPr>
        <w:t>L</w:t>
      </w:r>
      <w:r w:rsidR="00E96E8E">
        <w:rPr>
          <w:color w:val="000000"/>
          <w:shd w:val="clear" w:color="auto" w:fill="FFFFFF"/>
        </w:rPr>
        <w:t>earn, and experiment with replicating the dataset to demonstrate scale-up.</w:t>
      </w:r>
      <w:r w:rsidR="00F170FA">
        <w:rPr>
          <w:color w:val="000000"/>
          <w:shd w:val="clear" w:color="auto" w:fill="FFFFFF"/>
        </w:rPr>
        <w:t xml:space="preserve">  All experiments are conducted on a </w:t>
      </w:r>
      <w:r w:rsidR="00E61EAD">
        <w:rPr>
          <w:color w:val="000000"/>
          <w:shd w:val="clear" w:color="auto" w:fill="FFFFFF"/>
        </w:rPr>
        <w:t>real-world</w:t>
      </w:r>
      <w:r w:rsidR="00F170FA">
        <w:rPr>
          <w:color w:val="000000"/>
          <w:shd w:val="clear" w:color="auto" w:fill="FFFFFF"/>
        </w:rPr>
        <w:t xml:space="preserve"> dataset of passing and failing </w:t>
      </w:r>
      <w:r w:rsidR="00977B43">
        <w:rPr>
          <w:color w:val="000000"/>
          <w:shd w:val="clear" w:color="auto" w:fill="FFFFFF"/>
        </w:rPr>
        <w:t>food</w:t>
      </w:r>
      <w:r w:rsidR="00F170FA">
        <w:rPr>
          <w:color w:val="000000"/>
          <w:shd w:val="clear" w:color="auto" w:fill="FFFFFF"/>
        </w:rPr>
        <w:t xml:space="preserve"> inspections </w:t>
      </w:r>
      <w:r w:rsidR="00B75B43">
        <w:rPr>
          <w:color w:val="000000"/>
          <w:shd w:val="clear" w:color="auto" w:fill="FFFFFF"/>
        </w:rPr>
        <w:t>for</w:t>
      </w:r>
      <w:r w:rsidR="00F170FA">
        <w:rPr>
          <w:color w:val="000000"/>
          <w:shd w:val="clear" w:color="auto" w:fill="FFFFFF"/>
        </w:rPr>
        <w:t xml:space="preserve"> </w:t>
      </w:r>
      <w:r w:rsidR="00977B43">
        <w:rPr>
          <w:color w:val="000000"/>
          <w:shd w:val="clear" w:color="auto" w:fill="FFFFFF"/>
        </w:rPr>
        <w:t>restaurants</w:t>
      </w:r>
      <w:r w:rsidR="00F170FA">
        <w:rPr>
          <w:color w:val="000000"/>
          <w:shd w:val="clear" w:color="auto" w:fill="FFFFFF"/>
        </w:rPr>
        <w:t xml:space="preserve"> in </w:t>
      </w:r>
      <w:r w:rsidR="00977B43">
        <w:rPr>
          <w:color w:val="000000"/>
          <w:shd w:val="clear" w:color="auto" w:fill="FFFFFF"/>
        </w:rPr>
        <w:t xml:space="preserve">the city of </w:t>
      </w:r>
      <w:r w:rsidR="00F170FA">
        <w:rPr>
          <w:color w:val="000000"/>
          <w:shd w:val="clear" w:color="auto" w:fill="FFFFFF"/>
        </w:rPr>
        <w:t>Chicago since 2010.</w:t>
      </w:r>
    </w:p>
    <w:p w14:paraId="3EAEE721" w14:textId="77777777" w:rsidR="00C71F59" w:rsidRPr="00E96E8E" w:rsidRDefault="00C71F59" w:rsidP="00C71F59"/>
    <w:p w14:paraId="56E5B2C8" w14:textId="1035CA6E" w:rsidR="00C71F59" w:rsidRPr="00E96E8E" w:rsidRDefault="00C71F59" w:rsidP="00C71F59">
      <w:pPr>
        <w:rPr>
          <w:b/>
        </w:rPr>
      </w:pPr>
      <w:r w:rsidRPr="00E96E8E">
        <w:rPr>
          <w:b/>
        </w:rPr>
        <w:t xml:space="preserve">1.  </w:t>
      </w:r>
      <w:r w:rsidR="00977B43">
        <w:rPr>
          <w:b/>
        </w:rPr>
        <w:t>Data and License</w:t>
      </w:r>
      <w:r w:rsidRPr="00E96E8E">
        <w:rPr>
          <w:b/>
        </w:rPr>
        <w:t>:</w:t>
      </w:r>
    </w:p>
    <w:p w14:paraId="45087BAC" w14:textId="77777777" w:rsidR="00C71F59" w:rsidRPr="00E96E8E" w:rsidRDefault="00C71F59" w:rsidP="00C71F59"/>
    <w:p w14:paraId="717D473A" w14:textId="3E40E541" w:rsidR="00C71F59" w:rsidRPr="00E96E8E" w:rsidRDefault="00C71F59" w:rsidP="00C71F59">
      <w:r w:rsidRPr="00E96E8E">
        <w:tab/>
      </w:r>
      <w:r w:rsidR="00A07755">
        <w:t>To perform this analysis,</w:t>
      </w:r>
      <w:r w:rsidR="00977B43">
        <w:t xml:space="preserve"> I</w:t>
      </w:r>
      <w:r w:rsidRPr="00E96E8E">
        <w:t xml:space="preserve"> download and create a preprocessing pipeline for the Chicago Food Inspections dataset containing records of food establishment health inspections in Chicago since 2010.  This dataset is freely available through healthdata.gov</w:t>
      </w:r>
      <w:r w:rsidR="00D70A1E">
        <w:t>,</w:t>
      </w:r>
      <w:r w:rsidR="00D70A1E">
        <w:rPr>
          <w:rStyle w:val="FootnoteReference"/>
        </w:rPr>
        <w:footnoteReference w:id="2"/>
      </w:r>
      <w:r w:rsidRPr="00E96E8E">
        <w:t xml:space="preserve"> but must be provided with the </w:t>
      </w:r>
      <w:r w:rsidR="00D70A1E">
        <w:t>ODBL</w:t>
      </w:r>
      <w:r w:rsidRPr="00E96E8E">
        <w:t xml:space="preserve"> license which I have provided in my notebooks</w:t>
      </w:r>
      <w:r w:rsidR="00977B43">
        <w:t xml:space="preserve"> </w:t>
      </w:r>
      <w:r w:rsidR="00895AAF">
        <w:t>and referenced here</w:t>
      </w:r>
      <w:r w:rsidRPr="00E96E8E">
        <w:t>.</w:t>
      </w:r>
      <w:r w:rsidR="00D70A1E">
        <w:rPr>
          <w:rStyle w:val="FootnoteReference"/>
        </w:rPr>
        <w:footnoteReference w:id="3"/>
      </w:r>
      <w:r w:rsidRPr="00E96E8E">
        <w:t xml:space="preserve"> </w:t>
      </w:r>
    </w:p>
    <w:p w14:paraId="6E2282CA" w14:textId="77777777" w:rsidR="00C71F59" w:rsidRPr="00E96E8E" w:rsidRDefault="00C71F59" w:rsidP="00C71F59"/>
    <w:p w14:paraId="3D007000" w14:textId="40D0B931" w:rsidR="00C71F59" w:rsidRDefault="00C71F59" w:rsidP="00C71F59">
      <w:pPr>
        <w:rPr>
          <w:b/>
        </w:rPr>
      </w:pPr>
      <w:r w:rsidRPr="00E96E8E">
        <w:rPr>
          <w:b/>
        </w:rPr>
        <w:t xml:space="preserve">2.  </w:t>
      </w:r>
      <w:r w:rsidR="00977B43">
        <w:rPr>
          <w:b/>
        </w:rPr>
        <w:t>Data Cleaning and Joining</w:t>
      </w:r>
      <w:r w:rsidRPr="00E96E8E">
        <w:rPr>
          <w:b/>
        </w:rPr>
        <w:t>:</w:t>
      </w:r>
    </w:p>
    <w:p w14:paraId="54D58A23" w14:textId="77777777" w:rsidR="009F2443" w:rsidRDefault="009F2443" w:rsidP="00C71F59">
      <w:pPr>
        <w:rPr>
          <w:b/>
        </w:rPr>
      </w:pPr>
    </w:p>
    <w:p w14:paraId="1F214E43" w14:textId="1881272E" w:rsidR="00A40950" w:rsidRPr="00A40950" w:rsidRDefault="00A40950" w:rsidP="00F170FA">
      <w:pPr>
        <w:ind w:firstLine="720"/>
      </w:pPr>
      <w:r>
        <w:t>With an</w:t>
      </w:r>
      <w:r w:rsidRPr="00A40950">
        <w:t xml:space="preserve"> API Key for the US Census </w:t>
      </w:r>
      <w:r w:rsidR="00F170FA">
        <w:t>American Community and Five-Year Survey</w:t>
      </w:r>
      <w:r w:rsidR="00D70A1E">
        <w:t>,</w:t>
      </w:r>
      <w:r w:rsidR="00D70A1E">
        <w:rPr>
          <w:rStyle w:val="FootnoteReference"/>
        </w:rPr>
        <w:footnoteReference w:id="4"/>
      </w:r>
      <w:r>
        <w:t xml:space="preserve"> I retrieve the</w:t>
      </w:r>
      <w:r w:rsidRPr="00A40950">
        <w:t xml:space="preserve"> </w:t>
      </w:r>
      <w:r>
        <w:t>m</w:t>
      </w:r>
      <w:r w:rsidRPr="00A40950">
        <w:t xml:space="preserve">edian </w:t>
      </w:r>
      <w:r>
        <w:t>h</w:t>
      </w:r>
      <w:r w:rsidRPr="00A40950">
        <w:t xml:space="preserve">ousehold </w:t>
      </w:r>
      <w:r>
        <w:t>i</w:t>
      </w:r>
      <w:r w:rsidRPr="00A40950">
        <w:t xml:space="preserve">ncome of zip codes from the Chicago </w:t>
      </w:r>
      <w:r w:rsidR="00895AAF">
        <w:t>F</w:t>
      </w:r>
      <w:r>
        <w:t xml:space="preserve">ood </w:t>
      </w:r>
      <w:r w:rsidR="00895AAF">
        <w:t>I</w:t>
      </w:r>
      <w:r>
        <w:t xml:space="preserve">nspections data to </w:t>
      </w:r>
      <w:r w:rsidR="00F170FA">
        <w:t>control for economic factors influencing propensity to fail an inspection.  I then join this census field with the other fields from healthdata.gov, removing or correcting typos and selecting only columns that could be used to make features.</w:t>
      </w:r>
    </w:p>
    <w:p w14:paraId="5BC4293E" w14:textId="77777777" w:rsidR="00E96E8E" w:rsidRDefault="00E96E8E" w:rsidP="00C71F59"/>
    <w:p w14:paraId="0F6F259D" w14:textId="5653081D" w:rsidR="00E96E8E" w:rsidRPr="00F170FA" w:rsidRDefault="00E96E8E" w:rsidP="00E96E8E">
      <w:r w:rsidRPr="00F170FA">
        <w:rPr>
          <w:b/>
        </w:rPr>
        <w:t xml:space="preserve">3.  </w:t>
      </w:r>
      <w:r w:rsidR="00F170FA" w:rsidRPr="00F170FA">
        <w:rPr>
          <w:b/>
        </w:rPr>
        <w:t>Creat</w:t>
      </w:r>
      <w:r w:rsidR="003A68B0">
        <w:rPr>
          <w:b/>
        </w:rPr>
        <w:t>ing</w:t>
      </w:r>
      <w:r w:rsidR="00F170FA" w:rsidRPr="00F170FA">
        <w:rPr>
          <w:b/>
        </w:rPr>
        <w:t xml:space="preserve"> </w:t>
      </w:r>
      <w:r w:rsidR="00A07755">
        <w:rPr>
          <w:b/>
        </w:rPr>
        <w:t>Features for Logistic Regression</w:t>
      </w:r>
      <w:r w:rsidRPr="00F170FA">
        <w:rPr>
          <w:b/>
        </w:rPr>
        <w:t>:</w:t>
      </w:r>
    </w:p>
    <w:p w14:paraId="3602B5B4" w14:textId="77777777" w:rsidR="00C71F59" w:rsidRPr="00E96E8E" w:rsidRDefault="00C71F59" w:rsidP="00C71F59"/>
    <w:p w14:paraId="3FA7CC1E" w14:textId="4E2AB4FD" w:rsidR="00977B43" w:rsidRDefault="00C71F59" w:rsidP="00895AAF">
      <w:pPr>
        <w:ind w:firstLine="720"/>
      </w:pPr>
      <w:r w:rsidRPr="00E96E8E">
        <w:t>The preprocessing pipeline I creat</w:t>
      </w:r>
      <w:r w:rsidR="00977B43">
        <w:t>e</w:t>
      </w:r>
      <w:r w:rsidRPr="00E96E8E">
        <w:t xml:space="preserve"> prepares the food inspections data for exploratory analysis and modeling by creating features from categorical variables and enforcing a prevalence threshold for these categories.  In this way, rare features are not analyzed or used to create a </w:t>
      </w:r>
      <w:r w:rsidRPr="00E96E8E">
        <w:lastRenderedPageBreak/>
        <w:t>model (to encourage generalizability), though the code is designed so that it would be easy to change or eliminate the prevalence threshold to run downstream analysis with a different feature set.</w:t>
      </w:r>
      <w:r w:rsidR="00A07755">
        <w:t xml:space="preserve">  I also min max scale continuous features.  </w:t>
      </w:r>
    </w:p>
    <w:p w14:paraId="02938C8D" w14:textId="77777777" w:rsidR="00977B43" w:rsidRDefault="00977B43" w:rsidP="00977B43"/>
    <w:p w14:paraId="51B22EDC" w14:textId="547FC6BE" w:rsidR="00F170FA" w:rsidRDefault="00977B43" w:rsidP="00977B43">
      <w:pPr>
        <w:ind w:firstLine="720"/>
      </w:pPr>
      <w:r>
        <w:t>Note that t</w:t>
      </w:r>
      <w:r w:rsidR="00C71F59" w:rsidRPr="00E96E8E">
        <w:t xml:space="preserve">he focus of this project is to benchmark </w:t>
      </w:r>
      <w:r w:rsidR="00E96E8E" w:rsidRPr="00E96E8E">
        <w:t>a from-scratch, distributed implementation of Logistic Regression</w:t>
      </w:r>
      <w:r w:rsidR="00F170FA">
        <w:t xml:space="preserve">, as such, having features that lend to respectable accuracy makes the analysis relevant to the </w:t>
      </w:r>
      <w:r w:rsidR="00E61EAD">
        <w:t>real-world</w:t>
      </w:r>
      <w:r w:rsidR="00F170FA">
        <w:t xml:space="preserve"> use case explored.</w:t>
      </w:r>
    </w:p>
    <w:p w14:paraId="3BBC88BC" w14:textId="77777777" w:rsidR="00F170FA" w:rsidRPr="00E96E8E" w:rsidRDefault="00F170FA" w:rsidP="009F2443">
      <w:pPr>
        <w:ind w:firstLine="720"/>
      </w:pPr>
    </w:p>
    <w:p w14:paraId="4AD673D5" w14:textId="6604A62C" w:rsidR="00F170FA" w:rsidRDefault="00B825F0" w:rsidP="00F170FA">
      <w:pPr>
        <w:rPr>
          <w:b/>
        </w:rPr>
      </w:pPr>
      <w:r>
        <w:rPr>
          <w:b/>
        </w:rPr>
        <w:t>4</w:t>
      </w:r>
      <w:r w:rsidR="00F170FA">
        <w:rPr>
          <w:b/>
        </w:rPr>
        <w:t xml:space="preserve">. </w:t>
      </w:r>
      <w:r w:rsidR="00977B43">
        <w:rPr>
          <w:b/>
        </w:rPr>
        <w:t>F</w:t>
      </w:r>
      <w:r w:rsidR="00F170FA" w:rsidRPr="00F170FA">
        <w:rPr>
          <w:b/>
        </w:rPr>
        <w:t>rom-</w:t>
      </w:r>
      <w:r w:rsidR="00977B43">
        <w:rPr>
          <w:b/>
        </w:rPr>
        <w:t>S</w:t>
      </w:r>
      <w:r w:rsidR="00F170FA" w:rsidRPr="00F170FA">
        <w:rPr>
          <w:b/>
        </w:rPr>
        <w:t xml:space="preserve">cratch </w:t>
      </w:r>
      <w:r w:rsidR="00977B43">
        <w:rPr>
          <w:b/>
        </w:rPr>
        <w:t xml:space="preserve">Sequential </w:t>
      </w:r>
      <w:r w:rsidR="00F170FA" w:rsidRPr="00F170FA">
        <w:rPr>
          <w:b/>
        </w:rPr>
        <w:t xml:space="preserve">Python and Spark </w:t>
      </w:r>
      <w:r w:rsidR="00977B43">
        <w:rPr>
          <w:b/>
        </w:rPr>
        <w:t>I</w:t>
      </w:r>
      <w:r w:rsidR="00F170FA" w:rsidRPr="00F170FA">
        <w:rPr>
          <w:b/>
        </w:rPr>
        <w:t>mplementations of Logistic Regression</w:t>
      </w:r>
      <w:r w:rsidR="00F170FA">
        <w:rPr>
          <w:b/>
        </w:rPr>
        <w:t>:</w:t>
      </w:r>
    </w:p>
    <w:p w14:paraId="20267C8F" w14:textId="77777777" w:rsidR="00F170FA" w:rsidRDefault="00F170FA" w:rsidP="00F170FA">
      <w:pPr>
        <w:rPr>
          <w:b/>
        </w:rPr>
      </w:pPr>
    </w:p>
    <w:p w14:paraId="24FB91BA" w14:textId="46912EAD" w:rsidR="00977B43" w:rsidRDefault="00F170FA" w:rsidP="00F170FA">
      <w:r>
        <w:tab/>
        <w:t xml:space="preserve">Following the pseudocode in the 2012 Spark RDD paper, I implement and test </w:t>
      </w:r>
      <w:r w:rsidR="00504E5D">
        <w:t>an algorithm for training a Logistic Regression model with Gradient Descent</w:t>
      </w:r>
      <w:r w:rsidR="00B825F0">
        <w:t xml:space="preserve">.  </w:t>
      </w:r>
      <w:r w:rsidR="00977B43">
        <w:t>A snapshot of the pseudocode from this paper is provided here:</w:t>
      </w:r>
    </w:p>
    <w:p w14:paraId="4AB88441" w14:textId="1E4BD6AB" w:rsidR="00977B43" w:rsidRDefault="00977B43" w:rsidP="00F170FA"/>
    <w:p w14:paraId="5E7712CB" w14:textId="00DC6EE9" w:rsidR="00D123EE" w:rsidRDefault="00D123EE" w:rsidP="00D123EE">
      <w:pPr>
        <w:jc w:val="center"/>
      </w:pPr>
      <w:r w:rsidRPr="00D123EE">
        <w:rPr>
          <w:noProof/>
        </w:rPr>
        <w:drawing>
          <wp:inline distT="0" distB="0" distL="0" distR="0" wp14:anchorId="78C54A69" wp14:editId="43C48BFD">
            <wp:extent cx="3733945" cy="1800300"/>
            <wp:effectExtent l="0" t="0" r="0" b="3175"/>
            <wp:docPr id="1050" name="Google Shape;1050;p139"/>
            <wp:cNvGraphicFramePr/>
            <a:graphic xmlns:a="http://schemas.openxmlformats.org/drawingml/2006/main">
              <a:graphicData uri="http://schemas.openxmlformats.org/drawingml/2006/picture">
                <pic:pic xmlns:pic="http://schemas.openxmlformats.org/drawingml/2006/picture">
                  <pic:nvPicPr>
                    <pic:cNvPr id="1050" name="Google Shape;1050;p139"/>
                    <pic:cNvPicPr preferRelativeResize="0"/>
                  </pic:nvPicPr>
                  <pic:blipFill>
                    <a:blip r:embed="rId8">
                      <a:alphaModFix/>
                    </a:blip>
                    <a:stretch>
                      <a:fillRect/>
                    </a:stretch>
                  </pic:blipFill>
                  <pic:spPr>
                    <a:xfrm>
                      <a:off x="0" y="0"/>
                      <a:ext cx="3733945" cy="1800300"/>
                    </a:xfrm>
                    <a:prstGeom prst="rect">
                      <a:avLst/>
                    </a:prstGeom>
                    <a:noFill/>
                    <a:ln>
                      <a:noFill/>
                    </a:ln>
                  </pic:spPr>
                </pic:pic>
              </a:graphicData>
            </a:graphic>
          </wp:inline>
        </w:drawing>
      </w:r>
    </w:p>
    <w:p w14:paraId="2397A402" w14:textId="6D59604C" w:rsidR="00D123EE" w:rsidRPr="00D123EE" w:rsidRDefault="00D123EE" w:rsidP="00D123EE">
      <w:pPr>
        <w:jc w:val="center"/>
        <w:rPr>
          <w:sz w:val="20"/>
          <w:szCs w:val="20"/>
        </w:rPr>
      </w:pPr>
      <w:r w:rsidRPr="00D123EE">
        <w:rPr>
          <w:b/>
          <w:sz w:val="20"/>
          <w:szCs w:val="20"/>
        </w:rPr>
        <w:t>Figure 1:</w:t>
      </w:r>
      <w:r w:rsidRPr="00D123EE">
        <w:rPr>
          <w:sz w:val="20"/>
          <w:szCs w:val="20"/>
        </w:rPr>
        <w:t xml:space="preserve"> </w:t>
      </w:r>
      <w:proofErr w:type="spellStart"/>
      <w:r w:rsidRPr="00D123EE">
        <w:rPr>
          <w:sz w:val="20"/>
          <w:szCs w:val="20"/>
        </w:rPr>
        <w:t>Zaharia</w:t>
      </w:r>
      <w:proofErr w:type="spellEnd"/>
      <w:r w:rsidRPr="00D123EE">
        <w:rPr>
          <w:sz w:val="20"/>
          <w:szCs w:val="20"/>
        </w:rPr>
        <w:t xml:space="preserve">, M. Chowdhury, T. Das, A. Dave, J. Ma, M. McCauley, M. J. Franklin, S. </w:t>
      </w:r>
      <w:proofErr w:type="spellStart"/>
      <w:r w:rsidRPr="00D123EE">
        <w:rPr>
          <w:sz w:val="20"/>
          <w:szCs w:val="20"/>
        </w:rPr>
        <w:t>Shenker</w:t>
      </w:r>
      <w:proofErr w:type="spellEnd"/>
      <w:r w:rsidRPr="00D123EE">
        <w:rPr>
          <w:sz w:val="20"/>
          <w:szCs w:val="20"/>
        </w:rPr>
        <w:t xml:space="preserve">, and I. </w:t>
      </w:r>
      <w:proofErr w:type="spellStart"/>
      <w:r w:rsidRPr="00D123EE">
        <w:rPr>
          <w:sz w:val="20"/>
          <w:szCs w:val="20"/>
        </w:rPr>
        <w:t>Stoica</w:t>
      </w:r>
      <w:proofErr w:type="spellEnd"/>
      <w:r w:rsidRPr="00D123EE">
        <w:rPr>
          <w:sz w:val="20"/>
          <w:szCs w:val="20"/>
        </w:rPr>
        <w:t>. Resilient distributed datasets: A fault-tolerant abstraction for in-memory cluster computing. In Proceedings of NSDI, pages 15–28, 2012.</w:t>
      </w:r>
    </w:p>
    <w:p w14:paraId="10B42BA9" w14:textId="77777777" w:rsidR="00D123EE" w:rsidRDefault="00D123EE" w:rsidP="00F170FA"/>
    <w:p w14:paraId="2DD42A05" w14:textId="57BC8DB4" w:rsidR="00977B43" w:rsidRPr="00D123EE" w:rsidRDefault="00D123EE" w:rsidP="00A07755">
      <w:pPr>
        <w:ind w:firstLine="720"/>
      </w:pPr>
      <w:r>
        <w:t>Note that gradients are computed on individual samples from the training data</w:t>
      </w:r>
      <w:r w:rsidR="00A07755">
        <w:t>.  S</w:t>
      </w:r>
      <w:r>
        <w:t>pecifically, the dot product between</w:t>
      </w:r>
      <w:r w:rsidR="00A07755">
        <w:t xml:space="preserve"> the </w:t>
      </w:r>
      <w:r>
        <w:t>sample and weight vector</w:t>
      </w:r>
      <w:r w:rsidR="00A07755">
        <w:t>s</w:t>
      </w:r>
      <w:r>
        <w:t xml:space="preserve"> is a dot product of two one-dimensional arrays.  The implementation in Spark distributes the computation of these individual gradients across workers with the </w:t>
      </w:r>
      <w:r>
        <w:rPr>
          <w:i/>
        </w:rPr>
        <w:t xml:space="preserve">map </w:t>
      </w:r>
      <w:r>
        <w:t xml:space="preserve">operation and then totals the gradients with the </w:t>
      </w:r>
      <w:r>
        <w:rPr>
          <w:i/>
        </w:rPr>
        <w:t>reduce</w:t>
      </w:r>
      <w:r>
        <w:t xml:space="preserve"> operation.</w:t>
      </w:r>
    </w:p>
    <w:p w14:paraId="7174DAED" w14:textId="77777777" w:rsidR="00977B43" w:rsidRDefault="00977B43" w:rsidP="00F170FA"/>
    <w:p w14:paraId="7F854D0B" w14:textId="436DA57F" w:rsidR="00F170FA" w:rsidRDefault="00B825F0" w:rsidP="00A07755">
      <w:pPr>
        <w:ind w:firstLine="720"/>
      </w:pPr>
      <w:r>
        <w:t xml:space="preserve">In addition to </w:t>
      </w:r>
      <w:r w:rsidR="00895AAF">
        <w:t>writing</w:t>
      </w:r>
      <w:r>
        <w:t xml:space="preserve"> this distributed algorithm, I creat</w:t>
      </w:r>
      <w:r w:rsidR="00D123EE">
        <w:t>e</w:t>
      </w:r>
      <w:r>
        <w:t xml:space="preserve"> a competitor algorithm which has the same </w:t>
      </w:r>
      <w:r w:rsidR="00895AAF">
        <w:t xml:space="preserve">relevant </w:t>
      </w:r>
      <w:r>
        <w:t xml:space="preserve">mathematical properties, namely that it computes a gradient on each training sample and sums these contributions to update the weight vector at each iteration.  </w:t>
      </w:r>
      <w:r w:rsidR="00977B43">
        <w:t xml:space="preserve">I verify the implementation by comparing </w:t>
      </w:r>
      <w:r w:rsidR="00D123EE">
        <w:t>to Logistic Regression in</w:t>
      </w:r>
      <w:r w:rsidR="00977B43">
        <w:t xml:space="preserve"> </w:t>
      </w:r>
      <w:r w:rsidR="00977B43">
        <w:rPr>
          <w:i/>
          <w:iCs/>
        </w:rPr>
        <w:t>The Elements of Statistical Learning</w:t>
      </w:r>
      <w:r w:rsidR="00977B43">
        <w:t>.</w:t>
      </w:r>
      <w:r w:rsidR="00977B43">
        <w:rPr>
          <w:rStyle w:val="FootnoteReference"/>
        </w:rPr>
        <w:footnoteReference w:id="5"/>
      </w:r>
      <w:r w:rsidR="00977B43">
        <w:t xml:space="preserve">  Code for the </w:t>
      </w:r>
      <w:r w:rsidR="001D7C27">
        <w:t xml:space="preserve">key step in the </w:t>
      </w:r>
      <w:r w:rsidR="00977B43">
        <w:t>sequential algorithm is provided here:</w:t>
      </w:r>
    </w:p>
    <w:p w14:paraId="30AD60C8" w14:textId="0666A41D" w:rsidR="00D123EE" w:rsidRDefault="00D123EE" w:rsidP="00F170FA"/>
    <w:p w14:paraId="2AB29CA4" w14:textId="2A9E7DE1" w:rsidR="00D123EE" w:rsidRDefault="00D123EE" w:rsidP="00D123EE">
      <w:pPr>
        <w:jc w:val="center"/>
      </w:pPr>
      <w:r w:rsidRPr="00D123EE">
        <w:rPr>
          <w:noProof/>
        </w:rPr>
        <w:drawing>
          <wp:inline distT="0" distB="0" distL="0" distR="0" wp14:anchorId="2360F34D" wp14:editId="59629CF3">
            <wp:extent cx="5284800" cy="883375"/>
            <wp:effectExtent l="0" t="0" r="0" b="5715"/>
            <wp:docPr id="1051" name="Google Shape;1051;p139"/>
            <wp:cNvGraphicFramePr/>
            <a:graphic xmlns:a="http://schemas.openxmlformats.org/drawingml/2006/main">
              <a:graphicData uri="http://schemas.openxmlformats.org/drawingml/2006/picture">
                <pic:pic xmlns:pic="http://schemas.openxmlformats.org/drawingml/2006/picture">
                  <pic:nvPicPr>
                    <pic:cNvPr id="1051" name="Google Shape;1051;p139"/>
                    <pic:cNvPicPr preferRelativeResize="0"/>
                  </pic:nvPicPr>
                  <pic:blipFill>
                    <a:blip r:embed="rId9">
                      <a:alphaModFix/>
                    </a:blip>
                    <a:stretch>
                      <a:fillRect/>
                    </a:stretch>
                  </pic:blipFill>
                  <pic:spPr>
                    <a:xfrm>
                      <a:off x="0" y="0"/>
                      <a:ext cx="5284800" cy="883375"/>
                    </a:xfrm>
                    <a:prstGeom prst="rect">
                      <a:avLst/>
                    </a:prstGeom>
                    <a:noFill/>
                    <a:ln>
                      <a:noFill/>
                    </a:ln>
                  </pic:spPr>
                </pic:pic>
              </a:graphicData>
            </a:graphic>
          </wp:inline>
        </w:drawing>
      </w:r>
    </w:p>
    <w:p w14:paraId="709971E3" w14:textId="49B3005C" w:rsidR="002A3139" w:rsidRPr="002A3139" w:rsidRDefault="00D123EE" w:rsidP="002A3139">
      <w:pPr>
        <w:jc w:val="center"/>
        <w:rPr>
          <w:sz w:val="20"/>
          <w:szCs w:val="20"/>
        </w:rPr>
      </w:pPr>
      <w:r w:rsidRPr="002A3139">
        <w:rPr>
          <w:b/>
          <w:sz w:val="20"/>
          <w:szCs w:val="20"/>
        </w:rPr>
        <w:lastRenderedPageBreak/>
        <w:t xml:space="preserve">Figure 2: </w:t>
      </w:r>
      <w:r w:rsidRPr="002A3139">
        <w:rPr>
          <w:sz w:val="20"/>
          <w:szCs w:val="20"/>
        </w:rPr>
        <w:t>Sequential python implementation from</w:t>
      </w:r>
      <w:r w:rsidRPr="002A3139">
        <w:rPr>
          <w:b/>
          <w:sz w:val="20"/>
          <w:szCs w:val="20"/>
        </w:rPr>
        <w:t xml:space="preserve"> </w:t>
      </w:r>
      <w:hyperlink r:id="rId10" w:history="1">
        <w:r w:rsidR="002A3139" w:rsidRPr="002A3139">
          <w:rPr>
            <w:rStyle w:val="Hyperlink"/>
            <w:sz w:val="20"/>
            <w:szCs w:val="20"/>
          </w:rPr>
          <w:t>https://gitlab.cs.washington.edu/csed516-19wi/jstremme/blob/master/Project/m4-final-report/notebooks/07_spark_logistic_regression_food_inspections.ipynb</w:t>
        </w:r>
      </w:hyperlink>
      <w:r w:rsidR="002A3139" w:rsidRPr="002A3139">
        <w:rPr>
          <w:sz w:val="20"/>
          <w:szCs w:val="20"/>
        </w:rPr>
        <w:t>.</w:t>
      </w:r>
    </w:p>
    <w:p w14:paraId="3EB1C034" w14:textId="44274EA0" w:rsidR="00D123EE" w:rsidRDefault="00D123EE" w:rsidP="00D123EE">
      <w:pPr>
        <w:rPr>
          <w:b/>
        </w:rPr>
      </w:pPr>
    </w:p>
    <w:p w14:paraId="330031C2" w14:textId="1265E4E9" w:rsidR="00D123EE" w:rsidRPr="00D123EE" w:rsidRDefault="00D123EE" w:rsidP="00A07755">
      <w:pPr>
        <w:ind w:firstLine="720"/>
      </w:pPr>
      <w:r w:rsidRPr="00D123EE">
        <w:t xml:space="preserve">Note that in </w:t>
      </w:r>
      <w:r>
        <w:t xml:space="preserve">this implementation, the </w:t>
      </w:r>
      <w:proofErr w:type="spellStart"/>
      <w:r>
        <w:rPr>
          <w:i/>
        </w:rPr>
        <w:t>py_lr_grad</w:t>
      </w:r>
      <w:proofErr w:type="spellEnd"/>
      <w:r>
        <w:t xml:space="preserve"> function is the same gradient computation as in the Spark implementation, but it is applied sequentially in a for loop on a single processor.  The aim of this analysis is to understand the advantages of parallelism in Spark by distributing this gradient computation across workers.</w:t>
      </w:r>
    </w:p>
    <w:p w14:paraId="15543E52" w14:textId="77777777" w:rsidR="00B825F0" w:rsidRPr="00F170FA" w:rsidRDefault="00B825F0" w:rsidP="00F170FA"/>
    <w:p w14:paraId="5BE77C4C" w14:textId="7C0576F1" w:rsidR="00B825F0" w:rsidRPr="00B825F0" w:rsidRDefault="00B825F0" w:rsidP="00B825F0">
      <w:pPr>
        <w:rPr>
          <w:b/>
        </w:rPr>
      </w:pPr>
      <w:r w:rsidRPr="00B825F0">
        <w:rPr>
          <w:b/>
        </w:rPr>
        <w:t xml:space="preserve">5. </w:t>
      </w:r>
      <w:r w:rsidR="00D123EE">
        <w:rPr>
          <w:b/>
        </w:rPr>
        <w:t>C</w:t>
      </w:r>
      <w:r w:rsidRPr="00B825F0">
        <w:rPr>
          <w:b/>
        </w:rPr>
        <w:t>ompari</w:t>
      </w:r>
      <w:r w:rsidR="002A3139">
        <w:rPr>
          <w:b/>
        </w:rPr>
        <w:t>ng Implementations of Logistic Regression</w:t>
      </w:r>
      <w:r w:rsidRPr="00B825F0">
        <w:rPr>
          <w:b/>
        </w:rPr>
        <w:t>:</w:t>
      </w:r>
    </w:p>
    <w:p w14:paraId="5A984567" w14:textId="77777777" w:rsidR="00C71F59" w:rsidRDefault="00C71F59" w:rsidP="00C71F59"/>
    <w:p w14:paraId="1EAB596F" w14:textId="01EE4C11" w:rsidR="00B825F0" w:rsidRDefault="00B825F0" w:rsidP="00C71F59">
      <w:r>
        <w:tab/>
        <w:t xml:space="preserve">With the two from-scratch Logistic Regression implementations, I conduct a series of experiments to measure execution time for fitting these as well as Scikit-Learn and MLlib implementations of Logistic Regression.  These production-grade implementations differ slightly in their implementation but provide good baselines for comparison.  In particular, the from-scratch implementations, as in the Spark RDD paper, train for a fixed number of iterations with a fixed learning rate, whereas the Scikit-Learn and MLlib models train until some tolerance criteria is met.  </w:t>
      </w:r>
    </w:p>
    <w:p w14:paraId="3575525E" w14:textId="70E5A00F" w:rsidR="002A3139" w:rsidRDefault="002A3139" w:rsidP="00C71F59"/>
    <w:p w14:paraId="44D3163B" w14:textId="6B80A2B5" w:rsidR="002A3139" w:rsidRPr="002A3139" w:rsidRDefault="002A3139" w:rsidP="002A3139">
      <w:pPr>
        <w:jc w:val="center"/>
        <w:rPr>
          <w:noProof/>
        </w:rPr>
      </w:pPr>
      <w:r>
        <w:rPr>
          <w:noProof/>
        </w:rPr>
        <w:drawing>
          <wp:inline distT="0" distB="0" distL="0" distR="0" wp14:anchorId="739997E2" wp14:editId="6664A36C">
            <wp:extent cx="2213349" cy="1491350"/>
            <wp:effectExtent l="0" t="0" r="0" b="0"/>
            <wp:docPr id="3" name="Google Shape;1062;p140">
              <a:extLst xmlns:a="http://schemas.openxmlformats.org/drawingml/2006/main">
                <a:ext uri="{FF2B5EF4-FFF2-40B4-BE49-F238E27FC236}">
                  <a16:creationId xmlns:a16="http://schemas.microsoft.com/office/drawing/2014/main" id="{5F622347-5AF0-3448-B950-DE701F59370D}"/>
                </a:ext>
              </a:extLst>
            </wp:docPr>
            <wp:cNvGraphicFramePr/>
            <a:graphic xmlns:a="http://schemas.openxmlformats.org/drawingml/2006/main">
              <a:graphicData uri="http://schemas.openxmlformats.org/drawingml/2006/picture">
                <pic:pic xmlns:pic="http://schemas.openxmlformats.org/drawingml/2006/picture">
                  <pic:nvPicPr>
                    <pic:cNvPr id="2" name="Google Shape;1062;p140">
                      <a:extLst>
                        <a:ext uri="{FF2B5EF4-FFF2-40B4-BE49-F238E27FC236}">
                          <a16:creationId xmlns:a16="http://schemas.microsoft.com/office/drawing/2014/main" id="{5F622347-5AF0-3448-B950-DE701F59370D}"/>
                        </a:ext>
                      </a:extLst>
                    </pic:cNvPr>
                    <pic:cNvPicPr preferRelativeResize="0"/>
                  </pic:nvPicPr>
                  <pic:blipFill>
                    <a:blip r:embed="rId11">
                      <a:alphaModFix/>
                    </a:blip>
                    <a:stretch>
                      <a:fillRect/>
                    </a:stretch>
                  </pic:blipFill>
                  <pic:spPr>
                    <a:xfrm>
                      <a:off x="0" y="0"/>
                      <a:ext cx="2213349" cy="1491350"/>
                    </a:xfrm>
                    <a:prstGeom prst="rect">
                      <a:avLst/>
                    </a:prstGeom>
                    <a:noFill/>
                    <a:ln>
                      <a:noFill/>
                    </a:ln>
                  </pic:spPr>
                </pic:pic>
              </a:graphicData>
            </a:graphic>
          </wp:inline>
        </w:drawing>
      </w:r>
    </w:p>
    <w:p w14:paraId="73057B72" w14:textId="2ACFBF90" w:rsidR="002A3139" w:rsidRDefault="002A3139" w:rsidP="002A3139">
      <w:pPr>
        <w:jc w:val="center"/>
        <w:rPr>
          <w:noProof/>
          <w:sz w:val="20"/>
          <w:szCs w:val="20"/>
        </w:rPr>
      </w:pPr>
      <w:r w:rsidRPr="002A3139">
        <w:rPr>
          <w:b/>
          <w:noProof/>
          <w:sz w:val="20"/>
          <w:szCs w:val="20"/>
        </w:rPr>
        <w:t>Figure 3:</w:t>
      </w:r>
      <w:r>
        <w:rPr>
          <w:b/>
          <w:noProof/>
          <w:sz w:val="20"/>
          <w:szCs w:val="20"/>
        </w:rPr>
        <w:t xml:space="preserve"> </w:t>
      </w:r>
      <w:r>
        <w:rPr>
          <w:noProof/>
          <w:sz w:val="20"/>
          <w:szCs w:val="20"/>
        </w:rPr>
        <w:t xml:space="preserve">Test accuracy at each iteration when </w:t>
      </w:r>
      <w:r w:rsidRPr="002A3139">
        <w:rPr>
          <w:i/>
          <w:noProof/>
          <w:sz w:val="20"/>
          <w:szCs w:val="20"/>
        </w:rPr>
        <w:t>computing gradients sequentially</w:t>
      </w:r>
      <w:r>
        <w:rPr>
          <w:noProof/>
          <w:sz w:val="20"/>
          <w:szCs w:val="20"/>
        </w:rPr>
        <w:t xml:space="preserve"> with 50 iterations and a learning rate of 1.0.</w:t>
      </w:r>
    </w:p>
    <w:p w14:paraId="7EF4C4A3" w14:textId="77777777" w:rsidR="002A3139" w:rsidRPr="002A3139" w:rsidRDefault="002A3139" w:rsidP="002A3139">
      <w:pPr>
        <w:jc w:val="center"/>
        <w:rPr>
          <w:noProof/>
          <w:sz w:val="20"/>
          <w:szCs w:val="20"/>
        </w:rPr>
      </w:pPr>
    </w:p>
    <w:p w14:paraId="4EC8E787" w14:textId="24BB575F" w:rsidR="002A3139" w:rsidRDefault="002A3139" w:rsidP="002A3139">
      <w:pPr>
        <w:jc w:val="center"/>
      </w:pPr>
      <w:r>
        <w:rPr>
          <w:noProof/>
        </w:rPr>
        <w:drawing>
          <wp:inline distT="0" distB="0" distL="0" distR="0" wp14:anchorId="7E6CCAC1" wp14:editId="2EAB5942">
            <wp:extent cx="2196906" cy="1491363"/>
            <wp:effectExtent l="0" t="0" r="635" b="0"/>
            <wp:docPr id="4" name="Google Shape;1061;p140">
              <a:extLst xmlns:a="http://schemas.openxmlformats.org/drawingml/2006/main">
                <a:ext uri="{FF2B5EF4-FFF2-40B4-BE49-F238E27FC236}">
                  <a16:creationId xmlns:a16="http://schemas.microsoft.com/office/drawing/2014/main" id="{8CE50FA7-9101-9E40-A92F-99416F16531B}"/>
                </a:ext>
              </a:extLst>
            </wp:docPr>
            <wp:cNvGraphicFramePr/>
            <a:graphic xmlns:a="http://schemas.openxmlformats.org/drawingml/2006/main">
              <a:graphicData uri="http://schemas.openxmlformats.org/drawingml/2006/picture">
                <pic:pic xmlns:pic="http://schemas.openxmlformats.org/drawingml/2006/picture">
                  <pic:nvPicPr>
                    <pic:cNvPr id="2" name="Google Shape;1061;p140">
                      <a:extLst>
                        <a:ext uri="{FF2B5EF4-FFF2-40B4-BE49-F238E27FC236}">
                          <a16:creationId xmlns:a16="http://schemas.microsoft.com/office/drawing/2014/main" id="{8CE50FA7-9101-9E40-A92F-99416F16531B}"/>
                        </a:ext>
                      </a:extLst>
                    </pic:cNvPr>
                    <pic:cNvPicPr preferRelativeResize="0"/>
                  </pic:nvPicPr>
                  <pic:blipFill>
                    <a:blip r:embed="rId12">
                      <a:alphaModFix/>
                    </a:blip>
                    <a:stretch>
                      <a:fillRect/>
                    </a:stretch>
                  </pic:blipFill>
                  <pic:spPr>
                    <a:xfrm>
                      <a:off x="0" y="0"/>
                      <a:ext cx="2196906" cy="1491363"/>
                    </a:xfrm>
                    <a:prstGeom prst="rect">
                      <a:avLst/>
                    </a:prstGeom>
                    <a:noFill/>
                    <a:ln>
                      <a:noFill/>
                    </a:ln>
                  </pic:spPr>
                </pic:pic>
              </a:graphicData>
            </a:graphic>
          </wp:inline>
        </w:drawing>
      </w:r>
    </w:p>
    <w:p w14:paraId="21A07BD5" w14:textId="6E4BF6B3" w:rsidR="002A3139" w:rsidRDefault="002A3139" w:rsidP="002A3139">
      <w:pPr>
        <w:jc w:val="center"/>
        <w:rPr>
          <w:noProof/>
          <w:sz w:val="20"/>
          <w:szCs w:val="20"/>
        </w:rPr>
      </w:pPr>
      <w:r w:rsidRPr="002A3139">
        <w:rPr>
          <w:b/>
          <w:noProof/>
          <w:sz w:val="20"/>
          <w:szCs w:val="20"/>
        </w:rPr>
        <w:t xml:space="preserve">Figure </w:t>
      </w:r>
      <w:r>
        <w:rPr>
          <w:b/>
          <w:noProof/>
          <w:sz w:val="20"/>
          <w:szCs w:val="20"/>
        </w:rPr>
        <w:t>4</w:t>
      </w:r>
      <w:r w:rsidRPr="002A3139">
        <w:rPr>
          <w:b/>
          <w:noProof/>
          <w:sz w:val="20"/>
          <w:szCs w:val="20"/>
        </w:rPr>
        <w:t>:</w:t>
      </w:r>
      <w:r>
        <w:rPr>
          <w:b/>
          <w:noProof/>
          <w:sz w:val="20"/>
          <w:szCs w:val="20"/>
        </w:rPr>
        <w:t xml:space="preserve"> </w:t>
      </w:r>
      <w:r>
        <w:rPr>
          <w:noProof/>
          <w:sz w:val="20"/>
          <w:szCs w:val="20"/>
        </w:rPr>
        <w:t xml:space="preserve">Test accuracy at each iteration when </w:t>
      </w:r>
      <w:r w:rsidRPr="002A3139">
        <w:rPr>
          <w:i/>
          <w:noProof/>
          <w:sz w:val="20"/>
          <w:szCs w:val="20"/>
        </w:rPr>
        <w:t>computing gradients in parallel</w:t>
      </w:r>
      <w:r>
        <w:rPr>
          <w:noProof/>
          <w:sz w:val="20"/>
          <w:szCs w:val="20"/>
        </w:rPr>
        <w:t xml:space="preserve"> with 50 iterations and a learning rate of 1.0.</w:t>
      </w:r>
    </w:p>
    <w:p w14:paraId="41CE40DF" w14:textId="77777777" w:rsidR="002A3139" w:rsidRDefault="002A3139" w:rsidP="00C71F59"/>
    <w:p w14:paraId="02DFFFE0" w14:textId="77777777" w:rsidR="002A3139" w:rsidRDefault="002A3139" w:rsidP="00C71F59"/>
    <w:tbl>
      <w:tblPr>
        <w:tblW w:w="9208" w:type="dxa"/>
        <w:tblCellMar>
          <w:left w:w="0" w:type="dxa"/>
          <w:right w:w="0" w:type="dxa"/>
        </w:tblCellMar>
        <w:tblLook w:val="0600" w:firstRow="0" w:lastRow="0" w:firstColumn="0" w:lastColumn="0" w:noHBand="1" w:noVBand="1"/>
      </w:tblPr>
      <w:tblGrid>
        <w:gridCol w:w="2389"/>
        <w:gridCol w:w="2467"/>
        <w:gridCol w:w="4352"/>
      </w:tblGrid>
      <w:tr w:rsidR="00E25281" w:rsidRPr="002A3139" w14:paraId="5233C693" w14:textId="77777777" w:rsidTr="002A3139">
        <w:trPr>
          <w:trHeight w:val="241"/>
        </w:trPr>
        <w:tc>
          <w:tcPr>
            <w:tcW w:w="238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06B6C59" w14:textId="1787EAB8" w:rsidR="00E25281" w:rsidRPr="002A3139" w:rsidRDefault="00E25281" w:rsidP="002A3139">
            <w:pPr>
              <w:jc w:val="center"/>
              <w:rPr>
                <w:b/>
                <w:bCs/>
              </w:rPr>
            </w:pPr>
            <w:r>
              <w:rPr>
                <w:b/>
                <w:bCs/>
              </w:rPr>
              <w:t>Algorithm</w:t>
            </w:r>
          </w:p>
        </w:tc>
        <w:tc>
          <w:tcPr>
            <w:tcW w:w="246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4286487" w14:textId="741761FB" w:rsidR="00E25281" w:rsidRPr="00E25281" w:rsidRDefault="00E25281" w:rsidP="002A3139">
            <w:pPr>
              <w:jc w:val="center"/>
              <w:rPr>
                <w:b/>
              </w:rPr>
            </w:pPr>
            <w:r w:rsidRPr="00E25281">
              <w:rPr>
                <w:b/>
              </w:rPr>
              <w:t>Test Accuracy</w:t>
            </w:r>
          </w:p>
        </w:tc>
        <w:tc>
          <w:tcPr>
            <w:tcW w:w="435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CA572D9" w14:textId="70195378" w:rsidR="00E25281" w:rsidRPr="00E25281" w:rsidRDefault="00E25281" w:rsidP="002A3139">
            <w:pPr>
              <w:jc w:val="center"/>
              <w:rPr>
                <w:b/>
              </w:rPr>
            </w:pPr>
            <w:r w:rsidRPr="00E25281">
              <w:rPr>
                <w:b/>
              </w:rPr>
              <w:t>Stopping Criteria</w:t>
            </w:r>
          </w:p>
        </w:tc>
      </w:tr>
      <w:tr w:rsidR="002A3139" w:rsidRPr="002A3139" w14:paraId="393FDA1D" w14:textId="77777777" w:rsidTr="002A3139">
        <w:trPr>
          <w:trHeight w:val="241"/>
        </w:trPr>
        <w:tc>
          <w:tcPr>
            <w:tcW w:w="238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64717C4F" w14:textId="77777777" w:rsidR="002A3139" w:rsidRPr="002A3139" w:rsidRDefault="002A3139" w:rsidP="002A3139">
            <w:pPr>
              <w:jc w:val="center"/>
            </w:pPr>
            <w:r w:rsidRPr="002A3139">
              <w:rPr>
                <w:b/>
                <w:bCs/>
              </w:rPr>
              <w:t>Sequential Python</w:t>
            </w:r>
          </w:p>
        </w:tc>
        <w:tc>
          <w:tcPr>
            <w:tcW w:w="246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70BADA22" w14:textId="451E783C" w:rsidR="002A3139" w:rsidRPr="002A3139" w:rsidRDefault="002A3139" w:rsidP="002A3139">
            <w:pPr>
              <w:jc w:val="center"/>
            </w:pPr>
            <w:r w:rsidRPr="002A3139">
              <w:t>7</w:t>
            </w:r>
            <w:r w:rsidR="00D04A46">
              <w:t>6</w:t>
            </w:r>
            <w:r>
              <w:t>.</w:t>
            </w:r>
            <w:r w:rsidR="001D7640">
              <w:t>9</w:t>
            </w:r>
            <w:r w:rsidRPr="002A3139">
              <w:t>%</w:t>
            </w:r>
          </w:p>
        </w:tc>
        <w:tc>
          <w:tcPr>
            <w:tcW w:w="435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4B4F38B8" w14:textId="77777777" w:rsidR="002A3139" w:rsidRPr="002A3139" w:rsidRDefault="002A3139" w:rsidP="002A3139">
            <w:pPr>
              <w:jc w:val="center"/>
            </w:pPr>
            <w:r w:rsidRPr="002A3139">
              <w:t>50 iterations with learning rate = 1.0</w:t>
            </w:r>
          </w:p>
        </w:tc>
      </w:tr>
      <w:tr w:rsidR="002A3139" w:rsidRPr="002A3139" w14:paraId="4296E61A" w14:textId="77777777" w:rsidTr="002A3139">
        <w:trPr>
          <w:trHeight w:val="227"/>
        </w:trPr>
        <w:tc>
          <w:tcPr>
            <w:tcW w:w="238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619F5A42" w14:textId="77777777" w:rsidR="002A3139" w:rsidRPr="002A3139" w:rsidRDefault="002A3139" w:rsidP="002A3139">
            <w:pPr>
              <w:jc w:val="center"/>
            </w:pPr>
            <w:r w:rsidRPr="002A3139">
              <w:rPr>
                <w:b/>
                <w:bCs/>
              </w:rPr>
              <w:lastRenderedPageBreak/>
              <w:t>Parallel Spark</w:t>
            </w:r>
          </w:p>
        </w:tc>
        <w:tc>
          <w:tcPr>
            <w:tcW w:w="246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39567A02" w14:textId="78C25192" w:rsidR="002A3139" w:rsidRPr="002A3139" w:rsidRDefault="002A3139" w:rsidP="002A3139">
            <w:pPr>
              <w:jc w:val="center"/>
            </w:pPr>
            <w:r w:rsidRPr="002A3139">
              <w:t>7</w:t>
            </w:r>
            <w:r w:rsidR="00D04A46">
              <w:t>6</w:t>
            </w:r>
            <w:r>
              <w:t>.</w:t>
            </w:r>
            <w:r w:rsidR="00D04A46">
              <w:t>6</w:t>
            </w:r>
            <w:r w:rsidRPr="002A3139">
              <w:t>%</w:t>
            </w:r>
          </w:p>
        </w:tc>
        <w:tc>
          <w:tcPr>
            <w:tcW w:w="435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45936502" w14:textId="77777777" w:rsidR="002A3139" w:rsidRPr="002A3139" w:rsidRDefault="002A3139" w:rsidP="002A3139">
            <w:pPr>
              <w:jc w:val="center"/>
            </w:pPr>
            <w:r w:rsidRPr="002A3139">
              <w:t>50 iterations with learning rate = 1.0</w:t>
            </w:r>
          </w:p>
        </w:tc>
      </w:tr>
      <w:tr w:rsidR="002A3139" w:rsidRPr="002A3139" w14:paraId="06B8D8AA" w14:textId="77777777" w:rsidTr="002A3139">
        <w:trPr>
          <w:trHeight w:val="282"/>
        </w:trPr>
        <w:tc>
          <w:tcPr>
            <w:tcW w:w="238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32064E42" w14:textId="77777777" w:rsidR="002A3139" w:rsidRPr="002A3139" w:rsidRDefault="002A3139" w:rsidP="002A3139">
            <w:pPr>
              <w:jc w:val="center"/>
            </w:pPr>
            <w:r w:rsidRPr="002A3139">
              <w:rPr>
                <w:b/>
                <w:bCs/>
              </w:rPr>
              <w:t>MLlib</w:t>
            </w:r>
          </w:p>
        </w:tc>
        <w:tc>
          <w:tcPr>
            <w:tcW w:w="246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36F51983" w14:textId="51C033A4" w:rsidR="002A3139" w:rsidRPr="002A3139" w:rsidRDefault="002A3139" w:rsidP="002A3139">
            <w:pPr>
              <w:jc w:val="center"/>
            </w:pPr>
            <w:r w:rsidRPr="002A3139">
              <w:t>77</w:t>
            </w:r>
            <w:r>
              <w:t>.6</w:t>
            </w:r>
            <w:r w:rsidRPr="002A3139">
              <w:t>%</w:t>
            </w:r>
          </w:p>
        </w:tc>
        <w:tc>
          <w:tcPr>
            <w:tcW w:w="435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73E080C4" w14:textId="77777777" w:rsidR="002A3139" w:rsidRPr="002A3139" w:rsidRDefault="002A3139" w:rsidP="002A3139">
            <w:pPr>
              <w:jc w:val="center"/>
            </w:pPr>
            <w:r w:rsidRPr="002A3139">
              <w:t>Uses tolerance method, so not directly comparable but a good baseline for speed</w:t>
            </w:r>
          </w:p>
        </w:tc>
      </w:tr>
      <w:tr w:rsidR="002A3139" w:rsidRPr="002A3139" w14:paraId="0EE6239A" w14:textId="77777777" w:rsidTr="002A3139">
        <w:trPr>
          <w:trHeight w:val="282"/>
        </w:trPr>
        <w:tc>
          <w:tcPr>
            <w:tcW w:w="238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7C5CB62A" w14:textId="77777777" w:rsidR="002A3139" w:rsidRPr="002A3139" w:rsidRDefault="002A3139" w:rsidP="002A3139">
            <w:pPr>
              <w:jc w:val="center"/>
            </w:pPr>
            <w:r w:rsidRPr="002A3139">
              <w:rPr>
                <w:b/>
                <w:bCs/>
              </w:rPr>
              <w:t>Scikit-learn</w:t>
            </w:r>
          </w:p>
        </w:tc>
        <w:tc>
          <w:tcPr>
            <w:tcW w:w="246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0BC5633F" w14:textId="558A001B" w:rsidR="002A3139" w:rsidRPr="002A3139" w:rsidRDefault="002A3139" w:rsidP="002A3139">
            <w:pPr>
              <w:jc w:val="center"/>
            </w:pPr>
            <w:r w:rsidRPr="002A3139">
              <w:t>7</w:t>
            </w:r>
            <w:r>
              <w:t>7.6</w:t>
            </w:r>
            <w:r w:rsidRPr="002A3139">
              <w:t>%</w:t>
            </w:r>
          </w:p>
        </w:tc>
        <w:tc>
          <w:tcPr>
            <w:tcW w:w="435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2E7D1046" w14:textId="77777777" w:rsidR="002A3139" w:rsidRPr="002A3139" w:rsidRDefault="002A3139" w:rsidP="002A3139">
            <w:pPr>
              <w:jc w:val="center"/>
            </w:pPr>
            <w:r w:rsidRPr="002A3139">
              <w:t>Uses tolerance method, so not directly comparable but a good baseline for speed</w:t>
            </w:r>
          </w:p>
        </w:tc>
      </w:tr>
    </w:tbl>
    <w:p w14:paraId="16951F0D" w14:textId="18920636" w:rsidR="002A3139" w:rsidRPr="00E25281" w:rsidRDefault="002A3139" w:rsidP="00E25281">
      <w:pPr>
        <w:jc w:val="center"/>
        <w:rPr>
          <w:sz w:val="20"/>
          <w:szCs w:val="20"/>
        </w:rPr>
      </w:pPr>
      <w:r w:rsidRPr="00E25281">
        <w:rPr>
          <w:b/>
          <w:sz w:val="20"/>
          <w:szCs w:val="20"/>
        </w:rPr>
        <w:t>Figure 5:</w:t>
      </w:r>
      <w:r w:rsidRPr="00E25281">
        <w:rPr>
          <w:sz w:val="20"/>
          <w:szCs w:val="20"/>
        </w:rPr>
        <w:t xml:space="preserve"> Table of</w:t>
      </w:r>
      <w:r w:rsidR="00E25281" w:rsidRPr="00E25281">
        <w:rPr>
          <w:sz w:val="20"/>
          <w:szCs w:val="20"/>
        </w:rPr>
        <w:t xml:space="preserve"> test accuracy and stopping criteria for Logistic Regression implementations</w:t>
      </w:r>
      <w:r w:rsidR="004371B8">
        <w:rPr>
          <w:sz w:val="20"/>
          <w:szCs w:val="20"/>
        </w:rPr>
        <w:t>.</w:t>
      </w:r>
    </w:p>
    <w:p w14:paraId="4D26A635" w14:textId="301172B2" w:rsidR="002A3139" w:rsidRDefault="002A3139" w:rsidP="00C71F59"/>
    <w:p w14:paraId="2869E950" w14:textId="141588CB" w:rsidR="00E25281" w:rsidRDefault="00E25281" w:rsidP="00C71F59">
      <w:r>
        <w:tab/>
        <w:t xml:space="preserve">While maintaining about </w:t>
      </w:r>
      <w:r w:rsidR="00A07755">
        <w:t xml:space="preserve">the </w:t>
      </w:r>
      <w:r>
        <w:t xml:space="preserve">same level of accuracy, which is achievable at </w:t>
      </w:r>
      <w:r w:rsidR="00A07755">
        <w:t xml:space="preserve">about </w:t>
      </w:r>
      <w:r>
        <w:t>50 iterations depending on random initialization, I focus on how cluster size (varying the number of instances), data size (replicating the train set), and the distributed Spark versus sequential Python implementations of Logistic Regression differ in execution time.</w:t>
      </w:r>
    </w:p>
    <w:p w14:paraId="71A3B2DB" w14:textId="77777777" w:rsidR="00E25281" w:rsidRDefault="00E25281" w:rsidP="00C71F59"/>
    <w:p w14:paraId="503897E5" w14:textId="600DCB43" w:rsidR="00E61EAD" w:rsidRDefault="00E61EAD" w:rsidP="00E61EAD">
      <w:pPr>
        <w:rPr>
          <w:b/>
        </w:rPr>
      </w:pPr>
      <w:r>
        <w:rPr>
          <w:b/>
        </w:rPr>
        <w:t xml:space="preserve">6. </w:t>
      </w:r>
      <w:r w:rsidR="002A3139">
        <w:rPr>
          <w:b/>
        </w:rPr>
        <w:t>Execution Time Benchmarks</w:t>
      </w:r>
      <w:r>
        <w:rPr>
          <w:b/>
        </w:rPr>
        <w:t>:</w:t>
      </w:r>
    </w:p>
    <w:p w14:paraId="26281CA9" w14:textId="77777777" w:rsidR="00E61EAD" w:rsidRDefault="00E61EAD" w:rsidP="00E61EAD">
      <w:pPr>
        <w:rPr>
          <w:b/>
        </w:rPr>
      </w:pPr>
    </w:p>
    <w:p w14:paraId="6BE04B85" w14:textId="75096F43" w:rsidR="00E61EAD" w:rsidRDefault="00E61EAD" w:rsidP="00E61EAD">
      <w:r>
        <w:rPr>
          <w:b/>
        </w:rPr>
        <w:tab/>
      </w:r>
      <w:r>
        <w:t xml:space="preserve">The </w:t>
      </w:r>
      <w:r w:rsidR="00F76E84">
        <w:t>following figures</w:t>
      </w:r>
      <w:r>
        <w:t xml:space="preserve"> detail how</w:t>
      </w:r>
      <w:r w:rsidR="00F76E84">
        <w:t xml:space="preserve"> </w:t>
      </w:r>
      <w:r>
        <w:t xml:space="preserve">these from-scratch implementations vary in training time performance, as well as how they roughly compare to the MLlib implementation of Logistic Regression.  </w:t>
      </w:r>
      <w:r w:rsidR="004371B8">
        <w:t>Additionally, t</w:t>
      </w:r>
      <w:r>
        <w:t xml:space="preserve">he </w:t>
      </w:r>
      <w:r w:rsidR="004371B8">
        <w:t>first figure details how</w:t>
      </w:r>
      <w:r>
        <w:t xml:space="preserve"> </w:t>
      </w:r>
      <w:r w:rsidR="00895AAF">
        <w:t>two</w:t>
      </w:r>
      <w:r w:rsidR="004371B8">
        <w:t xml:space="preserve">, four, and eight </w:t>
      </w:r>
      <w:r>
        <w:t>instance clusters for training these models on AWS</w:t>
      </w:r>
      <w:r w:rsidR="004371B8">
        <w:t xml:space="preserve"> impact training time, providing a sense of speedup, while the second figure demonstrates </w:t>
      </w:r>
      <w:r>
        <w:t xml:space="preserve">the impact of </w:t>
      </w:r>
      <w:r w:rsidR="00AA01F3">
        <w:t xml:space="preserve">differing the number of cluster nodes after </w:t>
      </w:r>
      <w:r>
        <w:t>replicating the training data</w:t>
      </w:r>
      <w:r w:rsidR="004371B8">
        <w:t>.</w:t>
      </w:r>
    </w:p>
    <w:p w14:paraId="3B047565" w14:textId="77777777" w:rsidR="00EF58AB" w:rsidRPr="00EF53F6" w:rsidRDefault="00EF58AB" w:rsidP="00E61EAD">
      <w:pPr>
        <w:rPr>
          <w:b/>
          <w:sz w:val="32"/>
          <w:szCs w:val="32"/>
        </w:rPr>
      </w:pPr>
    </w:p>
    <w:p w14:paraId="7D394556" w14:textId="7F134E34" w:rsidR="00AC3D83" w:rsidRPr="004371B8" w:rsidRDefault="00D47A6A" w:rsidP="004371B8">
      <w:pPr>
        <w:pStyle w:val="NormalWeb"/>
        <w:spacing w:before="0" w:beforeAutospacing="0" w:after="320" w:afterAutospacing="0"/>
        <w:jc w:val="center"/>
        <w:rPr>
          <w:b/>
          <w:bCs/>
          <w:color w:val="4A86E8"/>
        </w:rPr>
      </w:pPr>
      <w:r>
        <w:rPr>
          <w:b/>
          <w:bCs/>
          <w:noProof/>
          <w:color w:val="4A86E8"/>
        </w:rPr>
        <w:drawing>
          <wp:inline distT="0" distB="0" distL="0" distR="0" wp14:anchorId="37B9A1BF" wp14:editId="7AB02CA3">
            <wp:extent cx="5943600" cy="2644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_no_rep_result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44140"/>
                    </a:xfrm>
                    <a:prstGeom prst="rect">
                      <a:avLst/>
                    </a:prstGeom>
                  </pic:spPr>
                </pic:pic>
              </a:graphicData>
            </a:graphic>
          </wp:inline>
        </w:drawing>
      </w:r>
      <w:r w:rsidR="004371B8" w:rsidRPr="004371B8">
        <w:rPr>
          <w:b/>
          <w:sz w:val="20"/>
          <w:szCs w:val="20"/>
        </w:rPr>
        <w:t>Figure 6:</w:t>
      </w:r>
      <w:r w:rsidR="004371B8" w:rsidRPr="004371B8">
        <w:rPr>
          <w:sz w:val="20"/>
          <w:szCs w:val="20"/>
        </w:rPr>
        <w:t xml:space="preserve"> Training times by algorithm and number of cluster nodes on AWS </w:t>
      </w:r>
      <w:r w:rsidR="004371B8" w:rsidRPr="004371B8">
        <w:rPr>
          <w:i/>
          <w:sz w:val="20"/>
          <w:szCs w:val="20"/>
        </w:rPr>
        <w:t xml:space="preserve">without </w:t>
      </w:r>
      <w:r w:rsidR="004371B8" w:rsidRPr="004371B8">
        <w:rPr>
          <w:sz w:val="20"/>
          <w:szCs w:val="20"/>
        </w:rPr>
        <w:t>replicating the training data</w:t>
      </w:r>
      <w:r w:rsidR="004371B8">
        <w:rPr>
          <w:sz w:val="20"/>
          <w:szCs w:val="20"/>
        </w:rPr>
        <w:t>.</w:t>
      </w:r>
    </w:p>
    <w:p w14:paraId="3528FBBB" w14:textId="0FB1C13B" w:rsidR="00EF53F6" w:rsidRPr="00EF58AB" w:rsidRDefault="00D47A6A" w:rsidP="00E61EAD">
      <w:r>
        <w:rPr>
          <w:noProof/>
        </w:rPr>
        <w:lastRenderedPageBreak/>
        <w:drawing>
          <wp:inline distT="0" distB="0" distL="0" distR="0" wp14:anchorId="314E9F98" wp14:editId="70FCC0F6">
            <wp:extent cx="5943600" cy="28803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_rep_result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80360"/>
                    </a:xfrm>
                    <a:prstGeom prst="rect">
                      <a:avLst/>
                    </a:prstGeom>
                  </pic:spPr>
                </pic:pic>
              </a:graphicData>
            </a:graphic>
          </wp:inline>
        </w:drawing>
      </w:r>
    </w:p>
    <w:p w14:paraId="348886F8" w14:textId="5B8C6411" w:rsidR="004371B8" w:rsidRPr="004371B8" w:rsidRDefault="004371B8" w:rsidP="004371B8">
      <w:pPr>
        <w:pStyle w:val="NormalWeb"/>
        <w:spacing w:before="0" w:beforeAutospacing="0" w:after="320" w:afterAutospacing="0"/>
        <w:jc w:val="center"/>
        <w:rPr>
          <w:b/>
          <w:bCs/>
          <w:color w:val="4A86E8"/>
        </w:rPr>
      </w:pPr>
      <w:r w:rsidRPr="004371B8">
        <w:rPr>
          <w:b/>
          <w:sz w:val="20"/>
          <w:szCs w:val="20"/>
        </w:rPr>
        <w:t xml:space="preserve">Figure </w:t>
      </w:r>
      <w:r>
        <w:rPr>
          <w:b/>
          <w:sz w:val="20"/>
          <w:szCs w:val="20"/>
        </w:rPr>
        <w:t>7</w:t>
      </w:r>
      <w:r w:rsidRPr="004371B8">
        <w:rPr>
          <w:b/>
          <w:sz w:val="20"/>
          <w:szCs w:val="20"/>
        </w:rPr>
        <w:t>:</w:t>
      </w:r>
      <w:r w:rsidRPr="004371B8">
        <w:rPr>
          <w:sz w:val="20"/>
          <w:szCs w:val="20"/>
        </w:rPr>
        <w:t xml:space="preserve"> Training times by algorithm and number of cluster nodes on AWS </w:t>
      </w:r>
      <w:r w:rsidRPr="004371B8">
        <w:rPr>
          <w:i/>
          <w:sz w:val="20"/>
          <w:szCs w:val="20"/>
        </w:rPr>
        <w:t>with training data replication</w:t>
      </w:r>
      <w:r>
        <w:rPr>
          <w:sz w:val="20"/>
          <w:szCs w:val="20"/>
        </w:rPr>
        <w:t>.</w:t>
      </w:r>
    </w:p>
    <w:p w14:paraId="16BE1C23" w14:textId="26E866F3" w:rsidR="00E61EAD" w:rsidRDefault="00AA01F3" w:rsidP="00C71F59">
      <w:r>
        <w:tab/>
        <w:t>Note the speedup for the from-scratch implementation of Logistic Regression with Spark which is sublinear, but nonetheless far superior to the sequential Python implementation for which we would expect no speedup.  The MLlib implementation demonstrates limited speedup without data replication, but shows significant speedup going from two to four nodes on the replicated data.  We see diminishing returns when moving to eight nodes for the MLlib implementation, which we might attribute to the overhead cost of eight nodes compared to four, but the from-scratch implementation achieves slightly better speedup</w:t>
      </w:r>
      <w:r w:rsidR="008E1F75">
        <w:t xml:space="preserve"> moving from four to eight nodes</w:t>
      </w:r>
      <w:r w:rsidR="00363124">
        <w:t xml:space="preserve"> than the MLlib implementation</w:t>
      </w:r>
      <w:r w:rsidR="008E1F75">
        <w:t xml:space="preserve">.  Useful future work would be to run these experiments with a larger dataset to again study speedup of the MLlib implementation for increasing node sizes.  </w:t>
      </w:r>
    </w:p>
    <w:p w14:paraId="2FE353DE" w14:textId="77777777" w:rsidR="00AA01F3" w:rsidRDefault="00AA01F3" w:rsidP="00C71F59"/>
    <w:p w14:paraId="1CFAA923" w14:textId="0EC48633" w:rsidR="00B75B43" w:rsidRPr="00EF3877" w:rsidRDefault="00E67A31" w:rsidP="00B75B43">
      <w:pPr>
        <w:rPr>
          <w:b/>
        </w:rPr>
      </w:pPr>
      <w:r>
        <w:rPr>
          <w:b/>
        </w:rPr>
        <w:t xml:space="preserve">7. </w:t>
      </w:r>
      <w:r w:rsidR="004371B8" w:rsidRPr="00EF3877">
        <w:rPr>
          <w:b/>
        </w:rPr>
        <w:t>Discussion</w:t>
      </w:r>
      <w:r w:rsidR="00B75B43" w:rsidRPr="00EF3877">
        <w:rPr>
          <w:b/>
        </w:rPr>
        <w:t>:</w:t>
      </w:r>
    </w:p>
    <w:p w14:paraId="5E3B1DFF" w14:textId="10F26F98" w:rsidR="00B75B43" w:rsidRDefault="00B75B43" w:rsidP="00C71F59"/>
    <w:p w14:paraId="0A2A4B89" w14:textId="0856B004" w:rsidR="008E1F75" w:rsidRDefault="008E1F75" w:rsidP="008E1F75">
      <w:pPr>
        <w:ind w:firstLine="720"/>
      </w:pPr>
      <w:r>
        <w:t xml:space="preserve">It is important to note that </w:t>
      </w:r>
      <w:r w:rsidR="00B75B43">
        <w:t>th</w:t>
      </w:r>
      <w:r>
        <w:t>e sequential</w:t>
      </w:r>
      <w:r w:rsidR="00B75B43">
        <w:t xml:space="preserve"> Python implementation </w:t>
      </w:r>
      <w:r>
        <w:t xml:space="preserve">in the experiments above </w:t>
      </w:r>
      <w:r w:rsidR="00B75B43">
        <w:t>does not make use of the parallelism offered by Num</w:t>
      </w:r>
      <w:r>
        <w:t>p</w:t>
      </w:r>
      <w:r w:rsidR="00B75B43">
        <w:t>y</w:t>
      </w:r>
      <w:r w:rsidR="00617EA4">
        <w:t xml:space="preserve"> for two-dimensional vectors</w:t>
      </w:r>
      <w:r w:rsidR="00B75B43">
        <w:t>, though it does use Num</w:t>
      </w:r>
      <w:r>
        <w:t>p</w:t>
      </w:r>
      <w:r w:rsidR="00B75B43">
        <w:t>y to compute the dot product of</w:t>
      </w:r>
      <w:r>
        <w:t xml:space="preserve"> one-dimensional</w:t>
      </w:r>
      <w:r w:rsidR="00B75B43">
        <w:t xml:space="preserve"> vectors.  </w:t>
      </w:r>
      <w:r>
        <w:t xml:space="preserve">Using a library like Numpy which offers vectorized matrix operations seems to outperform the sequential Python implementation, and I ran a few experiments in my notebooks to verify this, though did not focus on it </w:t>
      </w:r>
      <w:r w:rsidR="007B4872">
        <w:t>as the topic of my research</w:t>
      </w:r>
      <w:r>
        <w:t>.</w:t>
      </w:r>
    </w:p>
    <w:p w14:paraId="2F3CA4CE" w14:textId="77777777" w:rsidR="008E1F75" w:rsidRDefault="008E1F75" w:rsidP="008E1F75"/>
    <w:p w14:paraId="2A67898D" w14:textId="77777777" w:rsidR="00363124" w:rsidRDefault="008E1F75" w:rsidP="00363124">
      <w:pPr>
        <w:ind w:firstLine="720"/>
      </w:pPr>
      <w:r>
        <w:t>Also, for practical purposes, it’s worth noting that the MLlib implementation is faster and achieves slightly higher accuracy than the from-scratch Spark implementation as evidenced in the figures above.  However, by implementing the from-scratch Spark implementation, we get an explicit view of how Spark’s parallelism yields superior performance to a sequential implementation of gradient descent with Python, and the way in which the gradient computation component of the Logistic Regression training algorithm is parall</w:t>
      </w:r>
      <w:r w:rsidR="00B86BBA">
        <w:t>eli</w:t>
      </w:r>
      <w:r>
        <w:t>zable, even if the subsequent iterations of gradient updates are not.  For this reason, as datasets become very large, it</w:t>
      </w:r>
      <w:r w:rsidR="007020CC">
        <w:t>’</w:t>
      </w:r>
      <w:r>
        <w:t xml:space="preserve">s clear that parallelizing gradient computations at each iteration </w:t>
      </w:r>
      <w:r w:rsidR="007020CC">
        <w:t>can be</w:t>
      </w:r>
      <w:r w:rsidR="00B86BBA">
        <w:t xml:space="preserve"> incredibly valuable.</w:t>
      </w:r>
    </w:p>
    <w:p w14:paraId="03EB9B24" w14:textId="29BE7E59" w:rsidR="004D1159" w:rsidRPr="00EF3877" w:rsidRDefault="00E67A31" w:rsidP="00363124">
      <w:r>
        <w:rPr>
          <w:b/>
        </w:rPr>
        <w:lastRenderedPageBreak/>
        <w:t xml:space="preserve">8. </w:t>
      </w:r>
      <w:bookmarkStart w:id="0" w:name="_GoBack"/>
      <w:bookmarkEnd w:id="0"/>
      <w:r w:rsidR="004D1159" w:rsidRPr="00EF3877">
        <w:rPr>
          <w:b/>
        </w:rPr>
        <w:t>References:</w:t>
      </w:r>
    </w:p>
    <w:p w14:paraId="69AA1324" w14:textId="77777777" w:rsidR="004D1159" w:rsidRPr="004D1159" w:rsidRDefault="004D1159" w:rsidP="004D1159">
      <w:pPr>
        <w:pStyle w:val="FootnoteText"/>
        <w:rPr>
          <w:sz w:val="24"/>
          <w:szCs w:val="24"/>
        </w:rPr>
      </w:pPr>
    </w:p>
    <w:p w14:paraId="2DE91689" w14:textId="07E3156C" w:rsidR="004D1159" w:rsidRDefault="004D1159" w:rsidP="004D1159">
      <w:pPr>
        <w:ind w:left="720" w:hanging="720"/>
        <w:rPr>
          <w:color w:val="323232"/>
          <w:shd w:val="clear" w:color="auto" w:fill="FFFFFF"/>
        </w:rPr>
      </w:pPr>
      <w:r w:rsidRPr="004D1159">
        <w:rPr>
          <w:color w:val="323232"/>
          <w:shd w:val="clear" w:color="auto" w:fill="FFFFFF"/>
        </w:rPr>
        <w:t xml:space="preserve">“Food Inspections.” Food Inspections | HealthData.gov, December 2, 2019. </w:t>
      </w:r>
      <w:hyperlink r:id="rId15" w:history="1">
        <w:r w:rsidRPr="003A0C25">
          <w:rPr>
            <w:rStyle w:val="Hyperlink"/>
            <w:shd w:val="clear" w:color="auto" w:fill="FFFFFF"/>
          </w:rPr>
          <w:t>https://healthdata.gov/dataset/food-inspections</w:t>
        </w:r>
      </w:hyperlink>
      <w:r w:rsidRPr="004D1159">
        <w:rPr>
          <w:color w:val="323232"/>
          <w:shd w:val="clear" w:color="auto" w:fill="FFFFFF"/>
        </w:rPr>
        <w:t>.</w:t>
      </w:r>
    </w:p>
    <w:p w14:paraId="5AB10D3D" w14:textId="77777777" w:rsidR="004D1159" w:rsidRPr="004D1159" w:rsidRDefault="004D1159" w:rsidP="004D1159">
      <w:pPr>
        <w:ind w:left="720" w:hanging="720"/>
      </w:pPr>
    </w:p>
    <w:p w14:paraId="57C12360" w14:textId="14D22799" w:rsidR="004D1159" w:rsidRDefault="004D1159" w:rsidP="004D1159">
      <w:pPr>
        <w:ind w:left="720" w:hanging="720"/>
        <w:rPr>
          <w:color w:val="323232"/>
          <w:shd w:val="clear" w:color="auto" w:fill="FFFFFF"/>
        </w:rPr>
      </w:pPr>
      <w:r w:rsidRPr="004D1159">
        <w:rPr>
          <w:color w:val="323232"/>
          <w:shd w:val="clear" w:color="auto" w:fill="FFFFFF"/>
        </w:rPr>
        <w:t>Group, Open Knowledge Open Definition. “Open Database License (</w:t>
      </w:r>
      <w:proofErr w:type="spellStart"/>
      <w:r w:rsidRPr="004D1159">
        <w:rPr>
          <w:color w:val="323232"/>
          <w:shd w:val="clear" w:color="auto" w:fill="FFFFFF"/>
        </w:rPr>
        <w:t>ODbL</w:t>
      </w:r>
      <w:proofErr w:type="spellEnd"/>
      <w:r w:rsidRPr="004D1159">
        <w:rPr>
          <w:color w:val="323232"/>
          <w:shd w:val="clear" w:color="auto" w:fill="FFFFFF"/>
        </w:rPr>
        <w:t>).” Open Database License (</w:t>
      </w:r>
      <w:proofErr w:type="spellStart"/>
      <w:r w:rsidRPr="004D1159">
        <w:rPr>
          <w:color w:val="323232"/>
          <w:shd w:val="clear" w:color="auto" w:fill="FFFFFF"/>
        </w:rPr>
        <w:t>ODbL</w:t>
      </w:r>
      <w:proofErr w:type="spellEnd"/>
      <w:r w:rsidRPr="004D1159">
        <w:rPr>
          <w:color w:val="323232"/>
          <w:shd w:val="clear" w:color="auto" w:fill="FFFFFF"/>
        </w:rPr>
        <w:t xml:space="preserve">) - Open Definition - Defining Open in Open Data, Open Content and Open Knowledge. Accessed December 3, 2019. </w:t>
      </w:r>
      <w:hyperlink r:id="rId16" w:history="1">
        <w:r w:rsidRPr="003A0C25">
          <w:rPr>
            <w:rStyle w:val="Hyperlink"/>
            <w:shd w:val="clear" w:color="auto" w:fill="FFFFFF"/>
          </w:rPr>
          <w:t>http://opendefinition.org/licenses/odc-odbl/</w:t>
        </w:r>
      </w:hyperlink>
      <w:r w:rsidRPr="004D1159">
        <w:rPr>
          <w:color w:val="323232"/>
          <w:shd w:val="clear" w:color="auto" w:fill="FFFFFF"/>
        </w:rPr>
        <w:t>.</w:t>
      </w:r>
    </w:p>
    <w:p w14:paraId="5D45CBAF" w14:textId="77777777" w:rsidR="004D1159" w:rsidRPr="004D1159" w:rsidRDefault="004D1159" w:rsidP="004D1159">
      <w:pPr>
        <w:ind w:left="720" w:hanging="720"/>
        <w:rPr>
          <w:color w:val="323232"/>
          <w:shd w:val="clear" w:color="auto" w:fill="FFFFFF"/>
        </w:rPr>
      </w:pPr>
    </w:p>
    <w:p w14:paraId="779EB72D" w14:textId="59A3CDC4" w:rsidR="004D1159" w:rsidRDefault="004D1159" w:rsidP="004D1159">
      <w:pPr>
        <w:ind w:left="720" w:hanging="720"/>
      </w:pPr>
      <w:r w:rsidRPr="004D1159">
        <w:t>Hastie T, Tibshirani R, Friedman J. </w:t>
      </w:r>
      <w:r w:rsidRPr="004D1159">
        <w:rPr>
          <w:i/>
          <w:iCs/>
        </w:rPr>
        <w:t>The Elements of Statistical Learning</w:t>
      </w:r>
      <w:r w:rsidRPr="004D1159">
        <w:t xml:space="preserve">. USA: Springer New York Inc., 2001.  </w:t>
      </w:r>
    </w:p>
    <w:p w14:paraId="7C19C632" w14:textId="03D55EE2" w:rsidR="004D1159" w:rsidRDefault="004D1159" w:rsidP="004D1159">
      <w:pPr>
        <w:ind w:left="720" w:hanging="720"/>
      </w:pPr>
    </w:p>
    <w:p w14:paraId="665C2487" w14:textId="77777777" w:rsidR="004D1159" w:rsidRDefault="004D1159" w:rsidP="004D1159">
      <w:pPr>
        <w:pStyle w:val="FootnoteText"/>
        <w:ind w:left="720" w:hanging="720"/>
        <w:rPr>
          <w:color w:val="000000"/>
          <w:sz w:val="24"/>
          <w:szCs w:val="24"/>
          <w:shd w:val="clear" w:color="auto" w:fill="FFFFFF"/>
        </w:rPr>
      </w:pPr>
      <w:r w:rsidRPr="004D1159">
        <w:rPr>
          <w:color w:val="000000"/>
          <w:sz w:val="24"/>
          <w:szCs w:val="24"/>
          <w:shd w:val="clear" w:color="auto" w:fill="FFFFFF"/>
        </w:rPr>
        <w:t xml:space="preserve">M. </w:t>
      </w:r>
      <w:proofErr w:type="spellStart"/>
      <w:r w:rsidRPr="004D1159">
        <w:rPr>
          <w:color w:val="000000"/>
          <w:sz w:val="24"/>
          <w:szCs w:val="24"/>
          <w:shd w:val="clear" w:color="auto" w:fill="FFFFFF"/>
        </w:rPr>
        <w:t>Zaharia</w:t>
      </w:r>
      <w:proofErr w:type="spellEnd"/>
      <w:r w:rsidRPr="004D1159">
        <w:rPr>
          <w:color w:val="000000"/>
          <w:sz w:val="24"/>
          <w:szCs w:val="24"/>
          <w:shd w:val="clear" w:color="auto" w:fill="FFFFFF"/>
        </w:rPr>
        <w:t xml:space="preserve">, M. Chowdhury, T. Das, A. Dave, J. Ma, M. McCauley, M. J. Franklin, S. </w:t>
      </w:r>
      <w:proofErr w:type="spellStart"/>
      <w:r w:rsidRPr="004D1159">
        <w:rPr>
          <w:color w:val="000000"/>
          <w:sz w:val="24"/>
          <w:szCs w:val="24"/>
          <w:shd w:val="clear" w:color="auto" w:fill="FFFFFF"/>
        </w:rPr>
        <w:t>Shenker</w:t>
      </w:r>
      <w:proofErr w:type="spellEnd"/>
      <w:r w:rsidRPr="004D1159">
        <w:rPr>
          <w:color w:val="000000"/>
          <w:sz w:val="24"/>
          <w:szCs w:val="24"/>
          <w:shd w:val="clear" w:color="auto" w:fill="FFFFFF"/>
        </w:rPr>
        <w:t xml:space="preserve">, and I. </w:t>
      </w:r>
      <w:proofErr w:type="spellStart"/>
      <w:r w:rsidRPr="004D1159">
        <w:rPr>
          <w:color w:val="000000"/>
          <w:sz w:val="24"/>
          <w:szCs w:val="24"/>
          <w:shd w:val="clear" w:color="auto" w:fill="FFFFFF"/>
        </w:rPr>
        <w:t>Stoica</w:t>
      </w:r>
      <w:proofErr w:type="spellEnd"/>
      <w:r w:rsidRPr="004D1159">
        <w:rPr>
          <w:color w:val="000000"/>
          <w:sz w:val="24"/>
          <w:szCs w:val="24"/>
          <w:shd w:val="clear" w:color="auto" w:fill="FFFFFF"/>
        </w:rPr>
        <w:t xml:space="preserve">. </w:t>
      </w:r>
      <w:r w:rsidRPr="004D1159">
        <w:rPr>
          <w:i/>
          <w:color w:val="000000"/>
          <w:sz w:val="24"/>
          <w:szCs w:val="24"/>
          <w:shd w:val="clear" w:color="auto" w:fill="FFFFFF"/>
        </w:rPr>
        <w:t>Resilient distributed datasets: A fault-tolerant abstraction for in-memory cluster computing</w:t>
      </w:r>
      <w:r w:rsidRPr="004D1159">
        <w:rPr>
          <w:color w:val="000000"/>
          <w:sz w:val="24"/>
          <w:szCs w:val="24"/>
          <w:shd w:val="clear" w:color="auto" w:fill="FFFFFF"/>
        </w:rPr>
        <w:t xml:space="preserve">. In Proceedings of NSDI, pages 15–28, 2012.  </w:t>
      </w:r>
    </w:p>
    <w:p w14:paraId="2BA5BB2D" w14:textId="100A743C" w:rsidR="004D1159" w:rsidRDefault="004D1159" w:rsidP="004D1159">
      <w:pPr>
        <w:ind w:left="720" w:hanging="720"/>
      </w:pPr>
    </w:p>
    <w:p w14:paraId="05207B3A" w14:textId="77777777" w:rsidR="004D1159" w:rsidRDefault="004D1159" w:rsidP="004D1159">
      <w:pPr>
        <w:ind w:left="720" w:hanging="720"/>
        <w:rPr>
          <w:color w:val="323232"/>
          <w:shd w:val="clear" w:color="auto" w:fill="FFFFFF"/>
        </w:rPr>
      </w:pPr>
      <w:r w:rsidRPr="004D1159">
        <w:rPr>
          <w:color w:val="323232"/>
          <w:shd w:val="clear" w:color="auto" w:fill="FFFFFF"/>
        </w:rPr>
        <w:t xml:space="preserve">US Census Bureau. “American Community Survey 5-Year Data (2009-2017).” The United States Census Bureau, December 6, 2018. </w:t>
      </w:r>
      <w:hyperlink r:id="rId17" w:history="1">
        <w:r w:rsidRPr="004D1159">
          <w:rPr>
            <w:rStyle w:val="Hyperlink"/>
            <w:shd w:val="clear" w:color="auto" w:fill="FFFFFF"/>
          </w:rPr>
          <w:t>https://www.census.gov/data/developers/data-sets/acs-5year.html</w:t>
        </w:r>
      </w:hyperlink>
      <w:r w:rsidRPr="004D1159">
        <w:rPr>
          <w:color w:val="323232"/>
          <w:shd w:val="clear" w:color="auto" w:fill="FFFFFF"/>
        </w:rPr>
        <w:t>.</w:t>
      </w:r>
    </w:p>
    <w:p w14:paraId="7C19CED3" w14:textId="77777777" w:rsidR="004D1159" w:rsidRPr="004D1159" w:rsidRDefault="004D1159" w:rsidP="004D1159"/>
    <w:p w14:paraId="14D53DFA" w14:textId="77777777" w:rsidR="004D1159" w:rsidRPr="004D1159" w:rsidRDefault="004D1159" w:rsidP="004D1159">
      <w:pPr>
        <w:rPr>
          <w:b/>
          <w:sz w:val="32"/>
          <w:szCs w:val="32"/>
        </w:rPr>
      </w:pPr>
    </w:p>
    <w:sectPr w:rsidR="004D1159" w:rsidRPr="004D1159" w:rsidSect="00A16D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47D7D" w14:textId="77777777" w:rsidR="00BB0C19" w:rsidRDefault="00BB0C19" w:rsidP="003321BC">
      <w:r>
        <w:separator/>
      </w:r>
    </w:p>
  </w:endnote>
  <w:endnote w:type="continuationSeparator" w:id="0">
    <w:p w14:paraId="2534C19A" w14:textId="77777777" w:rsidR="00BB0C19" w:rsidRDefault="00BB0C19" w:rsidP="00332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6BC55" w14:textId="77777777" w:rsidR="00BB0C19" w:rsidRDefault="00BB0C19" w:rsidP="003321BC">
      <w:r>
        <w:separator/>
      </w:r>
    </w:p>
  </w:footnote>
  <w:footnote w:type="continuationSeparator" w:id="0">
    <w:p w14:paraId="1450075F" w14:textId="77777777" w:rsidR="00BB0C19" w:rsidRDefault="00BB0C19" w:rsidP="003321BC">
      <w:r>
        <w:continuationSeparator/>
      </w:r>
    </w:p>
  </w:footnote>
  <w:footnote w:id="1">
    <w:p w14:paraId="7F5F8528" w14:textId="14364ACF" w:rsidR="003321BC" w:rsidRPr="00D70A1E" w:rsidRDefault="003321BC">
      <w:pPr>
        <w:pStyle w:val="FootnoteText"/>
      </w:pPr>
      <w:r w:rsidRPr="00D70A1E">
        <w:rPr>
          <w:rStyle w:val="FootnoteReference"/>
        </w:rPr>
        <w:footnoteRef/>
      </w:r>
      <w:r w:rsidRPr="00D70A1E">
        <w:t xml:space="preserve"> </w:t>
      </w:r>
      <w:r w:rsidRPr="00D70A1E">
        <w:rPr>
          <w:color w:val="000000"/>
          <w:shd w:val="clear" w:color="auto" w:fill="FFFFFF"/>
        </w:rPr>
        <w:t xml:space="preserve">M. </w:t>
      </w:r>
      <w:proofErr w:type="spellStart"/>
      <w:r w:rsidRPr="00D70A1E">
        <w:rPr>
          <w:color w:val="000000"/>
          <w:shd w:val="clear" w:color="auto" w:fill="FFFFFF"/>
        </w:rPr>
        <w:t>Zaharia</w:t>
      </w:r>
      <w:proofErr w:type="spellEnd"/>
      <w:r w:rsidRPr="00D70A1E">
        <w:rPr>
          <w:color w:val="000000"/>
          <w:shd w:val="clear" w:color="auto" w:fill="FFFFFF"/>
        </w:rPr>
        <w:t xml:space="preserve">, M. Chowdhury, T. Das, A. Dave, J. Ma, M. McCauley, M. J. Franklin, S. </w:t>
      </w:r>
      <w:proofErr w:type="spellStart"/>
      <w:r w:rsidRPr="00D70A1E">
        <w:rPr>
          <w:color w:val="000000"/>
          <w:shd w:val="clear" w:color="auto" w:fill="FFFFFF"/>
        </w:rPr>
        <w:t>Shenker</w:t>
      </w:r>
      <w:proofErr w:type="spellEnd"/>
      <w:r w:rsidRPr="00D70A1E">
        <w:rPr>
          <w:color w:val="000000"/>
          <w:shd w:val="clear" w:color="auto" w:fill="FFFFFF"/>
        </w:rPr>
        <w:t xml:space="preserve">, and I. </w:t>
      </w:r>
      <w:proofErr w:type="spellStart"/>
      <w:r w:rsidRPr="00D70A1E">
        <w:rPr>
          <w:color w:val="000000"/>
          <w:shd w:val="clear" w:color="auto" w:fill="FFFFFF"/>
        </w:rPr>
        <w:t>Stoica</w:t>
      </w:r>
      <w:proofErr w:type="spellEnd"/>
      <w:r w:rsidRPr="00D70A1E">
        <w:rPr>
          <w:color w:val="000000"/>
          <w:shd w:val="clear" w:color="auto" w:fill="FFFFFF"/>
        </w:rPr>
        <w:t xml:space="preserve">. </w:t>
      </w:r>
      <w:r w:rsidRPr="00D70A1E">
        <w:rPr>
          <w:i/>
          <w:color w:val="000000"/>
          <w:shd w:val="clear" w:color="auto" w:fill="FFFFFF"/>
        </w:rPr>
        <w:t>Resilient distributed datasets: A fault-tolerant abstraction for in-memory cluster computing</w:t>
      </w:r>
      <w:r w:rsidRPr="00D70A1E">
        <w:rPr>
          <w:color w:val="000000"/>
          <w:shd w:val="clear" w:color="auto" w:fill="FFFFFF"/>
        </w:rPr>
        <w:t xml:space="preserve">. In Proceedings of NSDI, pages 15–28, 2012.  </w:t>
      </w:r>
    </w:p>
  </w:footnote>
  <w:footnote w:id="2">
    <w:p w14:paraId="584F9DB5" w14:textId="7F490129" w:rsidR="00D70A1E" w:rsidRPr="00D70A1E" w:rsidRDefault="00D70A1E" w:rsidP="00D70A1E">
      <w:pPr>
        <w:rPr>
          <w:sz w:val="20"/>
          <w:szCs w:val="20"/>
        </w:rPr>
      </w:pPr>
      <w:r w:rsidRPr="00D70A1E">
        <w:rPr>
          <w:rStyle w:val="FootnoteReference"/>
          <w:sz w:val="20"/>
          <w:szCs w:val="20"/>
        </w:rPr>
        <w:footnoteRef/>
      </w:r>
      <w:r w:rsidRPr="00D70A1E">
        <w:rPr>
          <w:sz w:val="20"/>
          <w:szCs w:val="20"/>
        </w:rPr>
        <w:t xml:space="preserve"> </w:t>
      </w:r>
      <w:r w:rsidRPr="00D70A1E">
        <w:rPr>
          <w:color w:val="323232"/>
          <w:sz w:val="20"/>
          <w:szCs w:val="20"/>
          <w:shd w:val="clear" w:color="auto" w:fill="FFFFFF"/>
        </w:rPr>
        <w:t>“Food Inspections.” Food Inspections | HealthData.gov, December 2, 2019. https://healthdata.gov/dataset/food-inspections.</w:t>
      </w:r>
    </w:p>
  </w:footnote>
  <w:footnote w:id="3">
    <w:p w14:paraId="3F17318B" w14:textId="54B7B30B" w:rsidR="00D70A1E" w:rsidRPr="00D70A1E" w:rsidRDefault="00D70A1E" w:rsidP="00D70A1E">
      <w:pPr>
        <w:rPr>
          <w:sz w:val="20"/>
          <w:szCs w:val="20"/>
        </w:rPr>
      </w:pPr>
      <w:r w:rsidRPr="00D70A1E">
        <w:rPr>
          <w:rStyle w:val="FootnoteReference"/>
          <w:color w:val="000000" w:themeColor="text1"/>
          <w:sz w:val="20"/>
          <w:szCs w:val="20"/>
        </w:rPr>
        <w:footnoteRef/>
      </w:r>
      <w:r w:rsidRPr="00D70A1E">
        <w:rPr>
          <w:color w:val="000000" w:themeColor="text1"/>
          <w:sz w:val="20"/>
          <w:szCs w:val="20"/>
        </w:rPr>
        <w:t xml:space="preserve"> </w:t>
      </w:r>
      <w:r w:rsidRPr="00D70A1E">
        <w:rPr>
          <w:color w:val="323232"/>
          <w:sz w:val="20"/>
          <w:szCs w:val="20"/>
          <w:shd w:val="clear" w:color="auto" w:fill="FFFFFF"/>
        </w:rPr>
        <w:t>Group, Open Knowledge Open Definition. “Open Database License (</w:t>
      </w:r>
      <w:proofErr w:type="spellStart"/>
      <w:r w:rsidRPr="00D70A1E">
        <w:rPr>
          <w:color w:val="323232"/>
          <w:sz w:val="20"/>
          <w:szCs w:val="20"/>
          <w:shd w:val="clear" w:color="auto" w:fill="FFFFFF"/>
        </w:rPr>
        <w:t>ODbL</w:t>
      </w:r>
      <w:proofErr w:type="spellEnd"/>
      <w:r w:rsidRPr="00D70A1E">
        <w:rPr>
          <w:color w:val="323232"/>
          <w:sz w:val="20"/>
          <w:szCs w:val="20"/>
          <w:shd w:val="clear" w:color="auto" w:fill="FFFFFF"/>
        </w:rPr>
        <w:t>).” Open Database License (</w:t>
      </w:r>
      <w:proofErr w:type="spellStart"/>
      <w:r w:rsidRPr="00D70A1E">
        <w:rPr>
          <w:color w:val="323232"/>
          <w:sz w:val="20"/>
          <w:szCs w:val="20"/>
          <w:shd w:val="clear" w:color="auto" w:fill="FFFFFF"/>
        </w:rPr>
        <w:t>ODbL</w:t>
      </w:r>
      <w:proofErr w:type="spellEnd"/>
      <w:r w:rsidRPr="00D70A1E">
        <w:rPr>
          <w:color w:val="323232"/>
          <w:sz w:val="20"/>
          <w:szCs w:val="20"/>
          <w:shd w:val="clear" w:color="auto" w:fill="FFFFFF"/>
        </w:rPr>
        <w:t>) - Open Definition - Defining Open in Open Data, Open Content and Open Knowledge. Accessed December 3, 2019. http://opendefinition.org/licenses/odc-odbl/.</w:t>
      </w:r>
    </w:p>
  </w:footnote>
  <w:footnote w:id="4">
    <w:p w14:paraId="2AE74179" w14:textId="77777777" w:rsidR="00D70A1E" w:rsidRPr="00D70A1E" w:rsidRDefault="00D70A1E" w:rsidP="00D70A1E">
      <w:pPr>
        <w:rPr>
          <w:sz w:val="20"/>
          <w:szCs w:val="20"/>
        </w:rPr>
      </w:pPr>
      <w:r w:rsidRPr="00D70A1E">
        <w:rPr>
          <w:rStyle w:val="FootnoteReference"/>
          <w:sz w:val="20"/>
          <w:szCs w:val="20"/>
        </w:rPr>
        <w:footnoteRef/>
      </w:r>
      <w:r w:rsidRPr="00D70A1E">
        <w:rPr>
          <w:sz w:val="20"/>
          <w:szCs w:val="20"/>
        </w:rPr>
        <w:t xml:space="preserve"> </w:t>
      </w:r>
      <w:r w:rsidRPr="00D70A1E">
        <w:rPr>
          <w:color w:val="323232"/>
          <w:sz w:val="20"/>
          <w:szCs w:val="20"/>
          <w:shd w:val="clear" w:color="auto" w:fill="FFFFFF"/>
        </w:rPr>
        <w:t>US Census Bureau. “American Community Survey 5-Year Data (2009-2017).” The United States Census Bureau, December 6, 2018. https://www.census.gov/data/developers/data-sets/acs-5year.html.</w:t>
      </w:r>
    </w:p>
    <w:p w14:paraId="6C39C630" w14:textId="47E78F62" w:rsidR="00D70A1E" w:rsidRDefault="00D70A1E">
      <w:pPr>
        <w:pStyle w:val="FootnoteText"/>
      </w:pPr>
    </w:p>
  </w:footnote>
  <w:footnote w:id="5">
    <w:p w14:paraId="1595F67E" w14:textId="77777777" w:rsidR="00977B43" w:rsidRDefault="00977B43" w:rsidP="00977B43">
      <w:pPr>
        <w:pStyle w:val="FootnoteText"/>
      </w:pPr>
      <w:r>
        <w:rPr>
          <w:rStyle w:val="FootnoteReference"/>
        </w:rPr>
        <w:footnoteRef/>
      </w:r>
      <w:r>
        <w:t xml:space="preserve"> Hastie T, Tibshirani R, Friedman J. </w:t>
      </w:r>
      <w:r>
        <w:rPr>
          <w:i/>
          <w:iCs/>
        </w:rPr>
        <w:t>The Elements of Statistical Learning</w:t>
      </w:r>
      <w:r>
        <w:t xml:space="preserve">. USA: Springer New York Inc., 2001.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9117E"/>
    <w:multiLevelType w:val="hybridMultilevel"/>
    <w:tmpl w:val="3E023D1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60063"/>
    <w:multiLevelType w:val="hybridMultilevel"/>
    <w:tmpl w:val="22E639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77752"/>
    <w:multiLevelType w:val="hybridMultilevel"/>
    <w:tmpl w:val="22E639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275F6A"/>
    <w:multiLevelType w:val="hybridMultilevel"/>
    <w:tmpl w:val="4BFEA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66CDE"/>
    <w:multiLevelType w:val="hybridMultilevel"/>
    <w:tmpl w:val="B8BE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B34373"/>
    <w:multiLevelType w:val="hybridMultilevel"/>
    <w:tmpl w:val="22E639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8B1B7F"/>
    <w:multiLevelType w:val="hybridMultilevel"/>
    <w:tmpl w:val="22E639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F61665"/>
    <w:multiLevelType w:val="multilevel"/>
    <w:tmpl w:val="BD42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5"/>
  </w:num>
  <w:num w:numId="5">
    <w:abstractNumId w:val="6"/>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5CD"/>
    <w:rsid w:val="000959B6"/>
    <w:rsid w:val="000E6EA6"/>
    <w:rsid w:val="001045CD"/>
    <w:rsid w:val="001D7640"/>
    <w:rsid w:val="001D7C27"/>
    <w:rsid w:val="00213084"/>
    <w:rsid w:val="002A3139"/>
    <w:rsid w:val="003278CC"/>
    <w:rsid w:val="003321BC"/>
    <w:rsid w:val="00363124"/>
    <w:rsid w:val="003A68B0"/>
    <w:rsid w:val="004371B8"/>
    <w:rsid w:val="0049608A"/>
    <w:rsid w:val="004D1159"/>
    <w:rsid w:val="00504E5D"/>
    <w:rsid w:val="00617EA4"/>
    <w:rsid w:val="006A0835"/>
    <w:rsid w:val="007020CC"/>
    <w:rsid w:val="007075F6"/>
    <w:rsid w:val="007B4872"/>
    <w:rsid w:val="00844BA4"/>
    <w:rsid w:val="00895AAF"/>
    <w:rsid w:val="008D691A"/>
    <w:rsid w:val="008E1F75"/>
    <w:rsid w:val="00977B43"/>
    <w:rsid w:val="009F2443"/>
    <w:rsid w:val="00A07755"/>
    <w:rsid w:val="00A16DD5"/>
    <w:rsid w:val="00A40950"/>
    <w:rsid w:val="00AA01F3"/>
    <w:rsid w:val="00AC3D83"/>
    <w:rsid w:val="00B75B43"/>
    <w:rsid w:val="00B80F39"/>
    <w:rsid w:val="00B825F0"/>
    <w:rsid w:val="00B86BBA"/>
    <w:rsid w:val="00BB0C19"/>
    <w:rsid w:val="00C71F59"/>
    <w:rsid w:val="00D04A46"/>
    <w:rsid w:val="00D123EE"/>
    <w:rsid w:val="00D47A6A"/>
    <w:rsid w:val="00D70A1E"/>
    <w:rsid w:val="00D93133"/>
    <w:rsid w:val="00E25281"/>
    <w:rsid w:val="00E61EAD"/>
    <w:rsid w:val="00E67A31"/>
    <w:rsid w:val="00E96E8E"/>
    <w:rsid w:val="00EF3877"/>
    <w:rsid w:val="00EF53F6"/>
    <w:rsid w:val="00EF58AB"/>
    <w:rsid w:val="00F170FA"/>
    <w:rsid w:val="00F76E84"/>
    <w:rsid w:val="00FF6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F648A"/>
  <w14:defaultImageDpi w14:val="32767"/>
  <w15:chartTrackingRefBased/>
  <w15:docId w15:val="{01385877-0547-CA4E-B0F7-30E308DEC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6E8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F59"/>
    <w:pPr>
      <w:ind w:left="720"/>
      <w:contextualSpacing/>
    </w:pPr>
    <w:rPr>
      <w:rFonts w:asciiTheme="minorHAnsi" w:eastAsiaTheme="minorHAnsi" w:hAnsiTheme="minorHAnsi" w:cstheme="minorBidi"/>
    </w:rPr>
  </w:style>
  <w:style w:type="character" w:customStyle="1" w:styleId="apple-tab-span">
    <w:name w:val="apple-tab-span"/>
    <w:basedOn w:val="DefaultParagraphFont"/>
    <w:rsid w:val="00C71F59"/>
  </w:style>
  <w:style w:type="paragraph" w:styleId="NormalWeb">
    <w:name w:val="Normal (Web)"/>
    <w:basedOn w:val="Normal"/>
    <w:uiPriority w:val="99"/>
    <w:unhideWhenUsed/>
    <w:rsid w:val="00EF53F6"/>
    <w:pPr>
      <w:spacing w:before="100" w:beforeAutospacing="1" w:after="100" w:afterAutospacing="1"/>
    </w:pPr>
  </w:style>
  <w:style w:type="paragraph" w:styleId="FootnoteText">
    <w:name w:val="footnote text"/>
    <w:basedOn w:val="Normal"/>
    <w:link w:val="FootnoteTextChar"/>
    <w:uiPriority w:val="99"/>
    <w:semiHidden/>
    <w:unhideWhenUsed/>
    <w:rsid w:val="003321BC"/>
    <w:rPr>
      <w:sz w:val="20"/>
      <w:szCs w:val="20"/>
    </w:rPr>
  </w:style>
  <w:style w:type="character" w:customStyle="1" w:styleId="FootnoteTextChar">
    <w:name w:val="Footnote Text Char"/>
    <w:basedOn w:val="DefaultParagraphFont"/>
    <w:link w:val="FootnoteText"/>
    <w:uiPriority w:val="99"/>
    <w:semiHidden/>
    <w:rsid w:val="003321BC"/>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3321BC"/>
    <w:rPr>
      <w:vertAlign w:val="superscript"/>
    </w:rPr>
  </w:style>
  <w:style w:type="character" w:styleId="Hyperlink">
    <w:name w:val="Hyperlink"/>
    <w:basedOn w:val="DefaultParagraphFont"/>
    <w:uiPriority w:val="99"/>
    <w:unhideWhenUsed/>
    <w:rsid w:val="00D70A1E"/>
    <w:rPr>
      <w:color w:val="0000FF"/>
      <w:u w:val="single"/>
    </w:rPr>
  </w:style>
  <w:style w:type="character" w:styleId="UnresolvedMention">
    <w:name w:val="Unresolved Mention"/>
    <w:basedOn w:val="DefaultParagraphFont"/>
    <w:uiPriority w:val="99"/>
    <w:rsid w:val="004D1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1466">
      <w:bodyDiv w:val="1"/>
      <w:marLeft w:val="0"/>
      <w:marRight w:val="0"/>
      <w:marTop w:val="0"/>
      <w:marBottom w:val="0"/>
      <w:divBdr>
        <w:top w:val="none" w:sz="0" w:space="0" w:color="auto"/>
        <w:left w:val="none" w:sz="0" w:space="0" w:color="auto"/>
        <w:bottom w:val="none" w:sz="0" w:space="0" w:color="auto"/>
        <w:right w:val="none" w:sz="0" w:space="0" w:color="auto"/>
      </w:divBdr>
    </w:div>
    <w:div w:id="79183948">
      <w:bodyDiv w:val="1"/>
      <w:marLeft w:val="0"/>
      <w:marRight w:val="0"/>
      <w:marTop w:val="0"/>
      <w:marBottom w:val="0"/>
      <w:divBdr>
        <w:top w:val="none" w:sz="0" w:space="0" w:color="auto"/>
        <w:left w:val="none" w:sz="0" w:space="0" w:color="auto"/>
        <w:bottom w:val="none" w:sz="0" w:space="0" w:color="auto"/>
        <w:right w:val="none" w:sz="0" w:space="0" w:color="auto"/>
      </w:divBdr>
    </w:div>
    <w:div w:id="223300944">
      <w:bodyDiv w:val="1"/>
      <w:marLeft w:val="0"/>
      <w:marRight w:val="0"/>
      <w:marTop w:val="0"/>
      <w:marBottom w:val="0"/>
      <w:divBdr>
        <w:top w:val="none" w:sz="0" w:space="0" w:color="auto"/>
        <w:left w:val="none" w:sz="0" w:space="0" w:color="auto"/>
        <w:bottom w:val="none" w:sz="0" w:space="0" w:color="auto"/>
        <w:right w:val="none" w:sz="0" w:space="0" w:color="auto"/>
      </w:divBdr>
    </w:div>
    <w:div w:id="398096795">
      <w:bodyDiv w:val="1"/>
      <w:marLeft w:val="0"/>
      <w:marRight w:val="0"/>
      <w:marTop w:val="0"/>
      <w:marBottom w:val="0"/>
      <w:divBdr>
        <w:top w:val="none" w:sz="0" w:space="0" w:color="auto"/>
        <w:left w:val="none" w:sz="0" w:space="0" w:color="auto"/>
        <w:bottom w:val="none" w:sz="0" w:space="0" w:color="auto"/>
        <w:right w:val="none" w:sz="0" w:space="0" w:color="auto"/>
      </w:divBdr>
    </w:div>
    <w:div w:id="475027099">
      <w:bodyDiv w:val="1"/>
      <w:marLeft w:val="0"/>
      <w:marRight w:val="0"/>
      <w:marTop w:val="0"/>
      <w:marBottom w:val="0"/>
      <w:divBdr>
        <w:top w:val="none" w:sz="0" w:space="0" w:color="auto"/>
        <w:left w:val="none" w:sz="0" w:space="0" w:color="auto"/>
        <w:bottom w:val="none" w:sz="0" w:space="0" w:color="auto"/>
        <w:right w:val="none" w:sz="0" w:space="0" w:color="auto"/>
      </w:divBdr>
    </w:div>
    <w:div w:id="557984443">
      <w:bodyDiv w:val="1"/>
      <w:marLeft w:val="0"/>
      <w:marRight w:val="0"/>
      <w:marTop w:val="0"/>
      <w:marBottom w:val="0"/>
      <w:divBdr>
        <w:top w:val="none" w:sz="0" w:space="0" w:color="auto"/>
        <w:left w:val="none" w:sz="0" w:space="0" w:color="auto"/>
        <w:bottom w:val="none" w:sz="0" w:space="0" w:color="auto"/>
        <w:right w:val="none" w:sz="0" w:space="0" w:color="auto"/>
      </w:divBdr>
    </w:div>
    <w:div w:id="669868999">
      <w:bodyDiv w:val="1"/>
      <w:marLeft w:val="0"/>
      <w:marRight w:val="0"/>
      <w:marTop w:val="0"/>
      <w:marBottom w:val="0"/>
      <w:divBdr>
        <w:top w:val="none" w:sz="0" w:space="0" w:color="auto"/>
        <w:left w:val="none" w:sz="0" w:space="0" w:color="auto"/>
        <w:bottom w:val="none" w:sz="0" w:space="0" w:color="auto"/>
        <w:right w:val="none" w:sz="0" w:space="0" w:color="auto"/>
      </w:divBdr>
    </w:div>
    <w:div w:id="1006783242">
      <w:bodyDiv w:val="1"/>
      <w:marLeft w:val="0"/>
      <w:marRight w:val="0"/>
      <w:marTop w:val="0"/>
      <w:marBottom w:val="0"/>
      <w:divBdr>
        <w:top w:val="none" w:sz="0" w:space="0" w:color="auto"/>
        <w:left w:val="none" w:sz="0" w:space="0" w:color="auto"/>
        <w:bottom w:val="none" w:sz="0" w:space="0" w:color="auto"/>
        <w:right w:val="none" w:sz="0" w:space="0" w:color="auto"/>
      </w:divBdr>
    </w:div>
    <w:div w:id="1051542156">
      <w:bodyDiv w:val="1"/>
      <w:marLeft w:val="0"/>
      <w:marRight w:val="0"/>
      <w:marTop w:val="0"/>
      <w:marBottom w:val="0"/>
      <w:divBdr>
        <w:top w:val="none" w:sz="0" w:space="0" w:color="auto"/>
        <w:left w:val="none" w:sz="0" w:space="0" w:color="auto"/>
        <w:bottom w:val="none" w:sz="0" w:space="0" w:color="auto"/>
        <w:right w:val="none" w:sz="0" w:space="0" w:color="auto"/>
      </w:divBdr>
    </w:div>
    <w:div w:id="1059522066">
      <w:bodyDiv w:val="1"/>
      <w:marLeft w:val="0"/>
      <w:marRight w:val="0"/>
      <w:marTop w:val="0"/>
      <w:marBottom w:val="0"/>
      <w:divBdr>
        <w:top w:val="none" w:sz="0" w:space="0" w:color="auto"/>
        <w:left w:val="none" w:sz="0" w:space="0" w:color="auto"/>
        <w:bottom w:val="none" w:sz="0" w:space="0" w:color="auto"/>
        <w:right w:val="none" w:sz="0" w:space="0" w:color="auto"/>
      </w:divBdr>
    </w:div>
    <w:div w:id="1093015118">
      <w:bodyDiv w:val="1"/>
      <w:marLeft w:val="0"/>
      <w:marRight w:val="0"/>
      <w:marTop w:val="0"/>
      <w:marBottom w:val="0"/>
      <w:divBdr>
        <w:top w:val="none" w:sz="0" w:space="0" w:color="auto"/>
        <w:left w:val="none" w:sz="0" w:space="0" w:color="auto"/>
        <w:bottom w:val="none" w:sz="0" w:space="0" w:color="auto"/>
        <w:right w:val="none" w:sz="0" w:space="0" w:color="auto"/>
      </w:divBdr>
    </w:div>
    <w:div w:id="1640920165">
      <w:bodyDiv w:val="1"/>
      <w:marLeft w:val="0"/>
      <w:marRight w:val="0"/>
      <w:marTop w:val="0"/>
      <w:marBottom w:val="0"/>
      <w:divBdr>
        <w:top w:val="none" w:sz="0" w:space="0" w:color="auto"/>
        <w:left w:val="none" w:sz="0" w:space="0" w:color="auto"/>
        <w:bottom w:val="none" w:sz="0" w:space="0" w:color="auto"/>
        <w:right w:val="none" w:sz="0" w:space="0" w:color="auto"/>
      </w:divBdr>
    </w:div>
    <w:div w:id="1661882544">
      <w:bodyDiv w:val="1"/>
      <w:marLeft w:val="0"/>
      <w:marRight w:val="0"/>
      <w:marTop w:val="0"/>
      <w:marBottom w:val="0"/>
      <w:divBdr>
        <w:top w:val="none" w:sz="0" w:space="0" w:color="auto"/>
        <w:left w:val="none" w:sz="0" w:space="0" w:color="auto"/>
        <w:bottom w:val="none" w:sz="0" w:space="0" w:color="auto"/>
        <w:right w:val="none" w:sz="0" w:space="0" w:color="auto"/>
      </w:divBdr>
    </w:div>
    <w:div w:id="1688869728">
      <w:bodyDiv w:val="1"/>
      <w:marLeft w:val="0"/>
      <w:marRight w:val="0"/>
      <w:marTop w:val="0"/>
      <w:marBottom w:val="0"/>
      <w:divBdr>
        <w:top w:val="none" w:sz="0" w:space="0" w:color="auto"/>
        <w:left w:val="none" w:sz="0" w:space="0" w:color="auto"/>
        <w:bottom w:val="none" w:sz="0" w:space="0" w:color="auto"/>
        <w:right w:val="none" w:sz="0" w:space="0" w:color="auto"/>
      </w:divBdr>
    </w:div>
    <w:div w:id="1725787875">
      <w:bodyDiv w:val="1"/>
      <w:marLeft w:val="0"/>
      <w:marRight w:val="0"/>
      <w:marTop w:val="0"/>
      <w:marBottom w:val="0"/>
      <w:divBdr>
        <w:top w:val="none" w:sz="0" w:space="0" w:color="auto"/>
        <w:left w:val="none" w:sz="0" w:space="0" w:color="auto"/>
        <w:bottom w:val="none" w:sz="0" w:space="0" w:color="auto"/>
        <w:right w:val="none" w:sz="0" w:space="0" w:color="auto"/>
      </w:divBdr>
    </w:div>
    <w:div w:id="2001301534">
      <w:bodyDiv w:val="1"/>
      <w:marLeft w:val="0"/>
      <w:marRight w:val="0"/>
      <w:marTop w:val="0"/>
      <w:marBottom w:val="0"/>
      <w:divBdr>
        <w:top w:val="none" w:sz="0" w:space="0" w:color="auto"/>
        <w:left w:val="none" w:sz="0" w:space="0" w:color="auto"/>
        <w:bottom w:val="none" w:sz="0" w:space="0" w:color="auto"/>
        <w:right w:val="none" w:sz="0" w:space="0" w:color="auto"/>
      </w:divBdr>
    </w:div>
    <w:div w:id="213374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census.gov/data/developers/data-sets/acs-5year.html" TargetMode="External"/><Relationship Id="rId2" Type="http://schemas.openxmlformats.org/officeDocument/2006/relationships/numbering" Target="numbering.xml"/><Relationship Id="rId16" Type="http://schemas.openxmlformats.org/officeDocument/2006/relationships/hyperlink" Target="http://opendefinition.org/licenses/odc-odb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healthdata.gov/dataset/food-inspections" TargetMode="External"/><Relationship Id="rId10" Type="http://schemas.openxmlformats.org/officeDocument/2006/relationships/hyperlink" Target="https://gitlab.cs.washington.edu/csed516-19wi/jstremme/blob/master/Project/m4-final-report/notebooks/07_spark_logistic_regression_food_inspections.ipynb"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5A788-1D53-754A-AF6C-6B2DC521B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6</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2019-12-03T09:32:00Z</dcterms:created>
  <dcterms:modified xsi:type="dcterms:W3CDTF">2019-12-08T00:17:00Z</dcterms:modified>
</cp:coreProperties>
</file>