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keepLines/>
        <w:spacing w:before="0" w:after="460" w:line="271" w:lineRule="auto"/>
      </w:pPr>
      <w:r>
        <w:rPr>
          <w:rFonts w:ascii="Times New Roman" w:hAnsi="Times New Roman" w:cs="Times New Roman"/>
          <w:color w:val="1F1D1B"/>
          <w:sz w:val="23"/>
          <w:szCs w:val="23"/>
        </w:rPr>
        <w:t xml:space="preserve">October 6, 2026</w:t>
      </w:r>
    </w:p>
    <w:p>
      <w:pPr>
        <w:keepLines/>
        <w:spacing w:before="0" w:after="180" w:line="271" w:lineRule="auto"/>
      </w:pPr>
      <w:r>
        <w:rPr>
          <w:rFonts w:ascii="Times New Roman" w:hAnsi="Times New Roman" w:cs="Times New Roman"/>
          <w:color w:val="1F1D1B"/>
          <w:sz w:val="23"/>
          <w:szCs w:val="23"/>
        </w:rPr>
        <w:t xml:space="preserve">Hi Samuel,</w:t>
      </w:r>
    </w:p>
    <w:p>
      <w:pPr>
        <w:keepLines/>
        <w:spacing w:before="0" w:after="180" w:line="271" w:lineRule="auto"/>
      </w:pPr>
      <w:r>
        <w:rPr>
          <w:rFonts w:ascii="Times New Roman" w:hAnsi="Times New Roman" w:cs="Times New Roman"/>
          <w:color w:val="1F1D1B"/>
          <w:sz w:val="23"/>
          <w:szCs w:val="23"/>
        </w:rPr>
        <w:t xml:space="preserve">Thank you for referring Leo to our office. I wanted to share our clinical findings and the treatment plan we have outlined for him.</w:t>
      </w:r>
    </w:p>
    <w:p>
      <w:pPr>
        <w:keepLines/>
        <w:spacing w:before="0" w:after="180" w:line="271" w:lineRule="auto"/>
      </w:pPr>
      <w:r>
        <w:rPr>
          <w:rFonts w:ascii="Times New Roman" w:hAnsi="Times New Roman" w:cs="Times New Roman"/>
          <w:color w:val="1F1D1B"/>
          <w:sz w:val="23"/>
          <w:szCs w:val="23"/>
        </w:rPr>
        <w:t xml:space="preserve">Leo presents with a Class I molar relationship bilaterally. His overbite measures 40% and his overjet is 5 mm. In the mandibular arch, there is 3 mm of crowding. We also noted an over-retained mandibular right primary second molar, which will need to be addressed at the outset of treatment.</w:t>
      </w:r>
    </w:p>
    <w:p>
      <w:pPr>
        <w:keepLines/>
        <w:spacing w:before="0" w:after="180" w:line="271" w:lineRule="auto"/>
      </w:pPr>
      <w:r>
        <w:rPr>
          <w:rFonts w:ascii="Times New Roman" w:hAnsi="Times New Roman" w:cs="Times New Roman"/>
          <w:color w:val="1F1D1B"/>
          <w:sz w:val="23"/>
          <w:szCs w:val="23"/>
        </w:rPr>
        <w:t xml:space="preserve">Our treatment sequence will begin with removal of the lower right primary second molar. Following that, we will bond both the maxillary and mandibular arches and proceed with alignment and leveling. We anticipate the overall treatment time to be in the range of 18 to 24 months.</w:t>
      </w:r>
    </w:p>
    <w:p>
      <w:pPr>
        <w:keepLines/>
        <w:spacing w:before="0" w:after="180" w:line="271" w:lineRule="auto"/>
      </w:pPr>
      <w:r>
        <w:rPr>
          <w:rFonts w:ascii="Times New Roman" w:hAnsi="Times New Roman" w:cs="Times New Roman"/>
          <w:color w:val="1F1D1B"/>
          <w:sz w:val="23"/>
          <w:szCs w:val="23"/>
        </w:rPr>
        <w:t xml:space="preserve">Please do not hesitate to reach out if you have any questions about Leo's care. We appreciate the referral and look forward to working with him.</w:t>
      </w:r>
    </w:p>
    <w:p>
      <w:pPr>
        <w:keepLines/>
        <w:spacing w:before="0" w:after="0" w:line="271" w:lineRule="auto"/>
      </w:pPr>
      <w:r>
        <w:rPr>
          <w:rFonts w:ascii="Times New Roman" w:hAnsi="Times New Roman" w:cs="Times New Roman"/>
          <w:color w:val="1F1D1B"/>
          <w:sz w:val="23"/>
          <w:szCs w:val="23"/>
        </w:rPr>
        <w:t xml:space="preserve">Thanks,</w:t>
      </w:r>
      <w:r>
        <w:rPr>
          <w:rFonts w:ascii="Times New Roman" w:hAnsi="Times New Roman" w:cs="Times New Roman"/>
          <w:color w:val="1F1D1B"/>
          <w:sz w:val="23"/>
          <w:szCs w:val="23"/>
        </w:rPr>
        <w:br/>
      </w:r>
      <w:r>
        <w:rPr>
          <w:rFonts w:ascii="Times New Roman" w:hAnsi="Times New Roman" w:cs="Times New Roman"/>
          <w:color w:val="1F1D1B"/>
          <w:sz w:val="23"/>
          <w:szCs w:val="23"/>
        </w:rPr>
        <w:t xml:space="preserve">Best,</w:t>
      </w:r>
      <w:r>
        <w:rPr>
          <w:rFonts w:ascii="Times New Roman" w:hAnsi="Times New Roman" w:cs="Times New Roman"/>
          <w:color w:val="1F1D1B"/>
          <w:sz w:val="23"/>
          <w:szCs w:val="23"/>
        </w:rPr>
        <w:br/>
      </w:r>
      <w:r>
        <w:rPr>
          <w:rFonts w:ascii="Times New Roman" w:hAnsi="Times New Roman" w:cs="Times New Roman"/>
          <w:color w:val="1F1D1B"/>
          <w:sz w:val="23"/>
          <w:szCs w:val="23"/>
        </w:rPr>
        <w:t xml:space="preserve">Marc S. Lemchen, DMD</w:t>
      </w:r>
    </w:p>
    <w:sectPr>
      <w:headerReference w:type="first" r:id="rIdHdr"/>
      <w:headerReference w:type="default" r:id="rIdHdrBlank"/>
      <w:footerReference w:type="first" r:id="rIdFtrFirst"/>
      <w:footerReference w:type="default" r:id="rIdFtr"/>
      <w:pgSz w:w="12240" w:h="15840"/>
      <w:pgMar w:top="1008" w:right="1224" w:bottom="1809" w:left="1224" w:header="1008" w:footer="864" w:gutter="0"/>
      <w:titlePg/>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pPr>
    <w:r>
      <w:drawing>
        <wp:inline distT="0" distB="0" distL="0" distR="0">
          <wp:extent cx="6217920" cy="295185"/>
          <wp:docPr id="2" name="Letterhead footer"/>
          <wp:cNvGraphicFramePr>
            <a:graphicFrameLocks noChangeAspect="1"/>
          </wp:cNvGraphicFramePr>
          <a:graphic>
            <a:graphicData uri="http://schemas.openxmlformats.org/drawingml/2006/picture">
              <pic:pic>
                <pic:nvPicPr>
                  <pic:cNvPr id="2" name="Letterhead footer"/>
                  <pic:cNvPicPr/>
                </pic:nvPicPr>
                <pic:blipFill>
                  <a:blip r:embed="rIdImg"/>
                  <a:stretch>
                    <a:fillRect/>
                  </a:stretch>
                </pic:blipFill>
                <pic:spPr>
                  <a:xfrm>
                    <a:off x="0" y="0"/>
                    <a:ext cx="6217920" cy="295185"/>
                  </a:xfrm>
                  <a:prstGeom prst="rect">
                    <a:avLst/>
                  </a:prstGeom>
                </pic:spPr>
              </pic:pic>
            </a:graphicData>
          </a:graphic>
        </wp:inline>
      </w:drawing>
    </w: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pPr>
    <w:r>
      <w:drawing>
        <wp:inline distT="0" distB="0" distL="0" distR="0">
          <wp:extent cx="6217920" cy="295185"/>
          <wp:docPr id="3" name="Letterhead footer"/>
          <wp:cNvGraphicFramePr>
            <a:graphicFrameLocks noChangeAspect="1"/>
          </wp:cNvGraphicFramePr>
          <a:graphic>
            <a:graphicData uri="http://schemas.openxmlformats.org/drawingml/2006/picture">
              <pic:pic>
                <pic:nvPicPr>
                  <pic:cNvPr id="3" name="Letterhead footer"/>
                  <pic:cNvPicPr/>
                </pic:nvPicPr>
                <pic:blipFill>
                  <a:blip r:embed="rIdImg"/>
                  <a:stretch>
                    <a:fillRect/>
                  </a:stretch>
                </pic:blipFill>
                <pic:spPr>
                  <a:xfrm>
                    <a:off x="0" y="0"/>
                    <a:ext cx="6217920" cy="295185"/>
                  </a:xfrm>
                  <a:prstGeom prst="rect">
                    <a:avLst/>
                  </a:prstGeom>
                </pic:spPr>
              </pic:pic>
            </a:graphicData>
          </a:graphic>
        </wp:inline>
      </w:drawing>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pPr>
    <w:r>
      <w:drawing>
        <wp:inline distT="0" distB="0" distL="0" distR="0">
          <wp:extent cx="6217920" cy="1314047"/>
          <wp:docPr id="1" name="Letterhead"/>
          <wp:cNvGraphicFramePr>
            <a:graphicFrameLocks noChangeAspect="1"/>
          </wp:cNvGraphicFramePr>
          <a:graphic>
            <a:graphicData uri="http://schemas.openxmlformats.org/drawingml/2006/picture">
              <pic:pic>
                <pic:nvPicPr>
                  <pic:cNvPr id="1" name="Letterhead"/>
                  <pic:cNvPicPr/>
                </pic:nvPicPr>
                <pic:blipFill>
                  <a:blip r:embed="rIdImg"/>
                  <a:stretch>
                    <a:fillRect/>
                  </a:stretch>
                </pic:blipFill>
                <pic:spPr>
                  <a:xfrm>
                    <a:off x="0" y="0"/>
                    <a:ext cx="6217920" cy="1314047"/>
                  </a:xfrm>
                  <a:prstGeom prst="rect">
                    <a:avLst/>
                  </a:prstGeom>
                </pic:spPr>
              </pic:pic>
            </a:graphicData>
          </a:graphic>
        </wp:inline>
      </w:drawing>
    </w:r>
  </w:p>
  <w:p>
    <w:pPr>
      <w:spacing w:before="0" w:after="0" w:line="648" w:lineRule="exact"/>
    </w:pP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pPr>
  </w:p>
</w:hdr>
</file>

<file path=word/_rels/document.xml.rels><?xml version="1.0" encoding="UTF-8" standalone="yes"?>
<Relationships xmlns="http://schemas.openxmlformats.org/package/2006/relationships"><Relationship Id="rIdHdr" Type="http://schemas.openxmlformats.org/officeDocument/2006/relationships/header" Target="header1.xml"/><Relationship Id="rIdHdrBlank" Type="http://schemas.openxmlformats.org/officeDocument/2006/relationships/header" Target="header2.xml"/><Relationship Id="rIdFtr" Type="http://schemas.openxmlformats.org/officeDocument/2006/relationships/footer" Target="footer1.xml"/><Relationship Id="rIdFtrFirst" Type="http://schemas.openxmlformats.org/officeDocument/2006/relationships/footer" Target="footer2.xml"/></Relationships>
</file>

<file path=word/_rels/footer1.xml.rels><?xml version="1.0" encoding="UTF-8" standalone="yes"?>
<Relationships xmlns="http://schemas.openxmlformats.org/package/2006/relationships"><Relationship Id="rIdImg" Type="http://schemas.openxmlformats.org/officeDocument/2006/relationships/image" Target="media/footer.png"/></Relationships>
</file>

<file path=word/_rels/footer2.xml.rels><?xml version="1.0" encoding="UTF-8" standalone="yes"?>
<Relationships xmlns="http://schemas.openxmlformats.org/package/2006/relationships"><Relationship Id="rIdImg" Type="http://schemas.openxmlformats.org/officeDocument/2006/relationships/image" Target="media/footer.png"/></Relationships>
</file>

<file path=word/_rels/header1.xml.rels><?xml version="1.0" encoding="UTF-8" standalone="yes"?>
<Relationships xmlns="http://schemas.openxmlformats.org/package/2006/relationships"><Relationship Id="rIdImg" Type="http://schemas.openxmlformats.org/officeDocument/2006/relationships/image" Target="media/header.png"/></Relationships>
</file>

<file path=docProps/core.xml><?xml version="1.0" encoding="utf-8"?>
<cp:coreProperties xmlns:cp="http://schemas.openxmlformats.org/package/2006/metadata/core-properties" xmlns:dc="http://purl.org/dc/elements/1.1/" xmlns:dcterms="http://purl.org/dc/terms/" xmlns:xsi="http://www.w3.org/2001/XMLSchema-instance">
  <dc:title>Leo Marsh - Doctor Letter</dc:title>
  <dc:creator>Orthea Consult</dc:creator>
  <dcterms:created xsi:type="dcterms:W3CDTF">2026-10-09T17:42:08Z</dcterms:created>
</cp:coreProperties>
</file>