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049CB91" wp14:textId="77777777">
      <w:pPr>
        <w:spacing w:before="1800" w:after="0"/>
      </w:pPr>
      <w:r>
        <w:rPr>
          <w:rFonts w:ascii="Calibri" w:hAnsi="Calibri" w:eastAsia="Calibri" w:cs="Calibri"/>
          <w:b/>
          <w:bCs/>
          <w:color w:val="595959"/>
          <w:spacing w:val="60"/>
          <w:sz w:val="26"/>
          <w:szCs w:val="26"/>
        </w:rPr>
        <w:t xml:space="preserve">DISASTER RECOVERY</w:t>
      </w:r>
    </w:p>
    <w:p xmlns:wp14="http://schemas.microsoft.com/office/word/2010/wordml" w14:paraId="610C0B41" wp14:textId="77777777">
      <w:pPr>
        <w:spacing w:after="120"/>
      </w:pPr>
      <w:r>
        <w:rPr>
          <w:rFonts w:ascii="Calibri" w:hAnsi="Calibri" w:eastAsia="Calibri" w:cs="Calibri"/>
          <w:b/>
          <w:bCs/>
          <w:color w:val="1E2761"/>
          <w:sz w:val="56"/>
          <w:szCs w:val="56"/>
        </w:rPr>
        <w:t xml:space="preserve">Business Impact Assessment</w:t>
      </w:r>
    </w:p>
    <w:p xmlns:wp14="http://schemas.microsoft.com/office/word/2010/wordml" w14:paraId="1E405E74" wp14:textId="77777777">
      <w:pPr>
        <w:spacing w:after="400"/>
      </w:pPr>
      <w:r w:rsidRPr="3981E3AF" w:rsidR="3981E3AF">
        <w:rPr>
          <w:rFonts w:ascii="Calibri" w:hAnsi="Calibri" w:eastAsia="Calibri" w:cs="Calibri"/>
          <w:b w:val="1"/>
          <w:bCs w:val="1"/>
          <w:color w:val="4472A8"/>
          <w:sz w:val="40"/>
          <w:szCs w:val="40"/>
          <w:lang w:val="en-US"/>
        </w:rPr>
        <w:t>&amp; Option Selection Questionnaire</w:t>
      </w:r>
    </w:p>
    <w:p xmlns:wp14="http://schemas.microsoft.com/office/word/2010/wordml" w14:paraId="161E4DFB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color w:val="595959"/>
          <w:sz w:val="22"/>
          <w:szCs w:val="22"/>
          <w:lang w:val="en-US"/>
        </w:rPr>
        <w:t>Databricks on AWS  ·  Cross-region disaster recovery  ·  For completion by workload owners</w:t>
      </w:r>
    </w:p>
    <w:p xmlns:wp14="http://schemas.microsoft.com/office/word/2010/wordml" w14:paraId="672A6659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14:paraId="1ED34FCB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EB531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Workload / application name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37501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445F857B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DFE3B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AB6C7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4A4186EA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A7BF5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Technical owner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EB378F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5207CC57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851B9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Databricks workspace(s)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05A80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0547B554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E8592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Date completed</w:t>
            </w:r>
          </w:p>
        </w:tc>
        <w:tc>
          <w:tcPr>
            <w:tcW w:w="67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39BBE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1978D67B" wp14:textId="77777777">
      <w:pPr>
        <w:pStyle w:val="Heading1"/>
        <w:spacing w:before="320" w:after="160"/>
      </w:pPr>
      <w:r>
        <w:rPr>
          <w:rFonts w:ascii="Calibri" w:hAnsi="Calibri" w:eastAsia="Calibri" w:cs="Calibri"/>
          <w:b/>
          <w:bCs/>
          <w:color w:val="1E2761"/>
          <w:sz w:val="30"/>
          <w:szCs w:val="30"/>
        </w:rPr>
        <w:t xml:space="preserve">How to use this questionnaire</w:t>
      </w:r>
    </w:p>
    <w:p xmlns:wp14="http://schemas.microsoft.com/office/word/2010/wordml" w14:paraId="1C4AE16B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This questionnaire produces one output: a recommended disaster recovery tier for a single workload. Complete it once per workload, not once per workspace. Two workloads sharing a workspace can legitimately need different tiers, and that tension is worth surfacing early — it usually means the workspace boundary is drawn in the wrong place.</w:t>
      </w:r>
    </w:p>
    <w:p xmlns:wp14="http://schemas.microsoft.com/office/word/2010/wordml" w14:paraId="63622CE7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Sections 1 through 7 gather evidence. Section 8 converts that evidence into a score and a recommended tier. Section 9 is the sign-off that makes the answer binding.</w:t>
      </w:r>
    </w:p>
    <w:p xmlns:wp14="http://schemas.microsoft.com/office/word/2010/wordml" w14:paraId="2A79F4FB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Two ground rules before you start:</w:t>
      </w:r>
    </w:p>
    <w:p xmlns:wp14="http://schemas.microsoft.com/office/word/2010/wordml" w14:paraId="60E39895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3981E3AF" w:rsidR="3981E3AF">
        <w:rPr>
          <w:rFonts w:ascii="Calibri" w:hAnsi="Calibri" w:eastAsia="Calibri" w:cs="Calibri"/>
          <w:sz w:val="21"/>
          <w:szCs w:val="21"/>
          <w:lang w:val="en-US"/>
        </w:rPr>
        <w:t>Answer for the workload as it actually runs today, not as you intend to rebuild it. A DR posture is built on the current architecture.</w:t>
      </w:r>
    </w:p>
    <w:p xmlns:wp14="http://schemas.microsoft.com/office/word/2010/wordml" w14:paraId="77D251BD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3981E3AF" w:rsidR="3981E3AF">
        <w:rPr>
          <w:rFonts w:ascii="Calibri" w:hAnsi="Calibri" w:eastAsia="Calibri" w:cs="Calibri"/>
          <w:sz w:val="21"/>
          <w:szCs w:val="21"/>
          <w:lang w:val="en-US"/>
        </w:rPr>
        <w:t>If you cannot answer a question, write "unknown" rather than guessing. Unknowns are findings in their own right, and Section 8 treats them as risk.</w:t>
      </w:r>
    </w:p>
    <w:p xmlns:wp14="http://schemas.microsoft.com/office/word/2010/wordml" w14:paraId="72A3D3EC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7AFC7156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The four options at a glance</w:t>
      </w:r>
    </w:p>
    <w:p xmlns:wp14="http://schemas.microsoft.com/office/word/2010/wordml" w14:paraId="1943BF24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i w:val="1"/>
          <w:iCs w:val="1"/>
          <w:color w:val="595959"/>
          <w:sz w:val="20"/>
          <w:szCs w:val="20"/>
          <w:lang w:val="en-US"/>
        </w:rPr>
        <w:t>Every recommendation this questionnaire produces is one of these four tiers. Tier 3 is subdivided by who operates the replication pipeline.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200"/>
        <w:gridCol w:w="1200"/>
        <w:gridCol w:w="4160"/>
      </w:tblGrid>
      <w:tr xmlns:wp14="http://schemas.microsoft.com/office/word/2010/wordml" w:rsidTr="3981E3AF" w14:paraId="56286AB6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ED522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DBD66E" wp14:textId="77777777">
            <w:r w:rsidRPr="3981E3AF" w:rsidR="3981E3AF">
              <w:rPr>
                <w:rFonts w:ascii="Calibri" w:hAnsi="Calibri" w:eastAsia="Calibri" w:cs="Calibri"/>
                <w:b w:val="1"/>
                <w:bCs w:val="1"/>
                <w:color w:val="FFFFFF"/>
                <w:sz w:val="19"/>
                <w:szCs w:val="19"/>
                <w:lang w:val="en-US"/>
              </w:rPr>
              <w:t>Option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6C4CC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RPO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CB1F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RTO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B1F1F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What exists in the secondary region</w:t>
            </w:r>
          </w:p>
        </w:tc>
      </w:tr>
      <w:tr xmlns:wp14="http://schemas.microsoft.com/office/word/2010/wordml" w:rsidTr="3981E3AF" w14:paraId="345FE39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9841B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12633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Backup &amp; Restore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32FAE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Hours – days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F8248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Days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F22C0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Configuration and code only. Nothing provisioned. Infrastructure and data are both restored from backup after the event.</w:t>
            </w:r>
          </w:p>
        </w:tc>
      </w:tr>
      <w:tr xmlns:wp14="http://schemas.microsoft.com/office/word/2010/wordml" w:rsidTr="3981E3AF" w14:paraId="2440BB2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F999B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5E462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Pilot Light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0018A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A0CAA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Hours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685861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Data and metastore are current and ready to serve. Workspace and core objects deployed. No compute defined or running.</w:t>
            </w:r>
          </w:p>
        </w:tc>
      </w:tr>
      <w:tr xmlns:wp14="http://schemas.microsoft.com/office/word/2010/wordml" w:rsidTr="3981E3AF" w14:paraId="56597531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482CC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574F3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Warm Standby — Managed DR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47E3A0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~15 min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16155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~15 min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CB44F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Databricks operates replication of managed tables, external-table metadata, and workspace objects, and provides a stable URL. Lowest operational burden.</w:t>
            </w:r>
          </w:p>
        </w:tc>
      </w:tr>
      <w:tr xmlns:wp14="http://schemas.microsoft.com/office/word/2010/wordml" w:rsidTr="3981E3AF" w14:paraId="0BBC444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31AA0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3B7B3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Warm Standby — DIY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E0920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Minutes – hours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32D68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Minutes – hours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3BA61A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You operate the pipeline: Delta Deep Clone, S3 Cross-Region Replication, Terraform/Asset Bundles, and your own routing layer. Chosen when Managed DR does not cover the assets you need.</w:t>
            </w:r>
          </w:p>
        </w:tc>
      </w:tr>
      <w:tr xmlns:wp14="http://schemas.microsoft.com/office/word/2010/wordml" w:rsidTr="3981E3AF" w14:paraId="5138EED2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98DEE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21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982C6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Active/Active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C0343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~0</w:t>
            </w:r>
          </w:p>
        </w:tc>
        <w:tc>
          <w:tcPr>
            <w:tcW w:w="1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4D4C3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Seconds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A4395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Full production in both regions simultaneously. Highest cost and by far the highest complexity. Entirely customer-built — Databricks Managed DR does not provide Active/Active.</w:t>
            </w:r>
          </w:p>
        </w:tc>
      </w:tr>
    </w:tbl>
    <w:p xmlns:wp14="http://schemas.microsoft.com/office/word/2010/wordml" w14:paraId="0D0B940D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2976EB9B" wp14:textId="77777777">
      <w:pPr>
        <w:spacing w:before="0" w:after="120" w:line="276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Two points that consistently surprise people:</w:t>
      </w:r>
    </w:p>
    <w:p xmlns:wp14="http://schemas.microsoft.com/office/word/2010/wordml" w14:paraId="3FC9A767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sz w:val="21"/>
          <w:szCs w:val="21"/>
        </w:rPr>
        <w:t xml:space="preserve">Managed DR is not a synonym for "DR on Databricks". It is one implementation of Tier 3. Tiers 1, 2, and 4 are all customer-built.</w:t>
      </w:r>
    </w:p>
    <w:p xmlns:wp14="http://schemas.microsoft.com/office/word/2010/wordml" w14:paraId="4EB45FC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sz w:val="21"/>
          <w:szCs w:val="21"/>
        </w:rPr>
        <w:t xml:space="preserve">Managed DR does not replicate everything. The coverage gaps in Section 4 are the single most common reason a workload that looks like a clean Tier 3a turns out to need a hybrid approach.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41DC9FC0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1  ·  Workload identification</w:t>
      </w:r>
    </w:p>
    <w:p xmlns:wp14="http://schemas.microsoft.com/office/word/2010/wordml" w14:paraId="5BBDA01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1.1  Scope and ownership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14:paraId="5F850472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FC7B2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98853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F63D2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14:paraId="14FD6947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B20A0C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197F3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Describe the workload in one or two sentences. What business function does it serve?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061E4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0F1CE9C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44751B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CC714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Which business units consume its output?</w:t>
            </w:r>
          </w:p>
          <w:p w14:paraId="00C8378D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List each, including downstream teams who may not know they depend on it.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EAFD9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000EBB6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CD5EC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7FE57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 those business units have differing tolerance for outage?</w:t>
            </w:r>
          </w:p>
          <w:p w14:paraId="00B84680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If yes, the most demanding one sets the tier.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94D5A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1868DE6A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9935FF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D2D4F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this workload production, staging, or development?</w:t>
            </w:r>
          </w:p>
          <w:p w14:paraId="14037BF7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DR tiers above Backup &amp; Restore are rarely justified below production.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EEC66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7A59FC4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941E4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ADB45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Which Databricks workspaces does the workload run in?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56B9A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015D780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B4EA1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27735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Which catalogs and schemas does it read from and write to?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FB0818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72A31BB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697EEC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7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E52B9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the workload batch, streaming, interactive, or a mix?</w:t>
            </w:r>
          </w:p>
          <w:p w14:paraId="3C135954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Streaming changes the answer materially — see Section 4.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49F31C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53128261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52107EF1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2  ·  Business impact quantification</w:t>
      </w:r>
    </w:p>
    <w:p xmlns:wp14="http://schemas.microsoft.com/office/word/2010/wordml" w14:paraId="30E9A7B7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This section produces the number that justifies the spend. If the cost of the outage is smaller than the cost of the DR posture, the honest recommendation is a lower tier.</w:t>
      </w:r>
    </w:p>
    <w:p xmlns:wp14="http://schemas.microsoft.com/office/word/2010/wordml" w14:paraId="10C03882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2.1  Financial impact of unavailability</w:t>
      </w:r>
    </w:p>
    <w:p xmlns:wp14="http://schemas.microsoft.com/office/word/2010/wordml" w14:paraId="75930E95" wp14:textId="77777777">
      <w:pPr>
        <w:spacing w:before="0" w:after="120" w:line="276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Estimate for each duration. Include revenue not earned, staff paid without productive output, direct recovery expense, and any regulatory or contractual penalty.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14:paraId="1E32EBD0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AE0C7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F1A9D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37578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14:paraId="7367582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9FAAB8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C31FC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Cost of a 1-hour outage ($)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486C0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1BF2C6E3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E884CA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20428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Cost of a 1-day outage ($)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01652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445BD60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778152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D9A3D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Cost of a 1-week outage ($)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99056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489CA32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964D78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55A8E1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Cost of a 1-month outage ($)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99C43A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4A00E361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240AA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EB28B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Which of the above are contractual penalties or regulatory fines rather than lost revenue?</w:t>
            </w:r>
          </w:p>
          <w:p w14:paraId="2D9C036B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These are usually non-negotiable and often dominate the total.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DBEF00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7A62D80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87E3D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D9A3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there a contractual SLA with an external party that this workload underpins?</w:t>
            </w:r>
          </w:p>
          <w:p w14:paraId="62677748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Attach or cite the clause.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61D77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3CF2D8B6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3FC322C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2.2  Non-financial impact</w:t>
      </w:r>
    </w:p>
    <w:p xmlns:wp14="http://schemas.microsoft.com/office/word/2010/wordml" w14:paraId="26A5593F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i w:val="1"/>
          <w:iCs w:val="1"/>
          <w:color w:val="595959"/>
          <w:sz w:val="20"/>
          <w:szCs w:val="20"/>
          <w:lang w:val="en-US"/>
        </w:rPr>
        <w:t>Score 1 to 5, where 1 is the most costly. There is no formula for these; the ordinal scale exists so they can be weighed against the financial figures rather than ignored.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14:paraId="099EE9CC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FA645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E0151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43246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14:paraId="0B2AD4F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F14E3C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C9D98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Reputational damage from a visible outage (1–5)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B78278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31E2BAB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42F596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B416D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Regulatory or audit exposure (1–5)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C3994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127DBC37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A036E3D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1B772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Delayed projects and shifted priorities (1–5)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62CB0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43A3DBC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310F6F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B0457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Erosion of internal trust in the data platform (1–5)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CE0A4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41AB92CC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DB90EB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1AFA5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Impact on customer-facing commitments (1–5)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EBF3C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6D98A12B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13128A93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2.3  Data loss tolerance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14:paraId="5E7A4E97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B8D6F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7F95C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32907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14:paraId="69FA5C7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5D241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9C438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How much data loss can the business tolerate, in measurable time?</w:t>
            </w:r>
          </w:p>
          <w:p w14:paraId="44BF195E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This is your RPO. Answer in minutes, hours, or days — not "none" unless you have costed Tier 4.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46DB82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34091E25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C21B90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CEBA1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Can any lost data be recreated from an upstream source?</w:t>
            </w:r>
          </w:p>
          <w:p w14:paraId="480A85C4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If yes, name the source and confirm it will also be available during the disaster.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997CC1D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7D8E3E5C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D9363B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7CC5B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Would partial or inconsistent data be worse than no data at all?</w:t>
            </w:r>
          </w:p>
          <w:p w14:paraId="0B01D83C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Relevant for regulatory reporting, where a wrong number is worse than a missing one.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0FFD37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14:paraId="6EE3AF0A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C3D75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5D1AD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there an end-of-day reconciliation process, and would it detect a gap?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69937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3FE9F23F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61DE362F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3  ·  Recovery objectives</w:t>
      </w:r>
    </w:p>
    <w:p xmlns:wp14="http://schemas.microsoft.com/office/word/2010/wordml" w14:paraId="0D67E73E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3.1  RPO and RTO derivation</w:t>
      </w:r>
    </w:p>
    <w:p xmlns:wp14="http://schemas.microsoft.com/office/word/2010/wordml" w14:paraId="0F460AE7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i w:val="1"/>
          <w:iCs w:val="1"/>
          <w:color w:val="595959"/>
          <w:sz w:val="20"/>
          <w:szCs w:val="20"/>
          <w:lang w:val="en-US"/>
        </w:rPr>
        <w:t>Derive these from Section 2 rather than stating them from intuition. An RPO stated without a cost basis is a wish, not a requirement.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5244422E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5F029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BBAA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62100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12E7901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32D52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CC60B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Required RPO (maximum acceptable data loss, in time)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72F64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6DE8903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8328F9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AAE5C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Required RTO (maximum acceptable time to restore service)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CE6F9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D985434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AB747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85236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What evidence supports these numbers?</w:t>
            </w:r>
          </w:p>
          <w:p w14:paraId="79DF3AC5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Reference the figures in Section 2, a regulation, or a signed SLA.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CDCEAD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9CD4A0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55DCC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6A00F9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Is resilience required at availability-zone level, region level, or both?</w:t>
            </w:r>
          </w:p>
          <w:p w14:paraId="748F0777" wp14:textId="77777777">
            <w:pPr>
              <w:spacing w:before="60"/>
            </w:pPr>
            <w:r w:rsidRPr="3981E3AF" w:rsidR="3981E3AF">
              <w:rPr>
                <w:rFonts w:ascii="Calibri" w:hAnsi="Calibri" w:eastAsia="Calibri" w:cs="Calibri"/>
                <w:i w:val="1"/>
                <w:iCs w:val="1"/>
                <w:color w:val="595959"/>
                <w:sz w:val="17"/>
                <w:szCs w:val="17"/>
                <w:lang w:val="en-US"/>
              </w:rPr>
              <w:t>Zonal resilience is High Availability and is largely already provided; the Databricks control plane is multi-zonal with roughly 15-minute recovery and no data loss for zonal failures. DR is the region-level answer.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B9E253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772F868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9DE7E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5FCB2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there an agreed, measurable definition of a "disaster event" that triggers the plan?</w:t>
            </w:r>
          </w:p>
          <w:p w14:paraId="6CD55F73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Without this, the RTO clock has no defined start.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DE523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19D069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46A7A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C590F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 has authority to declare a disaster and initiate failover?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E56223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655AF6A2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9B848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7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163B3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If the secondary region is also unavailable, what is the plan?</w:t>
            </w:r>
          </w:p>
          <w:p w14:paraId="19E59123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A third region, an on-premises fallback, or accepted risk.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547A0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41AF7C5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B0A208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8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469F1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 scheduled batch processing, must it resume from the point of failure, or can the window be re-run?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43CB0F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506EB02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2B730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9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C5576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Can the secondary site run a reduced subset of production processes, or must it run everything?</w:t>
            </w:r>
          </w:p>
          <w:p w14:paraId="2A6EF685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This distinction is the practical difference between Tier 2, Tier 3, and Tier 4.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45931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6537F28F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4503849B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4  ·  Data and asset inventory</w:t>
      </w:r>
    </w:p>
    <w:p xmlns:wp14="http://schemas.microsoft.com/office/word/2010/wordml" w14:paraId="7DEC0DE6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4.1  Data assets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2BD05452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CF10C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2E8C91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94CAF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25755064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50080F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CD4E0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Which data assets are mission-critical — the workload cannot function without them?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FB9E20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E3A45D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B6C890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1DFA3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total data volume in scope (GB or TB)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DF9E5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CB3ADDA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7C039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D52BE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Approximate hourly rate of change, as a percentage of total volume</w:t>
            </w:r>
          </w:p>
          <w:p w14:paraId="7773FBE6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Drives replication cost and egress far more than volume at rest does.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E871B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22077AA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C2995D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68749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your tables Unity Catalog managed, UC external, or a mix?</w:t>
            </w:r>
          </w:p>
          <w:p w14:paraId="73D178D3" wp14:textId="77777777">
            <w:pPr>
              <w:spacing w:before="60"/>
            </w:pPr>
            <w:r w:rsidRPr="3981E3AF" w:rsidR="3981E3AF">
              <w:rPr>
                <w:rFonts w:ascii="Calibri" w:hAnsi="Calibri" w:eastAsia="Calibri" w:cs="Calibri"/>
                <w:i w:val="1"/>
                <w:iCs w:val="1"/>
                <w:color w:val="595959"/>
                <w:sz w:val="17"/>
                <w:szCs w:val="17"/>
                <w:lang w:val="en-US"/>
              </w:rPr>
              <w:t>This is decisive. Managed DR replicates data and metadata for managed tables, but only metadata for external tables — the underlying external data remains your responsibility.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4A5D23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7C0CD230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0ADF7A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F5511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 any catalogs mix managed and external tables?</w:t>
            </w:r>
          </w:p>
          <w:p w14:paraId="4CFD536B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If yes, plan to separate them or convert external tables in place using SET MANAGED.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8610E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CE9655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DB914C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DDC75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managed and external tables stored in separate S3 buckets?</w:t>
            </w:r>
          </w:p>
          <w:p w14:paraId="50B22589" wp14:textId="77777777">
            <w:pPr>
              <w:spacing w:before="60"/>
            </w:pPr>
            <w:r w:rsidRPr="3981E3AF" w:rsidR="3981E3AF">
              <w:rPr>
                <w:rFonts w:ascii="Calibri" w:hAnsi="Calibri" w:eastAsia="Calibri" w:cs="Calibri"/>
                <w:i w:val="1"/>
                <w:iCs w:val="1"/>
                <w:color w:val="595959"/>
                <w:sz w:val="17"/>
                <w:szCs w:val="17"/>
                <w:lang w:val="en-US"/>
              </w:rPr>
              <w:t>Separate locations let you geo-replicate external data at the bucket level without duplicating managed data.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7805D2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58C34CF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74D8FD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7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7707D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any production data held in DBFS root?</w:t>
            </w:r>
          </w:p>
          <w:p w14:paraId="2C011EF6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DBFS root does not support cloud-native replication and is unsupported for production data.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3F29E8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3A657F3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85369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8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071F3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all tables in Delta format?</w:t>
            </w:r>
          </w:p>
          <w:p w14:paraId="173253D6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Non-Delta data should be converted where possible; it otherwise falls back to storage-level replication with weaker consistency guarantees.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7B4B8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3A0FF5F2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0B8E905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4.2  Managed DR coverage check</w:t>
      </w:r>
    </w:p>
    <w:p xmlns:wp14="http://schemas.microsoft.com/office/word/2010/wordml" w14:paraId="027D1EC1" wp14:textId="77777777">
      <w:pPr>
        <w:spacing w:before="0" w:after="120" w:line="276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Answer yes or no for each. Any "yes" means this workload cannot be covered by Managed DR alone and needs a hybrid or fully DIY approach for that asset type. This is not a reason to abandon Managed DR — it is a scoping input.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560"/>
      </w:tblGrid>
      <w:tr xmlns:wp14="http://schemas.microsoft.com/office/word/2010/wordml" w:rsidTr="3981E3AF" w14:paraId="30B89DE5" wp14:textId="77777777">
        <w:trPr>
          <w:tblHeader/>
        </w:trPr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12D5F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Does this workload depend on…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7AA5A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Yes / No</w:t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1114F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If yes — replication approach</w:t>
            </w:r>
          </w:p>
        </w:tc>
      </w:tr>
      <w:tr xmlns:wp14="http://schemas.microsoft.com/office/word/2010/wordml" w:rsidTr="3981E3AF" w14:paraId="209CA8CA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E2D08B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MLflow experiments, registered models, or model serving endpoints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30AD6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82907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12F0A71E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47525C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Spark Declarative Pipelines (SDP / Lakeflow Declarative Pipelines)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A226A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AD93B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0C4E1400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F3651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Materialized views or streaming tables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E4B5B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204FF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362ED4B3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16C3E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Any workload using Spark Structured Streaming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BF0D7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62F1B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275E482F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15CE2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Foreign catalogs (Lakehouse Federation)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F2C34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0A4E5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558D8DC4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C07982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Instance pools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21983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6FEF7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F2F9C36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F367B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Unity Catalog managed volumes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94DBD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9D0D3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13C8EE58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5F8570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Delta Shares, recipients, or providers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CD245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31BE6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024C9D6B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2911C0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Databricks Apps or custom serving infrastructure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FEB5B0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D7AA6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32D7532E" wp14:textId="77777777">
        <w:tc>
          <w:tcPr>
            <w:tcW w:w="5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948D20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Private or public preview features not yet available in the secondary region</w:t>
            </w:r>
          </w:p>
        </w:tc>
        <w:tc>
          <w:tcPr>
            <w:tcW w:w="1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96D06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FF1C9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6D072C0D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0B9E75E1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i w:val="1"/>
          <w:iCs w:val="1"/>
          <w:color w:val="595959"/>
          <w:sz w:val="19"/>
          <w:szCs w:val="19"/>
          <w:lang w:val="en-US"/>
        </w:rPr>
        <w:t>Note: the list above reflects Managed DR coverage as documented in the current DR standard operating procedure. Coverage expands over time — confirm the present position with your Databricks account team before finalising a recommendation.</w:t>
      </w:r>
    </w:p>
    <w:p xmlns:wp14="http://schemas.microsoft.com/office/word/2010/wordml" w14:paraId="48A21919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043C7C37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5  ·  Technology capability and readiness</w:t>
      </w:r>
    </w:p>
    <w:p xmlns:wp14="http://schemas.microsoft.com/office/word/2010/wordml" w14:paraId="5AEAFF50" wp14:textId="77777777">
      <w:pPr>
        <w:spacing w:before="0" w:after="120" w:line="276" w:lineRule="auto"/>
      </w:pPr>
      <w:r w:rsidRPr="3981E3AF" w:rsidR="3981E3AF">
        <w:rPr>
          <w:rFonts w:ascii="Calibri" w:hAnsi="Calibri" w:eastAsia="Calibri" w:cs="Calibri"/>
          <w:color w:val="000000"/>
          <w:sz w:val="21"/>
          <w:szCs w:val="21"/>
          <w:lang w:val="en-US"/>
        </w:rPr>
        <w:t>Sections 1 through 4 establish what the business needs. This section establishes what your organisation can actually operate. A Tier 4 requirement paired with Tier 1 capability is the most expensive failure mode in DR planning, because the posture is built, believed in, and then does not work.</w:t>
      </w:r>
    </w:p>
    <w:p xmlns:wp14="http://schemas.microsoft.com/office/word/2010/wordml" w14:paraId="08B0E2E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5.1  Engineering practice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4BCAC1DD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F5415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E59FE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657B5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76C8B29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50B3AD0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83ABF0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Is Terraform (or equivalent IaC) in use for Databricks and AWS infrastructure?</w:t>
            </w:r>
          </w:p>
          <w:p w14:paraId="3F99F9D1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If not, note what is used and whether Terraform could be adopted.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D18F9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763D24C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A8CB7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C2877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notebooks, jobs, and pipelines version-controlled in Git?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8601F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3AFBADD0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2176D0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C34C5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Databricks Asset Bundles or an equivalent used for deployment?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F3CABC7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58263805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D048C6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173AD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 CI/CD pipelines exist that could deploy to a second region?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08B5D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F0C39D5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648C29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CC79A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workspace objects ever created directly in the UI in production?</w:t>
            </w:r>
          </w:p>
          <w:p w14:paraId="5FA940EC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Anything that exists only in the UI will not replicate through a code-based pipeline.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DEB4A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CD28895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9A48CF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EC4B5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there hard-coded workspace URLs, personal access tokens, or region-pinned URIs in the codebase?</w:t>
            </w:r>
          </w:p>
          <w:p w14:paraId="0CE8A045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The most common cause of a failover that succeeds technically but leaves clients pointed at a dead region.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D9C6F4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31C3CD5F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AF3A15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7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0BF3B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identities managed at account level via SCIM, or are there workspace-local users and groups?</w:t>
            </w:r>
          </w:p>
          <w:p w14:paraId="4FA4E29E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Permissions cannot be applied to principals that do not exist in the target region. Workspace-local identities break replication.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1F511A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B8CB86F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832D1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8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87E02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idempotency built into the processing logic?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F9C3D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DB15FF5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9009E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9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B168B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 streaming: is the data source a single point of failure, and how is missing data detected?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23141B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E3553B7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369756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10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87B745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For streaming: how would checkpoints be kept in sync across regions?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3B140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699C2BFC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37E36C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49BD2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table definitions, orchestration, and transformation logic in separate files, or combined?</w:t>
            </w:r>
          </w:p>
          <w:p w14:paraId="2A7301BE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Decoupled units replicate and redeploy far more cleanly.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2C75D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664355AD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7B78A0B0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5.2  Team and tooling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6DBB4E40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7D19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98801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8D2FD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4F40F3F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965A4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4F993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Does the team have cloud security skills — IAM, roles, policies?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96511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78A2F65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643A39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6D143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Does the team have Terraform skills?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F4E37C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AC41287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C1ED14B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7CD27F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Does the team have monitoring skills — Datadog, Dynatrace, Splunk, audit logging?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FB30F8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5F78F50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108F4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D4A1F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Does the team understand Delta time travel and Deep Clone?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A6542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3B99A276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C3CC76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D2586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a monitoring tool in place that could detect a disaster event and track recovery progress?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41E394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C6BFC2F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A1B773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E4B07E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an alerting system such as PagerDuty available to notify decision-makers?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2B00A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58FB6111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F3359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7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9F003C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Does the team have the capacity to build and then maintain this, alongside existing commitments?</w:t>
            </w:r>
          </w:p>
          <w:p w14:paraId="4076EDEC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Maintenance is the part that gets underestimated. A DR posture that is not exercised decays.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C6D79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ECDFD6C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E4F91D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8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190F3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there an existing DR strategy or partial implementation to build 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1831B3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43C8B703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124560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9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96CF3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Does documentation exist for the cloud services, configuration, and artifacts in the workload?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E11D2A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31126E5D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5A773F85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6  ·  Third-party and cloud dependencies</w:t>
      </w:r>
    </w:p>
    <w:p xmlns:wp14="http://schemas.microsoft.com/office/word/2010/wordml" w14:paraId="396B4632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A Databricks workspace that fails over perfectly into a region where its orchestrator, identity provider, or BI tool cannot follow has not recovered anything. Complete one row per dependency.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500"/>
        <w:gridCol w:w="3560"/>
      </w:tblGrid>
      <w:tr xmlns:wp14="http://schemas.microsoft.com/office/word/2010/wordml" w:rsidTr="3981E3AF" w14:paraId="09ED1D66" wp14:textId="77777777">
        <w:trPr>
          <w:tblHeader/>
        </w:trPr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D495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E5A74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CDC1C6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Multi-region capable?</w:t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8C4083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 / remediation if not</w:t>
            </w:r>
          </w:p>
        </w:tc>
      </w:tr>
      <w:tr xmlns:wp14="http://schemas.microsoft.com/office/word/2010/wordml" w:rsidTr="3981E3AF" w14:paraId="7AB29CC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E403A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EC280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Identity provider / SSO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431CD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E398E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4A8B751E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6287F2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443B5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Orchestrator / scheduler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E93A6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4BA73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185E17F1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4B3F2E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C02FAE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BI and analytics (e.g. Tableau, Power BI)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34F5C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4020A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4B8BE823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7B270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C5A5C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Git provider / code repository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904CB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971CD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2EEDC58A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A1F701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3EAD91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CI runners (GitHub / GitLab)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EFCA4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96A72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18E06546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95CD1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497D3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Package and artifact repositories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20BBB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CB595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35F443E1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D9C8D3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6925E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Secrets manager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5E05E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C17F8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3AF6089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4F722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040138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Networking — firewall, DNS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E48A4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F40DE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2A2CF63F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A5229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F03B8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Upstream source databases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7DCDA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0EA2D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5A511845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D355C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5915B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Downstream consuming applications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81F0B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7AAFB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31811424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EE48E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B6473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Monitoring and alerting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08EB2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1FD38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3981E3AF" w14:paraId="67AC7CDD" wp14:textId="77777777"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E2DD9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55EF3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35753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W w:w="3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F023C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</w:tbl>
    <w:p xmlns:wp14="http://schemas.microsoft.com/office/word/2010/wordml" w14:paraId="4BDB5498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2102C745" wp14:textId="77777777">
      <w:pPr>
        <w:spacing w:before="0" w:after="120" w:line="276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For each service marked multi-region capable, confirm separately that the multi-region mode is compatible with Databricks. Capability and compatibility are not the same thing.</w:t>
      </w:r>
    </w:p>
    <w:p xmlns:wp14="http://schemas.microsoft.com/office/word/2010/wordml" w14:paraId="2916C19D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12192F9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6.1  Code repository access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38C5C0D9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5FFF5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30CB9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974BF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03458EB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11F3AB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D5687D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Is the code repository located in a private network?</w:t>
            </w:r>
          </w:p>
          <w:p w14:paraId="2F761895" wp14:textId="77777777">
            <w:pPr>
              <w:spacing w:before="60"/>
            </w:pPr>
            <w:r w:rsidRPr="3981E3AF" w:rsidR="3981E3AF">
              <w:rPr>
                <w:rFonts w:ascii="Calibri" w:hAnsi="Calibri" w:eastAsia="Calibri" w:cs="Calibri"/>
                <w:i w:val="1"/>
                <w:iCs w:val="1"/>
                <w:color w:val="595959"/>
                <w:sz w:val="17"/>
                <w:szCs w:val="17"/>
                <w:lang w:val="en-US"/>
              </w:rPr>
              <w:t>If yes, Git Proxy configuration will be required in the secondary region.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4869460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716D51E0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A9DB5E7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B0535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package repositories reachable from the secondary region?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7F57B8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BDEE24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A90BE3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D76F6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any private or public preview features essential, and are they available in the target region?</w:t>
            </w:r>
          </w:p>
          <w:p w14:paraId="3460187D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Target workspace IDs may need to be enrolled in the corresponding previews.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738AF4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46ABBD8F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589F93EB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7  ·  Security, compliance, and cost constraints</w:t>
      </w:r>
    </w:p>
    <w:p xmlns:wp14="http://schemas.microsoft.com/office/word/2010/wordml" w14:paraId="26073D73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7.1  Security and compliance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5B47DDA2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6C6350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E12E9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2FA9A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11A962F9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9507054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970E3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What are the requirements for data at rest and in transit, per company policy and regulation?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6BBA33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DD5082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C03362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25977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Is any data in scope classified as personally identifiable information?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64FCBC1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BAD39B0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3999762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C74A6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Must the tooling and processes be HIPAA or PCI compliant?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8C6B0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5A90746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B28CDF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6FCA6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Are there data residency or sovereignty constraints on the choice of secondary region?</w:t>
            </w:r>
          </w:p>
          <w:p w14:paraId="37D4E05D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This can eliminate otherwise obvious region pairs.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82A36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0C5E3ED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90736E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DD676B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Does data need to be encrypted specifically for cross-region transfer?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C71F136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1384D3BB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3DECFD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6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EA7325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Are customer-managed encryption keys required in the secondary region?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199465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0DA123B1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223A3C05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7.2  Budget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 xmlns:wp14="http://schemas.microsoft.com/office/word/2010/wordml" w:rsidTr="3981E3AF" w14:paraId="247A3958" wp14:textId="77777777">
        <w:trPr>
          <w:tblHeader/>
        </w:trPr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93A2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0DCE5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9FA8A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 xmlns:wp14="http://schemas.microsoft.com/office/word/2010/wordml" w:rsidTr="3981E3AF" w14:paraId="6CA0E07D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295336A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1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E7C0D9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What budget is available to build the DR posture (one-time)?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4CEA3D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26E4579E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DED8E9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2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CF906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What budget is available to run it (annual)?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895670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4EE323D7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B4AAD78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3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77462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Who owns that budget?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C1F85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3EA8C534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BCEBE9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4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205FB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Has the cost of the DR posture been compared against the outage costs in Section 2.1?</w:t>
            </w:r>
          </w:p>
          <w:p w14:paraId="35EC5003" wp14:textId="77777777">
            <w:pPr>
              <w:spacing w:before="60"/>
            </w:pPr>
            <w:r>
              <w:rPr>
                <w:rFonts w:ascii="Calibri" w:hAnsi="Calibri" w:eastAsia="Calibri" w:cs="Calibri"/>
                <w:i/>
                <w:iCs/>
                <w:color w:val="595959"/>
                <w:sz w:val="17"/>
                <w:szCs w:val="17"/>
              </w:rPr>
              <w:t xml:space="preserve">If the posture costs more than the outage, recommend a lower tier and document the decision.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8FE7CE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 xmlns:wp14="http://schemas.microsoft.com/office/word/2010/wordml" w:rsidTr="3981E3AF" w14:paraId="7BDA8668" wp14:textId="77777777">
        <w:tc>
          <w:tcPr>
            <w:tcW w:w="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5C1E81" wp14:textId="77777777">
            <w:r>
              <w:rPr>
                <w:rFonts w:ascii="Calibri" w:hAnsi="Calibri" w:eastAsia="Calibri" w:cs="Calibri"/>
                <w:b/>
                <w:bCs/>
                <w:color w:val="1E2761"/>
                <w:sz w:val="19"/>
                <w:szCs w:val="19"/>
              </w:rPr>
              <w:t xml:space="preserve">5</w:t>
            </w:r>
          </w:p>
        </w:tc>
        <w:tc>
          <w:tcPr>
            <w:tcW w:w="58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667CD4" wp14:textId="77777777">
            <w:r w:rsidRPr="3981E3AF" w:rsidR="3981E3AF">
              <w:rPr>
                <w:rFonts w:ascii="Calibri" w:hAnsi="Calibri" w:eastAsia="Calibri" w:cs="Calibri"/>
                <w:sz w:val="20"/>
                <w:szCs w:val="20"/>
                <w:lang w:val="en-US"/>
              </w:rPr>
              <w:t>Is there appetite to fund an Active/Active posture, which roughly doubles compute spend and carries substantial ongoing engineering cost?</w:t>
            </w:r>
          </w:p>
        </w:tc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004F19" wp14:textId="77777777"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</w:tbl>
    <w:p xmlns:wp14="http://schemas.microsoft.com/office/word/2010/wordml" w14:paraId="67C0C651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308D56CC" wp14:textId="77777777">
      <w:r>
        <w:br w:type="page"/>
      </w:r>
    </w:p>
    <w:p xmlns:wp14="http://schemas.microsoft.com/office/word/2010/wordml" w14:paraId="6DEA51C7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8  ·  Scoring and recommended tier</w:t>
      </w:r>
    </w:p>
    <w:p xmlns:wp14="http://schemas.microsoft.com/office/word/2010/wordml" w14:paraId="1E6156EC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  <w:t xml:space="preserve">Score each dimension from the evidence gathered above. This is a decision aid, not an algorithm — a single hard constraint, such as a regulatory RTO, overrides the total score.</w:t>
      </w:r>
    </w:p>
    <w:p xmlns:wp14="http://schemas.microsoft.com/office/word/2010/wordml" w14:paraId="42C04A96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8.1  Scoring grid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1000"/>
        <w:gridCol w:w="1600"/>
      </w:tblGrid>
      <w:tr xmlns:wp14="http://schemas.microsoft.com/office/word/2010/wordml" w:rsidTr="3981E3AF" w14:paraId="5456ABAD" wp14:textId="77777777">
        <w:trPr>
          <w:tblHeader/>
        </w:trPr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0B434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BF4FB3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Scoring guide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A7799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DB724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Score (1–5)</w:t>
            </w:r>
          </w:p>
        </w:tc>
      </w:tr>
      <w:tr xmlns:wp14="http://schemas.microsoft.com/office/word/2010/wordml" w:rsidTr="3981E3AF" w14:paraId="7EE2C5EC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02182A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Financial impact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1442A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under $10k/day · 3 = $100k/day · 5 = over $1m/day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13224E2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7E50C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4E78A8BD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028F3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Regulatory / contractual exposure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57CDE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none · 3 = internal policy only · 5 = binding external SLA or regulatory RTO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117C15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04FA4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2A88FEF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85BDDE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RPO requirement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15C805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days · 2 = hours · 3 = ~15 min · 4 = minutes · 5 = near zero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5ABF250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8C698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4C2E65C4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31570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RTO requirement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C55B8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days · 2 = hours · 3 = ~15 min · 4 = minutes · 5 = seconds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9E2ADA7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A93948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51B0CBD8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48162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Non-financial impact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3D88B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Average of the five scores in Section 2.2, inverted (1 is most costly there)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3B517AF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×1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A258D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6472B6C5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91CD4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Breadth of downstream consumption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03891B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one team · 3 = several business units · 5 = enterprise-wide or external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AE6E628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FBD3E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C3E7908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C1682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Engineering maturity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C4B530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19"/>
                <w:szCs w:val="19"/>
                <w:lang w:val="en-US"/>
              </w:rPr>
              <w:t>1 = manual, UI-driven · 3 = Git and partial IaC · 5 = full IaC, bundles, CI/CD to both regions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465A9C7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DCCCA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47075CAF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C74F84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Team capacity to operate and exercise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0639A7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none · 3 = some · 5 = dedicated platform team with headroom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349944A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AF688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6EED65EB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9FAF9E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Managed DR coverage fit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9F2F4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5 = no gaps in Section 4.2 · 3 = one or two gaps · 1 = many gaps or streaming-dependent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580B9D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4C529E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57943C01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A67AE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Budget availability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05527B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1 = none identified · 3 = run cost funded · 5 = build and run both funded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6EE1726" wp14:textId="77777777">
            <w:pPr>
              <w:spacing w:before="0" w:after="0" w:line="276"/>
              <w:jc w:val="center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×2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0157D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465A7D3" wp14:textId="77777777"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1C0875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WEIGHTED TOTAL</w:t>
            </w:r>
          </w:p>
        </w:tc>
        <w:tc>
          <w:tcPr>
            <w:tcW w:w="41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24DCA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i/>
                <w:iCs/>
                <w:color w:val="000000"/>
                <w:sz w:val="19"/>
                <w:szCs w:val="19"/>
              </w:rPr>
              <w:t xml:space="preserve">Sum of (score × weight). Range 23 to 115.</w:t>
            </w:r>
          </w:p>
        </w:tc>
        <w:tc>
          <w:tcPr>
            <w:tcW w:w="1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691E7B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26770C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7CBEED82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12546C87" wp14:textId="77777777">
      <w:pPr>
        <w:pStyle w:val="Heading2"/>
        <w:spacing w:before="260" w:after="12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24"/>
          <w:szCs w:val="24"/>
          <w:lang w:val="en-US"/>
        </w:rPr>
        <w:t>8.2  Score to tier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 xmlns:wp14="http://schemas.microsoft.com/office/word/2010/wordml" w:rsidTr="3981E3AF" w14:paraId="3C6352EF" wp14:textId="77777777">
        <w:trPr>
          <w:tblHeader/>
        </w:trPr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09728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Weighted total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9BF913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Indicated tier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F2BBB0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 xmlns:wp14="http://schemas.microsoft.com/office/word/2010/wordml" w:rsidTr="3981E3AF" w14:paraId="15675F85" wp14:textId="77777777"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0B5EA53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23 – 45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05343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Tier 1 — Backup &amp; Restore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9D711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19"/>
                <w:szCs w:val="19"/>
              </w:rPr>
              <w:t xml:space="preserve">The workload can tolerate a multi-day recovery. Invest in reliable, tested backups and documented restore procedures rather than standing infrastructure.</w:t>
            </w:r>
          </w:p>
        </w:tc>
      </w:tr>
      <w:tr xmlns:wp14="http://schemas.microsoft.com/office/word/2010/wordml" w:rsidTr="3981E3AF" w14:paraId="0792B31B" wp14:textId="77777777"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42241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46 – 62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BA3B2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Tier 2 — Pilot Light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90F3C6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19"/>
                <w:szCs w:val="19"/>
                <w:lang w:val="en-US"/>
              </w:rPr>
              <w:t>Recovery in hours is acceptable. Keep data and metastore current in the secondary region and deploy compute on demand.</w:t>
            </w:r>
          </w:p>
        </w:tc>
      </w:tr>
      <w:tr xmlns:wp14="http://schemas.microsoft.com/office/word/2010/wordml" w:rsidTr="3981E3AF" w14:paraId="576F4EA4" wp14:textId="77777777"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F283A4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63 – 85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6A33F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Tier 3a — Warm Standby (Managed DR)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72A08F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19"/>
                <w:szCs w:val="19"/>
                <w:lang w:val="en-US"/>
              </w:rPr>
              <w:t>Roughly 15-minute RPO and RTO meets the requirement, and Section 4.2 shows few or no coverage gaps. This is the default recommendation for most production workloads.</w:t>
            </w:r>
          </w:p>
        </w:tc>
      </w:tr>
      <w:tr xmlns:wp14="http://schemas.microsoft.com/office/word/2010/wordml" w:rsidTr="3981E3AF" w14:paraId="02369948" wp14:textId="77777777"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B50D8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63 – 85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239155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Tier 3b — Warm Standby (DIY)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6C93A0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19"/>
                <w:szCs w:val="19"/>
                <w:lang w:val="en-US"/>
              </w:rPr>
              <w:t>Same requirement as 3a, but Section 4.2 shows material coverage gaps, or an RPO meaningfully below 15 minutes is genuinely required, or organisational constraints demand full ownership of the pipeline.</w:t>
            </w:r>
          </w:p>
        </w:tc>
      </w:tr>
      <w:tr xmlns:wp14="http://schemas.microsoft.com/office/word/2010/wordml" w:rsidTr="3981E3AF" w14:paraId="207BE13F" wp14:textId="77777777">
        <w:tc>
          <w:tcPr>
            <w:tcW w:w="1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C4867B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86 – 115</w:t>
            </w:r>
          </w:p>
        </w:tc>
        <w:tc>
          <w:tcPr>
            <w:tcW w:w="24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462D38D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1E2761"/>
                <w:sz w:val="20"/>
                <w:szCs w:val="20"/>
              </w:rPr>
              <w:t xml:space="preserve">Tier 4 — Active/Active</w:t>
            </w:r>
          </w:p>
        </w:tc>
        <w:tc>
          <w:tcPr>
            <w:tcW w:w="50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827637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color w:val="000000"/>
                <w:sz w:val="19"/>
                <w:szCs w:val="19"/>
                <w:lang w:val="en-US"/>
              </w:rPr>
              <w:t>Only where near-zero RPO and seconds-level RTO are contractually or operationally mandatory, AND engineering maturity and budget scores are both 4 or above. If maturity or budget scores below 4, recommend Tier 3 and a maturity roadmap instead.</w:t>
            </w:r>
          </w:p>
        </w:tc>
      </w:tr>
    </w:tbl>
    <w:p xmlns:wp14="http://schemas.microsoft.com/office/word/2010/wordml" w14:paraId="6E36661F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328D5920" wp14:textId="77777777">
      <w:pPr>
        <w:spacing w:before="0" w:after="120" w:line="276"/>
      </w:pPr>
      <w:r>
        <w:rPr>
          <w:rFonts w:ascii="Calibri" w:hAnsi="Calibri" w:eastAsia="Calibri" w:cs="Calibri"/>
          <w:b/>
          <w:bCs/>
          <w:color w:val="000000"/>
          <w:sz w:val="21"/>
          <w:szCs w:val="21"/>
        </w:rPr>
        <w:t xml:space="preserve">Overrides that take precedence over the score:</w:t>
      </w:r>
    </w:p>
    <w:p xmlns:wp14="http://schemas.microsoft.com/office/word/2010/wordml" w14:paraId="0DED303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sz w:val="21"/>
          <w:szCs w:val="21"/>
        </w:rPr>
        <w:t xml:space="preserve">A binding regulatory or contractual RTO sets the tier regardless of total score.</w:t>
      </w:r>
    </w:p>
    <w:p xmlns:wp14="http://schemas.microsoft.com/office/word/2010/wordml" w14:paraId="06E47C69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3981E3AF" w:rsidR="3981E3AF">
        <w:rPr>
          <w:rFonts w:ascii="Calibri" w:hAnsi="Calibri" w:eastAsia="Calibri" w:cs="Calibri"/>
          <w:sz w:val="21"/>
          <w:szCs w:val="21"/>
          <w:lang w:val="en-US"/>
        </w:rPr>
        <w:t>A score of 1 or 2 on engineering maturity caps the recommendation at Tier 2, whatever the business impact. Building a tier the team cannot operate produces false assurance, which is worse than a lower tier honestly maintained.</w:t>
      </w:r>
    </w:p>
    <w:p xmlns:wp14="http://schemas.microsoft.com/office/word/2010/wordml" w14:paraId="4088EBB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3981E3AF" w:rsidR="3981E3AF">
        <w:rPr>
          <w:rFonts w:ascii="Calibri" w:hAnsi="Calibri" w:eastAsia="Calibri" w:cs="Calibri"/>
          <w:sz w:val="21"/>
          <w:szCs w:val="21"/>
          <w:lang w:val="en-US"/>
        </w:rPr>
        <w:t>If the primary and secondary regions share a Databricks control plane, no tier is meaningful. Confirm separate control planes before proceeding.</w:t>
      </w:r>
    </w:p>
    <w:p xmlns:wp14="http://schemas.microsoft.com/office/word/2010/wordml" w14:paraId="7BDD337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sz w:val="21"/>
          <w:szCs w:val="21"/>
        </w:rPr>
        <w:t xml:space="preserve">If the annual cost of the indicated tier exceeds the annual expected loss from Section 2.1, drop one tier and record the rationale.</w:t>
      </w:r>
    </w:p>
    <w:p xmlns:wp14="http://schemas.microsoft.com/office/word/2010/wordml" w14:paraId="38645DC7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343B3623" wp14:textId="77777777">
      <w:pPr>
        <w:pStyle w:val="Heading1"/>
        <w:spacing w:before="320" w:after="160"/>
      </w:pPr>
      <w:r w:rsidRPr="3981E3AF" w:rsidR="3981E3AF">
        <w:rPr>
          <w:rFonts w:ascii="Calibri" w:hAnsi="Calibri" w:eastAsia="Calibri" w:cs="Calibri"/>
          <w:b w:val="1"/>
          <w:bCs w:val="1"/>
          <w:color w:val="1E2761"/>
          <w:sz w:val="30"/>
          <w:szCs w:val="30"/>
          <w:lang w:val="en-US"/>
        </w:rPr>
        <w:t>Section 9  ·  Decision and sign-off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981E3AF" w14:paraId="12CAA5AF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717D16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Weighted total score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5E58C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505435CF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D5435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Indicated tier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2EBF9A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0A4D2419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8731951" wp14:textId="77777777">
            <w:pPr>
              <w:spacing w:before="0" w:after="0" w:line="276" w:lineRule="auto"/>
            </w:pPr>
            <w:r w:rsidRPr="3981E3AF" w:rsidR="3981E3AF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Selected tier (if different from indicated, state why)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C6C2CD5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214D019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551281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Agreed RPO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9E88E4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4CD03F8F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302A1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Agreed RTO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8C98E9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2B9D2ABB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F0B4DC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Assets requiring a hybrid or DIY approach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9F8E7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0C21E2D1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B92FA8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Estimated one-time build cost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18863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23E273FF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46583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Estimated annual run cost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F69B9A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7E3BA609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D8D57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Budget owner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07D11E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1B44B9C7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9BBA72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Drill cadence agreed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1508A3C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:rsidTr="3981E3AF" w14:paraId="17CA0925" wp14:textId="77777777">
        <w:tc>
          <w:tcPr>
            <w:tcW w:w="2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CE6F5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537BB7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w="65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D6B1D6" wp14:textId="77777777">
            <w:pPr>
              <w:spacing w:before="0" w:after="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17DBC151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52293E04" wp14:textId="77777777">
      <w:pPr>
        <w:spacing w:before="0" w:after="120" w:line="276"/>
      </w:pPr>
      <w:r>
        <w:rPr>
          <w:rFonts w:ascii="Calibri" w:hAnsi="Calibri" w:eastAsia="Calibri" w:cs="Calibri"/>
          <w:b/>
          <w:bCs/>
          <w:color w:val="1E2761"/>
          <w:sz w:val="24"/>
          <w:szCs w:val="24"/>
        </w:rPr>
        <w:t xml:space="preserve">Signatures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7B74480E" wp14:textId="77777777">
        <w:trPr>
          <w:tblHeader/>
        </w:trPr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909AE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1E2761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1072F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 xmlns:wp14="http://schemas.microsoft.com/office/word/2010/wordml" w14:paraId="48628128" wp14:textId="77777777"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F09078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Business owner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8BD81B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13E9C1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652CADCC" wp14:textId="77777777"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1D8E385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Technical owner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37B8A3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7C6DE0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6FEE1A61" wp14:textId="77777777"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A7E5DA2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Platform / workspace administrator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2F9378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8E6DD4E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24FC1A9F" wp14:textId="77777777"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A0F6CC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Risk or compliance representative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3BEE8F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88899E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  <w:tr xmlns:wp14="http://schemas.microsoft.com/office/word/2010/wordml" w14:paraId="4584471F" wp14:textId="77777777"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517E2DE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Budget approver</w:t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E2BB2B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  <w:tc>
          <w:tcPr>
            <w:tcW w:w="31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FFDE7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C0D796" wp14:textId="77777777">
            <w:pPr>
              <w:spacing w:before="0" w:after="120" w:line="276"/>
            </w:pPr>
            <w:r>
              <w:rPr>
                <w:rFonts w:ascii="Calibri" w:hAnsi="Calibri" w:eastAsia="Calibri" w:cs="Calibri"/>
                <w:color w:val="000000"/>
                <w:sz w:val="21"/>
                <w:szCs w:val="21"/>
              </w:rPr>
            </w:r>
          </w:p>
        </w:tc>
      </w:tr>
    </w:tbl>
    <w:p xmlns:wp14="http://schemas.microsoft.com/office/word/2010/wordml" w14:paraId="0D142F6F" wp14:textId="77777777">
      <w:pPr>
        <w:spacing w:before="0" w:after="120" w:line="276"/>
      </w:pPr>
      <w:r>
        <w:rPr>
          <w:rFonts w:ascii="Calibri" w:hAnsi="Calibri" w:eastAsia="Calibri" w:cs="Calibri"/>
          <w:color w:val="000000"/>
          <w:sz w:val="21"/>
          <w:szCs w:val="21"/>
        </w:rPr>
      </w:r>
    </w:p>
    <w:p xmlns:wp14="http://schemas.microsoft.com/office/word/2010/wordml" w14:paraId="032347C2" wp14:textId="77777777">
      <w:pPr>
        <w:spacing w:before="0" w:after="120" w:line="276"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This questionnaire is a planning instrument. Rates, coverage, and feature availability change; confirm the current position with your Databricks account team before committing budget.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9E4AE5D" wp14:textId="77777777">
    <w:pPr>
      <w:jc w:val="right"/>
    </w:pPr>
    <w:r>
      <w:rPr>
        <w:rFonts w:ascii="Calibri" w:hAnsi="Calibri" w:eastAsia="Calibri" w:cs="Calibri"/>
        <w:color w:val="595959"/>
        <w:sz w:val="16"/>
        <w:szCs w:val="16"/>
      </w:rPr>
      <w:t xml:space="preserve">Databricks DR Business Impact Assessment   |   Page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  <w:r>
      <w:rPr>
        <w:rFonts w:ascii="Calibri" w:hAnsi="Calibri" w:eastAsia="Calibri" w:cs="Calibri"/>
        <w:color w:val="595959"/>
        <w:sz w:val="16"/>
        <w:szCs w:val="16"/>
      </w:rPr>
      <w:t xml:space="preserve"> of </w:t>
    </w:r>
    <w:r>
      <w:rPr>
        <w:rFonts w:ascii="Calibri" w:hAnsi="Calibri" w:eastAsia="Calibri" w:cs="Calibri"/>
        <w:color w:val="595959"/>
        <w:sz w:val="16"/>
        <w:szCs w:val="16"/>
      </w:rPr>
      <w:fldChar w:fldCharType="begin"/>
    </w:r>
    <w:r>
      <w:rPr>
        <w:rFonts w:ascii="Calibri" w:hAnsi="Calibri" w:eastAsia="Calibri" w:cs="Calibri"/>
        <w:color w:val="595959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95959"/>
        <w:sz w:val="16"/>
        <w:szCs w:val="16"/>
      </w:rPr>
      <w:fldChar w:fldCharType="separate"/>
    </w:r>
    <w:r>
      <w:rPr>
        <w:rFonts w:ascii="Calibri" w:hAnsi="Calibri" w:eastAsia="Calibri" w:cs="Calibri"/>
        <w:color w:val="595959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9462a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7f27f5"/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5CF528E"/>
  <w15:docId w15:val="{6B626DC2-A91F-451F-9C54-E9C454D8EC0E}"/>
  <w:rsids>
    <w:rsidRoot w:val="3981E3AF"/>
    <w:rsid w:val="3981E3A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1A2016EA78CA4C81F3C2F6DE8D128B" ma:contentTypeVersion="21" ma:contentTypeDescription="Create a new document." ma:contentTypeScope="" ma:versionID="ccd71664fbf54b0ea5ee43d5d7121b9d">
  <xsd:schema xmlns:xsd="http://www.w3.org/2001/XMLSchema" xmlns:xs="http://www.w3.org/2001/XMLSchema" xmlns:p="http://schemas.microsoft.com/office/2006/metadata/properties" xmlns:ns2="2836b026-dd6b-4619-87e5-dc06676cb1ed" xmlns:ns3="a6a93951-7d39-4e6a-955e-668f37b12e54" targetNamespace="http://schemas.microsoft.com/office/2006/metadata/properties" ma:root="true" ma:fieldsID="aa25f960a9049144bb22a20cfcb62a97" ns2:_="" ns3:_="">
    <xsd:import namespace="2836b026-dd6b-4619-87e5-dc06676cb1ed"/>
    <xsd:import namespace="a6a93951-7d39-4e6a-955e-668f37b12e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b026-dd6b-4619-87e5-dc06676cb1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4ebad28-0e8c-4119-ae15-4b314486bd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23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4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5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6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93951-7d39-4e6a-955e-668f37b12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1f4dfc3-efd5-4de9-a65b-b96f50cd2bd2}" ma:internalName="TaxCatchAll" ma:showField="CatchAllData" ma:web="a6a93951-7d39-4e6a-955e-668f37b12e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a93951-7d39-4e6a-955e-668f37b12e54" xsi:nil="true"/>
    <lcf76f155ced4ddcb4097134ff3c332f xmlns="2836b026-dd6b-4619-87e5-dc06676cb1ed">
      <Terms xmlns="http://schemas.microsoft.com/office/infopath/2007/PartnerControls"/>
    </lcf76f155ced4ddcb4097134ff3c332f>
    <_ApprovalAssignedTo xmlns="2836b026-dd6b-4619-87e5-dc06676cb1ed">
      <UserInfo>
        <DisplayName/>
        <AccountId xsi:nil="true"/>
        <AccountType/>
      </UserInfo>
    </_ApprovalAssignedTo>
    <_ApprovalRespondedBy xmlns="2836b026-dd6b-4619-87e5-dc06676cb1ed">
      <UserInfo>
        <DisplayName/>
        <AccountId xsi:nil="true"/>
        <AccountType/>
      </UserInfo>
    </_ApprovalRespondedBy>
    <_ApprovalStatus xmlns="2836b026-dd6b-4619-87e5-dc06676cb1ed">0</_ApprovalStatus>
    <_ApprovalSentBy xmlns="2836b026-dd6b-4619-87e5-dc06676cb1ed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04324F63-8D04-4907-A93F-964C13A8A9BA}"/>
</file>

<file path=customXml/itemProps2.xml><?xml version="1.0" encoding="utf-8"?>
<ds:datastoreItem xmlns:ds="http://schemas.openxmlformats.org/officeDocument/2006/customXml" ds:itemID="{E08E1370-D38E-4B9F-A277-B7A93C518DF7}"/>
</file>

<file path=customXml/itemProps3.xml><?xml version="1.0" encoding="utf-8"?>
<ds:datastoreItem xmlns:ds="http://schemas.openxmlformats.org/officeDocument/2006/customXml" ds:itemID="{E36487E8-1667-4405-B5E7-FD4D390C8A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Disaster Recovery — Business Impact Assessment &amp; Option Selection Questionnaire</dc:title>
  <dc:creator>Databricks Platform Administration</dc:creator>
  <cp:lastModifiedBy>Zeleke, Mizan (Satsyil)</cp:lastModifiedBy>
  <cp:revision>2</cp:revision>
  <dcterms:created xsi:type="dcterms:W3CDTF">2026-07-24T09:34:23Z</dcterms:created>
  <dcterms:modified xsi:type="dcterms:W3CDTF">2026-07-24T19:44:57Z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0x010100A71A2016EA78CA4C81F3C2F6DE8D128B</vt:lpwstr>
  </property>
  <property fmtid="{D5CDD505-2E9C-101B-9397-08002B2CF9AE}" pid="3" name="MediaServiceImageTags">
    <vt:lpwstr/>
  </property>
</Properties>
</file>