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ACTO CONSTITUTIVO DE LA SOCIEDAD DENOMINADA</w:t>
      </w:r>
    </w:p>
    <w:p>
      <w:pPr>
        <w:pStyle w:val="Normal"/>
        <w:jc w:val="center"/>
        <w:rPr/>
      </w:pPr>
      <w:r>
        <w:rPr>
          <w:rFonts w:cs="Tahoma"/>
          <w:b/>
          <w:bCs/>
          <w:color w:val="000000" w:themeColor="text1"/>
          <w:lang w:val="es-CO" w:eastAsia="en-US" w:bidi="ar-SA"/>
        </w:rPr>
        <w:t>______________________</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rPr>
      </w:r>
    </w:p>
    <w:p>
      <w:pPr>
        <w:pStyle w:val="Normal"/>
        <w:jc w:val="both"/>
        <w:rPr/>
      </w:pPr>
      <w:r>
        <w:rPr>
          <w:rFonts w:cs="Tahoma"/>
          <w:color w:val="000000" w:themeColor="text1"/>
        </w:rPr>
        <w:t>En Barranquilla, Colombia a los ____</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______ </w:t>
      </w:r>
      <w:r>
        <w:rPr>
          <w:rFonts w:cs="Tahoma"/>
          <w:color w:val="000000" w:themeColor="text1"/>
        </w:rPr>
        <w:t xml:space="preserve"> del año </w:t>
      </w:r>
      <w:r>
        <w:rPr>
          <w:rFonts w:cs="Tahoma"/>
          <w:bCs/>
          <w:color w:val="000000" w:themeColor="text1"/>
        </w:rPr>
        <w:t>________</w:t>
      </w:r>
      <w:bookmarkStart w:id="0" w:name="OLE_LINK3"/>
      <w:r>
        <w:rPr>
          <w:rFonts w:cs="Tahoma"/>
          <w:color w:val="000000" w:themeColor="text1"/>
        </w:rPr>
        <w:t xml:space="preserve">, comparecieron: </w:t>
      </w:r>
      <w:bookmarkEnd w:id="0"/>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1" w:name="OLE_LINK31"/>
      <w:r>
        <w:rPr>
          <w:rFonts w:cs="Tahoma"/>
          <w:color w:val="000000" w:themeColor="text1"/>
        </w:rPr>
        <w:t xml:space="preserve"> </w:t>
      </w:r>
      <w:bookmarkEnd w:id="1"/>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2" w:name="OLE_LINK311"/>
      <w:r>
        <w:rPr>
          <w:rFonts w:cs="Tahoma"/>
          <w:color w:val="000000" w:themeColor="text1"/>
        </w:rPr>
        <w:t xml:space="preserve"> </w:t>
      </w:r>
      <w:bookmarkEnd w:id="2"/>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3" w:name="OLE_LINK312"/>
      <w:r>
        <w:rPr>
          <w:rFonts w:cs="Tahoma"/>
          <w:color w:val="000000" w:themeColor="text1"/>
        </w:rPr>
        <w:t xml:space="preserve"> </w:t>
      </w:r>
      <w:bookmarkEnd w:id="3"/>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4" w:name="OLE_LINK313"/>
      <w:r>
        <w:rPr>
          <w:rFonts w:cs="Tahoma"/>
          <w:color w:val="000000" w:themeColor="text1"/>
        </w:rPr>
        <w:t xml:space="preserve"> </w:t>
      </w:r>
      <w:bookmarkEnd w:id="4"/>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hemos decidido constituir como en efecto constituimos, una sociedad por acciones simplificada denominada </w:t>
      </w:r>
      <w:r>
        <w:rPr>
          <w:rFonts w:cs="Tahoma"/>
          <w:b/>
          <w:color w:val="000000" w:themeColor="text1"/>
        </w:rPr>
        <w:t>________________</w:t>
      </w:r>
    </w:p>
    <w:p>
      <w:pPr>
        <w:pStyle w:val="Normal"/>
        <w:jc w:val="both"/>
        <w:rPr>
          <w:rFonts w:ascii="Calibri" w:hAnsi="Calibri" w:cs="Tahoma" w:asciiTheme="minorHAnsi" w:hAnsiTheme="minorHAnsi"/>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pPr>
        <w:pStyle w:val="Normal"/>
        <w:rPr>
          <w:rFonts w:ascii="Calibri" w:hAnsi="Calibri" w:cs="Tahoma" w:asciiTheme="minorHAnsi" w:hAnsiTheme="minorHAnsi"/>
          <w:color w:val="000000" w:themeColor="text1"/>
        </w:rPr>
      </w:pPr>
      <w:r>
        <w:rPr>
          <w:rFonts w:cs="Tahoma"/>
          <w:color w:val="000000" w:themeColor="text1"/>
        </w:rPr>
      </w:r>
    </w:p>
    <w:p>
      <w:pPr>
        <w:pStyle w:val="Normal"/>
        <w:jc w:val="center"/>
        <w:rPr>
          <w:rFonts w:ascii="Calibri" w:hAnsi="Calibri" w:cs="Tahoma" w:asciiTheme="minorHAnsi" w:hAnsiTheme="minorHAnsi"/>
          <w:b/>
          <w:b/>
          <w:color w:val="000000" w:themeColor="text1"/>
          <w:lang w:val="es-CO"/>
        </w:rPr>
      </w:pPr>
      <w:r>
        <w:rPr>
          <w:rFonts w:cs="Tahoma"/>
          <w:b/>
          <w:color w:val="000000" w:themeColor="text1"/>
          <w:lang w:val="es-CO" w:eastAsia="en-US" w:bidi="ar-SA"/>
        </w:rPr>
        <w:t>ESTATUTOS SOCIALES DE</w:t>
      </w:r>
    </w:p>
    <w:p>
      <w:pPr>
        <w:pStyle w:val="Normal"/>
        <w:jc w:val="center"/>
        <w:rPr/>
      </w:pPr>
      <w:r>
        <w:rPr>
          <w:rFonts w:cs="Tahoma"/>
          <w:b/>
          <w:color w:val="000000" w:themeColor="text1"/>
          <w:lang w:val="es-CO" w:eastAsia="en-US" w:bidi="ar-SA"/>
        </w:rPr>
        <w:t>___________________</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Capítulo I</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Disposiciones generales</w:t>
      </w:r>
    </w:p>
    <w:p>
      <w:pPr>
        <w:pStyle w:val="Normal"/>
        <w:jc w:val="center"/>
        <w:rPr>
          <w:rFonts w:ascii="Calibri" w:hAnsi="Calibri" w:cs="Tahoma" w:asciiTheme="minorHAnsi" w:hAnsiTheme="minorHAnsi"/>
          <w:color w:val="000000" w:themeColor="text1"/>
          <w:lang w:val="es-CO" w:eastAsia="en-US" w:bidi="ar-SA"/>
        </w:rPr>
      </w:pPr>
      <w:r>
        <w:rPr>
          <w:rFonts w:cs="Tahoma"/>
          <w:color w:val="000000" w:themeColor="text1"/>
          <w:lang w:val="es-CO" w:eastAsia="en-US" w:bidi="ar-SA"/>
        </w:rPr>
      </w:r>
    </w:p>
    <w:p>
      <w:pPr>
        <w:pStyle w:val="Titular"/>
        <w:spacing w:before="0" w:after="0"/>
        <w:jc w:val="both"/>
        <w:rPr/>
      </w:pPr>
      <w:r>
        <w:rPr>
          <w:rFonts w:cs="Tahoma" w:ascii="Calibri" w:hAnsi="Calibri" w:asciiTheme="minorHAnsi" w:hAnsiTheme="minorHAnsi"/>
          <w:bCs w:val="false"/>
          <w:color w:val="000000" w:themeColor="text1"/>
          <w:lang w:val="es-CO" w:eastAsia="en-US" w:bidi="ar-SA"/>
        </w:rPr>
        <w:t>Artículo 1º.</w:t>
      </w:r>
      <w:r>
        <w:rPr>
          <w:rFonts w:cs="Tahoma" w:ascii="Calibri" w:hAnsi="Calibri" w:asciiTheme="minorHAnsi" w:hAnsiTheme="minorHAnsi"/>
          <w:color w:val="000000" w:themeColor="text1"/>
          <w:lang w:val="es-CO" w:eastAsia="en-US" w:bidi="ar-SA"/>
        </w:rPr>
        <w:t xml:space="preserve"> </w:t>
      </w:r>
      <w:r>
        <w:rPr>
          <w:rFonts w:cs="Tahoma" w:ascii="Calibri" w:hAnsi="Calibri" w:asciiTheme="minorHAnsi" w:hAnsiTheme="minorHAnsi"/>
          <w:bCs w:val="false"/>
          <w:color w:val="000000" w:themeColor="text1"/>
          <w:lang w:val="es-CO" w:eastAsia="en-US" w:bidi="ar-SA"/>
        </w:rPr>
        <w:t>Forma.</w:t>
      </w:r>
      <w:r>
        <w:rPr>
          <w:rFonts w:cs="Tahoma" w:ascii="Calibri" w:hAnsi="Calibri" w:asciiTheme="minorHAnsi" w:hAnsiTheme="minorHAnsi"/>
          <w:color w:val="000000" w:themeColor="text1"/>
          <w:lang w:val="es-CO" w:eastAsia="en-US" w:bidi="ar-SA"/>
        </w:rPr>
        <w:t xml:space="preserve"> </w:t>
      </w:r>
      <w:r>
        <w:rPr>
          <w:rFonts w:cs="Tahoma" w:ascii="Calibri" w:hAnsi="Calibri" w:asciiTheme="minorHAnsi" w:hAnsiTheme="minorHAnsi"/>
          <w:b w:val="false"/>
          <w:color w:val="000000" w:themeColor="text1"/>
          <w:lang w:val="es-CO" w:eastAsia="en-US" w:bidi="ar-SA"/>
        </w:rPr>
        <w:t>La compañía es una sociedad por acciones simplificada, de naturaleza comercial, que se denominará</w:t>
      </w:r>
      <w:r>
        <w:rPr>
          <w:rFonts w:cs="Calibri" w:ascii="Calibri" w:hAnsi="Calibri" w:asciiTheme="minorHAnsi" w:hAnsiTheme="minorHAnsi"/>
          <w:color w:val="000000" w:themeColor="text1"/>
          <w:lang w:val="es-CO" w:eastAsia="en-US" w:bidi="ar-SA"/>
        </w:rPr>
        <w:t xml:space="preserve"> ______________</w:t>
      </w:r>
      <w:r>
        <w:rPr>
          <w:rFonts w:cs="Tahoma" w:ascii="Calibri" w:hAnsi="Calibri" w:asciiTheme="minorHAnsi" w:hAnsiTheme="minorHAnsi"/>
          <w:b w:val="false"/>
          <w:color w:val="000000" w:themeColor="text1"/>
          <w:lang w:val="es-CO" w:eastAsia="en-US" w:bidi="ar-SA"/>
        </w:rPr>
        <w:t xml:space="preserve"> regida por las cláusulas contenidas en estos estatutos, en la Ley 1258 de 2008 y en las demás disposiciones legales relevantes. </w:t>
      </w:r>
    </w:p>
    <w:p>
      <w:pPr>
        <w:pStyle w:val="Titular"/>
        <w:spacing w:before="0" w:after="0"/>
        <w:jc w:val="both"/>
        <w:rPr>
          <w:rFonts w:ascii="Calibri" w:hAnsi="Calibri" w:cs="Tahoma" w:asciiTheme="minorHAnsi" w:hAnsiTheme="minorHAnsi"/>
          <w:color w:val="000000" w:themeColor="text1"/>
          <w:lang w:val="es-CO"/>
        </w:rPr>
      </w:pPr>
      <w:r>
        <w:rPr>
          <w:rFonts w:cs="Tahoma" w:ascii="Calibri" w:hAnsi="Calibri"/>
          <w:color w:val="000000" w:themeColor="text1"/>
          <w:lang w:val="es-CO"/>
        </w:rPr>
      </w:r>
    </w:p>
    <w:p>
      <w:pPr>
        <w:pStyle w:val="Cuerpodetexto"/>
        <w:rPr>
          <w:rFonts w:ascii="Calibri" w:hAnsi="Calibri" w:cs="Tahoma" w:asciiTheme="minorHAnsi" w:hAnsiTheme="minorHAnsi"/>
          <w:color w:val="000000" w:themeColor="text1"/>
          <w:lang w:val="es-ES"/>
        </w:rPr>
      </w:pPr>
      <w:r>
        <w:rPr>
          <w:rFonts w:cs="Tahoma" w:ascii="Calibri" w:hAnsi="Calibri" w:asciiTheme="minorHAnsi" w:hAnsiTheme="minorHAnsi"/>
          <w:color w:val="000000" w:themeColor="text1"/>
          <w:lang w:val="es-ES"/>
        </w:rPr>
        <w:t>En todos los actos y documentos que emanen  de la sociedad, destinados a terceros, la denominación estará siempre seguida de las palabras  sociedad por acciones simplificada o de las iníciales S.A.S.</w:t>
      </w:r>
    </w:p>
    <w:p>
      <w:pPr>
        <w:pStyle w:val="Normal"/>
        <w:jc w:val="both"/>
        <w:rPr/>
      </w:pPr>
      <w:r>
        <w:rPr>
          <w:rFonts w:cs="Tahoma"/>
          <w:b/>
          <w:bCs/>
          <w:color w:val="000000" w:themeColor="text1"/>
        </w:rPr>
        <w:t>Articulo 2º. Objeto social.</w:t>
      </w:r>
      <w:r>
        <w:rPr>
          <w:rFonts w:cs="Tahoma"/>
          <w:color w:val="000000" w:themeColor="text1"/>
        </w:rPr>
        <w:t xml:space="preserve">  ____________________________________________________________</w:t>
      </w:r>
    </w:p>
    <w:p>
      <w:pPr>
        <w:pStyle w:val="Cuerpodetexto"/>
        <w:spacing w:before="0" w:after="0"/>
        <w:rPr/>
      </w:pPr>
      <w:r>
        <w:rPr>
          <w:rFonts w:ascii="Calibri" w:hAnsi="Calibri"/>
          <w:color w:val="000000"/>
          <w:lang w:val="es-ES"/>
        </w:rPr>
        <w:t>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pPr>
        <w:pStyle w:val="Cuerpodetexto"/>
        <w:spacing w:before="0" w:after="0"/>
        <w:rPr>
          <w:rFonts w:ascii="Calibri" w:hAnsi="Calibri"/>
          <w:color w:val="000000"/>
          <w:lang w:val="es-ES"/>
        </w:rPr>
      </w:pPr>
      <w:r>
        <w:rPr>
          <w:rFonts w:ascii="Calibri" w:hAnsi="Calibri"/>
          <w:color w:val="000000"/>
          <w:lang w:val="es-ES"/>
        </w:rPr>
      </w:r>
    </w:p>
    <w:p>
      <w:pPr>
        <w:pStyle w:val="Normal"/>
        <w:jc w:val="both"/>
        <w:rPr/>
      </w:pPr>
      <w:r>
        <w:rPr>
          <w:rFonts w:cs="Tahoma"/>
          <w:b/>
          <w:bCs/>
          <w:color w:val="000000" w:themeColor="text1"/>
          <w:lang w:val="es-CO" w:eastAsia="en-US" w:bidi="ar-SA"/>
        </w:rPr>
        <w:t>Articulo 3º. Domicilio.</w:t>
      </w:r>
      <w:r>
        <w:rPr>
          <w:rFonts w:cs="Tahoma"/>
          <w:color w:val="000000" w:themeColor="text1"/>
          <w:lang w:val="es-CO" w:eastAsia="en-US" w:bidi="ar-SA"/>
        </w:rPr>
        <w:t xml:space="preserve"> El domicilio de la sociedad  será el municipio de ______________. La sociedad podrá crear sucursales, agencias o dependencias en otros lugares del país o del extranjero, por disposición de la asamblea general de accionistas.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eastAsia="en-US" w:bidi="ar-SA"/>
        </w:rPr>
        <w:t>Articulo</w:t>
      </w:r>
      <w:r>
        <w:rPr>
          <w:rFonts w:cs="Tahoma"/>
          <w:color w:val="000000" w:themeColor="text1"/>
          <w:lang w:val="es-CO" w:eastAsia="en-US" w:bidi="ar-SA"/>
        </w:rPr>
        <w:t xml:space="preserve">  </w:t>
      </w:r>
      <w:r>
        <w:rPr>
          <w:rFonts w:cs="Tahoma"/>
          <w:b/>
          <w:bCs/>
          <w:color w:val="000000" w:themeColor="text1"/>
          <w:lang w:val="es-CO" w:eastAsia="en-US" w:bidi="ar-SA"/>
        </w:rPr>
        <w:t>4º. Termino de duración</w:t>
      </w:r>
      <w:r>
        <w:rPr>
          <w:rFonts w:cs="Tahoma"/>
          <w:color w:val="000000" w:themeColor="text1"/>
          <w:lang w:val="es-CO" w:eastAsia="en-US" w:bidi="ar-SA"/>
        </w:rPr>
        <w:t>. El término de duración será indefinido.</w:t>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lang w:val="es-CO"/>
        </w:rPr>
      </w:pPr>
      <w:bookmarkStart w:id="5" w:name="_GoBack"/>
      <w:bookmarkEnd w:id="5"/>
      <w:r>
        <w:rPr>
          <w:rFonts w:cs="Tahoma" w:ascii="Calibri" w:hAnsi="Calibri" w:asciiTheme="minorHAnsi" w:hAnsiTheme="minorHAnsi"/>
          <w:color w:val="000000" w:themeColor="text1"/>
          <w:lang w:val="es-CO" w:bidi="ar-SA"/>
        </w:rPr>
        <w:t>Capítulo II</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bidi="ar-SA"/>
        </w:rPr>
        <w:t>Reglas sobre capital y acciones</w:t>
      </w:r>
    </w:p>
    <w:p>
      <w:pPr>
        <w:pStyle w:val="Normal"/>
        <w:jc w:val="both"/>
        <w:rPr/>
      </w:pPr>
      <w:r>
        <w:rPr>
          <w:rFonts w:cs="Tahoma"/>
          <w:b/>
          <w:bCs/>
          <w:color w:val="000000" w:themeColor="text1"/>
          <w:lang w:val="es-CO" w:bidi="ar-SA"/>
        </w:rPr>
        <w:t>Artículo 5º,</w:t>
      </w:r>
      <w:r>
        <w:rPr>
          <w:rFonts w:cs="Tahoma"/>
          <w:color w:val="000000" w:themeColor="text1"/>
          <w:lang w:val="es-CO" w:bidi="ar-SA"/>
        </w:rPr>
        <w:t xml:space="preserve"> </w:t>
      </w:r>
      <w:r>
        <w:rPr>
          <w:rFonts w:cs="Tahoma"/>
          <w:b/>
          <w:bCs/>
          <w:color w:val="000000" w:themeColor="text1"/>
          <w:lang w:val="es-CO" w:bidi="ar-SA"/>
        </w:rPr>
        <w:t>Capital autorizado</w:t>
      </w:r>
      <w:r>
        <w:rPr>
          <w:rFonts w:cs="Tahoma"/>
          <w:color w:val="000000" w:themeColor="text1"/>
          <w:lang w:val="es-CO" w:bidi="ar-SA"/>
        </w:rPr>
        <w:t xml:space="preserve">. </w:t>
      </w:r>
      <w:r>
        <w:rPr>
          <w:rFonts w:asciiTheme="minorHAnsi" w:hAnsiTheme="minorHAnsi"/>
          <w:color w:val="000000" w:themeColor="text1"/>
          <w:lang w:val="es-CO" w:bidi="ar-SA"/>
        </w:rPr>
        <w:t>El capital autorizado de la sociedad es de</w:t>
      </w:r>
      <w:r>
        <w:rPr>
          <w:rFonts w:asciiTheme="minorHAnsi" w:hAnsiTheme="minorHAnsi"/>
          <w:b/>
          <w:color w:val="000000" w:themeColor="text1"/>
          <w:lang w:val="es-CO" w:bidi="ar-SA"/>
        </w:rPr>
        <w:t xml:space="preserve"> _______________</w:t>
      </w:r>
      <w:r>
        <w:rPr>
          <w:rFonts w:asciiTheme="minorHAnsi" w:hAnsiTheme="minorHAnsi"/>
          <w:color w:val="000000" w:themeColor="text1"/>
          <w:lang w:val="es-CO" w:bidi="ar-SA"/>
        </w:rPr>
        <w:t xml:space="preserve"> dividido en ____________  acciones ordinarias a  valor nominal de __________ pesos cada una</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pPr>
        <w:pStyle w:val="Normal"/>
        <w:jc w:val="both"/>
        <w:rPr/>
      </w:pPr>
      <w:r>
        <w:rPr>
          <w:rFonts w:asciiTheme="minorHAnsi" w:hAnsiTheme="minorHAnsi"/>
          <w:b/>
          <w:color w:val="000000" w:themeColor="text1"/>
          <w:lang w:val="es-CO" w:bidi="ar-SA"/>
        </w:rPr>
        <w:t xml:space="preserve">Artículo 6º Capital suscrito. </w:t>
      </w:r>
      <w:r>
        <w:rPr>
          <w:rFonts w:asciiTheme="minorHAnsi" w:hAnsiTheme="minorHAnsi"/>
          <w:color w:val="000000" w:themeColor="text1"/>
          <w:lang w:val="es-CO" w:bidi="ar-SA"/>
        </w:rPr>
        <w:t>El capital suscrito de la sociedad es de ______________ dividido en _____________ acciones de valor nominal de mil ____________ pesos cada una.</w:t>
      </w:r>
    </w:p>
    <w:p>
      <w:pPr>
        <w:pStyle w:val="Normal"/>
        <w:jc w:val="both"/>
        <w:rPr/>
      </w:pPr>
      <w:r>
        <w:rPr>
          <w:rFonts w:asciiTheme="minorHAnsi" w:hAnsiTheme="minorHAnsi"/>
          <w:color w:val="000000" w:themeColor="text1"/>
          <w:lang w:val="es-CO" w:bidi="ar-SA"/>
        </w:rPr>
        <w:t>Estas _________ acciones de valor nominal de _______ pesos  cada una, se distribuyen de la siguiente manera:</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tbl>
      <w:tblPr>
        <w:tblW w:w="936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b/>
                <w:bCs/>
              </w:rPr>
            </w:pPr>
            <w:r>
              <w:rPr>
                <w:b/>
                <w:bCs/>
              </w:rPr>
              <w:t>ACCIONISTAS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b/>
                <w:bCs/>
              </w:rPr>
            </w:pPr>
            <w:r>
              <w:rPr>
                <w:b/>
                <w:bCs/>
              </w:rPr>
              <w:t>ACCIONES SUSCRITAS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b/>
                <w:b/>
                <w:bCs/>
              </w:rPr>
            </w:pPr>
            <w:r>
              <w:rPr>
                <w:b/>
                <w:bCs/>
              </w:rPr>
              <w:t>PARTICIPACIÓN</w:t>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val="false"/>
                <w:b w:val="false"/>
                <w:bCs w:val="false"/>
              </w:rPr>
            </w:pPr>
            <w:r>
              <w:rPr>
                <w:b w:val="false"/>
                <w:bCs w:val="false"/>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bl>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pPr>
      <w:r>
        <w:rPr>
          <w:rFonts w:asciiTheme="minorHAnsi" w:hAnsiTheme="minorHAnsi"/>
          <w:b/>
          <w:color w:val="000000" w:themeColor="text1"/>
          <w:lang w:val="es-CO" w:bidi="ar-SA"/>
        </w:rPr>
        <w:t xml:space="preserve">Artículo 7º Capital pagado. </w:t>
      </w:r>
      <w:r>
        <w:rPr>
          <w:rFonts w:asciiTheme="minorHAnsi" w:hAnsiTheme="minorHAnsi"/>
          <w:color w:val="000000" w:themeColor="text1"/>
          <w:lang w:val="es-CO" w:bidi="ar-SA"/>
        </w:rPr>
        <w:t>A la fecha de su constitución, el capital pagado de la sociedad es de _________________ dividido en cien m acciones ordinarias con un valor nominal de ___________ cada una. Los Accionistas constituyentes han pagado el capital suscrito de la siguiente manera:</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tbl>
      <w:tblPr>
        <w:tblW w:w="936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b/>
                <w:bCs/>
              </w:rPr>
              <w:t>ACCIONISTAS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b/>
                <w:bCs/>
              </w:rPr>
              <w:t>ACCIONES PAGADAS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b/>
                <w:bCs/>
              </w:rPr>
              <w:t>CAPITAL PAGADO</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b/>
                <w:bCs/>
              </w:rPr>
              <w:t>PARTICIPACIÓN</w:t>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val="false"/>
                <w:b w:val="false"/>
                <w:bCs w:val="false"/>
              </w:rPr>
            </w:pPr>
            <w:r>
              <w:rPr>
                <w:b w:val="false"/>
                <w:bCs w:val="false"/>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spacing w:before="0" w:after="200"/>
              <w:rPr/>
            </w:pPr>
            <w:r>
              <w:rPr/>
            </w:r>
          </w:p>
        </w:tc>
      </w:tr>
    </w:tbl>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rFonts w:ascii="Calibri" w:hAnsi="Calibri" w:cs="Tahoma" w:asciiTheme="minorHAnsi" w:hAnsiTheme="minorHAnsi"/>
          <w:b/>
          <w:b/>
          <w:bCs/>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8</w:t>
      </w:r>
      <w:r>
        <w:rPr>
          <w:rFonts w:cs="Tahoma"/>
          <w:b/>
          <w:bCs/>
          <w:color w:val="000000" w:themeColor="text1"/>
          <w:lang w:val="es-CO" w:bidi="ar-SA"/>
        </w:rPr>
        <w:t>º. Derechos que confieren las acciones.</w:t>
      </w:r>
      <w:r>
        <w:rPr>
          <w:rFonts w:cs="Tahoma"/>
          <w:color w:val="000000" w:themeColor="text1"/>
          <w:lang w:val="es-CO" w:bidi="ar-SA"/>
        </w:rPr>
        <w:t xml:space="preserve">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acciones serán ordinarias, y  confieren a sus titulares los siguientes derechos: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 </w:t>
      </w:r>
      <w:r>
        <w:rPr>
          <w:rFonts w:cs="Tahoma"/>
          <w:color w:val="000000" w:themeColor="text1"/>
          <w:lang w:val="es-CO" w:bidi="ar-SA"/>
        </w:rPr>
        <w:t xml:space="preserve">(a) Participar en las deliberaciones de la Asamblea General de Accionistas y votar en ellas;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(b)  Recibir una parte proporcional de las utilidades líquidas establecidas por los balances de fin de ejercicio de conformidad con los estatutos sociales.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(c) Negociar las acciones, teniendo en cuenta el derecho de preferencia a favor de los accionistas y de la sociedad y la restricción establecida en el artículo 12 del presente estatuto;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(d) Inspeccionar libremente los libros y papeles de la sociedad de conformidad a los estatutos sociales;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(e) Recibir una parte proporcional de los activos sociales al tiempo de la liquidación y una vez pagado el pasivo externo.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9</w:t>
      </w:r>
      <w:r>
        <w:rPr>
          <w:rFonts w:cs="Tahoma"/>
          <w:b/>
          <w:bCs/>
          <w:color w:val="000000" w:themeColor="text1"/>
          <w:lang w:val="es-CO" w:bidi="ar-SA"/>
        </w:rPr>
        <w:t>º. Naturaleza de las acciones</w:t>
      </w:r>
      <w:r>
        <w:rPr>
          <w:rFonts w:cs="Tahoma"/>
          <w:color w:val="000000" w:themeColor="text1"/>
          <w:lang w:val="es-CO" w:bidi="ar-SA"/>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10º. Aumento del capital suscrito.</w:t>
      </w:r>
      <w:r>
        <w:rPr>
          <w:rFonts w:cs="Tahoma"/>
          <w:color w:val="000000" w:themeColor="text1"/>
          <w:lang w:val="es-CO" w:bidi="ar-SA"/>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pPr>
        <w:pStyle w:val="BodyText3"/>
        <w:rPr>
          <w:rFonts w:ascii="Calibri" w:hAnsi="Calibri" w:cs="Tahoma" w:asciiTheme="minorHAnsi" w:hAnsiTheme="minorHAnsi"/>
          <w:color w:val="000000" w:themeColor="text1"/>
          <w:szCs w:val="22"/>
        </w:rPr>
      </w:pPr>
      <w:r>
        <w:rPr>
          <w:rFonts w:cs="Tahoma" w:ascii="Calibri" w:hAnsi="Calibri" w:asciiTheme="minorHAnsi" w:hAnsiTheme="minorHAnsi"/>
          <w:b/>
          <w:bCs/>
          <w:color w:val="000000" w:themeColor="text1"/>
          <w:szCs w:val="22"/>
          <w:lang w:val="es-CO" w:bidi="ar-SA"/>
        </w:rPr>
        <w:t>Artículo 11</w:t>
      </w:r>
      <w:r>
        <w:rPr>
          <w:rFonts w:cs="Tahoma" w:ascii="Calibri" w:hAnsi="Calibri" w:asciiTheme="minorHAnsi" w:hAnsiTheme="minorHAnsi"/>
          <w:color w:val="000000" w:themeColor="text1"/>
          <w:szCs w:val="22"/>
          <w:lang w:val="es-CO" w:bidi="ar-SA"/>
        </w:rPr>
        <w:t xml:space="preserve">°. </w:t>
      </w:r>
      <w:r>
        <w:rPr>
          <w:rFonts w:cs="Tahoma" w:ascii="Calibri" w:hAnsi="Calibri" w:asciiTheme="minorHAnsi" w:hAnsiTheme="minorHAnsi"/>
          <w:b/>
          <w:bCs/>
          <w:color w:val="000000" w:themeColor="text1"/>
          <w:szCs w:val="22"/>
          <w:lang w:val="es-CO" w:bidi="ar-SA"/>
        </w:rPr>
        <w:t>Títulos de acciones</w:t>
      </w:r>
      <w:r>
        <w:rPr>
          <w:rFonts w:cs="Tahoma" w:ascii="Calibri" w:hAnsi="Calibri" w:asciiTheme="minorHAnsi" w:hAnsiTheme="minorHAnsi"/>
          <w:color w:val="000000" w:themeColor="text1"/>
          <w:szCs w:val="22"/>
          <w:lang w:val="es-CO" w:bidi="ar-SA"/>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pPr>
        <w:pStyle w:val="Normal"/>
        <w:jc w:val="both"/>
        <w:rPr>
          <w:rFonts w:ascii="Calibri" w:hAnsi="Calibri" w:cs="Tahoma" w:asciiTheme="minorHAnsi" w:hAnsiTheme="minorHAnsi"/>
          <w:color w:val="000000" w:themeColor="text1"/>
        </w:rPr>
      </w:pPr>
      <w:r>
        <w:rPr>
          <w:rFonts w:cs="Tahoma"/>
          <w:b/>
          <w:bCs/>
          <w:color w:val="000000" w:themeColor="text1"/>
          <w:lang w:val="es-CO" w:bidi="ar-SA"/>
        </w:rPr>
        <w:t>Artículo 12º.</w:t>
      </w:r>
      <w:r>
        <w:rPr>
          <w:rFonts w:cs="Tahoma"/>
          <w:color w:val="000000" w:themeColor="text1"/>
          <w:lang w:val="es-CO" w:bidi="ar-SA"/>
        </w:rPr>
        <w:t xml:space="preserve"> </w:t>
      </w:r>
      <w:r>
        <w:rPr>
          <w:rFonts w:cs="Tahoma"/>
          <w:b/>
          <w:bCs/>
          <w:color w:val="000000" w:themeColor="text1"/>
          <w:lang w:val="es-CO" w:bidi="ar-SA"/>
        </w:rPr>
        <w:t>Pérdida o extravío de títulos</w:t>
      </w:r>
      <w:r>
        <w:rPr>
          <w:rFonts w:cs="Tahoma"/>
          <w:color w:val="000000" w:themeColor="text1"/>
          <w:lang w:val="es-CO" w:bidi="ar-SA"/>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13°.</w:t>
      </w:r>
      <w:r>
        <w:rPr>
          <w:rFonts w:cs="Tahoma"/>
          <w:color w:val="000000" w:themeColor="text1"/>
          <w:lang w:val="es-CO" w:bidi="ar-SA"/>
        </w:rPr>
        <w:t xml:space="preserve"> </w:t>
      </w:r>
      <w:r>
        <w:rPr>
          <w:rFonts w:cs="Tahoma"/>
          <w:b/>
          <w:bCs/>
          <w:color w:val="000000" w:themeColor="text1"/>
          <w:lang w:val="es-CO" w:bidi="ar-SA"/>
        </w:rPr>
        <w:t>Libro de registro de acciones.</w:t>
      </w:r>
      <w:r>
        <w:rPr>
          <w:rFonts w:cs="Tahoma"/>
          <w:color w:val="000000" w:themeColor="text1"/>
          <w:lang w:val="es-CO" w:bidi="ar-SA"/>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pPr>
        <w:pStyle w:val="Normal"/>
        <w:jc w:val="both"/>
        <w:rPr>
          <w:rFonts w:ascii="Calibri" w:hAnsi="Calibri" w:cs="Tahoma"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14º. Derecho de preferencia</w:t>
      </w:r>
      <w:r>
        <w:rPr>
          <w:rFonts w:cs="Tahoma"/>
          <w:color w:val="000000" w:themeColor="text1"/>
          <w:lang w:val="es-CO" w:bidi="ar-SA"/>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pPr>
        <w:pStyle w:val="Normal"/>
        <w:jc w:val="both"/>
        <w:rPr/>
      </w:pPr>
      <w:r>
        <w:rPr>
          <w:rFonts w:cs="Tahoma"/>
          <w:b/>
          <w:bCs/>
          <w:color w:val="000000" w:themeColor="text1"/>
          <w:lang w:val="es-CO" w:bidi="ar-SA"/>
        </w:rPr>
        <w:t xml:space="preserve">Parágrafo primero. </w:t>
      </w:r>
      <w:r>
        <w:rPr>
          <w:rFonts w:cs="Tahoma"/>
          <w:color w:val="000000" w:themeColor="text1"/>
          <w:lang w:val="es-CO" w:bidi="ar-SA"/>
        </w:rPr>
        <w:t>El derecho de preferencia a que se refiere este artículo, se aplicará también en hipótesis de transferencia universal de patrimonio, tales como liquidación, fusión y escisión en cualquiera de sus modalidades.</w:t>
      </w:r>
    </w:p>
    <w:p>
      <w:pPr>
        <w:pStyle w:val="Normal"/>
        <w:jc w:val="both"/>
        <w:rPr/>
      </w:pPr>
      <w:r>
        <w:rPr>
          <w:rFonts w:cs="Tahoma"/>
          <w:b/>
          <w:bCs/>
          <w:color w:val="000000" w:themeColor="text1"/>
          <w:lang w:val="es-CO" w:bidi="ar-SA"/>
        </w:rPr>
        <w:t xml:space="preserve">Parágrafo segundo. </w:t>
      </w:r>
      <w:r>
        <w:rPr>
          <w:rFonts w:cs="Tahoma"/>
          <w:color w:val="000000" w:themeColor="text1"/>
          <w:lang w:val="es-CO" w:bidi="ar-SA"/>
        </w:rPr>
        <w:t>Este artículo se aplicará salvo lo establecido en el artículo diecisiete (17) referente a la restricción para la enajenación de acciones.</w:t>
      </w:r>
    </w:p>
    <w:p>
      <w:pPr>
        <w:pStyle w:val="Normal"/>
        <w:jc w:val="both"/>
        <w:rPr>
          <w:rFonts w:ascii="Calibri" w:hAnsi="Calibri" w:cs="Tahoma" w:asciiTheme="minorHAnsi" w:hAnsiTheme="minorHAnsi"/>
          <w:color w:val="000000" w:themeColor="text1"/>
          <w:lang w:val="en-US"/>
        </w:rPr>
      </w:pPr>
      <w:r>
        <w:rPr>
          <w:rFonts w:cs="Tahoma"/>
          <w:b/>
          <w:color w:val="000000" w:themeColor="text1"/>
          <w:lang w:val="es-CO" w:bidi="ar-SA"/>
        </w:rPr>
        <w:t xml:space="preserve">Artículo 15º  Derecho de preferencia para la suscripción y colocación de acciones. </w:t>
      </w:r>
      <w:r>
        <w:rPr>
          <w:rFonts w:cs="Tahoma"/>
          <w:color w:val="000000" w:themeColor="text1"/>
          <w:lang w:val="es-CO" w:bidi="ar-SA"/>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pPr>
        <w:pStyle w:val="Normal"/>
        <w:jc w:val="both"/>
        <w:rPr>
          <w:rFonts w:ascii="Calibri" w:hAnsi="Calibri" w:cs="Tahoma" w:asciiTheme="minorHAnsi" w:hAnsiTheme="minorHAnsi"/>
          <w:color w:val="000000" w:themeColor="text1"/>
          <w:lang w:val="en-US"/>
        </w:rPr>
      </w:pPr>
      <w:r>
        <w:rPr>
          <w:rFonts w:cs="Tahoma"/>
          <w:b/>
          <w:color w:val="000000" w:themeColor="text1"/>
          <w:lang w:val="es-CO" w:bidi="ar-SA"/>
        </w:rPr>
        <w:t xml:space="preserve">Parágrafo primero. </w:t>
      </w:r>
      <w:r>
        <w:rPr>
          <w:rFonts w:cs="Tahoma"/>
          <w:color w:val="000000" w:themeColor="text1"/>
          <w:lang w:val="es-CO" w:bidi="ar-SA"/>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bidi="ar-SA"/>
        </w:rPr>
        <w:t xml:space="preserve"> </w:t>
      </w:r>
      <w:r>
        <w:rPr>
          <w:rFonts w:cs="Tahoma"/>
          <w:color w:val="000000" w:themeColor="text1"/>
          <w:lang w:val="es-CO" w:bidi="ar-SA"/>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 segundo.</w:t>
      </w:r>
      <w:r>
        <w:rPr>
          <w:rFonts w:cs="Tahoma"/>
          <w:color w:val="000000" w:themeColor="text1"/>
          <w:lang w:val="es-CO" w:bidi="ar-SA"/>
        </w:rPr>
        <w:t xml:space="preserve"> El derecho de preferencia a que se refiere este artículo, se aplicará también en hipótesis de transferencia universal de patrimonio, tales como liquidación, fusión y escisión en cualquiera de sus modalidades. </w:t>
      </w:r>
    </w:p>
    <w:p>
      <w:pPr>
        <w:pStyle w:val="Normal"/>
        <w:jc w:val="both"/>
        <w:rPr/>
      </w:pPr>
      <w:r>
        <w:rPr>
          <w:rFonts w:cs="Tahoma"/>
          <w:b/>
          <w:bCs/>
          <w:color w:val="000000" w:themeColor="text1"/>
          <w:lang w:val="es-CO" w:bidi="ar-SA"/>
        </w:rPr>
        <w:t>Artículo</w:t>
      </w:r>
      <w:r>
        <w:rPr>
          <w:rFonts w:cs="Tahoma"/>
          <w:b/>
          <w:color w:val="000000" w:themeColor="text1"/>
          <w:lang w:val="es-CO" w:bidi="ar-SA"/>
        </w:rPr>
        <w:t xml:space="preserve"> 16o.-  Restricción a la Enajenación de acciones.</w:t>
      </w:r>
      <w:r>
        <w:rPr>
          <w:rFonts w:cs="Tahoma"/>
          <w:color w:val="000000" w:themeColor="text1"/>
          <w:lang w:val="es-CO" w:bidi="ar-SA"/>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pPr>
        <w:pStyle w:val="Normal"/>
        <w:jc w:val="both"/>
        <w:rPr>
          <w:rFonts w:ascii="Calibri" w:hAnsi="Calibri" w:cs="Tahoma" w:asciiTheme="minorHAnsi" w:hAnsiTheme="minorHAnsi"/>
          <w:color w:val="000000" w:themeColor="text1"/>
        </w:rPr>
      </w:pPr>
      <w:r>
        <w:rPr>
          <w:rFonts w:cs="Tahoma"/>
          <w:color w:val="000000" w:themeColor="text1"/>
          <w:lang w:val="es-CO" w:bidi="ar-SA"/>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pPr>
        <w:pStyle w:val="Normal"/>
        <w:jc w:val="both"/>
        <w:rPr>
          <w:rFonts w:ascii="Calibri" w:hAnsi="Calibri" w:cs="Tahoma" w:asciiTheme="minorHAnsi" w:hAnsiTheme="minorHAnsi"/>
          <w:color w:val="000000" w:themeColor="text1"/>
        </w:rPr>
      </w:pPr>
      <w:r>
        <w:rPr>
          <w:rFonts w:cs="Tahoma"/>
          <w:b/>
          <w:color w:val="000000" w:themeColor="text1"/>
          <w:lang w:val="es-CO" w:bidi="ar-SA"/>
        </w:rPr>
        <w:t xml:space="preserve">Artículo 17º. Causales de exclusión. </w:t>
      </w:r>
      <w:r>
        <w:rPr>
          <w:rFonts w:cs="Tahoma"/>
          <w:color w:val="000000" w:themeColor="text1"/>
          <w:lang w:val="es-CO" w:bidi="ar-SA"/>
        </w:rPr>
        <w:t>Los accionistas constituyentes han acordado que cuando se presentare cualquiera de los siguientes</w:t>
      </w:r>
      <w:r>
        <w:rPr>
          <w:rFonts w:cs="Tahoma"/>
          <w:b/>
          <w:color w:val="000000" w:themeColor="text1"/>
          <w:lang w:val="es-CO" w:bidi="ar-SA"/>
        </w:rPr>
        <w:t xml:space="preserve"> </w:t>
      </w:r>
      <w:r>
        <w:rPr>
          <w:rFonts w:cs="Tahoma"/>
          <w:color w:val="000000" w:themeColor="text1"/>
          <w:lang w:val="es-CO" w:bidi="ar-SA"/>
        </w:rPr>
        <w:t>supuestos, el accionista moroso será excluido de la sociedad y se le reembolsará el valor de las acciones que ya hubiere pagado:</w:t>
      </w:r>
    </w:p>
    <w:p>
      <w:pPr>
        <w:pStyle w:val="ListParagraph"/>
        <w:numPr>
          <w:ilvl w:val="0"/>
          <w:numId w:val="4"/>
        </w:numPr>
        <w:jc w:val="both"/>
        <w:rPr>
          <w:rFonts w:ascii="Calibri" w:hAnsi="Calibri" w:cs="Tahoma" w:asciiTheme="minorHAnsi" w:hAnsiTheme="minorHAnsi"/>
          <w:color w:val="000000" w:themeColor="text1"/>
        </w:rPr>
      </w:pPr>
      <w:r>
        <w:rPr>
          <w:rFonts w:cs="Tahoma"/>
          <w:color w:val="000000" w:themeColor="text1"/>
          <w:lang w:val="es-CO" w:bidi="ar-SA"/>
        </w:rPr>
        <w:t>Cuando en los 2 años siguientes a la constitución de la sociedad no se hubiere efectuado el pago total de las acciones suscritas en cabeza del accionista.</w:t>
      </w:r>
    </w:p>
    <w:p>
      <w:pPr>
        <w:pStyle w:val="ListParagrap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Paragraph"/>
        <w:numPr>
          <w:ilvl w:val="0"/>
          <w:numId w:val="4"/>
        </w:numPr>
        <w:jc w:val="both"/>
        <w:rPr>
          <w:rFonts w:ascii="Calibri" w:hAnsi="Calibri" w:cs="Tahoma" w:asciiTheme="minorHAnsi" w:hAnsiTheme="minorHAnsi"/>
          <w:color w:val="000000" w:themeColor="text1"/>
        </w:rPr>
      </w:pPr>
      <w:bookmarkStart w:id="6" w:name="__DdeLink__1089_1020665092"/>
      <w:bookmarkEnd w:id="6"/>
      <w:r>
        <w:rPr>
          <w:rFonts w:cs="Tahoma"/>
          <w:color w:val="000000" w:themeColor="text1"/>
          <w:lang w:val="es-CO" w:bidi="ar-SA"/>
        </w:rPr>
        <w:t xml:space="preserve">Al momento de una capitalización o aumento de capital, si transcurridos 6 meses a partir del vencimiento del plazo para suscribir las acciones ofertadas el accionista no ha cancelado la totalidad de dichas acciones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18º. Clases y series de acciones.</w:t>
      </w:r>
      <w:r>
        <w:rPr>
          <w:rFonts w:cs="Tahoma"/>
          <w:color w:val="000000" w:themeColor="text1"/>
          <w:lang w:val="es-CO" w:bidi="ar-SA"/>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w:t>
      </w:r>
      <w:r>
        <w:rPr>
          <w:rFonts w:cs="Tahoma"/>
          <w:color w:val="000000" w:themeColor="text1"/>
          <w:lang w:val="es-CO" w:bidi="ar-SA"/>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bidi="ar-SA"/>
        </w:rPr>
        <w:t>cien por ciento (100%) de las acciones suscritas y pagadas</w:t>
      </w:r>
      <w:r>
        <w:rPr>
          <w:rFonts w:cs="Tahoma"/>
          <w:color w:val="000000" w:themeColor="text1"/>
          <w:lang w:val="es-CO" w:bidi="ar-SA"/>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19º. Voto múltiple.</w:t>
      </w:r>
      <w:r>
        <w:rPr>
          <w:rFonts w:cs="Tahoma"/>
          <w:color w:val="000000" w:themeColor="text1"/>
          <w:lang w:val="es-CO" w:bidi="ar-SA"/>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20º. Acciones de pago.</w:t>
      </w:r>
      <w:r>
        <w:rPr>
          <w:rFonts w:cs="Tahoma"/>
          <w:color w:val="000000" w:themeColor="text1"/>
          <w:lang w:val="es-CO" w:bidi="ar-SA"/>
        </w:rPr>
        <w:t xml:space="preserve"> En caso de emitirse acciones de pago, el valor que representen las acciones emitidas  respecto de los empleados de la sociedad, no podrán exceder de los porcentajes previstos en las normas laborales vigentes.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acciones de pago podrán emitirse sin sujeción al derecho de preferencia, siempre que así lo determine la Asamblea general de accionistas.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21º. Transferencia de acciones a una fiducia mercantil.</w:t>
      </w:r>
      <w:r>
        <w:rPr>
          <w:rFonts w:cs="Tahoma"/>
          <w:color w:val="000000" w:themeColor="text1"/>
          <w:lang w:val="es-CO" w:bidi="ar-SA"/>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22º. Cambio de control.</w:t>
      </w:r>
      <w:r>
        <w:rPr>
          <w:rFonts w:cs="Tahoma"/>
          <w:color w:val="000000" w:themeColor="text1"/>
          <w:lang w:val="es-CO" w:bidi="ar-SA"/>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pPr>
        <w:pStyle w:val="Ttulo1"/>
        <w:rPr>
          <w:rFonts w:ascii="Calibri" w:hAnsi="Calibri" w:cs="Tahoma" w:asciiTheme="minorHAnsi" w:hAnsiTheme="minorHAnsi"/>
          <w:color w:val="000000" w:themeColor="text1"/>
          <w:lang w:val="es-CO"/>
        </w:rPr>
      </w:pPr>
      <w:r>
        <w:rPr>
          <w:rFonts w:cs="Tahoma" w:ascii="Calibri" w:hAnsi="Calibri" w:asciiTheme="minorHAnsi" w:hAnsiTheme="minorHAnsi"/>
          <w:color w:val="000000" w:themeColor="text1"/>
          <w:lang w:val="es-CO" w:bidi="ar-SA"/>
        </w:rPr>
        <w:t>Capítulo III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Órganos sociales.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23º. Órganos de la sociedad.</w:t>
      </w:r>
      <w:r>
        <w:rPr>
          <w:rFonts w:cs="Tahoma"/>
          <w:color w:val="000000" w:themeColor="text1"/>
          <w:lang w:val="es-CO" w:bidi="ar-SA"/>
        </w:rPr>
        <w:t xml:space="preserve"> La sociedad tendrá un órgano de dirección, denominado Asamblea General de Accionistas y un gerente con su respectivo suplente</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24º. Sociedad devenida unipersonal.</w:t>
      </w:r>
      <w:r>
        <w:rPr>
          <w:rFonts w:cs="Tahoma"/>
          <w:color w:val="000000" w:themeColor="text1"/>
          <w:lang w:val="es-CO" w:bidi="ar-SA"/>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determinaciones correspondientes  al órgano de dirección que fueren adoptadas por el accionista único, deberán constar en actas debidamente asentadas en el libro correspondiente de la sociedad.</w:t>
      </w:r>
    </w:p>
    <w:p>
      <w:pPr>
        <w:pStyle w:val="Normal"/>
        <w:jc w:val="both"/>
        <w:rPr>
          <w:rFonts w:ascii="Calibri" w:hAnsi="Calibri"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25º. Asamblea general de accionistas.</w:t>
      </w:r>
      <w:r>
        <w:rPr>
          <w:rFonts w:cs="Tahoma"/>
          <w:color w:val="000000" w:themeColor="text1"/>
          <w:lang w:val="es-CO" w:bidi="ar-SA"/>
        </w:rPr>
        <w:t xml:space="preserve"> </w:t>
      </w:r>
      <w:r>
        <w:rPr>
          <w:rFonts w:asciiTheme="minorHAnsi" w:hAnsiTheme="minorHAnsi"/>
          <w:color w:val="000000" w:themeColor="text1"/>
          <w:lang w:val="es-CO" w:bidi="ar-SA"/>
        </w:rPr>
        <w:t>La Asamblea general de accionistas la integran el o los accionistas de la sociedad, reunidos con arreglo a las disposiciones sobre convocatoria, quórum, mayorías y demás condiciones previstas en los estatutos y la ley.</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 </w:t>
      </w:r>
      <w:r>
        <w:rPr>
          <w:rFonts w:asciiTheme="minorHAnsi" w:hAnsiTheme="minorHAnsi"/>
          <w:color w:val="000000" w:themeColor="text1"/>
          <w:lang w:val="es-CO" w:bidi="ar-SA"/>
        </w:rPr>
        <w:t>La Asamblea General de Accionistas ordenará la emisión y la colocación de acciones, así como también se encargará de aprobar los respectivos reglamentos de emisión y colocación.</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La Asamblea General de Accionistas funcionará como se señala a continuación: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1. Las funciones de la Asamblea general de Accionistas serán las establecidas en la Ley y los presentes estatutos.</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 Las decisiones que se enumeran a continuación, requerirán del voto del sesenta por ciento (60%) de las acciones suscritas, pagadas y en circulación de la sociedad:</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2.1. Aumento del capital autorizado o disminución del capital suscrito de la Sociedad;</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2.2. Fusionar, escindir o hacer parte de cualquier proceso que ocasione una modificación en la estructura de capital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2.3. Disolución o liquidación de la Sociedad, o la solicitud de admisión a un acuerdo concursal o acuerdos de reorganización a los términos de la ley 1116 de 2006 (o cualquier norma que la reemplace, sustituya o modifique);</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2.4. Cambios en la estructura y funciones de la Asamblea General de Accionistas y/o de la Representación Legal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2.5. Readquisición de todo tipo de acciones, a menos que las Sociedad ofrezca readquirirlas en condiciones de igualdad a todos los accionistas y a prorrata de su participación en el capital social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2.6. Constitución de reservas estatutarias o reservas ocasionales;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2.7. Pago de dividendos en acciones o en cualquier otra clase de bien distinto a dinero;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2.8. Para la enajenación de cualquier activo.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3. La Asamblea será presidida por el presidente de la misma, nombrado por su seno.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4. Los accionistas podrán participar en las reuniones de la asamblea, directamente o por medio de un poder conferido a favor de cualquier persona natural o jurídica.</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pPr>
        <w:pStyle w:val="Normal"/>
        <w:jc w:val="both"/>
        <w:rPr>
          <w:rFonts w:ascii="Calibri" w:hAnsi="Calibri" w:cs="Tahoma" w:asciiTheme="minorHAnsi" w:hAnsiTheme="minorHAnsi"/>
          <w:bCs/>
          <w:color w:val="000000" w:themeColor="text1"/>
          <w:lang w:val="en-US"/>
        </w:rPr>
      </w:pPr>
      <w:r>
        <w:rPr>
          <w:rFonts w:cs="Tahoma"/>
          <w:b/>
          <w:bCs/>
          <w:color w:val="000000" w:themeColor="text1"/>
          <w:lang w:val="es-CO" w:bidi="ar-SA"/>
        </w:rPr>
        <w:t xml:space="preserve">Artículo 26º Reuniones Ordinarias y extraordinarias. </w:t>
      </w:r>
      <w:r>
        <w:rPr>
          <w:rFonts w:cs="Tahoma"/>
          <w:bCs/>
          <w:color w:val="000000" w:themeColor="text1"/>
          <w:lang w:val="es-CO" w:bidi="ar-SA"/>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pPr>
        <w:pStyle w:val="Normal"/>
        <w:jc w:val="both"/>
        <w:rPr>
          <w:rFonts w:ascii="Calibri" w:hAnsi="Calibri" w:cs="Tahoma" w:asciiTheme="minorHAnsi" w:hAnsiTheme="minorHAnsi"/>
          <w:bCs/>
          <w:color w:val="000000" w:themeColor="text1"/>
          <w:lang w:val="en-US"/>
        </w:rPr>
      </w:pPr>
      <w:r>
        <w:rPr>
          <w:rFonts w:cs="Tahoma"/>
          <w:bCs/>
          <w:color w:val="000000" w:themeColor="text1"/>
          <w:lang w:val="es-CO" w:bidi="ar-SA"/>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27º. Convocatoria a la asamblea general de accionistas.</w:t>
      </w:r>
      <w:r>
        <w:rPr>
          <w:rFonts w:cs="Tahoma"/>
          <w:color w:val="000000" w:themeColor="text1"/>
          <w:lang w:val="es-CO" w:bidi="ar-SA"/>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bidi="ar-SA"/>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pPr>
        <w:pStyle w:val="Normal"/>
        <w:jc w:val="both"/>
        <w:rPr>
          <w:rFonts w:ascii="Calibri" w:hAnsi="Calibri" w:cs="Tahoma" w:asciiTheme="minorHAnsi" w:hAnsiTheme="minorHAnsi"/>
          <w:color w:val="000000" w:themeColor="text1"/>
        </w:rPr>
      </w:pPr>
      <w:r>
        <w:rPr>
          <w:rFonts w:cs="Tahoma"/>
          <w:color w:val="000000" w:themeColor="text1"/>
          <w:lang w:val="es-CO" w:bidi="ar-SA"/>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bidi="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bidi="ar-SA"/>
        </w:rPr>
        <w:t>Uno o varios accionistas que representen por lo menos el veinte (20%) de las acciones suscritas y pagadas podrán solicitarle al representante legal que convoque a una reunión de  asamblea general de accionistas, cuando lo estimen conveniente.</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28º.</w:t>
      </w:r>
      <w:r>
        <w:rPr>
          <w:rFonts w:cs="Tahoma"/>
          <w:color w:val="000000" w:themeColor="text1"/>
          <w:lang w:val="es-CO" w:bidi="ar-SA"/>
        </w:rPr>
        <w:t xml:space="preserve">  </w:t>
      </w:r>
      <w:r>
        <w:rPr>
          <w:rFonts w:cs="Tahoma"/>
          <w:b/>
          <w:bCs/>
          <w:color w:val="000000" w:themeColor="text1"/>
          <w:lang w:val="es-CO" w:bidi="ar-SA"/>
        </w:rPr>
        <w:t>Renuncia a la convocatoria.</w:t>
      </w:r>
      <w:r>
        <w:rPr>
          <w:rFonts w:cs="Tahoma"/>
          <w:color w:val="000000" w:themeColor="text1"/>
          <w:lang w:val="es-CO" w:bidi="ar-SA"/>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pPr>
        <w:pStyle w:val="Normal"/>
        <w:jc w:val="both"/>
        <w:rPr>
          <w:rFonts w:ascii="Calibri" w:hAnsi="Calibri" w:cs="Tahoma" w:asciiTheme="minorHAnsi" w:hAnsiTheme="minorHAnsi"/>
          <w:color w:val="000000" w:themeColor="text1"/>
          <w:lang w:val="es-CO"/>
        </w:rPr>
      </w:pPr>
      <w:r>
        <w:rPr>
          <w:rFonts w:cs="Tahoma"/>
          <w:color w:val="000000" w:themeColor="text1"/>
          <w:lang w:val="es-CO" w:bidi="ar-SA"/>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29º. Derecho de inspección.</w:t>
      </w:r>
      <w:r>
        <w:rPr>
          <w:rFonts w:cs="Tahoma"/>
          <w:color w:val="000000" w:themeColor="text1"/>
          <w:lang w:val="es-CO" w:bidi="ar-SA"/>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Los administradores deberán suministrarles a los accionistas, la totalidad de la información solicitada para el ejercicio de su derecho de inspección, dentro del plazo establecido.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La asamblea podrá reglamentar los términos, condiciones y horarios en que dicho derecho podrá ser ejercido.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30º. Reuniones no presenciales</w:t>
      </w:r>
      <w:r>
        <w:rPr>
          <w:rFonts w:cs="Tahoma"/>
          <w:color w:val="000000" w:themeColor="text1"/>
          <w:lang w:val="es-CO" w:bidi="ar-SA"/>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pPr>
        <w:pStyle w:val="Normal"/>
        <w:jc w:val="both"/>
        <w:rPr>
          <w:rFonts w:ascii="Calibri" w:hAnsi="Calibri"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31º. Régimen de  quórum y mayorías decisorias.</w:t>
      </w:r>
      <w:r>
        <w:rPr>
          <w:rFonts w:cs="Tahoma"/>
          <w:color w:val="000000" w:themeColor="text1"/>
          <w:lang w:val="es-CO" w:bidi="ar-SA"/>
        </w:rPr>
        <w:t xml:space="preserve"> </w:t>
      </w:r>
      <w:r>
        <w:rPr>
          <w:rFonts w:asciiTheme="minorHAnsi" w:hAnsiTheme="minorHAnsi"/>
          <w:color w:val="000000" w:themeColor="text1"/>
          <w:lang w:val="es-CO" w:bidi="ar-SA"/>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pPr>
        <w:pStyle w:val="Normal"/>
        <w:jc w:val="both"/>
        <w:rPr>
          <w:rFonts w:ascii="Calibri" w:hAnsi="Calibri" w:asciiTheme="minorHAnsi" w:hAnsiTheme="minorHAnsi"/>
          <w:color w:val="000000" w:themeColor="text1"/>
        </w:rPr>
      </w:pPr>
      <w:r>
        <w:rPr>
          <w:rFonts w:asciiTheme="minorHAnsi" w:hAnsiTheme="minorHAnsi"/>
          <w:b/>
          <w:color w:val="000000" w:themeColor="text1"/>
          <w:lang w:val="es-CO" w:bidi="ar-SA"/>
        </w:rPr>
        <w:t>Parágrafo.</w:t>
      </w:r>
      <w:r>
        <w:rPr>
          <w:rFonts w:asciiTheme="minorHAnsi" w:hAnsiTheme="minorHAnsi"/>
          <w:color w:val="000000" w:themeColor="text1"/>
          <w:lang w:val="es-CO" w:bidi="ar-SA"/>
        </w:rPr>
        <w:t xml:space="preserve">  Cualquier reforma de los estatutos sociales  requerirá el voto favorable del sesenta por ciento (60%) de las acciones suscritas y pagadas, incluidas las  siguientes modificaciones estatutarias:</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inserción en los estatutos sociales de causales de exclusión de los accionistas o la modificación de lo previsto en ellos sobre el particular.</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modificación de la cláusula compromisoria.</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inclusión o exclusión de nuevas restricciones a la negociación de acciones.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32º. Fraccionamiento del voto.</w:t>
      </w:r>
      <w:r>
        <w:rPr>
          <w:rFonts w:cs="Tahoma"/>
          <w:color w:val="000000" w:themeColor="text1"/>
          <w:lang w:val="es-CO" w:bidi="ar-SA"/>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33º.</w:t>
      </w:r>
      <w:r>
        <w:rPr>
          <w:rFonts w:cs="Tahoma"/>
          <w:color w:val="000000" w:themeColor="text1"/>
          <w:lang w:val="es-CO" w:bidi="ar-SA"/>
        </w:rPr>
        <w:t xml:space="preserve"> </w:t>
      </w:r>
      <w:r>
        <w:rPr>
          <w:rFonts w:cs="Tahoma"/>
          <w:b/>
          <w:color w:val="000000" w:themeColor="text1"/>
          <w:lang w:val="es-CO" w:bidi="ar-SA"/>
        </w:rPr>
        <w:t>Actas</w:t>
      </w:r>
      <w:r>
        <w:rPr>
          <w:rFonts w:cs="Tahoma"/>
          <w:color w:val="000000" w:themeColor="text1"/>
          <w:lang w:val="es-CO" w:bidi="ar-SA"/>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pPr>
        <w:pStyle w:val="Cuerpodetexto"/>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pPr>
        <w:pStyle w:val="Cuerpodetexto"/>
        <w:rPr/>
      </w:pPr>
      <w:r>
        <w:rPr>
          <w:rFonts w:cs="Tahoma" w:ascii="Calibri" w:hAnsi="Calibri" w:asciiTheme="minorHAnsi" w:hAnsiTheme="minorHAnsi"/>
          <w:color w:val="000000" w:themeColor="text1"/>
          <w:lang w:val="es-CO" w:bidi="ar-SA"/>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pPr>
        <w:pStyle w:val="Cuerpodetexto"/>
        <w:jc w:val="center"/>
        <w:rPr>
          <w:rFonts w:ascii="Calibri" w:hAnsi="Calibri" w:cs="Tahoma" w:asciiTheme="minorHAnsi" w:hAnsiTheme="minorHAnsi"/>
          <w:b/>
          <w:b/>
          <w:color w:val="000000" w:themeColor="text1"/>
          <w:lang w:val="es-ES"/>
        </w:rPr>
      </w:pPr>
      <w:r>
        <w:rPr>
          <w:rFonts w:cs="Tahoma" w:ascii="Calibri" w:hAnsi="Calibri" w:asciiTheme="minorHAnsi" w:hAnsiTheme="minorHAnsi"/>
          <w:b/>
          <w:color w:val="000000" w:themeColor="text1"/>
          <w:lang w:val="es-CO" w:bidi="ar-SA"/>
        </w:rPr>
        <w:t>Capitulo IV</w:t>
      </w:r>
    </w:p>
    <w:p>
      <w:pPr>
        <w:pStyle w:val="Cuerpodetexto"/>
        <w:jc w:val="center"/>
        <w:rPr>
          <w:rFonts w:ascii="Calibri" w:hAnsi="Calibri" w:cs="Tahoma" w:asciiTheme="minorHAnsi" w:hAnsiTheme="minorHAnsi"/>
          <w:b/>
          <w:b/>
          <w:color w:val="000000" w:themeColor="text1"/>
          <w:lang w:val="es-ES"/>
        </w:rPr>
      </w:pPr>
      <w:r>
        <w:rPr>
          <w:rFonts w:cs="Tahoma" w:ascii="Calibri" w:hAnsi="Calibri" w:asciiTheme="minorHAnsi" w:hAnsiTheme="minorHAnsi"/>
          <w:b/>
          <w:color w:val="000000" w:themeColor="text1"/>
          <w:lang w:val="es-CO" w:bidi="ar-SA"/>
        </w:rPr>
        <w:t>Representación Legal</w:t>
      </w:r>
    </w:p>
    <w:p>
      <w:pPr>
        <w:pStyle w:val="Normal"/>
        <w:jc w:val="both"/>
        <w:rPr>
          <w:lang w:val="es-CO" w:bidi="ar-SA"/>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34º. Representación legal.</w:t>
      </w:r>
      <w:r>
        <w:rPr>
          <w:rFonts w:cs="Tahoma"/>
          <w:color w:val="000000" w:themeColor="text1"/>
          <w:lang w:val="es-CO" w:bidi="ar-SA"/>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pPr>
        <w:pStyle w:val="Normal"/>
        <w:jc w:val="both"/>
        <w:rPr/>
      </w:pPr>
      <w:r>
        <w:rPr>
          <w:rFonts w:cs="Tahoma"/>
          <w:b/>
          <w:bCs/>
          <w:color w:val="000000" w:themeColor="text1"/>
          <w:lang w:val="es-CO" w:bidi="ar-SA"/>
        </w:rPr>
        <w:t xml:space="preserve">PARÁGRAFO: </w:t>
      </w:r>
      <w:r>
        <w:rPr>
          <w:rFonts w:cs="Tahoma"/>
          <w:b w:val="false"/>
          <w:bCs w:val="false"/>
          <w:color w:val="000000" w:themeColor="text1"/>
          <w:lang w:val="es-CO" w:bidi="ar-SA"/>
        </w:rPr>
        <w:t xml:space="preserve">En el evento en que el gerente se encuentre ausente o incapacitado y en pleno uso de sus facultades, el suplente asumirá sus funciones si y solo sin que medie autorización escrita por parte del gerente. </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35º. Facultades del Gerente.</w:t>
      </w:r>
      <w:r>
        <w:rPr>
          <w:rFonts w:cs="Tahoma"/>
          <w:color w:val="000000" w:themeColor="text1"/>
          <w:lang w:val="es-CO" w:bidi="ar-SA"/>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__________________</w:t>
      </w:r>
    </w:p>
    <w:p>
      <w:pPr>
        <w:pStyle w:val="Cuerpodetexto"/>
        <w:rPr/>
      </w:pPr>
      <w:r>
        <w:rPr>
          <w:rFonts w:cs="Tahoma" w:ascii="Calibri" w:hAnsi="Calibri" w:asciiTheme="minorHAnsi" w:hAnsiTheme="minorHAnsi"/>
          <w:color w:val="000000" w:themeColor="text1"/>
          <w:lang w:val="es-CO" w:bidi="ar-SA"/>
        </w:rPr>
        <w:t xml:space="preserve"> </w:t>
      </w:r>
      <w:r>
        <w:rPr>
          <w:rFonts w:cs="Tahoma" w:ascii="Calibri" w:hAnsi="Calibri" w:asciiTheme="minorHAnsi" w:hAnsiTheme="minorHAnsi"/>
          <w:color w:val="000000" w:themeColor="text1"/>
          <w:lang w:val="es-CO" w:bidi="ar-SA"/>
        </w:rPr>
        <w:t>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pPr>
        <w:pStyle w:val="Cuerpodetexto"/>
        <w:rPr/>
      </w:pPr>
      <w:r>
        <w:rPr>
          <w:rFonts w:cs="Tahoma" w:ascii="Calibri" w:hAnsi="Calibri" w:asciiTheme="minorHAnsi" w:hAnsiTheme="minorHAnsi"/>
          <w:b/>
          <w:bCs/>
          <w:color w:val="000000" w:themeColor="text1"/>
          <w:lang w:val="es-CO" w:bidi="ar-SA"/>
        </w:rPr>
        <w:t xml:space="preserve">Parágrafo: </w:t>
      </w:r>
      <w:r>
        <w:rPr>
          <w:rFonts w:cs="Tahoma" w:ascii="Calibri" w:hAnsi="Calibri" w:asciiTheme="minorHAnsi" w:hAnsiTheme="minorHAnsi"/>
          <w:b w:val="false"/>
          <w:bCs w:val="false"/>
          <w:color w:val="000000" w:themeColor="text1"/>
          <w:lang w:val="es-CO" w:bidi="ar-SA"/>
        </w:rPr>
        <w:t>Para cualquiera de las actuaciones de que trata el presente artículo que realice el gerente o su suplente en una cuantía superior a una suma equivalente a ___________________, a la fecha del acto contrato, o para la enajenación de bienes raíces de propiedad de la sociedad, se requerirá necesariamente autorización por parte de la Asamblea Genreal de Accionistas, lo cual deberá quedar plasmado en la respectiva acta de reunión, convocada de acuerdo a las formalidades estatutarias</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Capítulo V</w:t>
      </w:r>
    </w:p>
    <w:p>
      <w:pPr>
        <w:pStyle w:val="Normal"/>
        <w:jc w:val="center"/>
        <w:rPr>
          <w:rFonts w:ascii="Calibri" w:hAnsi="Calibri" w:cs="Tahoma" w:asciiTheme="minorHAnsi" w:hAnsiTheme="minorHAnsi"/>
          <w:b/>
          <w:b/>
          <w:color w:val="000000" w:themeColor="text1"/>
          <w:lang w:val="es-CO"/>
        </w:rPr>
      </w:pPr>
      <w:r>
        <w:rPr>
          <w:rFonts w:cs="Tahoma"/>
          <w:b/>
          <w:color w:val="000000" w:themeColor="text1"/>
          <w:lang w:val="es-CO" w:bidi="ar-SA"/>
        </w:rPr>
        <w:t>Revisor Fiscal</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bidi="ar-SA"/>
        </w:rPr>
        <w:t>Artículo 36-.</w:t>
      </w:r>
      <w:r>
        <w:rPr>
          <w:rFonts w:cs="Tahoma"/>
          <w:color w:val="000000" w:themeColor="text1"/>
          <w:lang w:val="es-CO" w:bidi="ar-SA"/>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 xml:space="preserve">Artículo 37-. </w:t>
      </w:r>
      <w:r>
        <w:rPr>
          <w:rFonts w:cs="Tahoma"/>
          <w:color w:val="000000" w:themeColor="text1"/>
          <w:lang w:val="es-CO" w:bidi="ar-SA"/>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38-.</w:t>
      </w:r>
      <w:r>
        <w:rPr>
          <w:rFonts w:cs="Tahoma"/>
          <w:color w:val="000000" w:themeColor="text1"/>
          <w:lang w:val="es-CO" w:bidi="ar-SA"/>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39-.</w:t>
      </w:r>
      <w:r>
        <w:rPr>
          <w:rFonts w:cs="Tahoma"/>
          <w:color w:val="000000" w:themeColor="text1"/>
          <w:lang w:val="es-CO" w:bidi="ar-SA"/>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40-.</w:t>
      </w:r>
      <w:r>
        <w:rPr>
          <w:rFonts w:cs="Tahoma"/>
          <w:color w:val="000000" w:themeColor="text1"/>
          <w:lang w:val="es-CO" w:bidi="ar-SA"/>
        </w:rPr>
        <w:t xml:space="preserve"> El revisor fiscal recibirá por sus servicios la remuneración que fije la asamblea general de accionistas.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41-.</w:t>
      </w:r>
      <w:r>
        <w:rPr>
          <w:rFonts w:cs="Tahoma"/>
          <w:color w:val="000000" w:themeColor="text1"/>
          <w:lang w:val="es-CO" w:bidi="ar-SA"/>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42-.</w:t>
      </w:r>
      <w:r>
        <w:rPr>
          <w:rFonts w:cs="Tahoma"/>
          <w:color w:val="000000" w:themeColor="text1"/>
          <w:lang w:val="es-CO" w:bidi="ar-SA"/>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43-.</w:t>
      </w:r>
      <w:r>
        <w:rPr>
          <w:rFonts w:cs="Tahoma"/>
          <w:color w:val="000000" w:themeColor="text1"/>
          <w:lang w:val="es-CO" w:bidi="ar-SA"/>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44-.</w:t>
      </w:r>
      <w:r>
        <w:rPr>
          <w:rFonts w:cs="Tahoma"/>
          <w:color w:val="000000" w:themeColor="text1"/>
          <w:lang w:val="es-CO" w:bidi="ar-SA"/>
        </w:rPr>
        <w:t xml:space="preserve"> El revisor fiscal responderá de los perjuicios que ocasione a la sociedad, por negligencia o dolo en el cumplimiento de sus funciones.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45-.</w:t>
      </w:r>
      <w:r>
        <w:rPr>
          <w:rFonts w:cs="Tahoma"/>
          <w:color w:val="000000" w:themeColor="text1"/>
          <w:lang w:val="es-CO" w:bidi="ar-SA"/>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PARAGRAFO.</w:t>
      </w:r>
      <w:r>
        <w:rPr>
          <w:rFonts w:cs="Tahoma"/>
          <w:color w:val="000000" w:themeColor="text1"/>
          <w:lang w:val="es-CO" w:bidi="ar-SA"/>
        </w:rPr>
        <w:t xml:space="preserve"> El revisor fiscal deberá guardar completa reserva sobre los actos o hechos de que tenga conocimiento en ejercicio de su cargo y solamente podrá comunicarlos o denunciarlos en la forma y casos previstos expresamente en las leyes.</w:t>
      </w:r>
    </w:p>
    <w:p>
      <w:pPr>
        <w:pStyle w:val="Ttulo1"/>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Capítulo VI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Disposiciones varias</w:t>
      </w:r>
    </w:p>
    <w:p>
      <w:pPr>
        <w:pStyle w:val="Normal"/>
        <w:jc w:val="both"/>
        <w:rPr>
          <w:rFonts w:ascii="Calibri" w:hAnsi="Calibri" w:cs="Tahoma" w:asciiTheme="minorHAnsi" w:hAnsiTheme="minorHAnsi"/>
          <w:b/>
          <w:b/>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46-. Enajenación global de activos.</w:t>
      </w:r>
      <w:r>
        <w:rPr>
          <w:rFonts w:cs="Tahoma"/>
          <w:color w:val="000000" w:themeColor="text1"/>
          <w:lang w:val="es-CO" w:bidi="ar-SA"/>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bidi="ar-SA"/>
        </w:rPr>
        <w:t>el sesenta por ciento (60%) del total de  las acciones suscritas y pagadas de la sociedad.</w:t>
      </w:r>
      <w:r>
        <w:rPr>
          <w:rFonts w:cs="Tahoma"/>
          <w:color w:val="000000" w:themeColor="text1"/>
          <w:lang w:val="es-CO" w:bidi="ar-SA"/>
        </w:rPr>
        <w:t xml:space="preserve"> Esta operación dará lugar al derecho de retiro a favor de losa accionistas ausentes y disidentes en caso de desmejora patrimonial</w:t>
      </w:r>
      <w:r>
        <w:rPr>
          <w:rFonts w:cs="Tahoma"/>
          <w:b/>
          <w:color w:val="000000" w:themeColor="text1"/>
          <w:lang w:val="es-CO" w:bidi="ar-SA"/>
        </w:rPr>
        <w:t xml:space="preserve">.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47-. Ejercicio social.</w:t>
      </w:r>
      <w:r>
        <w:rPr>
          <w:rFonts w:cs="Tahoma"/>
          <w:color w:val="000000" w:themeColor="text1"/>
          <w:lang w:val="es-CO" w:bidi="ar-SA"/>
        </w:rPr>
        <w:t xml:space="preserve"> Cada ejercicio social tiene una duración de un año, que comienza el 1º de enero y termina el 31 de diciembre.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b/>
          <w:color w:val="000000" w:themeColor="text1"/>
          <w:lang w:val="es-CO" w:bidi="ar-SA"/>
        </w:rPr>
        <w:t xml:space="preserve"> 48-</w:t>
      </w:r>
      <w:r>
        <w:rPr>
          <w:rFonts w:cs="Tahoma"/>
          <w:b/>
          <w:bCs/>
          <w:color w:val="000000" w:themeColor="text1"/>
          <w:lang w:val="es-CO" w:bidi="ar-SA"/>
        </w:rPr>
        <w:t>. Cuentas anuales.</w:t>
      </w:r>
      <w:r>
        <w:rPr>
          <w:rFonts w:cs="Tahoma"/>
          <w:color w:val="000000" w:themeColor="text1"/>
          <w:lang w:val="es-CO" w:bidi="ar-SA"/>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49-. Utilidades.</w:t>
      </w:r>
      <w:r>
        <w:rPr>
          <w:rFonts w:cs="Tahoma"/>
          <w:color w:val="000000" w:themeColor="text1"/>
          <w:lang w:val="es-CO" w:bidi="ar-SA"/>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50-. Resolución de conflictos.</w:t>
      </w:r>
      <w:r>
        <w:rPr>
          <w:rFonts w:cs="Tahoma"/>
          <w:color w:val="000000" w:themeColor="text1"/>
          <w:lang w:val="es-CO" w:bidi="ar-SA"/>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51-. Cláusula compromisoria.</w:t>
      </w:r>
      <w:r>
        <w:rPr>
          <w:rFonts w:cs="Tahoma"/>
          <w:color w:val="000000" w:themeColor="text1"/>
          <w:lang w:val="es-CO" w:bidi="ar-SA"/>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52-.</w:t>
      </w:r>
      <w:r>
        <w:rPr>
          <w:rFonts w:cs="Tahoma"/>
          <w:color w:val="000000" w:themeColor="text1"/>
          <w:lang w:val="es-CO" w:bidi="ar-SA"/>
        </w:rPr>
        <w:t xml:space="preserve"> La interpretación y aplicación de estos estatutos  está sujeta a las disposiciones contenidas en la Ley 1258 de 2008 y a las demás normas que le resulten aplicables. </w:t>
      </w:r>
    </w:p>
    <w:p>
      <w:pPr>
        <w:pStyle w:val="Normal"/>
        <w:jc w:val="both"/>
        <w:rPr>
          <w:rFonts w:cs="Tahoma"/>
          <w:color w:val="000000" w:themeColor="text1"/>
          <w:lang w:val="es-CO" w:bidi="ar-SA"/>
        </w:rPr>
      </w:pPr>
      <w:r>
        <w:rPr>
          <w:rFonts w:cs="Tahoma"/>
          <w:color w:val="000000" w:themeColor="text1"/>
          <w:lang w:val="es-CO" w:bidi="ar-SA"/>
        </w:rPr>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bidi="ar-SA"/>
        </w:rPr>
        <w:t>Capítulo VII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Disolución y liquidación</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53-. Disolución.</w:t>
      </w:r>
      <w:r>
        <w:rPr>
          <w:rFonts w:cs="Tahoma"/>
          <w:color w:val="000000" w:themeColor="text1"/>
          <w:lang w:val="es-CO" w:bidi="ar-SA"/>
        </w:rPr>
        <w:t xml:space="preserve"> La sociedad se disolverá</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vencimiento del término previsto en los  estatutos, si lo hubiere, a menos que fuere prorrogado mediante documento inscrito en el registro mercantil antes de su expiración</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imposibilidad  de desarrollar las actividades previstas en su objeto social</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la  iniciación del trámite de liquidación judicial.</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voluntad de los accionistas  adoptada en la asamblea o por decisión del accionista único</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 xml:space="preserve">Por orden de autoridad competente, y </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pérdidas que reduzcan el patrimonio neto de la sociedad por debajo del cincuenta por ciento del capital suscrito.</w:t>
      </w:r>
    </w:p>
    <w:p>
      <w:pPr>
        <w:pStyle w:val="Listavistosanfasis11"/>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 primero</w:t>
      </w:r>
      <w:r>
        <w:rPr>
          <w:rFonts w:cs="Tahoma"/>
          <w:color w:val="000000" w:themeColor="text1"/>
          <w:lang w:val="es-CO" w:bidi="ar-SA"/>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pPr>
        <w:pStyle w:val="Listavistosanfasis11"/>
        <w:ind w:left="0" w:hanging="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54-. Enervamiento de las causales de disolución.</w:t>
      </w:r>
      <w:r>
        <w:rPr>
          <w:rFonts w:cs="Tahoma"/>
          <w:color w:val="000000" w:themeColor="text1"/>
          <w:lang w:val="es-CO" w:bidi="ar-SA"/>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55-. Liquidación.</w:t>
      </w:r>
      <w:r>
        <w:rPr>
          <w:rFonts w:cs="Tahoma"/>
          <w:color w:val="000000" w:themeColor="text1"/>
          <w:lang w:val="es-CO" w:bidi="ar-SA"/>
        </w:rPr>
        <w:t xml:space="preserve"> La liquidación del patrimonio se realizará conforme al procedimiento señalado para la liquidación  de las sociedades. Actuará como liquidador el representen legal o la persona que designe la asamblea general de accionistas.</w:t>
      </w:r>
    </w:p>
    <w:p>
      <w:pPr>
        <w:pStyle w:val="Normal"/>
        <w:spacing w:before="0" w:after="0"/>
        <w:jc w:val="both"/>
        <w:rPr>
          <w:rFonts w:ascii="Calibri" w:hAnsi="Calibri" w:eastAsia="Times New Roman" w:cs="Tahoma" w:asciiTheme="minorHAnsi" w:hAnsiTheme="minorHAnsi"/>
          <w:color w:val="000000" w:themeColor="text1"/>
          <w:lang w:val="es-CO" w:eastAsia="es-CO"/>
        </w:rPr>
      </w:pPr>
      <w:r>
        <w:rPr>
          <w:rFonts w:cs="Tahoma"/>
          <w:b/>
          <w:color w:val="000000" w:themeColor="text1"/>
          <w:lang w:val="es-CO" w:bidi="ar-SA"/>
        </w:rPr>
        <w:t>Artículo 56-.</w:t>
      </w:r>
      <w:r>
        <w:rPr>
          <w:rFonts w:cs="Tahoma"/>
          <w:color w:val="000000" w:themeColor="text1"/>
          <w:lang w:val="es-CO" w:bidi="ar-SA"/>
        </w:rPr>
        <w:t xml:space="preserve"> </w:t>
      </w:r>
      <w:bookmarkStart w:id="7" w:name="143"/>
      <w:bookmarkEnd w:id="7"/>
      <w:r>
        <w:rPr>
          <w:rFonts w:cs="Tahoma"/>
          <w:b/>
          <w:color w:val="000000" w:themeColor="text1"/>
          <w:lang w:val="es-CO" w:bidi="ar-SA"/>
        </w:rPr>
        <w:t>Restitución de aportes a los asociados.</w:t>
      </w:r>
      <w:r>
        <w:rPr>
          <w:rFonts w:cs="Tahoma"/>
          <w:color w:val="000000" w:themeColor="text1"/>
          <w:lang w:val="es-CO" w:bidi="ar-SA"/>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bidi="ar-SA"/>
        </w:rPr>
        <w:t>cuando se haya cancelado el pasivo externo de la sociedad.</w:t>
      </w:r>
    </w:p>
    <w:p>
      <w:pPr>
        <w:pStyle w:val="Normal"/>
        <w:spacing w:before="0" w:after="0"/>
        <w:jc w:val="both"/>
        <w:rPr>
          <w:rFonts w:ascii="Calibri" w:hAnsi="Calibri" w:eastAsia="Times New Roman" w:cs="Tahoma" w:asciiTheme="minorHAnsi" w:hAnsiTheme="minorHAnsi"/>
          <w:color w:val="000000" w:themeColor="text1"/>
          <w:lang w:val="es-CO" w:eastAsia="es-CO" w:bidi="ar-SA"/>
        </w:rPr>
      </w:pPr>
      <w:r>
        <w:rPr>
          <w:rFonts w:eastAsia="Times New Roman" w:cs="Tahoma"/>
          <w:color w:val="000000" w:themeColor="text1"/>
          <w:lang w:val="es-CO" w:eastAsia="es-CO" w:bidi="ar-SA"/>
        </w:rPr>
      </w:r>
    </w:p>
    <w:p>
      <w:pPr>
        <w:pStyle w:val="Normal"/>
        <w:jc w:val="center"/>
        <w:rPr>
          <w:rFonts w:ascii="Calibri" w:hAnsi="Calibri" w:cs="Tahoma" w:asciiTheme="minorHAnsi" w:hAnsiTheme="minorHAnsi"/>
          <w:b/>
          <w:b/>
          <w:bCs/>
          <w:color w:val="000000" w:themeColor="text1"/>
          <w:lang w:val="es-CO" w:bidi="ar-SA"/>
        </w:rPr>
      </w:pPr>
      <w:r>
        <w:rPr>
          <w:rFonts w:cs="Tahoma"/>
          <w:b/>
          <w:bCs/>
          <w:color w:val="000000" w:themeColor="text1"/>
          <w:lang w:val="es-CO" w:bidi="ar-SA"/>
        </w:rPr>
      </w:r>
    </w:p>
    <w:p>
      <w:pPr>
        <w:pStyle w:val="Normal"/>
        <w:jc w:val="center"/>
        <w:rPr>
          <w:rFonts w:ascii="Calibri" w:hAnsi="Calibri" w:cs="Tahoma" w:asciiTheme="minorHAnsi" w:hAnsiTheme="minorHAnsi"/>
          <w:b/>
          <w:b/>
          <w:color w:val="000000" w:themeColor="text1"/>
          <w:u w:val="single"/>
          <w:lang w:val="es-CO"/>
        </w:rPr>
      </w:pPr>
      <w:r>
        <w:rPr>
          <w:rFonts w:cs="Tahoma"/>
          <w:b/>
          <w:bCs/>
          <w:color w:val="000000" w:themeColor="text1"/>
          <w:lang w:val="es-CO" w:bidi="ar-SA"/>
        </w:rPr>
        <w:t>DISPOSICIONES TRANSITORIAS: NOMBRAMIENTOS.</w:t>
      </w:r>
    </w:p>
    <w:p>
      <w:pPr>
        <w:pStyle w:val="Normal"/>
        <w:spacing w:before="0" w:after="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 xml:space="preserve">Artículo Transitorio 1-. Nombramientos. </w:t>
      </w:r>
      <w:r>
        <w:rPr>
          <w:rFonts w:cs="Tahoma"/>
          <w:color w:val="000000" w:themeColor="text1"/>
          <w:lang w:val="es-CO" w:bidi="ar-SA"/>
        </w:rPr>
        <w:t xml:space="preserve"> Para el periodo inicial de la compañía y hasta que los componentes órganos sociales efectúen las designaciones, los fundadores acuerdan los siguientes nombramientos: </w:t>
      </w:r>
    </w:p>
    <w:p>
      <w:pPr>
        <w:pStyle w:val="Normal"/>
        <w:spacing w:before="0" w:after="0"/>
        <w:jc w:val="both"/>
        <w:rPr>
          <w:rFonts w:ascii="Calibri" w:hAnsi="Calibri" w:cs="Tahoma" w:asciiTheme="minorHAnsi" w:hAnsiTheme="minorHAnsi"/>
          <w:b/>
          <w:b/>
          <w:color w:val="000000" w:themeColor="text1"/>
          <w:lang w:val="es-CO"/>
        </w:rPr>
      </w:pPr>
      <w:r>
        <w:rPr>
          <w:rFonts w:cs="Tahoma"/>
          <w:b/>
          <w:color w:val="000000" w:themeColor="text1"/>
          <w:lang w:val="es-CO" w:bidi="ar-SA"/>
        </w:rPr>
        <w:t xml:space="preserve">I.  REPRESENTACION LEGAL: </w:t>
      </w:r>
    </w:p>
    <w:p>
      <w:pPr>
        <w:pStyle w:val="Normal"/>
        <w:spacing w:before="0" w:after="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Normal"/>
        <w:numPr>
          <w:ilvl w:val="0"/>
          <w:numId w:val="2"/>
        </w:numPr>
        <w:jc w:val="both"/>
        <w:rPr/>
      </w:pPr>
      <w:r>
        <w:rPr>
          <w:rFonts w:cs="Tahoma"/>
          <w:b/>
          <w:bCs/>
          <w:color w:val="000000" w:themeColor="text1"/>
          <w:lang w:val="es-CO" w:bidi="ar-SA"/>
        </w:rPr>
        <w:t>Representación legal.</w:t>
      </w:r>
      <w:r>
        <w:rPr>
          <w:rFonts w:cs="Tahoma"/>
          <w:color w:val="000000" w:themeColor="text1"/>
          <w:lang w:val="es-CO" w:bidi="ar-SA"/>
        </w:rPr>
        <w:t xml:space="preserve"> </w:t>
      </w:r>
      <w:r>
        <w:rPr>
          <w:rFonts w:cs="Tahoma"/>
          <w:b/>
          <w:color w:val="000000" w:themeColor="text1"/>
          <w:lang w:val="es-CO" w:bidi="ar-SA"/>
        </w:rPr>
        <w:t>Gerente.</w:t>
      </w:r>
      <w:r>
        <w:rPr>
          <w:rFonts w:cs="Tahoma"/>
          <w:color w:val="000000" w:themeColor="text1"/>
          <w:lang w:val="es-CO" w:bidi="ar-SA"/>
        </w:rPr>
        <w:t xml:space="preserve"> Se designa a </w:t>
      </w:r>
      <w:r>
        <w:rPr>
          <w:rFonts w:cs="Tahoma"/>
          <w:b/>
          <w:color w:val="000000" w:themeColor="text1"/>
          <w:lang w:val="es-CO" w:bidi="ar-SA"/>
        </w:rPr>
        <w:t>________________</w:t>
      </w:r>
      <w:r>
        <w:rPr>
          <w:rFonts w:cs="Tahoma"/>
          <w:color w:val="000000" w:themeColor="text1"/>
          <w:lang w:val="es-CO" w:bidi="ar-SA"/>
        </w:rPr>
        <w:t xml:space="preserve"> de nacionalidad Colombiana, identificado(a) con la cédula de ciudadanía número  _____________, expedida el día ___  de __________ del año ________,  como </w:t>
      </w:r>
      <w:r>
        <w:rPr>
          <w:rFonts w:cs="Tahoma"/>
          <w:b/>
          <w:bCs/>
          <w:color w:val="000000" w:themeColor="text1"/>
          <w:lang w:val="es-CO" w:bidi="ar-SA"/>
        </w:rPr>
        <w:t>Gerente</w:t>
      </w:r>
      <w:r>
        <w:rPr>
          <w:rFonts w:cs="Tahoma"/>
          <w:color w:val="000000" w:themeColor="text1"/>
          <w:lang w:val="es-CO" w:bidi="ar-SA"/>
        </w:rPr>
        <w:t xml:space="preserve"> de la sociedad ______________</w:t>
      </w:r>
      <w:r>
        <w:rPr>
          <w:rFonts w:cs="Tahoma"/>
          <w:b/>
          <w:color w:val="000000" w:themeColor="text1"/>
          <w:lang w:val="es-CO" w:bidi="ar-SA"/>
        </w:rPr>
        <w:t xml:space="preserve"> </w:t>
      </w:r>
      <w:r>
        <w:rPr>
          <w:rFonts w:cs="Tahoma"/>
          <w:color w:val="000000" w:themeColor="text1"/>
          <w:lang w:val="es-CO" w:bidi="ar-SA"/>
        </w:rPr>
        <w:t xml:space="preserve">quien </w:t>
      </w:r>
      <w:r>
        <w:rPr>
          <w:rFonts w:asciiTheme="minorHAnsi" w:hAnsiTheme="minorHAnsi"/>
          <w:color w:val="000000" w:themeColor="text1"/>
          <w:lang w:val="es-CO" w:bidi="ar-SA"/>
        </w:rPr>
        <w:t>estando presente en el acto de constitución manifiesta que acepta el nombramiento que se le realiza.</w:t>
      </w:r>
    </w:p>
    <w:p>
      <w:pPr>
        <w:pStyle w:val="ListParagraph"/>
        <w:numPr>
          <w:ilvl w:val="0"/>
          <w:numId w:val="2"/>
        </w:numPr>
        <w:jc w:val="both"/>
        <w:rPr/>
      </w:pPr>
      <w:r>
        <w:rPr>
          <w:rFonts w:asciiTheme="minorHAnsi" w:hAnsiTheme="minorHAnsi"/>
          <w:b/>
          <w:color w:val="000000" w:themeColor="text1"/>
          <w:lang w:val="es-CO" w:bidi="ar-SA"/>
        </w:rPr>
        <w:t>Representación legal. Suplente del Gerente</w:t>
      </w:r>
      <w:r>
        <w:rPr>
          <w:rFonts w:asciiTheme="minorHAnsi" w:hAnsiTheme="minorHAnsi"/>
          <w:color w:val="000000" w:themeColor="text1"/>
          <w:lang w:val="es-CO" w:bidi="ar-SA"/>
        </w:rPr>
        <w:t xml:space="preserve">. Se designa a </w:t>
      </w:r>
      <w:r>
        <w:rPr>
          <w:rFonts w:asciiTheme="minorHAnsi" w:hAnsiTheme="minorHAnsi"/>
          <w:b/>
          <w:bCs/>
          <w:color w:val="000000" w:themeColor="text1"/>
          <w:lang w:val="es-CO" w:bidi="ar-SA"/>
        </w:rPr>
        <w:t>________________</w:t>
      </w:r>
      <w:r>
        <w:rPr>
          <w:rFonts w:asciiTheme="minorHAnsi" w:hAnsiTheme="minorHAnsi"/>
          <w:color w:val="000000" w:themeColor="text1"/>
          <w:lang w:val="es-CO" w:bidi="ar-SA"/>
        </w:rPr>
        <w:t>, de nacionalidad Colombiana, identificado(a) con la cédula de ciudadanía _____________, expedida el día __  de _________ del año _____ como Suplente de Gerente de la sociedad __________________ quien estando presente en el acto de constitución manifiesta que acepta el nombramiento que se le realiza.</w:t>
      </w:r>
    </w:p>
    <w:p>
      <w:pPr>
        <w:pStyle w:val="Normal"/>
        <w:ind w:left="720" w:hanging="0"/>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color w:val="000000" w:themeColor="text1"/>
          <w:lang w:val="es-CO" w:bidi="ar-SA"/>
        </w:rPr>
        <w:t>Las personas designadas son mayores de edad y vecinas de Barranquilla y manifiestan su aceptación al cargo que se les ha asignado.</w:t>
      </w:r>
    </w:p>
    <w:p>
      <w:pPr>
        <w:pStyle w:val="Normal"/>
        <w:jc w:val="both"/>
        <w:rPr/>
      </w:pPr>
      <w:r>
        <w:rPr>
          <w:rFonts w:cs="Tahoma"/>
          <w:b/>
          <w:color w:val="000000" w:themeColor="text1"/>
          <w:lang w:val="es-CO" w:bidi="ar-SA"/>
        </w:rPr>
        <w:t>Personificación jurídica de la sociedad.</w:t>
      </w:r>
      <w:r>
        <w:rPr>
          <w:rFonts w:cs="Tahoma"/>
          <w:color w:val="000000" w:themeColor="text1"/>
          <w:lang w:val="es-CO" w:bidi="ar-SA"/>
        </w:rPr>
        <w:t xml:space="preserve"> </w:t>
      </w:r>
      <w:r>
        <w:rPr>
          <w:rFonts w:asciiTheme="minorHAnsi" w:hAnsiTheme="minorHAnsi"/>
          <w:color w:val="000000" w:themeColor="text1"/>
          <w:lang w:val="es-CO" w:bidi="ar-SA"/>
        </w:rPr>
        <w:t>Luego de la inscripción del presente documento en el Registro mercantil</w:t>
      </w:r>
      <w:r>
        <w:rPr>
          <w:rFonts w:asciiTheme="minorHAnsi" w:hAnsiTheme="minorHAnsi"/>
          <w:b/>
          <w:color w:val="000000" w:themeColor="text1"/>
          <w:lang w:val="es-CO" w:bidi="ar-SA"/>
        </w:rPr>
        <w:t xml:space="preserve"> ___________________,</w:t>
      </w:r>
      <w:r>
        <w:rPr>
          <w:rFonts w:asciiTheme="minorHAnsi" w:hAnsiTheme="minorHAnsi"/>
          <w:color w:val="000000" w:themeColor="text1"/>
          <w:lang w:val="es-CO" w:bidi="ar-SA"/>
        </w:rPr>
        <w:t xml:space="preserve"> formará una persona jurídica distinta de sus accionistas, conforme lo dispone el artículo 2º. de la Ley 1258 de 2008.</w:t>
      </w:r>
    </w:p>
    <w:p>
      <w:pPr>
        <w:pStyle w:val="Normal"/>
        <w:jc w:val="both"/>
        <w:rPr>
          <w:rFonts w:ascii="Calibri" w:hAnsi="Calibri" w:asciiTheme="minorHAnsi" w:hAnsiTheme="minorHAnsi"/>
          <w:color w:val="000000" w:themeColor="text1"/>
        </w:rPr>
      </w:pPr>
      <w:r>
        <w:rPr>
          <w:rFonts w:cs="Tahoma"/>
          <w:color w:val="000000" w:themeColor="text1"/>
          <w:lang w:val="es-CO" w:bidi="ar-SA"/>
        </w:rPr>
        <w:t>Para constancia firma y reconoce notarialmente la constituyente y adicionalmente en señal de aceptación al cargo.</w:t>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pPr>
      <w:r>
        <w:rPr>
          <w:rFonts w:cs="Tahoma"/>
          <w:color w:val="000000" w:themeColor="text1"/>
          <w:lang w:val="es-CO" w:bidi="ar-SA"/>
        </w:rPr>
        <w:t>Accionistas,</w:t>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pPr>
      <w:r>
        <w:rPr>
          <w:rFonts w:cs="Tahoma"/>
          <w:b/>
          <w:color w:val="000000" w:themeColor="text1"/>
          <w:lang w:val="es-CO" w:bidi="ar-SA"/>
        </w:rPr>
        <w:t>_________________________</w:t>
      </w:r>
    </w:p>
    <w:p>
      <w:pPr>
        <w:pStyle w:val="Listavistosanfasis11"/>
        <w:ind w:left="0" w:hanging="0"/>
        <w:jc w:val="both"/>
        <w:rPr/>
      </w:pPr>
      <w:r>
        <w:rPr>
          <w:rFonts w:cs="Tahoma"/>
          <w:color w:val="000000" w:themeColor="text1"/>
          <w:lang w:val="es-CO" w:bidi="ar-SA"/>
        </w:rPr>
        <w:t>C.C. No ___________________</w:t>
      </w:r>
    </w:p>
    <w:p>
      <w:pPr>
        <w:pStyle w:val="Listavistosanfasis11"/>
        <w:ind w:left="0" w:hanging="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b/>
          <w:b/>
          <w:color w:val="000000" w:themeColor="text1"/>
          <w:lang w:val="es-CO" w:bidi="ar-SA"/>
        </w:rPr>
      </w:pPr>
      <w:r>
        <w:rPr>
          <w:rFonts w:cs="Tahoma"/>
          <w:b/>
          <w:color w:val="000000" w:themeColor="text1"/>
          <w:lang w:val="es-CO" w:bidi="ar-SA"/>
        </w:rPr>
      </w:r>
    </w:p>
    <w:p>
      <w:pPr>
        <w:pStyle w:val="Listavistosanfasis11"/>
        <w:ind w:left="0" w:hanging="0"/>
        <w:jc w:val="both"/>
        <w:rPr>
          <w:rFonts w:ascii="Calibri" w:hAnsi="Calibri" w:cs="Tahoma" w:asciiTheme="minorHAnsi" w:hAnsiTheme="minorHAnsi"/>
          <w:b/>
          <w:b/>
          <w:color w:val="000000" w:themeColor="text1"/>
          <w:lang w:val="es-CO" w:bidi="ar-SA"/>
        </w:rPr>
      </w:pPr>
      <w:r>
        <w:rPr>
          <w:rFonts w:cs="Tahoma"/>
          <w:b/>
          <w:color w:val="000000" w:themeColor="text1"/>
          <w:lang w:val="es-CO" w:bidi="ar-SA"/>
        </w:rPr>
      </w:r>
    </w:p>
    <w:p>
      <w:pPr>
        <w:pStyle w:val="Listavistosanfasis11"/>
        <w:ind w:left="0" w:hanging="0"/>
        <w:jc w:val="both"/>
        <w:rPr/>
      </w:pPr>
      <w:r>
        <w:rPr>
          <w:rFonts w:cs="Tahoma"/>
          <w:b/>
          <w:color w:val="000000" w:themeColor="text1"/>
          <w:lang w:val="es-CO" w:bidi="ar-SA"/>
        </w:rPr>
        <w:t>________________________</w:t>
      </w:r>
    </w:p>
    <w:p>
      <w:pPr>
        <w:pStyle w:val="Listavistosanfasis11"/>
        <w:ind w:left="0" w:hanging="0"/>
        <w:jc w:val="both"/>
        <w:rPr/>
      </w:pPr>
      <w:r>
        <w:rPr>
          <w:rFonts w:cs="Tahoma"/>
          <w:color w:val="000000" w:themeColor="text1"/>
          <w:lang w:val="es-CO" w:bidi="ar-SA"/>
        </w:rPr>
        <w:t>C.C. No  __________________</w:t>
      </w:r>
    </w:p>
    <w:p>
      <w:pPr>
        <w:pStyle w:val="Normal"/>
        <w:jc w:val="both"/>
        <w:rPr>
          <w:rFonts w:cs="Tahoma"/>
          <w:b/>
          <w:b/>
          <w:color w:val="000000" w:themeColor="text1"/>
          <w:lang w:val="es-CO"/>
        </w:rPr>
      </w:pPr>
      <w:r>
        <w:rPr>
          <w:rFonts w:cs="Tahoma"/>
          <w:b/>
          <w:color w:val="000000" w:themeColor="text1"/>
          <w:lang w:val="es-CO"/>
        </w:rPr>
      </w:r>
    </w:p>
    <w:p>
      <w:pPr>
        <w:pStyle w:val="Normal"/>
        <w:jc w:val="both"/>
        <w:rPr/>
      </w:pPr>
      <w:bookmarkStart w:id="8" w:name="__DdeLink__3216_1919808921"/>
      <w:r>
        <w:rPr>
          <w:rFonts w:cs="Tahoma"/>
          <w:b/>
          <w:color w:val="000000" w:themeColor="text1"/>
          <w:lang w:val="es-CO"/>
        </w:rPr>
        <w:t xml:space="preserve">  </w:t>
      </w:r>
      <w:r>
        <w:rPr>
          <w:rFonts w:cs="Tahoma"/>
          <w:b/>
          <w:color w:val="000000" w:themeColor="text1"/>
          <w:lang w:val="es-CO" w:bidi="ar-SA"/>
        </w:rPr>
        <w:t>________________________</w:t>
      </w:r>
    </w:p>
    <w:p>
      <w:pPr>
        <w:pStyle w:val="Normal"/>
        <w:jc w:val="both"/>
        <w:rPr>
          <w:rFonts w:ascii="Calibri" w:hAnsi="Calibri" w:cs="Tahoma" w:asciiTheme="minorHAnsi" w:hAnsiTheme="minorHAnsi"/>
          <w:b/>
          <w:b/>
          <w:color w:val="000000" w:themeColor="text1"/>
          <w:lang w:val="es-CO"/>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bookmarkEnd w:id="8"/>
      <w:r>
        <w:rPr>
          <w:rFonts w:cs="Tahoma"/>
          <w:b/>
          <w:color w:val="000000" w:themeColor="text1"/>
          <w:lang w:val="es-CO"/>
        </w:rPr>
        <w:t xml:space="preserve">   </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rPr>
      </w:r>
    </w:p>
    <w:p>
      <w:pPr>
        <w:pStyle w:val="Normal"/>
        <w:jc w:val="both"/>
        <w:rPr/>
      </w:pPr>
      <w:r>
        <w:rPr>
          <w:rFonts w:cs="Tahoma"/>
          <w:b/>
          <w:color w:val="000000" w:themeColor="text1"/>
          <w:lang w:val="es-CO"/>
        </w:rPr>
        <w:t xml:space="preserve">  </w:t>
      </w:r>
      <w:r>
        <w:rPr>
          <w:rFonts w:cs="Tahoma"/>
          <w:b/>
          <w:color w:val="000000" w:themeColor="text1"/>
          <w:lang w:val="es-CO" w:bidi="ar-SA"/>
        </w:rPr>
        <w:t>________________________</w:t>
      </w:r>
    </w:p>
    <w:p>
      <w:pPr>
        <w:pStyle w:val="Normal"/>
        <w:spacing w:before="0" w:after="200"/>
        <w:jc w:val="both"/>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p>
    <w:p>
      <w:pPr>
        <w:pStyle w:val="Normal"/>
        <w:spacing w:before="0" w:after="200"/>
        <w:jc w:val="both"/>
        <w:rPr>
          <w:rFonts w:cs="Tahoma"/>
          <w:b/>
          <w:b/>
          <w:color w:val="000000" w:themeColor="text1"/>
          <w:lang w:val="es-CO"/>
        </w:rPr>
      </w:pPr>
      <w:r>
        <w:rPr>
          <w:rFonts w:cs="Tahoma"/>
          <w:b/>
          <w:color w:val="000000" w:themeColor="text1"/>
          <w:lang w:val="es-CO"/>
        </w:rPr>
      </w:r>
    </w:p>
    <w:p>
      <w:pPr>
        <w:pStyle w:val="Normal"/>
        <w:jc w:val="both"/>
        <w:rPr/>
      </w:pPr>
      <w:r>
        <w:rPr>
          <w:rFonts w:cs="Tahoma"/>
          <w:b/>
          <w:color w:val="000000" w:themeColor="text1"/>
          <w:lang w:val="es-CO"/>
        </w:rPr>
        <w:t xml:space="preserve">  </w:t>
      </w:r>
      <w:r>
        <w:rPr>
          <w:rFonts w:cs="Tahoma"/>
          <w:b/>
          <w:color w:val="000000" w:themeColor="text1"/>
          <w:lang w:val="es-CO" w:bidi="ar-SA"/>
        </w:rPr>
        <w:t>________________________</w:t>
      </w:r>
    </w:p>
    <w:p>
      <w:pPr>
        <w:pStyle w:val="Normal"/>
        <w:spacing w:before="0" w:after="200"/>
        <w:jc w:val="both"/>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3570"/>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paragraph" w:styleId="Ttulo1">
    <w:name w:val="Heading 1"/>
    <w:basedOn w:val="Normal"/>
    <w:next w:val="Normal"/>
    <w:qFormat/>
    <w:pPr>
      <w:keepNext/>
      <w:jc w:val="center"/>
      <w:outlineLvl w:val="0"/>
    </w:pPr>
    <w:rPr>
      <w:rFonts w:ascii="Arial" w:hAnsi="Arial" w:cs="Arial"/>
      <w:b/>
      <w:bCs/>
      <w:lang w:val="en-US"/>
    </w:rPr>
  </w:style>
  <w:style w:type="paragraph" w:styleId="Ttulo2">
    <w:name w:val="Heading 2"/>
    <w:basedOn w:val="Normal"/>
    <w:next w:val="Normal"/>
    <w:qFormat/>
    <w:pPr>
      <w:keepNext/>
      <w:tabs>
        <w:tab w:val="left" w:pos="-720" w:leader="none"/>
      </w:tabs>
      <w:suppressAutoHyphens w:val="true"/>
      <w:spacing w:lineRule="auto" w:line="240" w:before="0" w:after="0"/>
      <w:jc w:val="center"/>
      <w:outlineLvl w:val="1"/>
    </w:pPr>
    <w:rPr>
      <w:rFonts w:ascii="Arial" w:hAnsi="Arial" w:cs="Arial"/>
      <w:b/>
      <w:bCs/>
      <w:sz w:val="18"/>
      <w:lang w:val="en-US"/>
    </w:rPr>
  </w:style>
  <w:style w:type="paragraph" w:styleId="Ttulo5">
    <w:name w:val="Heading 5"/>
    <w:basedOn w:val="Normal"/>
    <w:next w:val="Normal"/>
    <w:qFormat/>
    <w:pPr>
      <w:keepNext/>
      <w:jc w:val="center"/>
      <w:outlineLvl w:val="4"/>
    </w:pPr>
    <w:rPr>
      <w:rFonts w:ascii="Arial" w:hAnsi="Arial" w:cs="Arial"/>
      <w:b/>
      <w:bCs/>
      <w:lang w:val="en-US"/>
    </w:rPr>
  </w:style>
  <w:style w:type="character" w:styleId="DefaultParagraphFont" w:default="1">
    <w:name w:val="Default Paragraph Font"/>
    <w:uiPriority w:val="1"/>
    <w:semiHidden/>
    <w:unhideWhenUsed/>
    <w:qFormat/>
    <w:rPr/>
  </w:style>
  <w:style w:type="character" w:styleId="A4" w:customStyle="1">
    <w:name w:val="A4"/>
    <w:qFormat/>
    <w:rPr>
      <w:color w:val="221E1F"/>
    </w:rPr>
  </w:style>
  <w:style w:type="character" w:styleId="TtuloCar" w:customStyle="1">
    <w:name w:val="Título Car"/>
    <w:link w:val="Ttulo"/>
    <w:qFormat/>
    <w:rsid w:val="00696b7d"/>
    <w:rPr>
      <w:rFonts w:ascii="Arial" w:hAnsi="Arial" w:cs="Arial"/>
      <w:b/>
      <w:bCs/>
      <w:sz w:val="22"/>
      <w:szCs w:val="22"/>
      <w:lang w:val="en-US" w:eastAsia="en-US"/>
    </w:rPr>
  </w:style>
  <w:style w:type="character" w:styleId="Textonavy1" w:customStyle="1">
    <w:name w:val="texto_navy1"/>
    <w:qFormat/>
    <w:rsid w:val="001b6648"/>
    <w:rPr>
      <w:color w:val="000080"/>
    </w:rPr>
  </w:style>
  <w:style w:type="character" w:styleId="Annotationreference">
    <w:name w:val="annotation reference"/>
    <w:basedOn w:val="DefaultParagraphFont"/>
    <w:uiPriority w:val="99"/>
    <w:semiHidden/>
    <w:unhideWhenUsed/>
    <w:qFormat/>
    <w:rsid w:val="003845d1"/>
    <w:rPr>
      <w:sz w:val="16"/>
      <w:szCs w:val="16"/>
    </w:rPr>
  </w:style>
  <w:style w:type="character" w:styleId="TextocomentarioCar" w:customStyle="1">
    <w:name w:val="Texto comentario Car"/>
    <w:basedOn w:val="DefaultParagraphFont"/>
    <w:link w:val="Textocomentario"/>
    <w:uiPriority w:val="99"/>
    <w:semiHidden/>
    <w:qFormat/>
    <w:rsid w:val="003845d1"/>
    <w:rPr>
      <w:lang w:val="es-ES" w:eastAsia="en-US"/>
    </w:rPr>
  </w:style>
  <w:style w:type="character" w:styleId="AsuntodelcomentarioCar" w:customStyle="1">
    <w:name w:val="Asunto del comentario Car"/>
    <w:basedOn w:val="TextocomentarioCar"/>
    <w:link w:val="Asuntodelcomentario"/>
    <w:uiPriority w:val="99"/>
    <w:semiHidden/>
    <w:qFormat/>
    <w:rsid w:val="003845d1"/>
    <w:rPr>
      <w:b/>
      <w:bCs/>
      <w:lang w:val="es-ES" w:eastAsia="en-US"/>
    </w:rPr>
  </w:style>
  <w:style w:type="character" w:styleId="TextodegloboCar" w:customStyle="1">
    <w:name w:val="Texto de globo Car"/>
    <w:basedOn w:val="DefaultParagraphFont"/>
    <w:link w:val="Textodeglobo"/>
    <w:uiPriority w:val="99"/>
    <w:semiHidden/>
    <w:qFormat/>
    <w:rsid w:val="003845d1"/>
    <w:rPr>
      <w:rFonts w:ascii="Tahoma" w:hAnsi="Tahoma" w:cs="Tahoma"/>
      <w:sz w:val="16"/>
      <w:szCs w:val="16"/>
      <w:lang w:val="es-ES" w:eastAsia="en-US"/>
    </w:rPr>
  </w:style>
  <w:style w:type="character" w:styleId="TextoindependienteCar" w:customStyle="1">
    <w:name w:val="Texto independiente Car"/>
    <w:basedOn w:val="DefaultParagraphFont"/>
    <w:link w:val="Textoindependiente"/>
    <w:semiHidden/>
    <w:qFormat/>
    <w:rsid w:val="00762b38"/>
    <w:rPr>
      <w:rFonts w:ascii="Arial" w:hAnsi="Arial" w:cs="Arial"/>
      <w:sz w:val="22"/>
      <w:szCs w:val="22"/>
      <w:lang w:val="en-US" w:eastAsia="en-US"/>
    </w:rPr>
  </w:style>
  <w:style w:type="character" w:styleId="EncabezadoCar" w:customStyle="1">
    <w:name w:val="Encabezado Car"/>
    <w:basedOn w:val="DefaultParagraphFont"/>
    <w:link w:val="Encabezado"/>
    <w:uiPriority w:val="99"/>
    <w:qFormat/>
    <w:rsid w:val="00475edf"/>
    <w:rPr>
      <w:sz w:val="22"/>
      <w:szCs w:val="22"/>
      <w:lang w:val="es-ES" w:eastAsia="en-US"/>
    </w:rPr>
  </w:style>
  <w:style w:type="character" w:styleId="PiedepginaCar" w:customStyle="1">
    <w:name w:val="Pie de página Car"/>
    <w:basedOn w:val="DefaultParagraphFont"/>
    <w:link w:val="Piedepgina"/>
    <w:uiPriority w:val="99"/>
    <w:qFormat/>
    <w:rsid w:val="00475edf"/>
    <w:rPr>
      <w:sz w:val="22"/>
      <w:szCs w:val="22"/>
      <w:lang w:val="es-ES" w:eastAsia="en-US"/>
    </w:rPr>
  </w:style>
  <w:style w:type="character" w:styleId="ListLabel1" w:customStyle="1">
    <w:name w:val="ListLabel 1"/>
    <w:qFormat/>
    <w:rPr>
      <w:b/>
    </w:rPr>
  </w:style>
  <w:style w:type="character" w:styleId="ListLabel2" w:customStyle="1">
    <w:name w:val="ListLabel 2"/>
    <w:qFormat/>
    <w:rPr>
      <w:b/>
    </w:rPr>
  </w:style>
  <w:style w:type="character" w:styleId="ListLabel3" w:customStyle="1">
    <w:name w:val="ListLabel 3"/>
    <w:qFormat/>
    <w:rPr>
      <w:b w:val="false"/>
      <w:i/>
      <w:sz w:val="24"/>
    </w:rPr>
  </w:style>
  <w:style w:type="character" w:styleId="ListLabel4" w:customStyle="1">
    <w:name w:val="ListLabel 4"/>
    <w:qFormat/>
    <w:rPr>
      <w:rFonts w:eastAsia="Calibri"/>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semiHidden/>
    <w:pPr>
      <w:jc w:val="both"/>
    </w:pPr>
    <w:rPr>
      <w:rFonts w:ascii="Arial" w:hAnsi="Arial" w:cs="Arial"/>
      <w:lang w:val="en-US"/>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ular">
    <w:name w:val="Title"/>
    <w:basedOn w:val="Normal"/>
    <w:link w:val="TtuloCar"/>
    <w:qFormat/>
    <w:pPr>
      <w:jc w:val="center"/>
    </w:pPr>
    <w:rPr>
      <w:rFonts w:ascii="Arial" w:hAnsi="Arial" w:cs="Arial"/>
      <w:b/>
      <w:bCs/>
      <w:lang w:val="en-US"/>
    </w:rPr>
  </w:style>
  <w:style w:type="paragraph" w:styleId="Caption">
    <w:name w:val="caption"/>
    <w:basedOn w:val="Normal"/>
    <w:qFormat/>
    <w:pPr>
      <w:suppressLineNumbers/>
      <w:spacing w:before="120" w:after="120"/>
    </w:pPr>
    <w:rPr>
      <w:rFonts w:cs="Lucida Sans"/>
      <w:i/>
      <w:iCs/>
      <w:sz w:val="24"/>
      <w:szCs w:val="24"/>
    </w:rPr>
  </w:style>
  <w:style w:type="paragraph" w:styleId="Listavistosanfasis11" w:customStyle="1">
    <w:name w:val="Lista vistosa - Énfasis 11"/>
    <w:basedOn w:val="Normal"/>
    <w:uiPriority w:val="34"/>
    <w:qFormat/>
    <w:pPr>
      <w:spacing w:before="0" w:after="200"/>
      <w:ind w:left="720" w:hanging="0"/>
      <w:contextualSpacing/>
    </w:pPr>
    <w:rPr/>
  </w:style>
  <w:style w:type="paragraph" w:styleId="Pa12" w:customStyle="1">
    <w:name w:val="Pa12"/>
    <w:basedOn w:val="Normal"/>
    <w:next w:val="Normal"/>
    <w:qFormat/>
    <w:pPr>
      <w:suppressAutoHyphens w:val="true"/>
      <w:spacing w:lineRule="exact" w:line="280" w:before="20" w:after="20"/>
      <w:jc w:val="both"/>
    </w:pPr>
    <w:rPr>
      <w:rFonts w:ascii="Arial" w:hAnsi="Arial" w:cs="Arial"/>
      <w:szCs w:val="23"/>
      <w:lang w:eastAsia="ar-SA"/>
    </w:rPr>
  </w:style>
  <w:style w:type="paragraph" w:styleId="BodyText2">
    <w:name w:val="Body Text 2"/>
    <w:basedOn w:val="Normal"/>
    <w:semiHidden/>
    <w:qFormat/>
    <w:pPr>
      <w:tabs>
        <w:tab w:val="left" w:pos="-720" w:leader="none"/>
      </w:tabs>
      <w:suppressAutoHyphens w:val="true"/>
      <w:spacing w:lineRule="auto" w:line="240" w:before="0" w:after="0"/>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Annotationtext">
    <w:name w:val="annotation text"/>
    <w:basedOn w:val="Normal"/>
    <w:link w:val="TextocomentarioCar"/>
    <w:uiPriority w:val="99"/>
    <w:semiHidden/>
    <w:unhideWhenUsed/>
    <w:qFormat/>
    <w:rsid w:val="003845d1"/>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3845d1"/>
    <w:pPr/>
    <w:rPr>
      <w:b/>
      <w:bCs/>
    </w:rPr>
  </w:style>
  <w:style w:type="paragraph" w:styleId="BalloonText">
    <w:name w:val="Balloon Text"/>
    <w:basedOn w:val="Normal"/>
    <w:link w:val="TextodegloboCar"/>
    <w:uiPriority w:val="99"/>
    <w:semiHidden/>
    <w:unhideWhenUsed/>
    <w:qFormat/>
    <w:rsid w:val="003845d1"/>
    <w:pPr>
      <w:spacing w:lineRule="auto" w:line="240" w:before="0" w:after="0"/>
    </w:pPr>
    <w:rPr>
      <w:rFonts w:ascii="Tahoma" w:hAnsi="Tahoma" w:cs="Tahoma"/>
      <w:sz w:val="16"/>
      <w:szCs w:val="16"/>
    </w:rPr>
  </w:style>
  <w:style w:type="paragraph" w:styleId="NoSpacing">
    <w:name w:val="No Spacing"/>
    <w:uiPriority w:val="1"/>
    <w:qFormat/>
    <w:rsid w:val="005b3a00"/>
    <w:pPr>
      <w:widowControl/>
      <w:bidi w:val="0"/>
      <w:jc w:val="left"/>
    </w:pPr>
    <w:rPr>
      <w:rFonts w:ascii="Times New Roman" w:hAnsi="Times New Roman" w:eastAsia="Times New Roman" w:cs="Times New Roman"/>
      <w:color w:val="00000A"/>
      <w:sz w:val="24"/>
      <w:szCs w:val="24"/>
      <w:lang w:val="es-ES" w:eastAsia="es-ES" w:bidi="ar-SA"/>
    </w:rPr>
  </w:style>
  <w:style w:type="paragraph" w:styleId="ListParagraph">
    <w:name w:val="List Paragraph"/>
    <w:basedOn w:val="Normal"/>
    <w:uiPriority w:val="34"/>
    <w:qFormat/>
    <w:rsid w:val="00e5422c"/>
    <w:pPr>
      <w:spacing w:before="0" w:after="200"/>
      <w:ind w:left="720" w:hanging="0"/>
      <w:contextualSpacing/>
    </w:pPr>
    <w:rPr/>
  </w:style>
  <w:style w:type="paragraph" w:styleId="Cabecera">
    <w:name w:val="Header"/>
    <w:basedOn w:val="Normal"/>
    <w:link w:val="EncabezadoCar"/>
    <w:uiPriority w:val="99"/>
    <w:unhideWhenUsed/>
    <w:rsid w:val="00475edf"/>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75edf"/>
    <w:pPr>
      <w:tabs>
        <w:tab w:val="center" w:pos="4252" w:leader="none"/>
        <w:tab w:val="right" w:pos="8504" w:leader="none"/>
      </w:tabs>
      <w:spacing w:lineRule="auto" w:line="240" w:before="0" w:after="0"/>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63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LibreOffice/5.3.3.2$Windows_X86_64 LibreOffice_project/3d9a8b4b4e538a85e0782bd6c2d430bafe583448</Application>
  <Pages>17</Pages>
  <Words>7030</Words>
  <Characters>38074</Characters>
  <CharactersWithSpaces>45132</CharactersWithSpaces>
  <Paragraphs>160</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2017-11-11T15:31:00Z</dcterms:created>
  <dc:creator>Valued Acer Customer</dc:creator>
  <dc:description/>
  <dc:language>es-CO</dc:language>
  <cp:lastModifiedBy/>
  <cp:lastPrinted>2016-08-02T15:47:00Z</cp:lastPrinted>
  <dcterms:modified xsi:type="dcterms:W3CDTF">2018-02-14T16:53:49Z</dcterms:modified>
  <cp:revision>17</cp:revision>
  <dc:subject/>
  <dc:title>ACTO CONSTITUTIVO DE LA SOCCIEDAD DENOMINADA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