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7F3F" w:rsidRDefault="00727F3F" w:rsidP="00727F3F">
      <w:pPr>
        <w:jc w:val="center"/>
        <w:rPr>
          <w:b/>
          <w:sz w:val="28"/>
          <w:szCs w:val="28"/>
        </w:rPr>
      </w:pPr>
      <w:r w:rsidRPr="00504637">
        <w:rPr>
          <w:b/>
          <w:sz w:val="28"/>
          <w:szCs w:val="28"/>
        </w:rPr>
        <w:t>Application of Large Scale Gas Electron Multiplier Technology to Digital Hadron Calorimetry.</w:t>
      </w:r>
    </w:p>
    <w:p w:rsidR="00727F3F" w:rsidRPr="00504637" w:rsidRDefault="00727F3F" w:rsidP="00727F3F">
      <w:pPr>
        <w:jc w:val="center"/>
        <w:rPr>
          <w:b/>
          <w:sz w:val="28"/>
          <w:szCs w:val="28"/>
        </w:rPr>
      </w:pPr>
    </w:p>
    <w:p w:rsidR="00727F3F" w:rsidRDefault="00727F3F" w:rsidP="00727F3F">
      <w:pPr>
        <w:jc w:val="center"/>
      </w:pPr>
      <w:r w:rsidRPr="00457A8C">
        <w:rPr>
          <w:u w:val="single"/>
        </w:rPr>
        <w:t>A. P. White</w:t>
      </w:r>
      <w:r>
        <w:t>,</w:t>
      </w:r>
      <w:r w:rsidRPr="00457A8C">
        <w:t xml:space="preserve"> J. Yu, S. Park</w:t>
      </w:r>
    </w:p>
    <w:p w:rsidR="00727F3F" w:rsidRDefault="00727F3F" w:rsidP="00727F3F">
      <w:pPr>
        <w:jc w:val="center"/>
      </w:pPr>
      <w:r w:rsidRPr="00504637">
        <w:t>University of Texas at Arlington, Arlington, TX 76019</w:t>
      </w:r>
    </w:p>
    <w:p w:rsidR="00727F3F" w:rsidRDefault="00727F3F" w:rsidP="00727F3F">
      <w:pPr>
        <w:jc w:val="center"/>
      </w:pPr>
    </w:p>
    <w:p w:rsidR="00223C83" w:rsidRDefault="00727F3F" w:rsidP="00727F3F">
      <w:r>
        <w:t xml:space="preserve">The High Energy Physics group at UTA has been developing a </w:t>
      </w:r>
      <w:r>
        <w:t xml:space="preserve">new type of calorimetry, based on the Particle Flow technique, </w:t>
      </w:r>
      <w:r>
        <w:t xml:space="preserve">for </w:t>
      </w:r>
      <w:r>
        <w:t xml:space="preserve">experiments at </w:t>
      </w:r>
      <w:r>
        <w:t>the future International Linear Collider.</w:t>
      </w:r>
      <w:r>
        <w:t xml:space="preserve"> White proposed the application of GEM </w:t>
      </w:r>
      <w:r w:rsidR="00C143F8">
        <w:t xml:space="preserve">[1] </w:t>
      </w:r>
      <w:r>
        <w:t>technology to digital hadron calorimetry.</w:t>
      </w:r>
      <w:r w:rsidR="00035A50">
        <w:t xml:space="preserve"> B</w:t>
      </w:r>
      <w:r w:rsidR="00035A50" w:rsidRPr="00FC3870">
        <w:t>asic requirements include</w:t>
      </w:r>
      <w:r w:rsidR="00035A50">
        <w:t>, the ability to achieve a high level of transverse and longitudinal segmentation,</w:t>
      </w:r>
      <w:r w:rsidR="00035A50" w:rsidRPr="00FC3870">
        <w:t xml:space="preserve"> a MIP signal well separated from the noise level, a high density front-end readout to handle the large number of channels, </w:t>
      </w:r>
      <w:r w:rsidR="00035A50">
        <w:t xml:space="preserve">and </w:t>
      </w:r>
      <w:r w:rsidR="00035A50" w:rsidRPr="00FC3870">
        <w:t xml:space="preserve">flexibility in the design and implementation of a variety of active layer sizes in realistic size modules. </w:t>
      </w:r>
      <w:r w:rsidR="00035A50">
        <w:t>GEM technology offers a viable and attractive solution to these requirements.</w:t>
      </w:r>
      <w:r w:rsidR="00223C83">
        <w:t xml:space="preserve"> </w:t>
      </w:r>
      <w:r w:rsidR="00223C83">
        <w:t>Our</w:t>
      </w:r>
      <w:r w:rsidR="00223C83" w:rsidRPr="00C9446C">
        <w:t xml:space="preserve"> proposed digital hadron calorimeter </w:t>
      </w:r>
      <w:r w:rsidR="00223C83">
        <w:t>(Fig. 1</w:t>
      </w:r>
      <w:r w:rsidR="00223C83">
        <w:t xml:space="preserve">) </w:t>
      </w:r>
      <w:r w:rsidR="00223C83" w:rsidRPr="00C9446C">
        <w:t>comprises a stack of steel absorbers, of sufficient thickness to contain hadronic showers, interlaced with active gaseous sampling-elements.</w:t>
      </w:r>
    </w:p>
    <w:p w:rsidR="00223C83" w:rsidRDefault="00223C83" w:rsidP="00727F3F">
      <w:r>
        <w:t xml:space="preserve">        </w:t>
      </w:r>
      <w:r>
        <w:rPr>
          <w:noProof/>
        </w:rPr>
        <w:drawing>
          <wp:inline distT="0" distB="0" distL="0" distR="0">
            <wp:extent cx="2752725" cy="2046798"/>
            <wp:effectExtent l="0" t="0" r="0" b="0"/>
            <wp:docPr id="2" name="Picture 2" descr="GEM_double_conce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M_double_concep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3" r="4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718" cy="20497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85743">
        <w:t xml:space="preserve">         </w:t>
      </w:r>
      <w:r w:rsidR="00C85743" w:rsidRPr="00886912">
        <w:rPr>
          <w:noProof/>
        </w:rPr>
        <w:drawing>
          <wp:inline distT="0" distB="0" distL="0" distR="0" wp14:anchorId="4C911A5F" wp14:editId="75AD9ED4">
            <wp:extent cx="2524125" cy="1853784"/>
            <wp:effectExtent l="0" t="0" r="0" b="0"/>
            <wp:docPr id="3" name="Picture 3" descr="fig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fig-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26" b="49888"/>
                    <a:stretch/>
                  </pic:blipFill>
                  <pic:spPr bwMode="auto">
                    <a:xfrm>
                      <a:off x="0" y="0"/>
                      <a:ext cx="2524125" cy="1853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5D6" w:rsidRDefault="00223C83">
      <w:pPr>
        <w:rPr>
          <w:b/>
          <w:sz w:val="20"/>
          <w:szCs w:val="20"/>
        </w:rPr>
      </w:pPr>
      <w:r>
        <w:rPr>
          <w:b/>
          <w:sz w:val="20"/>
          <w:szCs w:val="20"/>
        </w:rPr>
        <w:t>Fig</w:t>
      </w:r>
      <w:r w:rsidR="00C85743">
        <w:rPr>
          <w:b/>
          <w:sz w:val="20"/>
          <w:szCs w:val="20"/>
        </w:rPr>
        <w:t xml:space="preserve"> 1</w:t>
      </w:r>
      <w:r w:rsidRPr="00223C83">
        <w:rPr>
          <w:b/>
          <w:sz w:val="20"/>
          <w:szCs w:val="20"/>
        </w:rPr>
        <w:t>. Concept for a Digital Hadron GEM-based Calorimeter</w:t>
      </w:r>
      <w:r w:rsidR="00C85743">
        <w:rPr>
          <w:b/>
          <w:sz w:val="20"/>
          <w:szCs w:val="20"/>
        </w:rPr>
        <w:t xml:space="preserve">     Fig 2. Initial GEM-DHCAL prototype</w:t>
      </w:r>
    </w:p>
    <w:p w:rsidR="00260290" w:rsidRDefault="00260290">
      <w:pPr>
        <w:rPr>
          <w:b/>
          <w:sz w:val="20"/>
          <w:szCs w:val="20"/>
        </w:rPr>
      </w:pPr>
    </w:p>
    <w:p w:rsidR="00003C93" w:rsidRDefault="00C85743" w:rsidP="00260290">
      <w:r>
        <w:t xml:space="preserve"> </w:t>
      </w:r>
      <w:r w:rsidR="004C6F52">
        <w:rPr>
          <w:caps/>
        </w:rPr>
        <w:t>A</w:t>
      </w:r>
      <w:r w:rsidR="004C6F52" w:rsidRPr="00C9446C">
        <w:t xml:space="preserve"> series of prototype detectors </w:t>
      </w:r>
      <w:r w:rsidR="004C6F52">
        <w:t>(Fig 2.</w:t>
      </w:r>
      <w:r w:rsidR="004C6F52">
        <w:t xml:space="preserve">) </w:t>
      </w:r>
      <w:r w:rsidR="004C6F52" w:rsidRPr="00C9446C">
        <w:t xml:space="preserve">has already </w:t>
      </w:r>
      <w:r w:rsidR="004C6F52">
        <w:t xml:space="preserve">been </w:t>
      </w:r>
      <w:r w:rsidR="004C6F52" w:rsidRPr="00C9446C">
        <w:t xml:space="preserve">constructed and tested using 10cm </w:t>
      </w:r>
      <w:r w:rsidR="004C6F52">
        <w:t>x 10cm</w:t>
      </w:r>
      <w:r w:rsidR="004C6F52" w:rsidRPr="00C9446C">
        <w:t xml:space="preserve"> GEM-foils from CERN and </w:t>
      </w:r>
      <w:r w:rsidR="004C6F52">
        <w:t>30cm x 30cm</w:t>
      </w:r>
      <w:r w:rsidR="004C6F52" w:rsidRPr="00C9446C">
        <w:t xml:space="preserve"> GEM-foils from 3M Corpo</w:t>
      </w:r>
      <w:r w:rsidR="00822BF1">
        <w:t xml:space="preserve">ration </w:t>
      </w:r>
      <w:r w:rsidR="004C6F52">
        <w:t>and CERN</w:t>
      </w:r>
      <w:r w:rsidR="00383B3B">
        <w:t xml:space="preserve"> [2]</w:t>
      </w:r>
      <w:r w:rsidR="00F11446">
        <w:t xml:space="preserve">. </w:t>
      </w:r>
      <w:r w:rsidR="00F11446" w:rsidRPr="00FC3870">
        <w:t xml:space="preserve">The </w:t>
      </w:r>
      <w:proofErr w:type="spellStart"/>
      <w:r w:rsidR="00F11446" w:rsidRPr="00FC3870">
        <w:t>KPiX</w:t>
      </w:r>
      <w:proofErr w:type="spellEnd"/>
      <w:r w:rsidR="00F11446" w:rsidRPr="00FC3870">
        <w:t xml:space="preserve"> chip </w:t>
      </w:r>
      <w:r w:rsidR="00F11446">
        <w:t xml:space="preserve">from SLAC was used for the readout. </w:t>
      </w:r>
      <w:proofErr w:type="spellStart"/>
      <w:r w:rsidR="00F11446">
        <w:t>KPiX</w:t>
      </w:r>
      <w:proofErr w:type="spellEnd"/>
      <w:r w:rsidR="00F11446">
        <w:t xml:space="preserve"> </w:t>
      </w:r>
      <w:r w:rsidR="00F11446" w:rsidRPr="00FC3870">
        <w:t xml:space="preserve">has a four-deep pipeline, on-board DAC charge injection calibration, and a Wilkinson 13-bit ADC for each </w:t>
      </w:r>
      <w:r w:rsidR="00F11446">
        <w:t xml:space="preserve">of its 1024 </w:t>
      </w:r>
      <w:r w:rsidR="00F11446" w:rsidRPr="00FC3870">
        <w:t>channel</w:t>
      </w:r>
      <w:r w:rsidR="00F11446">
        <w:t>s</w:t>
      </w:r>
      <w:r w:rsidR="00F11446" w:rsidRPr="00FC3870">
        <w:t>.</w:t>
      </w:r>
      <w:r w:rsidR="00F11446">
        <w:t xml:space="preserve"> R</w:t>
      </w:r>
      <w:r w:rsidR="004C6F52" w:rsidRPr="00C9446C">
        <w:t>e</w:t>
      </w:r>
      <w:r w:rsidR="00F11446">
        <w:t xml:space="preserve">sults from exposure to </w:t>
      </w:r>
      <w:r w:rsidR="004C6F52" w:rsidRPr="00C9446C">
        <w:t>cosmic rays, and an external, scintillator trigger, yielded</w:t>
      </w:r>
      <w:r w:rsidR="004C6F52">
        <w:t xml:space="preserve"> MIP detection efficiency of 95</w:t>
      </w:r>
      <w:r w:rsidR="004C6F52" w:rsidRPr="00C9446C">
        <w:t>%, in agreement with simulation predictions. The corresponding hit multiplicity, the average number of hits seen in a single active layer when one particle passes</w:t>
      </w:r>
      <w:r w:rsidR="00A74665">
        <w:t xml:space="preserve"> through, was measured to be 1.</w:t>
      </w:r>
      <w:r w:rsidR="004C6F52" w:rsidRPr="00C9446C">
        <w:t>7</w:t>
      </w:r>
      <w:r w:rsidR="00FF1E4C">
        <w:t xml:space="preserve"> (Fig 3.)</w:t>
      </w:r>
      <w:r w:rsidR="004C6F52" w:rsidRPr="00C9446C">
        <w:t xml:space="preserve">. </w:t>
      </w:r>
    </w:p>
    <w:p w:rsidR="00003C93" w:rsidRDefault="00003C93" w:rsidP="00260290"/>
    <w:p w:rsidR="00003C93" w:rsidRDefault="00003C93" w:rsidP="00260290">
      <w:r>
        <w:rPr>
          <w:noProof/>
        </w:rPr>
        <w:drawing>
          <wp:inline distT="0" distB="0" distL="0" distR="0" wp14:anchorId="2E21FBF1" wp14:editId="68CB28EF">
            <wp:extent cx="1847850" cy="12203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M_Mult_vs_Eff_fig4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756" cy="1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D9B">
        <w:t xml:space="preserve">  </w:t>
      </w:r>
      <w:r w:rsidR="008832C5">
        <w:t xml:space="preserve">  </w:t>
      </w:r>
      <w:r w:rsidR="008832C5" w:rsidRPr="00886912">
        <w:rPr>
          <w:noProof/>
          <w:sz w:val="22"/>
        </w:rPr>
        <w:drawing>
          <wp:inline distT="0" distB="0" distL="0" distR="0" wp14:anchorId="064DE9CA" wp14:editId="760E96F6">
            <wp:extent cx="1847850" cy="1228565"/>
            <wp:effectExtent l="0" t="0" r="0" b="0"/>
            <wp:docPr id="7" name="Picture 7" descr="gem-tb-resul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gem-tb-result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231" b="54293"/>
                    <a:stretch/>
                  </pic:blipFill>
                  <pic:spPr bwMode="auto">
                    <a:xfrm>
                      <a:off x="0" y="0"/>
                      <a:ext cx="1851879" cy="123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0D9B">
        <w:t xml:space="preserve">   </w:t>
      </w:r>
      <w:r w:rsidR="00B20D9B">
        <w:rPr>
          <w:noProof/>
        </w:rPr>
        <w:drawing>
          <wp:inline distT="0" distB="0" distL="0" distR="0" wp14:anchorId="6FB37542">
            <wp:extent cx="1810385" cy="12312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385" cy="1231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832C5" w:rsidRPr="00B20D9B" w:rsidRDefault="00B20D9B" w:rsidP="00260290">
      <w:pPr>
        <w:rPr>
          <w:b/>
          <w:sz w:val="20"/>
          <w:szCs w:val="20"/>
        </w:rPr>
      </w:pPr>
      <w:r w:rsidRPr="00B20D9B">
        <w:rPr>
          <w:b/>
          <w:sz w:val="20"/>
          <w:szCs w:val="20"/>
        </w:rPr>
        <w:t>Fig</w:t>
      </w:r>
      <w:r>
        <w:rPr>
          <w:b/>
          <w:sz w:val="20"/>
          <w:szCs w:val="20"/>
        </w:rPr>
        <w:t xml:space="preserve"> 3. Hit multiplicity vs. efficiency   Fig 4. (</w:t>
      </w:r>
      <w:proofErr w:type="gramStart"/>
      <w:r>
        <w:rPr>
          <w:b/>
          <w:sz w:val="20"/>
          <w:szCs w:val="20"/>
        </w:rPr>
        <w:t>left</w:t>
      </w:r>
      <w:proofErr w:type="gramEnd"/>
      <w:r>
        <w:rPr>
          <w:b/>
          <w:sz w:val="20"/>
          <w:szCs w:val="20"/>
        </w:rPr>
        <w:t>) GEM chamber stack       Fig 5. Pion beam (single/showers)</w:t>
      </w:r>
    </w:p>
    <w:p w:rsidR="00003C93" w:rsidRDefault="00003C93" w:rsidP="00260290"/>
    <w:p w:rsidR="00003C93" w:rsidRDefault="00003C93" w:rsidP="00260290"/>
    <w:p w:rsidR="00003C93" w:rsidRDefault="00003C93" w:rsidP="00260290"/>
    <w:p w:rsidR="00003C93" w:rsidRDefault="00003C93" w:rsidP="00260290"/>
    <w:p w:rsidR="00260290" w:rsidRDefault="004C6F52" w:rsidP="00260290">
      <w:r w:rsidRPr="00C9446C">
        <w:t>This predicts only little confusion in track following and energy cluster definition in a final calorimeter sy</w:t>
      </w:r>
      <w:r>
        <w:t>stem. A gas mixture of Argon 80%, CO</w:t>
      </w:r>
      <w:r w:rsidRPr="0085678E">
        <w:rPr>
          <w:vertAlign w:val="subscript"/>
        </w:rPr>
        <w:t>2</w:t>
      </w:r>
      <w:r>
        <w:t xml:space="preserve"> 20</w:t>
      </w:r>
      <w:r w:rsidRPr="00C9446C">
        <w:t xml:space="preserve">% was used throughout these </w:t>
      </w:r>
      <w:r>
        <w:t xml:space="preserve">initial </w:t>
      </w:r>
      <w:r w:rsidRPr="00C9446C">
        <w:t xml:space="preserve">studies, and for which a most probable signal size of 10 </w:t>
      </w:r>
      <w:proofErr w:type="spellStart"/>
      <w:r w:rsidRPr="00C9446C">
        <w:t>fC</w:t>
      </w:r>
      <w:proofErr w:type="spellEnd"/>
      <w:r w:rsidRPr="00C9446C">
        <w:t xml:space="preserve"> was measured for </w:t>
      </w:r>
      <w:r>
        <w:t xml:space="preserve">a MIP. The detector gain was </w:t>
      </w:r>
      <w:r w:rsidRPr="00C9446C">
        <w:t>about 3,500.</w:t>
      </w:r>
      <w:r>
        <w:t xml:space="preserve"> </w:t>
      </w:r>
      <w:r w:rsidR="00516B0C">
        <w:t xml:space="preserve">Various chambers (Fig 4.) were also exposed to a test beam at </w:t>
      </w:r>
      <w:proofErr w:type="spellStart"/>
      <w:r w:rsidR="00516B0C">
        <w:t>Fermilab</w:t>
      </w:r>
      <w:proofErr w:type="spellEnd"/>
      <w:r w:rsidR="00516B0C">
        <w:t xml:space="preserve">, with satisfactory stable performance for single </w:t>
      </w:r>
      <w:proofErr w:type="spellStart"/>
      <w:r w:rsidR="00516B0C">
        <w:t>pions</w:t>
      </w:r>
      <w:proofErr w:type="spellEnd"/>
      <w:r w:rsidR="00516B0C">
        <w:t xml:space="preserve"> (non-interacting) and showers induced by steel ab</w:t>
      </w:r>
      <w:r w:rsidR="00822BF1">
        <w:t>sorber in front of the chambers [3].</w:t>
      </w:r>
    </w:p>
    <w:p w:rsidR="00FF1E4C" w:rsidRDefault="00FF1E4C" w:rsidP="00260290"/>
    <w:p w:rsidR="00FF1E4C" w:rsidRDefault="00BA1B48" w:rsidP="00260290">
      <w:r>
        <w:t xml:space="preserve">The next stage in the development of GEM-based DHCAL is the construction of large area chambers. </w:t>
      </w:r>
      <w:r w:rsidR="0056766A" w:rsidRPr="005D38AD">
        <w:t>We have received and qualified five</w:t>
      </w:r>
      <w:r w:rsidR="0056766A">
        <w:t xml:space="preserve"> </w:t>
      </w:r>
      <w:r w:rsidR="0056766A" w:rsidRPr="00A30851">
        <w:rPr>
          <w:position w:val="-4"/>
        </w:rPr>
        <w:object w:dxaOrig="1500" w:dyaOrig="2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pt;height:12pt" o:ole="">
            <v:imagedata r:id="rId11" o:title=""/>
          </v:shape>
          <o:OLEObject Type="Embed" ProgID="Equation.DSMT4" ShapeID="_x0000_i1025" DrawAspect="Content" ObjectID="_1502014503" r:id="rId12"/>
        </w:object>
      </w:r>
      <w:r w:rsidR="0056766A">
        <w:rPr>
          <w:position w:val="-4"/>
        </w:rPr>
        <w:t xml:space="preserve"> </w:t>
      </w:r>
      <w:r w:rsidR="0056766A">
        <w:t>large G</w:t>
      </w:r>
      <w:r w:rsidR="00294FCA">
        <w:t xml:space="preserve">EM </w:t>
      </w:r>
      <w:r w:rsidR="0056766A" w:rsidRPr="005D38AD">
        <w:t>foils</w:t>
      </w:r>
      <w:r w:rsidR="0056766A">
        <w:t xml:space="preserve">. </w:t>
      </w:r>
      <w:r w:rsidR="0056766A" w:rsidRPr="005D38AD">
        <w:t xml:space="preserve">We are developing the mechanical structure, the electronic readout board schemes and the schemes for integrating the three unit chambers </w:t>
      </w:r>
      <w:r w:rsidR="0056766A">
        <w:t>(</w:t>
      </w:r>
      <w:r w:rsidR="0056766A" w:rsidRPr="00A30851">
        <w:rPr>
          <w:position w:val="-4"/>
        </w:rPr>
        <w:object w:dxaOrig="1500" w:dyaOrig="240">
          <v:shape id="_x0000_i1026" type="#_x0000_t75" style="width:75pt;height:12pt" o:ole="">
            <v:imagedata r:id="rId11" o:title=""/>
          </v:shape>
          <o:OLEObject Type="Embed" ProgID="Equation.DSMT4" ShapeID="_x0000_i1026" DrawAspect="Content" ObjectID="_1502014504" r:id="rId13"/>
        </w:object>
      </w:r>
      <w:r w:rsidR="0056766A" w:rsidRPr="005D38AD">
        <w:t xml:space="preserve">) into one </w:t>
      </w:r>
      <w:r w:rsidR="0056766A" w:rsidRPr="00A30851">
        <w:rPr>
          <w:position w:val="-4"/>
        </w:rPr>
        <w:object w:dxaOrig="880" w:dyaOrig="240">
          <v:shape id="_x0000_i1027" type="#_x0000_t75" style="width:44.25pt;height:12pt" o:ole="">
            <v:imagedata r:id="rId14" o:title=""/>
          </v:shape>
          <o:OLEObject Type="Embed" ProgID="Equation.DSMT4" ShapeID="_x0000_i1027" DrawAspect="Content" ObjectID="_1502014505" r:id="rId15"/>
        </w:object>
      </w:r>
      <w:r w:rsidR="0056766A">
        <w:rPr>
          <w:position w:val="-4"/>
        </w:rPr>
        <w:t xml:space="preserve"> </w:t>
      </w:r>
      <w:r w:rsidR="0056766A" w:rsidRPr="005D38AD">
        <w:t>plane</w:t>
      </w:r>
      <w:r w:rsidR="00294FCA">
        <w:t xml:space="preserve"> (Fig 6.)</w:t>
      </w:r>
      <w:r w:rsidR="0056766A" w:rsidRPr="005D38AD">
        <w:t xml:space="preserve">. We plan to construct </w:t>
      </w:r>
      <w:r w:rsidR="00294FCA">
        <w:t xml:space="preserve">and test </w:t>
      </w:r>
      <w:r w:rsidR="0056766A">
        <w:t xml:space="preserve">two of </w:t>
      </w:r>
      <w:r w:rsidR="0056766A" w:rsidRPr="005D38AD">
        <w:t xml:space="preserve">these </w:t>
      </w:r>
      <w:r w:rsidR="0056766A" w:rsidRPr="00A30851">
        <w:rPr>
          <w:position w:val="-4"/>
        </w:rPr>
        <w:object w:dxaOrig="1500" w:dyaOrig="240">
          <v:shape id="_x0000_i1028" type="#_x0000_t75" style="width:75pt;height:12pt" o:ole="">
            <v:imagedata r:id="rId11" o:title=""/>
          </v:shape>
          <o:OLEObject Type="Embed" ProgID="Equation.DSMT4" ShapeID="_x0000_i1028" DrawAspect="Content" ObjectID="_1502014506" r:id="rId16"/>
        </w:object>
      </w:r>
      <w:r w:rsidR="0056766A">
        <w:t>unit chambers</w:t>
      </w:r>
      <w:r w:rsidR="00294FCA">
        <w:t xml:space="preserve"> initially.</w:t>
      </w:r>
    </w:p>
    <w:p w:rsidR="00260290" w:rsidRDefault="00260290"/>
    <w:p w:rsidR="00C85743" w:rsidRDefault="008B6785">
      <w:r>
        <w:t xml:space="preserve">                             </w:t>
      </w:r>
      <w:r>
        <w:rPr>
          <w:noProof/>
        </w:rPr>
        <w:drawing>
          <wp:inline distT="0" distB="0" distL="0" distR="0" wp14:anchorId="435D8C20">
            <wp:extent cx="3460547" cy="2513965"/>
            <wp:effectExtent l="0" t="0" r="698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222" cy="2520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B6785" w:rsidRDefault="008B6785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Fig 6. Large scale GEM chamber activity at UTA: (a) Purpose-built clean room for handling large foils, </w:t>
      </w:r>
    </w:p>
    <w:p w:rsidR="008B6785" w:rsidRDefault="008B6785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(b) </w:t>
      </w:r>
      <w:proofErr w:type="gramStart"/>
      <w:r>
        <w:rPr>
          <w:b/>
          <w:sz w:val="20"/>
          <w:szCs w:val="20"/>
        </w:rPr>
        <w:t>partially</w:t>
      </w:r>
      <w:proofErr w:type="gramEnd"/>
      <w:r>
        <w:rPr>
          <w:b/>
          <w:sz w:val="20"/>
          <w:szCs w:val="20"/>
        </w:rPr>
        <w:t xml:space="preserve"> assembled 33cm x 100cm double-GEM chamber, (c) glue curing stage under pressure plate, </w:t>
      </w:r>
    </w:p>
    <w:p w:rsidR="008B6785" w:rsidRDefault="008B6785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(d) </w:t>
      </w:r>
      <w:proofErr w:type="gramStart"/>
      <w:r>
        <w:rPr>
          <w:b/>
          <w:sz w:val="20"/>
          <w:szCs w:val="20"/>
        </w:rPr>
        <w:t>schematic</w:t>
      </w:r>
      <w:proofErr w:type="gramEnd"/>
      <w:r>
        <w:rPr>
          <w:b/>
          <w:sz w:val="20"/>
          <w:szCs w:val="20"/>
        </w:rPr>
        <w:t xml:space="preserve"> view of three 33cm x 100cm chambers integrated in a 1m</w:t>
      </w:r>
      <w:r w:rsidRPr="008B6785">
        <w:rPr>
          <w:b/>
          <w:sz w:val="20"/>
          <w:szCs w:val="20"/>
          <w:vertAlign w:val="superscript"/>
        </w:rPr>
        <w:t>2</w:t>
      </w:r>
      <w:r>
        <w:rPr>
          <w:b/>
          <w:sz w:val="20"/>
          <w:szCs w:val="20"/>
        </w:rPr>
        <w:t xml:space="preserve"> chamber.</w:t>
      </w:r>
    </w:p>
    <w:p w:rsidR="008B6785" w:rsidRDefault="008B6785">
      <w:pPr>
        <w:rPr>
          <w:b/>
          <w:sz w:val="20"/>
          <w:szCs w:val="20"/>
        </w:rPr>
      </w:pPr>
    </w:p>
    <w:p w:rsidR="008B6785" w:rsidRDefault="00367F97">
      <w:r>
        <w:t>Work on the large chambers is currently waiting the resumption of support for ILC detector activities in the U.S.</w:t>
      </w:r>
    </w:p>
    <w:p w:rsidR="00C143F8" w:rsidRDefault="00C143F8"/>
    <w:p w:rsidR="00C143F8" w:rsidRDefault="00C143F8">
      <w:r>
        <w:t xml:space="preserve">[1]    </w:t>
      </w:r>
      <w:r w:rsidR="00822BF1" w:rsidRPr="00822BF1">
        <w:rPr>
          <w:bCs/>
          <w:color w:val="000000"/>
        </w:rPr>
        <w:t xml:space="preserve">F. </w:t>
      </w:r>
      <w:proofErr w:type="spellStart"/>
      <w:r w:rsidR="00822BF1" w:rsidRPr="00822BF1">
        <w:rPr>
          <w:bCs/>
          <w:color w:val="000000"/>
        </w:rPr>
        <w:t>Sauli</w:t>
      </w:r>
      <w:proofErr w:type="spellEnd"/>
      <w:r w:rsidR="00822BF1" w:rsidRPr="00822BF1">
        <w:rPr>
          <w:bCs/>
          <w:color w:val="000000"/>
        </w:rPr>
        <w:t xml:space="preserve">, GEM: A new concept for electron amplification in gas detectors, </w:t>
      </w:r>
      <w:hyperlink r:id="rId18" w:history="1">
        <w:proofErr w:type="spellStart"/>
        <w:r w:rsidR="00822BF1" w:rsidRPr="00822BF1">
          <w:rPr>
            <w:bCs/>
            <w:color w:val="0000FF"/>
            <w:u w:val="single"/>
          </w:rPr>
          <w:t>Nucl</w:t>
        </w:r>
        <w:proofErr w:type="spellEnd"/>
        <w:r w:rsidR="00822BF1" w:rsidRPr="00822BF1">
          <w:rPr>
            <w:bCs/>
            <w:color w:val="0000FF"/>
            <w:u w:val="single"/>
          </w:rPr>
          <w:t xml:space="preserve">. Instr. and Meth. </w:t>
        </w:r>
        <w:proofErr w:type="gramStart"/>
        <w:r w:rsidR="00822BF1" w:rsidRPr="00822BF1">
          <w:rPr>
            <w:bCs/>
            <w:color w:val="0000FF"/>
            <w:u w:val="single"/>
          </w:rPr>
          <w:t>A386(</w:t>
        </w:r>
        <w:proofErr w:type="gramEnd"/>
        <w:r w:rsidR="00822BF1" w:rsidRPr="00822BF1">
          <w:rPr>
            <w:bCs/>
            <w:color w:val="0000FF"/>
            <w:u w:val="single"/>
          </w:rPr>
          <w:t>1977)531</w:t>
        </w:r>
      </w:hyperlink>
      <w:r w:rsidR="00822BF1" w:rsidRPr="00822BF1">
        <w:rPr>
          <w:bCs/>
          <w:color w:val="000000"/>
        </w:rPr>
        <w:t>.</w:t>
      </w:r>
    </w:p>
    <w:p w:rsidR="00C143F8" w:rsidRDefault="00C143F8"/>
    <w:p w:rsidR="00C143F8" w:rsidRDefault="00C143F8" w:rsidP="00C143F8">
      <w:pPr>
        <w:autoSpaceDE w:val="0"/>
        <w:autoSpaceDN w:val="0"/>
        <w:adjustRightInd w:val="0"/>
        <w:rPr>
          <w:rFonts w:eastAsiaTheme="minorHAnsi"/>
        </w:rPr>
      </w:pPr>
      <w:r>
        <w:t xml:space="preserve">[2]    </w:t>
      </w:r>
      <w:r w:rsidRPr="00C143F8">
        <w:rPr>
          <w:rFonts w:eastAsiaTheme="minorHAnsi"/>
        </w:rPr>
        <w:t>White,</w:t>
      </w:r>
      <w:r w:rsidR="00822BF1">
        <w:rPr>
          <w:rFonts w:eastAsiaTheme="minorHAnsi"/>
        </w:rPr>
        <w:t xml:space="preserve"> A, J. Yu, and S. Park (2012), </w:t>
      </w:r>
      <w:r w:rsidRPr="00C143F8">
        <w:rPr>
          <w:rFonts w:eastAsiaTheme="minorHAnsi"/>
        </w:rPr>
        <w:t>Development of a</w:t>
      </w:r>
      <w:r>
        <w:rPr>
          <w:rFonts w:eastAsiaTheme="minorHAnsi"/>
        </w:rPr>
        <w:t xml:space="preserve"> </w:t>
      </w:r>
      <w:r w:rsidRPr="00C143F8">
        <w:rPr>
          <w:rFonts w:eastAsiaTheme="minorHAnsi"/>
        </w:rPr>
        <w:t xml:space="preserve">gas electron multiplier-based </w:t>
      </w:r>
      <w:r>
        <w:rPr>
          <w:rFonts w:eastAsiaTheme="minorHAnsi"/>
        </w:rPr>
        <w:t>d</w:t>
      </w:r>
      <w:r w:rsidRPr="00C143F8">
        <w:rPr>
          <w:rFonts w:eastAsiaTheme="minorHAnsi"/>
        </w:rPr>
        <w:t>igital hadron calorimeter,"</w:t>
      </w:r>
      <w:r>
        <w:rPr>
          <w:rFonts w:eastAsiaTheme="minorHAnsi"/>
        </w:rPr>
        <w:t xml:space="preserve"> </w:t>
      </w:r>
      <w:proofErr w:type="spellStart"/>
      <w:r w:rsidRPr="00C143F8">
        <w:rPr>
          <w:rFonts w:eastAsiaTheme="minorHAnsi"/>
        </w:rPr>
        <w:t>J.Phys.Conf.Ser</w:t>
      </w:r>
      <w:proofErr w:type="spellEnd"/>
      <w:r w:rsidRPr="00C143F8">
        <w:rPr>
          <w:rFonts w:eastAsiaTheme="minorHAnsi"/>
        </w:rPr>
        <w:t>. 404, 012031.</w:t>
      </w:r>
    </w:p>
    <w:p w:rsidR="00822BF1" w:rsidRDefault="00822BF1" w:rsidP="00C143F8">
      <w:pPr>
        <w:autoSpaceDE w:val="0"/>
        <w:autoSpaceDN w:val="0"/>
        <w:adjustRightInd w:val="0"/>
        <w:rPr>
          <w:rFonts w:eastAsiaTheme="minorHAnsi"/>
        </w:rPr>
      </w:pPr>
    </w:p>
    <w:p w:rsidR="00822BF1" w:rsidRDefault="00822BF1" w:rsidP="00C143F8">
      <w:pPr>
        <w:autoSpaceDE w:val="0"/>
        <w:autoSpaceDN w:val="0"/>
        <w:adjustRightInd w:val="0"/>
        <w:rPr>
          <w:rFonts w:eastAsiaTheme="minorHAnsi"/>
        </w:rPr>
      </w:pPr>
      <w:r>
        <w:rPr>
          <w:rFonts w:eastAsiaTheme="minorHAnsi"/>
        </w:rPr>
        <w:t xml:space="preserve">[3]    For a more detailed report see: </w:t>
      </w:r>
      <w:proofErr w:type="spellStart"/>
      <w:r>
        <w:rPr>
          <w:rFonts w:eastAsiaTheme="minorHAnsi"/>
        </w:rPr>
        <w:t>A.White</w:t>
      </w:r>
      <w:proofErr w:type="spellEnd"/>
      <w:r>
        <w:rPr>
          <w:rFonts w:eastAsiaTheme="minorHAnsi"/>
        </w:rPr>
        <w:t xml:space="preserve">, “Digital Hadron Calorimetry using Gas Electron Multipliers”, </w:t>
      </w:r>
      <w:proofErr w:type="spellStart"/>
      <w:r>
        <w:rPr>
          <w:rFonts w:eastAsiaTheme="minorHAnsi"/>
        </w:rPr>
        <w:t>SiD</w:t>
      </w:r>
      <w:proofErr w:type="spellEnd"/>
      <w:r>
        <w:rPr>
          <w:rFonts w:eastAsiaTheme="minorHAnsi"/>
        </w:rPr>
        <w:t xml:space="preserve"> Workshop at SLAC 2015, </w:t>
      </w:r>
      <w:hyperlink r:id="rId19" w:history="1">
        <w:r w:rsidRPr="00822BF1">
          <w:rPr>
            <w:rStyle w:val="Hyperlink"/>
            <w:rFonts w:eastAsiaTheme="minorHAnsi"/>
          </w:rPr>
          <w:t>https://agenda.linearcollider.org/event/6522/</w:t>
        </w:r>
      </w:hyperlink>
      <w:r>
        <w:rPr>
          <w:rFonts w:eastAsiaTheme="minorHAnsi"/>
        </w:rPr>
        <w:t>.</w:t>
      </w:r>
    </w:p>
    <w:p w:rsidR="00822BF1" w:rsidRPr="00C143F8" w:rsidRDefault="00822BF1" w:rsidP="00C143F8">
      <w:pPr>
        <w:autoSpaceDE w:val="0"/>
        <w:autoSpaceDN w:val="0"/>
        <w:adjustRightInd w:val="0"/>
      </w:pPr>
      <w:bookmarkStart w:id="0" w:name="_GoBack"/>
      <w:bookmarkEnd w:id="0"/>
    </w:p>
    <w:sectPr w:rsidR="00822BF1" w:rsidRPr="00C143F8" w:rsidSect="00FF1E4C">
      <w:pgSz w:w="12240" w:h="15840"/>
      <w:pgMar w:top="1440" w:right="144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4564" w:rsidRDefault="003F4564" w:rsidP="00FF1E4C">
      <w:r>
        <w:separator/>
      </w:r>
    </w:p>
  </w:endnote>
  <w:endnote w:type="continuationSeparator" w:id="0">
    <w:p w:rsidR="003F4564" w:rsidRDefault="003F4564" w:rsidP="00FF1E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4564" w:rsidRDefault="003F4564" w:rsidP="00FF1E4C">
      <w:r>
        <w:separator/>
      </w:r>
    </w:p>
  </w:footnote>
  <w:footnote w:type="continuationSeparator" w:id="0">
    <w:p w:rsidR="003F4564" w:rsidRDefault="003F4564" w:rsidP="00FF1E4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F3F"/>
    <w:rsid w:val="00003C93"/>
    <w:rsid w:val="00035A50"/>
    <w:rsid w:val="00041C49"/>
    <w:rsid w:val="00223C83"/>
    <w:rsid w:val="00260290"/>
    <w:rsid w:val="00294FCA"/>
    <w:rsid w:val="00367F97"/>
    <w:rsid w:val="00383B3B"/>
    <w:rsid w:val="003F4564"/>
    <w:rsid w:val="004C6F52"/>
    <w:rsid w:val="00516B0C"/>
    <w:rsid w:val="0056766A"/>
    <w:rsid w:val="005C7B97"/>
    <w:rsid w:val="00727F3F"/>
    <w:rsid w:val="00822BF1"/>
    <w:rsid w:val="008832C5"/>
    <w:rsid w:val="008B6785"/>
    <w:rsid w:val="00A74665"/>
    <w:rsid w:val="00B20D9B"/>
    <w:rsid w:val="00BA1B48"/>
    <w:rsid w:val="00C143F8"/>
    <w:rsid w:val="00C85743"/>
    <w:rsid w:val="00F05BFF"/>
    <w:rsid w:val="00F11446"/>
    <w:rsid w:val="00FB0015"/>
    <w:rsid w:val="00FF1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BF262C-B513-486C-AA81-D78927026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7F3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727F3F"/>
    <w:pPr>
      <w:jc w:val="center"/>
    </w:pPr>
    <w:rPr>
      <w:b/>
      <w:bCs/>
    </w:rPr>
  </w:style>
  <w:style w:type="character" w:customStyle="1" w:styleId="TitleChar">
    <w:name w:val="Title Char"/>
    <w:basedOn w:val="DefaultParagraphFont"/>
    <w:link w:val="Title"/>
    <w:rsid w:val="00727F3F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F1E4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1E4C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F1E4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1E4C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22BF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oleObject" Target="embeddings/oleObject2.bin"/><Relationship Id="rId18" Type="http://schemas.openxmlformats.org/officeDocument/2006/relationships/hyperlink" Target="http://gdd.web.cern.ch/GDD/publications.res/NIMA386%281997%29531.pdf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oleObject" Target="embeddings/oleObject1.bin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oleObject" Target="embeddings/oleObject4.bin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wmf"/><Relationship Id="rId5" Type="http://schemas.openxmlformats.org/officeDocument/2006/relationships/endnotes" Target="endnotes.xml"/><Relationship Id="rId15" Type="http://schemas.openxmlformats.org/officeDocument/2006/relationships/oleObject" Target="embeddings/oleObject3.bin"/><Relationship Id="rId10" Type="http://schemas.openxmlformats.org/officeDocument/2006/relationships/image" Target="media/image5.png"/><Relationship Id="rId19" Type="http://schemas.openxmlformats.org/officeDocument/2006/relationships/hyperlink" Target="https://agenda.linearcollider.org/event/6522/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7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1471</TotalTime>
  <Pages>2</Pages>
  <Words>579</Words>
  <Characters>3449</Characters>
  <Application>Microsoft Office Word</Application>
  <DocSecurity>0</DocSecurity>
  <Lines>65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Texas at Arlington</Company>
  <LinksUpToDate>false</LinksUpToDate>
  <CharactersWithSpaces>4005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White, Andrew</dc:creator>
  <cp:keywords/>
  <dc:description/>
  <cp:lastModifiedBy>White, Andrew</cp:lastModifiedBy>
  <cp:revision>22</cp:revision>
  <dcterms:created xsi:type="dcterms:W3CDTF">2015-08-21T18:41:00Z</dcterms:created>
  <dcterms:modified xsi:type="dcterms:W3CDTF">2015-08-25T18:28:00Z</dcterms:modified>
</cp:coreProperties>
</file>